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4.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Strong"/>
          <w:sz w:val="36"/>
        </w:rPr>
        <w:id w:val="496083696"/>
        <w:lock w:val="contentLocked"/>
        <w:placeholder>
          <w:docPart w:val="DefaultPlaceholder_-1854013440"/>
        </w:placeholder>
        <w:group/>
      </w:sdtPr>
      <w:sdtEndPr>
        <w:rPr>
          <w:rStyle w:val="DefaultParagraphFont"/>
          <w:b w:val="0"/>
          <w:bCs w:val="0"/>
          <w:sz w:val="22"/>
        </w:rPr>
      </w:sdtEndPr>
      <w:sdtContent>
        <w:p w14:paraId="74959019" w14:textId="297BD5E2" w:rsidR="00800D29" w:rsidRPr="006C6D3D" w:rsidRDefault="00D87EB7" w:rsidP="00D87EB7">
          <w:pPr>
            <w:pStyle w:val="BodyText"/>
            <w:jc w:val="center"/>
            <w:rPr>
              <w:rStyle w:val="Strong"/>
              <w:sz w:val="36"/>
            </w:rPr>
          </w:pPr>
          <w:r w:rsidRPr="006C6D3D">
            <w:rPr>
              <w:rStyle w:val="Strong"/>
              <w:sz w:val="36"/>
            </w:rPr>
            <w:t>Texas Commission on Environmental Quality</w:t>
          </w:r>
        </w:p>
        <w:p w14:paraId="28C5F835" w14:textId="77777777" w:rsidR="00D87EB7" w:rsidRPr="006C6D3D" w:rsidRDefault="00800D29" w:rsidP="001D2F43">
          <w:pPr>
            <w:pStyle w:val="BodyText"/>
            <w:spacing w:after="240"/>
            <w:jc w:val="center"/>
          </w:pPr>
          <w:r w:rsidRPr="006C6D3D">
            <w:t>P.O. Box 13087</w:t>
          </w:r>
          <w:r w:rsidR="004C2516" w:rsidRPr="006C6D3D">
            <w:t xml:space="preserve"> </w:t>
          </w:r>
          <w:r w:rsidRPr="006C6D3D">
            <w:t>Austin, Texas  78711-3087</w:t>
          </w:r>
        </w:p>
        <w:p w14:paraId="4DCFDD19" w14:textId="77777777" w:rsidR="005324AD" w:rsidRPr="006C6D3D" w:rsidRDefault="00D87EB7" w:rsidP="00D87EB7">
          <w:pPr>
            <w:pStyle w:val="BodyText"/>
            <w:jc w:val="center"/>
          </w:pPr>
          <w:r w:rsidRPr="006C6D3D">
            <w:rPr>
              <w:noProof/>
            </w:rPr>
            <w:drawing>
              <wp:inline distT="0" distB="0" distL="0" distR="0" wp14:anchorId="71014D06" wp14:editId="59F4C6A8">
                <wp:extent cx="762000" cy="752475"/>
                <wp:effectExtent l="19050" t="0" r="0" b="0"/>
                <wp:docPr id="1" name="Picture 7" descr="1C-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C-StateSeal"/>
                        <pic:cNvPicPr>
                          <a:picLocks noChangeAspect="1" noChangeArrowheads="1"/>
                        </pic:cNvPicPr>
                      </pic:nvPicPr>
                      <pic:blipFill>
                        <a:blip r:embed="rId11" cstate="print"/>
                        <a:srcRect/>
                        <a:stretch>
                          <a:fillRect/>
                        </a:stretch>
                      </pic:blipFill>
                      <pic:spPr bwMode="auto">
                        <a:xfrm>
                          <a:off x="0" y="0"/>
                          <a:ext cx="762000" cy="752475"/>
                        </a:xfrm>
                        <a:prstGeom prst="rect">
                          <a:avLst/>
                        </a:prstGeom>
                        <a:noFill/>
                        <a:ln w="9525">
                          <a:noFill/>
                          <a:miter lim="800000"/>
                          <a:headEnd/>
                          <a:tailEnd/>
                        </a:ln>
                      </pic:spPr>
                    </pic:pic>
                  </a:graphicData>
                </a:graphic>
              </wp:inline>
            </w:drawing>
          </w:r>
        </w:p>
        <w:p w14:paraId="3A61EBBD" w14:textId="77777777" w:rsidR="0051524A" w:rsidRPr="006C6D3D" w:rsidRDefault="00800D29" w:rsidP="001D2F43">
          <w:pPr>
            <w:pStyle w:val="BodyText"/>
            <w:spacing w:before="240" w:after="240"/>
            <w:jc w:val="center"/>
            <w:rPr>
              <w:sz w:val="28"/>
              <w:u w:val="single"/>
            </w:rPr>
          </w:pPr>
          <w:r w:rsidRPr="006C6D3D">
            <w:rPr>
              <w:sz w:val="28"/>
              <w:u w:val="single"/>
            </w:rPr>
            <w:t>GENERAL PERMIT TO DISCHAR</w:t>
          </w:r>
          <w:r w:rsidR="005324AD" w:rsidRPr="006C6D3D">
            <w:rPr>
              <w:sz w:val="28"/>
              <w:u w:val="single"/>
            </w:rPr>
            <w:t xml:space="preserve">GE </w:t>
          </w:r>
          <w:r w:rsidR="0061685F" w:rsidRPr="006C6D3D">
            <w:rPr>
              <w:sz w:val="28"/>
              <w:u w:val="single"/>
            </w:rPr>
            <w:t xml:space="preserve">UNDER THE </w:t>
          </w:r>
        </w:p>
        <w:p w14:paraId="599D7B77" w14:textId="77777777" w:rsidR="00800D29" w:rsidRPr="006C6D3D" w:rsidRDefault="0061685F" w:rsidP="001D2F43">
          <w:pPr>
            <w:pStyle w:val="BodyText"/>
            <w:spacing w:before="240" w:after="240"/>
            <w:jc w:val="center"/>
            <w:rPr>
              <w:sz w:val="28"/>
              <w:u w:val="single"/>
            </w:rPr>
          </w:pPr>
          <w:r w:rsidRPr="006C6D3D">
            <w:rPr>
              <w:sz w:val="28"/>
              <w:u w:val="single"/>
            </w:rPr>
            <w:t>TEXAS POLLUTANT DISCHARGE ELIMINATION SYSTEM</w:t>
          </w:r>
        </w:p>
        <w:p w14:paraId="09965ADA" w14:textId="77777777" w:rsidR="00800D29" w:rsidRPr="006C6D3D" w:rsidRDefault="00800D29" w:rsidP="00D87EB7">
          <w:pPr>
            <w:pStyle w:val="BodyText"/>
            <w:spacing w:after="0"/>
            <w:jc w:val="center"/>
          </w:pPr>
          <w:r w:rsidRPr="006C6D3D">
            <w:t>under provisions of</w:t>
          </w:r>
          <w:r w:rsidR="00D87EB7" w:rsidRPr="006C6D3D">
            <w:t xml:space="preserve"> </w:t>
          </w:r>
          <w:r w:rsidRPr="006C6D3D">
            <w:t>Section 402 of the Clean Water Act</w:t>
          </w:r>
        </w:p>
        <w:p w14:paraId="68280FC5" w14:textId="77777777" w:rsidR="00D87EB7" w:rsidRPr="006C6D3D" w:rsidRDefault="00800D29" w:rsidP="00D87EB7">
          <w:pPr>
            <w:pStyle w:val="BodyText"/>
            <w:spacing w:after="0"/>
            <w:jc w:val="center"/>
          </w:pPr>
          <w:r w:rsidRPr="006C6D3D">
            <w:t>and Chapter 26 of the Texas Water Code</w:t>
          </w:r>
        </w:p>
        <w:p w14:paraId="63F1E9B5" w14:textId="77777777" w:rsidR="00D87EB7" w:rsidRPr="006C6D3D" w:rsidRDefault="00D87EB7" w:rsidP="00D87EB7">
          <w:pPr>
            <w:pStyle w:val="BodyText"/>
            <w:spacing w:before="120" w:after="0"/>
            <w:jc w:val="center"/>
          </w:pPr>
          <w:r w:rsidRPr="006C6D3D">
            <w:t xml:space="preserve">This permit supersedes and replaces </w:t>
          </w:r>
        </w:p>
        <w:p w14:paraId="529FA93B" w14:textId="293E74AD" w:rsidR="00D87EB7" w:rsidRPr="006C6D3D" w:rsidRDefault="00D87EB7" w:rsidP="00D87EB7">
          <w:pPr>
            <w:pStyle w:val="BodyText"/>
            <w:spacing w:after="0"/>
            <w:jc w:val="center"/>
          </w:pPr>
          <w:r w:rsidRPr="006C6D3D">
            <w:t xml:space="preserve">TPDES General Permit No. TXR050000, issued August 14, </w:t>
          </w:r>
          <w:r w:rsidR="00627002" w:rsidRPr="006C6D3D">
            <w:t>20</w:t>
          </w:r>
          <w:r w:rsidR="004710D6" w:rsidRPr="006C6D3D">
            <w:t>21</w:t>
          </w:r>
          <w:r w:rsidRPr="006C6D3D">
            <w:t>.</w:t>
          </w:r>
        </w:p>
        <w:p w14:paraId="522C2C87" w14:textId="77777777" w:rsidR="00800D29" w:rsidRPr="006C6D3D" w:rsidRDefault="00800D29" w:rsidP="00D87EB7">
          <w:pPr>
            <w:pStyle w:val="BodyText"/>
            <w:jc w:val="center"/>
          </w:pPr>
        </w:p>
        <w:p w14:paraId="1FA28471" w14:textId="43AF5A6E" w:rsidR="00800D29" w:rsidRPr="006C6D3D" w:rsidRDefault="00800D29" w:rsidP="001D2F43">
          <w:pPr>
            <w:pStyle w:val="BodyText"/>
            <w:spacing w:after="240"/>
          </w:pPr>
          <w:r w:rsidRPr="006C6D3D">
            <w:t xml:space="preserve">Facilities that discharge </w:t>
          </w:r>
          <w:r w:rsidR="004630F9" w:rsidRPr="006C6D3D">
            <w:t>stormwater</w:t>
          </w:r>
          <w:r w:rsidRPr="006C6D3D">
            <w:t xml:space="preserve"> associated with industrial activity</w:t>
          </w:r>
          <w:r w:rsidR="0D3D612F" w:rsidRPr="006C6D3D">
            <w:t xml:space="preserve"> </w:t>
          </w:r>
          <w:r w:rsidRPr="006C6D3D">
            <w:t xml:space="preserve">located in the state of Texas may discharge to surface water in the </w:t>
          </w:r>
          <w:r w:rsidR="00353B93" w:rsidRPr="006C6D3D">
            <w:t>state only</w:t>
          </w:r>
          <w:r w:rsidRPr="006C6D3D">
            <w:t xml:space="preserve"> according to effluent limitations, monitoring requirements and other conditions set forth in this general permit, as well as the rules of the Texas Commission on Environmental Quality (</w:t>
          </w:r>
          <w:r w:rsidR="00C62223" w:rsidRPr="006C6D3D">
            <w:t>Commission</w:t>
          </w:r>
          <w:r w:rsidRPr="006C6D3D">
            <w:t>), the laws of the State of Texas, and other orders of the Commission.</w:t>
          </w:r>
          <w:r w:rsidR="00BC3267" w:rsidRPr="006C6D3D">
            <w:t xml:space="preserve"> </w:t>
          </w:r>
          <w:r w:rsidRPr="006C6D3D">
            <w:t>The issuance of this general permit does not grant to the permittee(s) the right to use private or public property for conveyance of wastewater along the discharge route.</w:t>
          </w:r>
          <w:r w:rsidR="00BC3267" w:rsidRPr="006C6D3D">
            <w:t xml:space="preserve"> </w:t>
          </w:r>
          <w:r w:rsidRPr="006C6D3D">
            <w:t>This includes property belonging to but not limited to any individual, partnership, corporation or other entity.</w:t>
          </w:r>
          <w:r w:rsidR="00BC3267" w:rsidRPr="006C6D3D">
            <w:t xml:space="preserve"> </w:t>
          </w:r>
          <w:r w:rsidRPr="006C6D3D">
            <w:t>Neither does this general permit authorize any invasion of personal rights nor any violation of federal, state, or local laws or regulations.</w:t>
          </w:r>
          <w:r w:rsidR="00BC3267" w:rsidRPr="006C6D3D">
            <w:t xml:space="preserve"> </w:t>
          </w:r>
          <w:r w:rsidRPr="006C6D3D">
            <w:t>It is the responsibility of the permittee(s) to acquire property rights as may be necessary to use the discharge route.</w:t>
          </w:r>
        </w:p>
        <w:p w14:paraId="38BF9B06" w14:textId="62BC4838" w:rsidR="00800D29" w:rsidRPr="006C6D3D" w:rsidRDefault="00800D29" w:rsidP="001D2F43">
          <w:pPr>
            <w:pStyle w:val="BodyText"/>
            <w:spacing w:after="240"/>
          </w:pPr>
          <w:r w:rsidRPr="006C6D3D">
            <w:t>This permit and the authorization contained herein shall expire at midnight</w:t>
          </w:r>
          <w:r w:rsidR="3CF54F1D" w:rsidRPr="006C6D3D">
            <w:t xml:space="preserve"> on August 14, 20</w:t>
          </w:r>
          <w:r w:rsidR="00B91FAF" w:rsidRPr="006C6D3D">
            <w:t>31</w:t>
          </w:r>
          <w:r w:rsidRPr="006C6D3D">
            <w:t>.</w:t>
          </w:r>
        </w:p>
        <w:p w14:paraId="29AB02F5" w14:textId="43B3BD40" w:rsidR="00800D29" w:rsidRPr="006C6D3D" w:rsidRDefault="00800D29" w:rsidP="001D2F43">
          <w:pPr>
            <w:pStyle w:val="BodyText"/>
            <w:spacing w:before="240" w:after="240"/>
          </w:pPr>
          <w:r w:rsidRPr="006C6D3D">
            <w:t xml:space="preserve">EFFECTIVE DATE: </w:t>
          </w:r>
          <w:r w:rsidR="00C87537">
            <w:t>August 14, 2026</w:t>
          </w:r>
        </w:p>
        <w:p w14:paraId="209D3950" w14:textId="3A3F2A3F" w:rsidR="00800D29" w:rsidRPr="006C6D3D" w:rsidRDefault="00800D29" w:rsidP="001D2F43">
          <w:pPr>
            <w:pStyle w:val="BodyText"/>
            <w:spacing w:before="480" w:after="360"/>
          </w:pPr>
          <w:r w:rsidRPr="006C6D3D">
            <w:t>ISSUED DATE:</w:t>
          </w:r>
        </w:p>
        <w:p w14:paraId="4AAC7067" w14:textId="77777777" w:rsidR="00800D29" w:rsidRPr="006C6D3D" w:rsidRDefault="004C2516" w:rsidP="004C2516">
          <w:pPr>
            <w:pStyle w:val="BodyText"/>
            <w:ind w:left="3930"/>
          </w:pPr>
          <w:r w:rsidRPr="006C6D3D">
            <w:t>___________</w:t>
          </w:r>
          <w:r w:rsidR="00800D29" w:rsidRPr="006C6D3D">
            <w:t>______________________</w:t>
          </w:r>
        </w:p>
        <w:p w14:paraId="5460FE0D" w14:textId="77777777" w:rsidR="003668C4" w:rsidRPr="006C6D3D" w:rsidRDefault="00800D29" w:rsidP="004C2516">
          <w:pPr>
            <w:pStyle w:val="BodyText"/>
            <w:ind w:left="3930"/>
          </w:pPr>
          <w:r w:rsidRPr="006C6D3D">
            <w:t>For the Commission</w:t>
          </w:r>
        </w:p>
        <w:p w14:paraId="27FF2260" w14:textId="77777777" w:rsidR="003668C4" w:rsidRPr="006C6D3D" w:rsidRDefault="003668C4" w:rsidP="00307364">
          <w:pPr>
            <w:pStyle w:val="BodyText"/>
          </w:pPr>
          <w:r w:rsidRPr="006C6D3D">
            <w:br w:type="page"/>
          </w:r>
        </w:p>
        <w:sdt>
          <w:sdtPr>
            <w:rPr>
              <w:rFonts w:eastAsiaTheme="minorEastAsia" w:cstheme="minorBidi"/>
              <w:b w:val="0"/>
              <w:bCs w:val="0"/>
              <w:color w:val="auto"/>
              <w:szCs w:val="22"/>
              <w:lang w:val="da-DK"/>
            </w:rPr>
            <w:id w:val="701395534"/>
            <w:docPartObj>
              <w:docPartGallery w:val="Table of Contents"/>
              <w:docPartUnique/>
            </w:docPartObj>
          </w:sdtPr>
          <w:sdtEndPr>
            <w:rPr>
              <w:lang w:val="en-US"/>
            </w:rPr>
          </w:sdtEndPr>
          <w:sdtContent>
            <w:p w14:paraId="01D674B3" w14:textId="77777777" w:rsidR="00FD694B" w:rsidRPr="007C55CD" w:rsidRDefault="00FD694B" w:rsidP="007C55CD">
              <w:pPr>
                <w:pStyle w:val="TOCHeading"/>
                <w:numPr>
                  <w:ilvl w:val="0"/>
                  <w:numId w:val="0"/>
                </w:numPr>
                <w:ind w:left="900" w:hanging="900"/>
                <w:jc w:val="center"/>
                <w:rPr>
                  <w:rStyle w:val="BodyTextChar"/>
                  <w:b w:val="0"/>
                  <w:color w:val="auto"/>
                </w:rPr>
              </w:pPr>
              <w:r w:rsidRPr="006C6D3D">
                <w:rPr>
                  <w:rStyle w:val="BodyTextChar"/>
                </w:rPr>
                <w:t>Table of Contents</w:t>
              </w:r>
            </w:p>
            <w:p w14:paraId="6D87A412" w14:textId="77777777" w:rsidR="007953F1" w:rsidRPr="001B069D" w:rsidRDefault="007953F1" w:rsidP="007953F1"/>
            <w:p w14:paraId="2EA3D253" w14:textId="40042B11" w:rsidR="00DC21E2" w:rsidRDefault="00A918C7">
              <w:pPr>
                <w:pStyle w:val="TOC1"/>
                <w:rPr>
                  <w:rFonts w:asciiTheme="minorHAnsi" w:hAnsiTheme="minorHAnsi"/>
                  <w:noProof/>
                  <w:kern w:val="2"/>
                  <w:sz w:val="24"/>
                  <w:szCs w:val="24"/>
                  <w14:ligatures w14:val="standardContextual"/>
                </w:rPr>
              </w:pPr>
              <w:r w:rsidRPr="00F41A85">
                <w:fldChar w:fldCharType="begin"/>
              </w:r>
              <w:r w:rsidR="00FD694B" w:rsidRPr="006C6D3D">
                <w:instrText xml:space="preserve"> TOC \o "1-3" \h \z \u </w:instrText>
              </w:r>
              <w:r w:rsidRPr="00F41A85">
                <w:fldChar w:fldCharType="separate"/>
              </w:r>
              <w:hyperlink w:anchor="_Toc209619435" w:history="1">
                <w:r w:rsidR="00DC21E2" w:rsidRPr="00CE0BA1">
                  <w:rPr>
                    <w:rStyle w:val="Hyperlink"/>
                    <w:noProof/>
                  </w:rPr>
                  <w:t>Part I.</w:t>
                </w:r>
                <w:r w:rsidR="00DC21E2">
                  <w:rPr>
                    <w:rFonts w:asciiTheme="minorHAnsi" w:hAnsiTheme="minorHAnsi"/>
                    <w:noProof/>
                    <w:kern w:val="2"/>
                    <w:sz w:val="24"/>
                    <w:szCs w:val="24"/>
                    <w14:ligatures w14:val="standardContextual"/>
                  </w:rPr>
                  <w:tab/>
                </w:r>
                <w:r w:rsidR="00DC21E2" w:rsidRPr="00CE0BA1">
                  <w:rPr>
                    <w:rStyle w:val="Hyperlink"/>
                    <w:noProof/>
                  </w:rPr>
                  <w:t>DEFINITIONS</w:t>
                </w:r>
                <w:r w:rsidR="00DC21E2">
                  <w:rPr>
                    <w:noProof/>
                    <w:webHidden/>
                  </w:rPr>
                  <w:tab/>
                </w:r>
                <w:r w:rsidR="00DC21E2">
                  <w:rPr>
                    <w:noProof/>
                    <w:webHidden/>
                  </w:rPr>
                  <w:fldChar w:fldCharType="begin"/>
                </w:r>
                <w:r w:rsidR="00DC21E2">
                  <w:rPr>
                    <w:noProof/>
                    <w:webHidden/>
                  </w:rPr>
                  <w:instrText xml:space="preserve"> PAGEREF _Toc209619435 \h </w:instrText>
                </w:r>
                <w:r w:rsidR="00DC21E2">
                  <w:rPr>
                    <w:noProof/>
                    <w:webHidden/>
                  </w:rPr>
                </w:r>
                <w:r w:rsidR="00DC21E2">
                  <w:rPr>
                    <w:noProof/>
                    <w:webHidden/>
                  </w:rPr>
                  <w:fldChar w:fldCharType="separate"/>
                </w:r>
                <w:r w:rsidR="00290755">
                  <w:rPr>
                    <w:noProof/>
                    <w:webHidden/>
                  </w:rPr>
                  <w:t>11</w:t>
                </w:r>
                <w:r w:rsidR="00DC21E2">
                  <w:rPr>
                    <w:noProof/>
                    <w:webHidden/>
                  </w:rPr>
                  <w:fldChar w:fldCharType="end"/>
                </w:r>
              </w:hyperlink>
            </w:p>
            <w:p w14:paraId="5DC87F76" w14:textId="74F3E045" w:rsidR="00DC21E2" w:rsidRDefault="00DC21E2">
              <w:pPr>
                <w:pStyle w:val="TOC1"/>
                <w:rPr>
                  <w:rFonts w:asciiTheme="minorHAnsi" w:hAnsiTheme="minorHAnsi"/>
                  <w:noProof/>
                  <w:kern w:val="2"/>
                  <w:sz w:val="24"/>
                  <w:szCs w:val="24"/>
                  <w14:ligatures w14:val="standardContextual"/>
                </w:rPr>
              </w:pPr>
              <w:hyperlink w:anchor="_Toc209619436" w:history="1">
                <w:r w:rsidRPr="00CE0BA1">
                  <w:rPr>
                    <w:rStyle w:val="Hyperlink"/>
                    <w:noProof/>
                  </w:rPr>
                  <w:t>Part II.</w:t>
                </w:r>
                <w:r>
                  <w:rPr>
                    <w:rFonts w:asciiTheme="minorHAnsi" w:hAnsiTheme="minorHAnsi"/>
                    <w:noProof/>
                    <w:kern w:val="2"/>
                    <w:sz w:val="24"/>
                    <w:szCs w:val="24"/>
                    <w14:ligatures w14:val="standardContextual"/>
                  </w:rPr>
                  <w:tab/>
                </w:r>
                <w:r w:rsidRPr="00CE0BA1">
                  <w:rPr>
                    <w:rStyle w:val="Hyperlink"/>
                    <w:noProof/>
                  </w:rPr>
                  <w:t>PERMIT APPLICABILITY AND COVERAGE</w:t>
                </w:r>
                <w:r>
                  <w:rPr>
                    <w:noProof/>
                    <w:webHidden/>
                  </w:rPr>
                  <w:tab/>
                </w:r>
                <w:r>
                  <w:rPr>
                    <w:noProof/>
                    <w:webHidden/>
                  </w:rPr>
                  <w:fldChar w:fldCharType="begin"/>
                </w:r>
                <w:r>
                  <w:rPr>
                    <w:noProof/>
                    <w:webHidden/>
                  </w:rPr>
                  <w:instrText xml:space="preserve"> PAGEREF _Toc209619436 \h </w:instrText>
                </w:r>
                <w:r>
                  <w:rPr>
                    <w:noProof/>
                    <w:webHidden/>
                  </w:rPr>
                </w:r>
                <w:r>
                  <w:rPr>
                    <w:noProof/>
                    <w:webHidden/>
                  </w:rPr>
                  <w:fldChar w:fldCharType="separate"/>
                </w:r>
                <w:r w:rsidR="00290755">
                  <w:rPr>
                    <w:noProof/>
                    <w:webHidden/>
                  </w:rPr>
                  <w:t>19</w:t>
                </w:r>
                <w:r>
                  <w:rPr>
                    <w:noProof/>
                    <w:webHidden/>
                  </w:rPr>
                  <w:fldChar w:fldCharType="end"/>
                </w:r>
              </w:hyperlink>
            </w:p>
            <w:p w14:paraId="6FCEC362" w14:textId="6814B24C" w:rsidR="00DC21E2" w:rsidRDefault="00DC21E2">
              <w:pPr>
                <w:pStyle w:val="TOC2"/>
                <w:rPr>
                  <w:rFonts w:asciiTheme="minorHAnsi" w:hAnsiTheme="minorHAnsi"/>
                  <w:noProof/>
                  <w:kern w:val="2"/>
                  <w:sz w:val="24"/>
                  <w:szCs w:val="24"/>
                  <w14:ligatures w14:val="standardContextual"/>
                </w:rPr>
              </w:pPr>
              <w:hyperlink w:anchor="_Toc209619437" w:history="1">
                <w:r w:rsidRPr="00CE0BA1">
                  <w:rPr>
                    <w:rStyle w:val="Hyperlink"/>
                    <w:noProof/>
                  </w:rPr>
                  <w:t>Section A.</w:t>
                </w:r>
                <w:r>
                  <w:rPr>
                    <w:rFonts w:asciiTheme="minorHAnsi" w:hAnsiTheme="minorHAnsi"/>
                    <w:noProof/>
                    <w:kern w:val="2"/>
                    <w:sz w:val="24"/>
                    <w:szCs w:val="24"/>
                    <w14:ligatures w14:val="standardContextual"/>
                  </w:rPr>
                  <w:tab/>
                </w:r>
                <w:r w:rsidRPr="00CE0BA1">
                  <w:rPr>
                    <w:rStyle w:val="Hyperlink"/>
                    <w:noProof/>
                  </w:rPr>
                  <w:t>Discharges Eligible for Authorization by General Permit</w:t>
                </w:r>
                <w:r>
                  <w:rPr>
                    <w:noProof/>
                    <w:webHidden/>
                  </w:rPr>
                  <w:tab/>
                </w:r>
                <w:r>
                  <w:rPr>
                    <w:noProof/>
                    <w:webHidden/>
                  </w:rPr>
                  <w:fldChar w:fldCharType="begin"/>
                </w:r>
                <w:r>
                  <w:rPr>
                    <w:noProof/>
                    <w:webHidden/>
                  </w:rPr>
                  <w:instrText xml:space="preserve"> PAGEREF _Toc209619437 \h </w:instrText>
                </w:r>
                <w:r>
                  <w:rPr>
                    <w:noProof/>
                    <w:webHidden/>
                  </w:rPr>
                </w:r>
                <w:r>
                  <w:rPr>
                    <w:noProof/>
                    <w:webHidden/>
                  </w:rPr>
                  <w:fldChar w:fldCharType="separate"/>
                </w:r>
                <w:r w:rsidR="00290755">
                  <w:rPr>
                    <w:noProof/>
                    <w:webHidden/>
                  </w:rPr>
                  <w:t>19</w:t>
                </w:r>
                <w:r>
                  <w:rPr>
                    <w:noProof/>
                    <w:webHidden/>
                  </w:rPr>
                  <w:fldChar w:fldCharType="end"/>
                </w:r>
              </w:hyperlink>
            </w:p>
            <w:p w14:paraId="6A2A678E" w14:textId="5ACC0B21"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38"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Industrial Activities Covered</w:t>
                </w:r>
                <w:r>
                  <w:rPr>
                    <w:noProof/>
                    <w:webHidden/>
                  </w:rPr>
                  <w:tab/>
                </w:r>
                <w:r>
                  <w:rPr>
                    <w:noProof/>
                    <w:webHidden/>
                  </w:rPr>
                  <w:fldChar w:fldCharType="begin"/>
                </w:r>
                <w:r>
                  <w:rPr>
                    <w:noProof/>
                    <w:webHidden/>
                  </w:rPr>
                  <w:instrText xml:space="preserve"> PAGEREF _Toc209619438 \h </w:instrText>
                </w:r>
                <w:r>
                  <w:rPr>
                    <w:noProof/>
                    <w:webHidden/>
                  </w:rPr>
                </w:r>
                <w:r>
                  <w:rPr>
                    <w:noProof/>
                    <w:webHidden/>
                  </w:rPr>
                  <w:fldChar w:fldCharType="separate"/>
                </w:r>
                <w:r w:rsidR="00290755">
                  <w:rPr>
                    <w:noProof/>
                    <w:webHidden/>
                  </w:rPr>
                  <w:t>19</w:t>
                </w:r>
                <w:r>
                  <w:rPr>
                    <w:noProof/>
                    <w:webHidden/>
                  </w:rPr>
                  <w:fldChar w:fldCharType="end"/>
                </w:r>
              </w:hyperlink>
            </w:p>
            <w:p w14:paraId="77D3B495" w14:textId="37ABBD9A"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39"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Miscellaneous Industrial Activities</w:t>
                </w:r>
                <w:r>
                  <w:rPr>
                    <w:noProof/>
                    <w:webHidden/>
                  </w:rPr>
                  <w:tab/>
                </w:r>
                <w:r>
                  <w:rPr>
                    <w:noProof/>
                    <w:webHidden/>
                  </w:rPr>
                  <w:fldChar w:fldCharType="begin"/>
                </w:r>
                <w:r>
                  <w:rPr>
                    <w:noProof/>
                    <w:webHidden/>
                  </w:rPr>
                  <w:instrText xml:space="preserve"> PAGEREF _Toc209619439 \h </w:instrText>
                </w:r>
                <w:r>
                  <w:rPr>
                    <w:noProof/>
                    <w:webHidden/>
                  </w:rPr>
                </w:r>
                <w:r>
                  <w:rPr>
                    <w:noProof/>
                    <w:webHidden/>
                  </w:rPr>
                  <w:fldChar w:fldCharType="separate"/>
                </w:r>
                <w:r w:rsidR="00290755">
                  <w:rPr>
                    <w:noProof/>
                    <w:webHidden/>
                  </w:rPr>
                  <w:t>19</w:t>
                </w:r>
                <w:r>
                  <w:rPr>
                    <w:noProof/>
                    <w:webHidden/>
                  </w:rPr>
                  <w:fldChar w:fldCharType="end"/>
                </w:r>
              </w:hyperlink>
            </w:p>
            <w:p w14:paraId="0FC3BDF4" w14:textId="502DEA0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40"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Co-located Industrial Activities</w:t>
                </w:r>
                <w:r>
                  <w:rPr>
                    <w:noProof/>
                    <w:webHidden/>
                  </w:rPr>
                  <w:tab/>
                </w:r>
                <w:r>
                  <w:rPr>
                    <w:noProof/>
                    <w:webHidden/>
                  </w:rPr>
                  <w:fldChar w:fldCharType="begin"/>
                </w:r>
                <w:r>
                  <w:rPr>
                    <w:noProof/>
                    <w:webHidden/>
                  </w:rPr>
                  <w:instrText xml:space="preserve"> PAGEREF _Toc209619440 \h </w:instrText>
                </w:r>
                <w:r>
                  <w:rPr>
                    <w:noProof/>
                    <w:webHidden/>
                  </w:rPr>
                </w:r>
                <w:r>
                  <w:rPr>
                    <w:noProof/>
                    <w:webHidden/>
                  </w:rPr>
                  <w:fldChar w:fldCharType="separate"/>
                </w:r>
                <w:r w:rsidR="00290755">
                  <w:rPr>
                    <w:noProof/>
                    <w:webHidden/>
                  </w:rPr>
                  <w:t>20</w:t>
                </w:r>
                <w:r>
                  <w:rPr>
                    <w:noProof/>
                    <w:webHidden/>
                  </w:rPr>
                  <w:fldChar w:fldCharType="end"/>
                </w:r>
              </w:hyperlink>
            </w:p>
            <w:p w14:paraId="635AFD00" w14:textId="7B4C7CD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41"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Co-located Industrial Facilities</w:t>
                </w:r>
                <w:r>
                  <w:rPr>
                    <w:noProof/>
                    <w:webHidden/>
                  </w:rPr>
                  <w:tab/>
                </w:r>
                <w:r>
                  <w:rPr>
                    <w:noProof/>
                    <w:webHidden/>
                  </w:rPr>
                  <w:fldChar w:fldCharType="begin"/>
                </w:r>
                <w:r>
                  <w:rPr>
                    <w:noProof/>
                    <w:webHidden/>
                  </w:rPr>
                  <w:instrText xml:space="preserve"> PAGEREF _Toc209619441 \h </w:instrText>
                </w:r>
                <w:r>
                  <w:rPr>
                    <w:noProof/>
                    <w:webHidden/>
                  </w:rPr>
                </w:r>
                <w:r>
                  <w:rPr>
                    <w:noProof/>
                    <w:webHidden/>
                  </w:rPr>
                  <w:fldChar w:fldCharType="separate"/>
                </w:r>
                <w:r w:rsidR="00290755">
                  <w:rPr>
                    <w:noProof/>
                    <w:webHidden/>
                  </w:rPr>
                  <w:t>20</w:t>
                </w:r>
                <w:r>
                  <w:rPr>
                    <w:noProof/>
                    <w:webHidden/>
                  </w:rPr>
                  <w:fldChar w:fldCharType="end"/>
                </w:r>
              </w:hyperlink>
            </w:p>
            <w:p w14:paraId="34A8CE27" w14:textId="609391C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42"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Requirements for Military Installations and Other Publicly Owned Facilities</w:t>
                </w:r>
                <w:r>
                  <w:rPr>
                    <w:noProof/>
                    <w:webHidden/>
                  </w:rPr>
                  <w:tab/>
                </w:r>
                <w:r>
                  <w:rPr>
                    <w:noProof/>
                    <w:webHidden/>
                  </w:rPr>
                  <w:fldChar w:fldCharType="begin"/>
                </w:r>
                <w:r>
                  <w:rPr>
                    <w:noProof/>
                    <w:webHidden/>
                  </w:rPr>
                  <w:instrText xml:space="preserve"> PAGEREF _Toc209619442 \h </w:instrText>
                </w:r>
                <w:r>
                  <w:rPr>
                    <w:noProof/>
                    <w:webHidden/>
                  </w:rPr>
                </w:r>
                <w:r>
                  <w:rPr>
                    <w:noProof/>
                    <w:webHidden/>
                  </w:rPr>
                  <w:fldChar w:fldCharType="separate"/>
                </w:r>
                <w:r w:rsidR="00290755">
                  <w:rPr>
                    <w:noProof/>
                    <w:webHidden/>
                  </w:rPr>
                  <w:t>21</w:t>
                </w:r>
                <w:r>
                  <w:rPr>
                    <w:noProof/>
                    <w:webHidden/>
                  </w:rPr>
                  <w:fldChar w:fldCharType="end"/>
                </w:r>
              </w:hyperlink>
            </w:p>
            <w:p w14:paraId="4AF99040" w14:textId="5BB84E04"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43"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Non-Stormwater Discharges</w:t>
                </w:r>
                <w:r>
                  <w:rPr>
                    <w:noProof/>
                    <w:webHidden/>
                  </w:rPr>
                  <w:tab/>
                </w:r>
                <w:r>
                  <w:rPr>
                    <w:noProof/>
                    <w:webHidden/>
                  </w:rPr>
                  <w:fldChar w:fldCharType="begin"/>
                </w:r>
                <w:r>
                  <w:rPr>
                    <w:noProof/>
                    <w:webHidden/>
                  </w:rPr>
                  <w:instrText xml:space="preserve"> PAGEREF _Toc209619443 \h </w:instrText>
                </w:r>
                <w:r>
                  <w:rPr>
                    <w:noProof/>
                    <w:webHidden/>
                  </w:rPr>
                </w:r>
                <w:r>
                  <w:rPr>
                    <w:noProof/>
                    <w:webHidden/>
                  </w:rPr>
                  <w:fldChar w:fldCharType="separate"/>
                </w:r>
                <w:r w:rsidR="00290755">
                  <w:rPr>
                    <w:noProof/>
                    <w:webHidden/>
                  </w:rPr>
                  <w:t>21</w:t>
                </w:r>
                <w:r>
                  <w:rPr>
                    <w:noProof/>
                    <w:webHidden/>
                  </w:rPr>
                  <w:fldChar w:fldCharType="end"/>
                </w:r>
              </w:hyperlink>
            </w:p>
            <w:p w14:paraId="631FB82C" w14:textId="369CE54E" w:rsidR="00DC21E2" w:rsidRDefault="00DC21E2">
              <w:pPr>
                <w:pStyle w:val="TOC2"/>
                <w:rPr>
                  <w:rFonts w:asciiTheme="minorHAnsi" w:hAnsiTheme="minorHAnsi"/>
                  <w:noProof/>
                  <w:kern w:val="2"/>
                  <w:sz w:val="24"/>
                  <w:szCs w:val="24"/>
                  <w14:ligatures w14:val="standardContextual"/>
                </w:rPr>
              </w:pPr>
              <w:hyperlink w:anchor="_Toc209619444" w:history="1">
                <w:r w:rsidRPr="00CE0BA1">
                  <w:rPr>
                    <w:rStyle w:val="Hyperlink"/>
                    <w:noProof/>
                  </w:rPr>
                  <w:t>Section B.</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_Toc209619444 \h </w:instrText>
                </w:r>
                <w:r>
                  <w:rPr>
                    <w:noProof/>
                    <w:webHidden/>
                  </w:rPr>
                </w:r>
                <w:r>
                  <w:rPr>
                    <w:noProof/>
                    <w:webHidden/>
                  </w:rPr>
                  <w:fldChar w:fldCharType="separate"/>
                </w:r>
                <w:r w:rsidR="00290755">
                  <w:rPr>
                    <w:noProof/>
                    <w:webHidden/>
                  </w:rPr>
                  <w:t>22</w:t>
                </w:r>
                <w:r>
                  <w:rPr>
                    <w:noProof/>
                    <w:webHidden/>
                  </w:rPr>
                  <w:fldChar w:fldCharType="end"/>
                </w:r>
              </w:hyperlink>
            </w:p>
            <w:p w14:paraId="52E9506B" w14:textId="27DD28F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45"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Suspension or Revocation of Permit Coverage</w:t>
                </w:r>
                <w:r>
                  <w:rPr>
                    <w:noProof/>
                    <w:webHidden/>
                  </w:rPr>
                  <w:tab/>
                </w:r>
                <w:r>
                  <w:rPr>
                    <w:noProof/>
                    <w:webHidden/>
                  </w:rPr>
                  <w:fldChar w:fldCharType="begin"/>
                </w:r>
                <w:r>
                  <w:rPr>
                    <w:noProof/>
                    <w:webHidden/>
                  </w:rPr>
                  <w:instrText xml:space="preserve"> PAGEREF _Toc209619445 \h </w:instrText>
                </w:r>
                <w:r>
                  <w:rPr>
                    <w:noProof/>
                    <w:webHidden/>
                  </w:rPr>
                </w:r>
                <w:r>
                  <w:rPr>
                    <w:noProof/>
                    <w:webHidden/>
                  </w:rPr>
                  <w:fldChar w:fldCharType="separate"/>
                </w:r>
                <w:r w:rsidR="00290755">
                  <w:rPr>
                    <w:noProof/>
                    <w:webHidden/>
                  </w:rPr>
                  <w:t>22</w:t>
                </w:r>
                <w:r>
                  <w:rPr>
                    <w:noProof/>
                    <w:webHidden/>
                  </w:rPr>
                  <w:fldChar w:fldCharType="end"/>
                </w:r>
              </w:hyperlink>
            </w:p>
            <w:p w14:paraId="5BBEE9F1" w14:textId="60F7EBDD"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46"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Discharges Authorized by Another TPDES Permit</w:t>
                </w:r>
                <w:r>
                  <w:rPr>
                    <w:noProof/>
                    <w:webHidden/>
                  </w:rPr>
                  <w:tab/>
                </w:r>
                <w:r>
                  <w:rPr>
                    <w:noProof/>
                    <w:webHidden/>
                  </w:rPr>
                  <w:fldChar w:fldCharType="begin"/>
                </w:r>
                <w:r>
                  <w:rPr>
                    <w:noProof/>
                    <w:webHidden/>
                  </w:rPr>
                  <w:instrText xml:space="preserve"> PAGEREF _Toc209619446 \h </w:instrText>
                </w:r>
                <w:r>
                  <w:rPr>
                    <w:noProof/>
                    <w:webHidden/>
                  </w:rPr>
                </w:r>
                <w:r>
                  <w:rPr>
                    <w:noProof/>
                    <w:webHidden/>
                  </w:rPr>
                  <w:fldChar w:fldCharType="separate"/>
                </w:r>
                <w:r w:rsidR="00290755">
                  <w:rPr>
                    <w:noProof/>
                    <w:webHidden/>
                  </w:rPr>
                  <w:t>22</w:t>
                </w:r>
                <w:r>
                  <w:rPr>
                    <w:noProof/>
                    <w:webHidden/>
                  </w:rPr>
                  <w:fldChar w:fldCharType="end"/>
                </w:r>
              </w:hyperlink>
            </w:p>
            <w:p w14:paraId="4621B0EC" w14:textId="51C329DE"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47"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Stormwater Discharges from Construction Activity</w:t>
                </w:r>
                <w:r>
                  <w:rPr>
                    <w:noProof/>
                    <w:webHidden/>
                  </w:rPr>
                  <w:tab/>
                </w:r>
                <w:r>
                  <w:rPr>
                    <w:noProof/>
                    <w:webHidden/>
                  </w:rPr>
                  <w:fldChar w:fldCharType="begin"/>
                </w:r>
                <w:r>
                  <w:rPr>
                    <w:noProof/>
                    <w:webHidden/>
                  </w:rPr>
                  <w:instrText xml:space="preserve"> PAGEREF _Toc209619447 \h </w:instrText>
                </w:r>
                <w:r>
                  <w:rPr>
                    <w:noProof/>
                    <w:webHidden/>
                  </w:rPr>
                </w:r>
                <w:r>
                  <w:rPr>
                    <w:noProof/>
                    <w:webHidden/>
                  </w:rPr>
                  <w:fldChar w:fldCharType="separate"/>
                </w:r>
                <w:r w:rsidR="00290755">
                  <w:rPr>
                    <w:noProof/>
                    <w:webHidden/>
                  </w:rPr>
                  <w:t>23</w:t>
                </w:r>
                <w:r>
                  <w:rPr>
                    <w:noProof/>
                    <w:webHidden/>
                  </w:rPr>
                  <w:fldChar w:fldCharType="end"/>
                </w:r>
              </w:hyperlink>
            </w:p>
            <w:p w14:paraId="158D1691" w14:textId="3444680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48"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Exempt Oil and Gas Activities</w:t>
                </w:r>
                <w:r>
                  <w:rPr>
                    <w:noProof/>
                    <w:webHidden/>
                  </w:rPr>
                  <w:tab/>
                </w:r>
                <w:r>
                  <w:rPr>
                    <w:noProof/>
                    <w:webHidden/>
                  </w:rPr>
                  <w:fldChar w:fldCharType="begin"/>
                </w:r>
                <w:r>
                  <w:rPr>
                    <w:noProof/>
                    <w:webHidden/>
                  </w:rPr>
                  <w:instrText xml:space="preserve"> PAGEREF _Toc209619448 \h </w:instrText>
                </w:r>
                <w:r>
                  <w:rPr>
                    <w:noProof/>
                    <w:webHidden/>
                  </w:rPr>
                </w:r>
                <w:r>
                  <w:rPr>
                    <w:noProof/>
                    <w:webHidden/>
                  </w:rPr>
                  <w:fldChar w:fldCharType="separate"/>
                </w:r>
                <w:r w:rsidR="00290755">
                  <w:rPr>
                    <w:noProof/>
                    <w:webHidden/>
                  </w:rPr>
                  <w:t>23</w:t>
                </w:r>
                <w:r>
                  <w:rPr>
                    <w:noProof/>
                    <w:webHidden/>
                  </w:rPr>
                  <w:fldChar w:fldCharType="end"/>
                </w:r>
              </w:hyperlink>
            </w:p>
            <w:p w14:paraId="60A7816E" w14:textId="146FF10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49"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Stormwater Discharges from Salt Storage Piles</w:t>
                </w:r>
                <w:r>
                  <w:rPr>
                    <w:noProof/>
                    <w:webHidden/>
                  </w:rPr>
                  <w:tab/>
                </w:r>
                <w:r>
                  <w:rPr>
                    <w:noProof/>
                    <w:webHidden/>
                  </w:rPr>
                  <w:fldChar w:fldCharType="begin"/>
                </w:r>
                <w:r>
                  <w:rPr>
                    <w:noProof/>
                    <w:webHidden/>
                  </w:rPr>
                  <w:instrText xml:space="preserve"> PAGEREF _Toc209619449 \h </w:instrText>
                </w:r>
                <w:r>
                  <w:rPr>
                    <w:noProof/>
                    <w:webHidden/>
                  </w:rPr>
                </w:r>
                <w:r>
                  <w:rPr>
                    <w:noProof/>
                    <w:webHidden/>
                  </w:rPr>
                  <w:fldChar w:fldCharType="separate"/>
                </w:r>
                <w:r w:rsidR="00290755">
                  <w:rPr>
                    <w:noProof/>
                    <w:webHidden/>
                  </w:rPr>
                  <w:t>23</w:t>
                </w:r>
                <w:r>
                  <w:rPr>
                    <w:noProof/>
                    <w:webHidden/>
                  </w:rPr>
                  <w:fldChar w:fldCharType="end"/>
                </w:r>
              </w:hyperlink>
            </w:p>
            <w:p w14:paraId="151D411D" w14:textId="1475B26E"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50"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Discharges of Stormwater Mixed with Non-Stormwater</w:t>
                </w:r>
                <w:r>
                  <w:rPr>
                    <w:noProof/>
                    <w:webHidden/>
                  </w:rPr>
                  <w:tab/>
                </w:r>
                <w:r>
                  <w:rPr>
                    <w:noProof/>
                    <w:webHidden/>
                  </w:rPr>
                  <w:fldChar w:fldCharType="begin"/>
                </w:r>
                <w:r>
                  <w:rPr>
                    <w:noProof/>
                    <w:webHidden/>
                  </w:rPr>
                  <w:instrText xml:space="preserve"> PAGEREF _Toc209619450 \h </w:instrText>
                </w:r>
                <w:r>
                  <w:rPr>
                    <w:noProof/>
                    <w:webHidden/>
                  </w:rPr>
                </w:r>
                <w:r>
                  <w:rPr>
                    <w:noProof/>
                    <w:webHidden/>
                  </w:rPr>
                  <w:fldChar w:fldCharType="separate"/>
                </w:r>
                <w:r w:rsidR="00290755">
                  <w:rPr>
                    <w:noProof/>
                    <w:webHidden/>
                  </w:rPr>
                  <w:t>24</w:t>
                </w:r>
                <w:r>
                  <w:rPr>
                    <w:noProof/>
                    <w:webHidden/>
                  </w:rPr>
                  <w:fldChar w:fldCharType="end"/>
                </w:r>
              </w:hyperlink>
            </w:p>
            <w:p w14:paraId="1E57BB72" w14:textId="0B3F9DFA"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51" w:history="1">
                <w:r w:rsidRPr="00CE0BA1">
                  <w:rPr>
                    <w:rStyle w:val="Hyperlink"/>
                    <w:noProof/>
                  </w:rPr>
                  <w:t>7.</w:t>
                </w:r>
                <w:r>
                  <w:rPr>
                    <w:rFonts w:asciiTheme="minorHAnsi" w:hAnsiTheme="minorHAnsi"/>
                    <w:noProof/>
                    <w:kern w:val="2"/>
                    <w:sz w:val="24"/>
                    <w:szCs w:val="24"/>
                    <w14:ligatures w14:val="standardContextual"/>
                  </w:rPr>
                  <w:tab/>
                </w:r>
                <w:r w:rsidRPr="00CE0BA1">
                  <w:rPr>
                    <w:rStyle w:val="Hyperlink"/>
                    <w:noProof/>
                  </w:rPr>
                  <w:t>Compliance with Water Quality Standards</w:t>
                </w:r>
                <w:r>
                  <w:rPr>
                    <w:noProof/>
                    <w:webHidden/>
                  </w:rPr>
                  <w:tab/>
                </w:r>
                <w:r>
                  <w:rPr>
                    <w:noProof/>
                    <w:webHidden/>
                  </w:rPr>
                  <w:fldChar w:fldCharType="begin"/>
                </w:r>
                <w:r>
                  <w:rPr>
                    <w:noProof/>
                    <w:webHidden/>
                  </w:rPr>
                  <w:instrText xml:space="preserve"> PAGEREF _Toc209619451 \h </w:instrText>
                </w:r>
                <w:r>
                  <w:rPr>
                    <w:noProof/>
                    <w:webHidden/>
                  </w:rPr>
                </w:r>
                <w:r>
                  <w:rPr>
                    <w:noProof/>
                    <w:webHidden/>
                  </w:rPr>
                  <w:fldChar w:fldCharType="separate"/>
                </w:r>
                <w:r w:rsidR="00290755">
                  <w:rPr>
                    <w:noProof/>
                    <w:webHidden/>
                  </w:rPr>
                  <w:t>24</w:t>
                </w:r>
                <w:r>
                  <w:rPr>
                    <w:noProof/>
                    <w:webHidden/>
                  </w:rPr>
                  <w:fldChar w:fldCharType="end"/>
                </w:r>
              </w:hyperlink>
            </w:p>
            <w:p w14:paraId="26BEC9F3" w14:textId="5E23AADE"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52" w:history="1">
                <w:r w:rsidRPr="00CE0BA1">
                  <w:rPr>
                    <w:rStyle w:val="Hyperlink"/>
                    <w:noProof/>
                  </w:rPr>
                  <w:t>8.</w:t>
                </w:r>
                <w:r>
                  <w:rPr>
                    <w:rFonts w:asciiTheme="minorHAnsi" w:hAnsiTheme="minorHAnsi"/>
                    <w:noProof/>
                    <w:kern w:val="2"/>
                    <w:sz w:val="24"/>
                    <w:szCs w:val="24"/>
                    <w14:ligatures w14:val="standardContextual"/>
                  </w:rPr>
                  <w:tab/>
                </w:r>
                <w:r w:rsidRPr="00CE0BA1">
                  <w:rPr>
                    <w:rStyle w:val="Hyperlink"/>
                    <w:noProof/>
                  </w:rPr>
                  <w:t>Impaired Water Bodies and Total Maximum Daily Load (TMDL) Requirements</w:t>
                </w:r>
                <w:r>
                  <w:rPr>
                    <w:noProof/>
                    <w:webHidden/>
                  </w:rPr>
                  <w:tab/>
                </w:r>
                <w:r>
                  <w:rPr>
                    <w:noProof/>
                    <w:webHidden/>
                  </w:rPr>
                  <w:fldChar w:fldCharType="begin"/>
                </w:r>
                <w:r>
                  <w:rPr>
                    <w:noProof/>
                    <w:webHidden/>
                  </w:rPr>
                  <w:instrText xml:space="preserve"> PAGEREF _Toc209619452 \h </w:instrText>
                </w:r>
                <w:r>
                  <w:rPr>
                    <w:noProof/>
                    <w:webHidden/>
                  </w:rPr>
                </w:r>
                <w:r>
                  <w:rPr>
                    <w:noProof/>
                    <w:webHidden/>
                  </w:rPr>
                  <w:fldChar w:fldCharType="separate"/>
                </w:r>
                <w:r w:rsidR="00290755">
                  <w:rPr>
                    <w:noProof/>
                    <w:webHidden/>
                  </w:rPr>
                  <w:t>24</w:t>
                </w:r>
                <w:r>
                  <w:rPr>
                    <w:noProof/>
                    <w:webHidden/>
                  </w:rPr>
                  <w:fldChar w:fldCharType="end"/>
                </w:r>
              </w:hyperlink>
            </w:p>
            <w:p w14:paraId="00563856" w14:textId="69FA8468"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53" w:history="1">
                <w:r w:rsidRPr="00CE0BA1">
                  <w:rPr>
                    <w:rStyle w:val="Hyperlink"/>
                    <w:noProof/>
                  </w:rPr>
                  <w:t>9.</w:t>
                </w:r>
                <w:r>
                  <w:rPr>
                    <w:rFonts w:asciiTheme="minorHAnsi" w:hAnsiTheme="minorHAnsi"/>
                    <w:noProof/>
                    <w:kern w:val="2"/>
                    <w:sz w:val="24"/>
                    <w:szCs w:val="24"/>
                    <w14:ligatures w14:val="standardContextual"/>
                  </w:rPr>
                  <w:tab/>
                </w:r>
                <w:r w:rsidRPr="00CE0BA1">
                  <w:rPr>
                    <w:rStyle w:val="Hyperlink"/>
                    <w:noProof/>
                  </w:rPr>
                  <w:t>Discharges to the Edwards Aquifer Recharge Zone</w:t>
                </w:r>
                <w:r>
                  <w:rPr>
                    <w:noProof/>
                    <w:webHidden/>
                  </w:rPr>
                  <w:tab/>
                </w:r>
                <w:r>
                  <w:rPr>
                    <w:noProof/>
                    <w:webHidden/>
                  </w:rPr>
                  <w:fldChar w:fldCharType="begin"/>
                </w:r>
                <w:r>
                  <w:rPr>
                    <w:noProof/>
                    <w:webHidden/>
                  </w:rPr>
                  <w:instrText xml:space="preserve"> PAGEREF _Toc209619453 \h </w:instrText>
                </w:r>
                <w:r>
                  <w:rPr>
                    <w:noProof/>
                    <w:webHidden/>
                  </w:rPr>
                </w:r>
                <w:r>
                  <w:rPr>
                    <w:noProof/>
                    <w:webHidden/>
                  </w:rPr>
                  <w:fldChar w:fldCharType="separate"/>
                </w:r>
                <w:r w:rsidR="00290755">
                  <w:rPr>
                    <w:noProof/>
                    <w:webHidden/>
                  </w:rPr>
                  <w:t>27</w:t>
                </w:r>
                <w:r>
                  <w:rPr>
                    <w:noProof/>
                    <w:webHidden/>
                  </w:rPr>
                  <w:fldChar w:fldCharType="end"/>
                </w:r>
              </w:hyperlink>
            </w:p>
            <w:p w14:paraId="06BBF28B" w14:textId="5496BFB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54" w:history="1">
                <w:r w:rsidRPr="00CE0BA1">
                  <w:rPr>
                    <w:rStyle w:val="Hyperlink"/>
                    <w:noProof/>
                  </w:rPr>
                  <w:t>10.</w:t>
                </w:r>
                <w:r>
                  <w:rPr>
                    <w:rFonts w:asciiTheme="minorHAnsi" w:hAnsiTheme="minorHAnsi"/>
                    <w:noProof/>
                    <w:kern w:val="2"/>
                    <w:sz w:val="24"/>
                    <w:szCs w:val="24"/>
                    <w14:ligatures w14:val="standardContextual"/>
                  </w:rPr>
                  <w:tab/>
                </w:r>
                <w:r w:rsidRPr="00CE0BA1">
                  <w:rPr>
                    <w:rStyle w:val="Hyperlink"/>
                    <w:noProof/>
                  </w:rPr>
                  <w:t>Discharges to Specific Watersheds and Water Quality Areas</w:t>
                </w:r>
                <w:r>
                  <w:rPr>
                    <w:noProof/>
                    <w:webHidden/>
                  </w:rPr>
                  <w:tab/>
                </w:r>
                <w:r>
                  <w:rPr>
                    <w:noProof/>
                    <w:webHidden/>
                  </w:rPr>
                  <w:fldChar w:fldCharType="begin"/>
                </w:r>
                <w:r>
                  <w:rPr>
                    <w:noProof/>
                    <w:webHidden/>
                  </w:rPr>
                  <w:instrText xml:space="preserve"> PAGEREF _Toc209619454 \h </w:instrText>
                </w:r>
                <w:r>
                  <w:rPr>
                    <w:noProof/>
                    <w:webHidden/>
                  </w:rPr>
                </w:r>
                <w:r>
                  <w:rPr>
                    <w:noProof/>
                    <w:webHidden/>
                  </w:rPr>
                  <w:fldChar w:fldCharType="separate"/>
                </w:r>
                <w:r w:rsidR="00290755">
                  <w:rPr>
                    <w:noProof/>
                    <w:webHidden/>
                  </w:rPr>
                  <w:t>28</w:t>
                </w:r>
                <w:r>
                  <w:rPr>
                    <w:noProof/>
                    <w:webHidden/>
                  </w:rPr>
                  <w:fldChar w:fldCharType="end"/>
                </w:r>
              </w:hyperlink>
            </w:p>
            <w:p w14:paraId="735473EB" w14:textId="35CBF2B8"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55" w:history="1">
                <w:r w:rsidRPr="00CE0BA1">
                  <w:rPr>
                    <w:rStyle w:val="Hyperlink"/>
                    <w:noProof/>
                  </w:rPr>
                  <w:t>11.</w:t>
                </w:r>
                <w:r>
                  <w:rPr>
                    <w:rFonts w:asciiTheme="minorHAnsi" w:hAnsiTheme="minorHAnsi"/>
                    <w:noProof/>
                    <w:kern w:val="2"/>
                    <w:sz w:val="24"/>
                    <w:szCs w:val="24"/>
                    <w14:ligatures w14:val="standardContextual"/>
                  </w:rPr>
                  <w:tab/>
                </w:r>
                <w:r w:rsidRPr="00CE0BA1">
                  <w:rPr>
                    <w:rStyle w:val="Hyperlink"/>
                    <w:noProof/>
                  </w:rPr>
                  <w:t>Endangered Species Act</w:t>
                </w:r>
                <w:r>
                  <w:rPr>
                    <w:noProof/>
                    <w:webHidden/>
                  </w:rPr>
                  <w:tab/>
                </w:r>
                <w:r>
                  <w:rPr>
                    <w:noProof/>
                    <w:webHidden/>
                  </w:rPr>
                  <w:fldChar w:fldCharType="begin"/>
                </w:r>
                <w:r>
                  <w:rPr>
                    <w:noProof/>
                    <w:webHidden/>
                  </w:rPr>
                  <w:instrText xml:space="preserve"> PAGEREF _Toc209619455 \h </w:instrText>
                </w:r>
                <w:r>
                  <w:rPr>
                    <w:noProof/>
                    <w:webHidden/>
                  </w:rPr>
                </w:r>
                <w:r>
                  <w:rPr>
                    <w:noProof/>
                    <w:webHidden/>
                  </w:rPr>
                  <w:fldChar w:fldCharType="separate"/>
                </w:r>
                <w:r w:rsidR="00290755">
                  <w:rPr>
                    <w:noProof/>
                    <w:webHidden/>
                  </w:rPr>
                  <w:t>28</w:t>
                </w:r>
                <w:r>
                  <w:rPr>
                    <w:noProof/>
                    <w:webHidden/>
                  </w:rPr>
                  <w:fldChar w:fldCharType="end"/>
                </w:r>
              </w:hyperlink>
            </w:p>
            <w:p w14:paraId="09EFFA26" w14:textId="571EF86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56" w:history="1">
                <w:r w:rsidRPr="00CE0BA1">
                  <w:rPr>
                    <w:rStyle w:val="Hyperlink"/>
                    <w:noProof/>
                  </w:rPr>
                  <w:t>12.</w:t>
                </w:r>
                <w:r>
                  <w:rPr>
                    <w:rFonts w:asciiTheme="minorHAnsi" w:hAnsiTheme="minorHAnsi"/>
                    <w:noProof/>
                    <w:kern w:val="2"/>
                    <w:sz w:val="24"/>
                    <w:szCs w:val="24"/>
                    <w14:ligatures w14:val="standardContextual"/>
                  </w:rPr>
                  <w:tab/>
                </w:r>
                <w:r w:rsidRPr="00CE0BA1">
                  <w:rPr>
                    <w:rStyle w:val="Hyperlink"/>
                    <w:noProof/>
                  </w:rPr>
                  <w:t>Protection of Streams and Watersheds by Home-Rule Municipalities</w:t>
                </w:r>
                <w:r>
                  <w:rPr>
                    <w:noProof/>
                    <w:webHidden/>
                  </w:rPr>
                  <w:tab/>
                </w:r>
                <w:r>
                  <w:rPr>
                    <w:noProof/>
                    <w:webHidden/>
                  </w:rPr>
                  <w:fldChar w:fldCharType="begin"/>
                </w:r>
                <w:r>
                  <w:rPr>
                    <w:noProof/>
                    <w:webHidden/>
                  </w:rPr>
                  <w:instrText xml:space="preserve"> PAGEREF _Toc209619456 \h </w:instrText>
                </w:r>
                <w:r>
                  <w:rPr>
                    <w:noProof/>
                    <w:webHidden/>
                  </w:rPr>
                </w:r>
                <w:r>
                  <w:rPr>
                    <w:noProof/>
                    <w:webHidden/>
                  </w:rPr>
                  <w:fldChar w:fldCharType="separate"/>
                </w:r>
                <w:r w:rsidR="00290755">
                  <w:rPr>
                    <w:noProof/>
                    <w:webHidden/>
                  </w:rPr>
                  <w:t>28</w:t>
                </w:r>
                <w:r>
                  <w:rPr>
                    <w:noProof/>
                    <w:webHidden/>
                  </w:rPr>
                  <w:fldChar w:fldCharType="end"/>
                </w:r>
              </w:hyperlink>
            </w:p>
            <w:p w14:paraId="565C2AD7" w14:textId="21BC5F61"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57" w:history="1">
                <w:r w:rsidRPr="00CE0BA1">
                  <w:rPr>
                    <w:rStyle w:val="Hyperlink"/>
                    <w:noProof/>
                  </w:rPr>
                  <w:t>13.</w:t>
                </w:r>
                <w:r>
                  <w:rPr>
                    <w:rFonts w:asciiTheme="minorHAnsi" w:hAnsiTheme="minorHAnsi"/>
                    <w:noProof/>
                    <w:kern w:val="2"/>
                    <w:sz w:val="24"/>
                    <w:szCs w:val="24"/>
                    <w14:ligatures w14:val="standardContextual"/>
                  </w:rPr>
                  <w:tab/>
                </w:r>
                <w:r w:rsidRPr="00CE0BA1">
                  <w:rPr>
                    <w:rStyle w:val="Hyperlink"/>
                    <w:noProof/>
                  </w:rPr>
                  <w:t>Facilities with No Discharge to Surface Water in the State</w:t>
                </w:r>
                <w:r>
                  <w:rPr>
                    <w:noProof/>
                    <w:webHidden/>
                  </w:rPr>
                  <w:tab/>
                </w:r>
                <w:r>
                  <w:rPr>
                    <w:noProof/>
                    <w:webHidden/>
                  </w:rPr>
                  <w:fldChar w:fldCharType="begin"/>
                </w:r>
                <w:r>
                  <w:rPr>
                    <w:noProof/>
                    <w:webHidden/>
                  </w:rPr>
                  <w:instrText xml:space="preserve"> PAGEREF _Toc209619457 \h </w:instrText>
                </w:r>
                <w:r>
                  <w:rPr>
                    <w:noProof/>
                    <w:webHidden/>
                  </w:rPr>
                </w:r>
                <w:r>
                  <w:rPr>
                    <w:noProof/>
                    <w:webHidden/>
                  </w:rPr>
                  <w:fldChar w:fldCharType="separate"/>
                </w:r>
                <w:r w:rsidR="00290755">
                  <w:rPr>
                    <w:noProof/>
                    <w:webHidden/>
                  </w:rPr>
                  <w:t>28</w:t>
                </w:r>
                <w:r>
                  <w:rPr>
                    <w:noProof/>
                    <w:webHidden/>
                  </w:rPr>
                  <w:fldChar w:fldCharType="end"/>
                </w:r>
              </w:hyperlink>
            </w:p>
            <w:p w14:paraId="28E46C4C" w14:textId="7303B2DA"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58" w:history="1">
                <w:r w:rsidRPr="00CE0BA1">
                  <w:rPr>
                    <w:rStyle w:val="Hyperlink"/>
                    <w:noProof/>
                  </w:rPr>
                  <w:t>14.</w:t>
                </w:r>
                <w:r>
                  <w:rPr>
                    <w:rFonts w:asciiTheme="minorHAnsi" w:hAnsiTheme="minorHAnsi"/>
                    <w:noProof/>
                    <w:kern w:val="2"/>
                    <w:sz w:val="24"/>
                    <w:szCs w:val="24"/>
                    <w14:ligatures w14:val="standardContextual"/>
                  </w:rPr>
                  <w:tab/>
                </w:r>
                <w:r w:rsidRPr="00CE0BA1">
                  <w:rPr>
                    <w:rStyle w:val="Hyperlink"/>
                    <w:noProof/>
                  </w:rPr>
                  <w:t>Automatic Authorization for Certain Industrial Activities</w:t>
                </w:r>
                <w:r>
                  <w:rPr>
                    <w:noProof/>
                    <w:webHidden/>
                  </w:rPr>
                  <w:tab/>
                </w:r>
                <w:r>
                  <w:rPr>
                    <w:noProof/>
                    <w:webHidden/>
                  </w:rPr>
                  <w:fldChar w:fldCharType="begin"/>
                </w:r>
                <w:r>
                  <w:rPr>
                    <w:noProof/>
                    <w:webHidden/>
                  </w:rPr>
                  <w:instrText xml:space="preserve"> PAGEREF _Toc209619458 \h </w:instrText>
                </w:r>
                <w:r>
                  <w:rPr>
                    <w:noProof/>
                    <w:webHidden/>
                  </w:rPr>
                </w:r>
                <w:r>
                  <w:rPr>
                    <w:noProof/>
                    <w:webHidden/>
                  </w:rPr>
                  <w:fldChar w:fldCharType="separate"/>
                </w:r>
                <w:r w:rsidR="00290755">
                  <w:rPr>
                    <w:noProof/>
                    <w:webHidden/>
                  </w:rPr>
                  <w:t>29</w:t>
                </w:r>
                <w:r>
                  <w:rPr>
                    <w:noProof/>
                    <w:webHidden/>
                  </w:rPr>
                  <w:fldChar w:fldCharType="end"/>
                </w:r>
              </w:hyperlink>
            </w:p>
            <w:p w14:paraId="5E1B728E" w14:textId="15B41AD8"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59" w:history="1">
                <w:r w:rsidRPr="00CE0BA1">
                  <w:rPr>
                    <w:rStyle w:val="Hyperlink"/>
                    <w:noProof/>
                  </w:rPr>
                  <w:t>15.</w:t>
                </w:r>
                <w:r>
                  <w:rPr>
                    <w:rFonts w:asciiTheme="minorHAnsi" w:hAnsiTheme="minorHAnsi"/>
                    <w:noProof/>
                    <w:kern w:val="2"/>
                    <w:sz w:val="24"/>
                    <w:szCs w:val="24"/>
                    <w14:ligatures w14:val="standardContextual"/>
                  </w:rPr>
                  <w:tab/>
                </w:r>
                <w:r w:rsidRPr="00CE0BA1">
                  <w:rPr>
                    <w:rStyle w:val="Hyperlink"/>
                    <w:noProof/>
                  </w:rPr>
                  <w:t>Transfer of Liability</w:t>
                </w:r>
                <w:r>
                  <w:rPr>
                    <w:noProof/>
                    <w:webHidden/>
                  </w:rPr>
                  <w:tab/>
                </w:r>
                <w:r>
                  <w:rPr>
                    <w:noProof/>
                    <w:webHidden/>
                  </w:rPr>
                  <w:fldChar w:fldCharType="begin"/>
                </w:r>
                <w:r>
                  <w:rPr>
                    <w:noProof/>
                    <w:webHidden/>
                  </w:rPr>
                  <w:instrText xml:space="preserve"> PAGEREF _Toc209619459 \h </w:instrText>
                </w:r>
                <w:r>
                  <w:rPr>
                    <w:noProof/>
                    <w:webHidden/>
                  </w:rPr>
                </w:r>
                <w:r>
                  <w:rPr>
                    <w:noProof/>
                    <w:webHidden/>
                  </w:rPr>
                  <w:fldChar w:fldCharType="separate"/>
                </w:r>
                <w:r w:rsidR="00290755">
                  <w:rPr>
                    <w:noProof/>
                    <w:webHidden/>
                  </w:rPr>
                  <w:t>30</w:t>
                </w:r>
                <w:r>
                  <w:rPr>
                    <w:noProof/>
                    <w:webHidden/>
                  </w:rPr>
                  <w:fldChar w:fldCharType="end"/>
                </w:r>
              </w:hyperlink>
            </w:p>
            <w:p w14:paraId="5E068E58" w14:textId="126BAFB1"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60" w:history="1">
                <w:r w:rsidRPr="00CE0BA1">
                  <w:rPr>
                    <w:rStyle w:val="Hyperlink"/>
                    <w:noProof/>
                  </w:rPr>
                  <w:t>16.</w:t>
                </w:r>
                <w:r>
                  <w:rPr>
                    <w:rFonts w:asciiTheme="minorHAnsi" w:hAnsiTheme="minorHAnsi"/>
                    <w:noProof/>
                    <w:kern w:val="2"/>
                    <w:sz w:val="24"/>
                    <w:szCs w:val="24"/>
                    <w14:ligatures w14:val="standardContextual"/>
                  </w:rPr>
                  <w:tab/>
                </w:r>
                <w:r w:rsidRPr="00CE0BA1">
                  <w:rPr>
                    <w:rStyle w:val="Hyperlink"/>
                    <w:noProof/>
                  </w:rPr>
                  <w:t>Force Majeure</w:t>
                </w:r>
                <w:r>
                  <w:rPr>
                    <w:noProof/>
                    <w:webHidden/>
                  </w:rPr>
                  <w:tab/>
                </w:r>
                <w:r>
                  <w:rPr>
                    <w:noProof/>
                    <w:webHidden/>
                  </w:rPr>
                  <w:fldChar w:fldCharType="begin"/>
                </w:r>
                <w:r>
                  <w:rPr>
                    <w:noProof/>
                    <w:webHidden/>
                  </w:rPr>
                  <w:instrText xml:space="preserve"> PAGEREF _Toc209619460 \h </w:instrText>
                </w:r>
                <w:r>
                  <w:rPr>
                    <w:noProof/>
                    <w:webHidden/>
                  </w:rPr>
                </w:r>
                <w:r>
                  <w:rPr>
                    <w:noProof/>
                    <w:webHidden/>
                  </w:rPr>
                  <w:fldChar w:fldCharType="separate"/>
                </w:r>
                <w:r w:rsidR="00290755">
                  <w:rPr>
                    <w:noProof/>
                    <w:webHidden/>
                  </w:rPr>
                  <w:t>30</w:t>
                </w:r>
                <w:r>
                  <w:rPr>
                    <w:noProof/>
                    <w:webHidden/>
                  </w:rPr>
                  <w:fldChar w:fldCharType="end"/>
                </w:r>
              </w:hyperlink>
            </w:p>
            <w:p w14:paraId="3C8FC13A" w14:textId="55E15A7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61" w:history="1">
                <w:r w:rsidRPr="00CE0BA1">
                  <w:rPr>
                    <w:rStyle w:val="Hyperlink"/>
                    <w:noProof/>
                  </w:rPr>
                  <w:t>17.</w:t>
                </w:r>
                <w:r>
                  <w:rPr>
                    <w:rFonts w:asciiTheme="minorHAnsi" w:hAnsiTheme="minorHAnsi"/>
                    <w:noProof/>
                    <w:kern w:val="2"/>
                    <w:sz w:val="24"/>
                    <w:szCs w:val="24"/>
                    <w14:ligatures w14:val="standardContextual"/>
                  </w:rPr>
                  <w:tab/>
                </w:r>
                <w:r w:rsidRPr="00CE0BA1">
                  <w:rPr>
                    <w:rStyle w:val="Hyperlink"/>
                    <w:noProof/>
                  </w:rPr>
                  <w:t xml:space="preserve">Disposal or Storage of High-Level Radioactive Waste </w:t>
                </w:r>
                <w:r>
                  <w:rPr>
                    <w:noProof/>
                    <w:webHidden/>
                  </w:rPr>
                  <w:tab/>
                </w:r>
                <w:r>
                  <w:rPr>
                    <w:noProof/>
                    <w:webHidden/>
                  </w:rPr>
                  <w:fldChar w:fldCharType="begin"/>
                </w:r>
                <w:r>
                  <w:rPr>
                    <w:noProof/>
                    <w:webHidden/>
                  </w:rPr>
                  <w:instrText xml:space="preserve"> PAGEREF _Toc209619461 \h </w:instrText>
                </w:r>
                <w:r>
                  <w:rPr>
                    <w:noProof/>
                    <w:webHidden/>
                  </w:rPr>
                </w:r>
                <w:r>
                  <w:rPr>
                    <w:noProof/>
                    <w:webHidden/>
                  </w:rPr>
                  <w:fldChar w:fldCharType="separate"/>
                </w:r>
                <w:r w:rsidR="00290755">
                  <w:rPr>
                    <w:noProof/>
                    <w:webHidden/>
                  </w:rPr>
                  <w:t>30</w:t>
                </w:r>
                <w:r>
                  <w:rPr>
                    <w:noProof/>
                    <w:webHidden/>
                  </w:rPr>
                  <w:fldChar w:fldCharType="end"/>
                </w:r>
              </w:hyperlink>
            </w:p>
            <w:p w14:paraId="71F4A030" w14:textId="6FDF8E49" w:rsidR="00DC21E2" w:rsidRDefault="00DC21E2">
              <w:pPr>
                <w:pStyle w:val="TOC2"/>
                <w:rPr>
                  <w:rFonts w:asciiTheme="minorHAnsi" w:hAnsiTheme="minorHAnsi"/>
                  <w:noProof/>
                  <w:kern w:val="2"/>
                  <w:sz w:val="24"/>
                  <w:szCs w:val="24"/>
                  <w14:ligatures w14:val="standardContextual"/>
                </w:rPr>
              </w:pPr>
              <w:hyperlink w:anchor="_Toc209619462" w:history="1">
                <w:r w:rsidRPr="00CE0BA1">
                  <w:rPr>
                    <w:rStyle w:val="Hyperlink"/>
                    <w:noProof/>
                  </w:rPr>
                  <w:t>Section C.</w:t>
                </w:r>
                <w:r>
                  <w:rPr>
                    <w:rFonts w:asciiTheme="minorHAnsi" w:hAnsiTheme="minorHAnsi"/>
                    <w:noProof/>
                    <w:kern w:val="2"/>
                    <w:sz w:val="24"/>
                    <w:szCs w:val="24"/>
                    <w14:ligatures w14:val="standardContextual"/>
                  </w:rPr>
                  <w:tab/>
                </w:r>
                <w:r w:rsidRPr="00CE0BA1">
                  <w:rPr>
                    <w:rStyle w:val="Hyperlink"/>
                    <w:noProof/>
                  </w:rPr>
                  <w:t>Obtaining Authorization to Discharge</w:t>
                </w:r>
                <w:r>
                  <w:rPr>
                    <w:noProof/>
                    <w:webHidden/>
                  </w:rPr>
                  <w:tab/>
                </w:r>
                <w:r>
                  <w:rPr>
                    <w:noProof/>
                    <w:webHidden/>
                  </w:rPr>
                  <w:fldChar w:fldCharType="begin"/>
                </w:r>
                <w:r>
                  <w:rPr>
                    <w:noProof/>
                    <w:webHidden/>
                  </w:rPr>
                  <w:instrText xml:space="preserve"> PAGEREF _Toc209619462 \h </w:instrText>
                </w:r>
                <w:r>
                  <w:rPr>
                    <w:noProof/>
                    <w:webHidden/>
                  </w:rPr>
                </w:r>
                <w:r>
                  <w:rPr>
                    <w:noProof/>
                    <w:webHidden/>
                  </w:rPr>
                  <w:fldChar w:fldCharType="separate"/>
                </w:r>
                <w:r w:rsidR="00290755">
                  <w:rPr>
                    <w:noProof/>
                    <w:webHidden/>
                  </w:rPr>
                  <w:t>30</w:t>
                </w:r>
                <w:r>
                  <w:rPr>
                    <w:noProof/>
                    <w:webHidden/>
                  </w:rPr>
                  <w:fldChar w:fldCharType="end"/>
                </w:r>
              </w:hyperlink>
            </w:p>
            <w:p w14:paraId="50B254A3" w14:textId="54E8782D"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63"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Conditional No Exposure Exclusion from Permit Requirements</w:t>
                </w:r>
                <w:r>
                  <w:rPr>
                    <w:noProof/>
                    <w:webHidden/>
                  </w:rPr>
                  <w:tab/>
                </w:r>
                <w:r>
                  <w:rPr>
                    <w:noProof/>
                    <w:webHidden/>
                  </w:rPr>
                  <w:fldChar w:fldCharType="begin"/>
                </w:r>
                <w:r>
                  <w:rPr>
                    <w:noProof/>
                    <w:webHidden/>
                  </w:rPr>
                  <w:instrText xml:space="preserve"> PAGEREF _Toc209619463 \h </w:instrText>
                </w:r>
                <w:r>
                  <w:rPr>
                    <w:noProof/>
                    <w:webHidden/>
                  </w:rPr>
                </w:r>
                <w:r>
                  <w:rPr>
                    <w:noProof/>
                    <w:webHidden/>
                  </w:rPr>
                  <w:fldChar w:fldCharType="separate"/>
                </w:r>
                <w:r w:rsidR="00290755">
                  <w:rPr>
                    <w:noProof/>
                    <w:webHidden/>
                  </w:rPr>
                  <w:t>30</w:t>
                </w:r>
                <w:r>
                  <w:rPr>
                    <w:noProof/>
                    <w:webHidden/>
                  </w:rPr>
                  <w:fldChar w:fldCharType="end"/>
                </w:r>
              </w:hyperlink>
            </w:p>
            <w:p w14:paraId="6465CD26" w14:textId="2FE89031"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64"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Application for Coverage</w:t>
                </w:r>
                <w:r>
                  <w:rPr>
                    <w:noProof/>
                    <w:webHidden/>
                  </w:rPr>
                  <w:tab/>
                </w:r>
                <w:r>
                  <w:rPr>
                    <w:noProof/>
                    <w:webHidden/>
                  </w:rPr>
                  <w:fldChar w:fldCharType="begin"/>
                </w:r>
                <w:r>
                  <w:rPr>
                    <w:noProof/>
                    <w:webHidden/>
                  </w:rPr>
                  <w:instrText xml:space="preserve"> PAGEREF _Toc209619464 \h </w:instrText>
                </w:r>
                <w:r>
                  <w:rPr>
                    <w:noProof/>
                    <w:webHidden/>
                  </w:rPr>
                </w:r>
                <w:r>
                  <w:rPr>
                    <w:noProof/>
                    <w:webHidden/>
                  </w:rPr>
                  <w:fldChar w:fldCharType="separate"/>
                </w:r>
                <w:r w:rsidR="00290755">
                  <w:rPr>
                    <w:noProof/>
                    <w:webHidden/>
                  </w:rPr>
                  <w:t>32</w:t>
                </w:r>
                <w:r>
                  <w:rPr>
                    <w:noProof/>
                    <w:webHidden/>
                  </w:rPr>
                  <w:fldChar w:fldCharType="end"/>
                </w:r>
              </w:hyperlink>
            </w:p>
            <w:p w14:paraId="307C2623" w14:textId="3093434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65"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Application Deadlines</w:t>
                </w:r>
                <w:r>
                  <w:rPr>
                    <w:noProof/>
                    <w:webHidden/>
                  </w:rPr>
                  <w:tab/>
                </w:r>
                <w:r>
                  <w:rPr>
                    <w:noProof/>
                    <w:webHidden/>
                  </w:rPr>
                  <w:fldChar w:fldCharType="begin"/>
                </w:r>
                <w:r>
                  <w:rPr>
                    <w:noProof/>
                    <w:webHidden/>
                  </w:rPr>
                  <w:instrText xml:space="preserve"> PAGEREF _Toc209619465 \h </w:instrText>
                </w:r>
                <w:r>
                  <w:rPr>
                    <w:noProof/>
                    <w:webHidden/>
                  </w:rPr>
                </w:r>
                <w:r>
                  <w:rPr>
                    <w:noProof/>
                    <w:webHidden/>
                  </w:rPr>
                  <w:fldChar w:fldCharType="separate"/>
                </w:r>
                <w:r w:rsidR="00290755">
                  <w:rPr>
                    <w:noProof/>
                    <w:webHidden/>
                  </w:rPr>
                  <w:t>33</w:t>
                </w:r>
                <w:r>
                  <w:rPr>
                    <w:noProof/>
                    <w:webHidden/>
                  </w:rPr>
                  <w:fldChar w:fldCharType="end"/>
                </w:r>
              </w:hyperlink>
            </w:p>
            <w:p w14:paraId="25CFE5CE" w14:textId="52F1622E"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66"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Stormwater Pollution Prevention Plan (SWP3)</w:t>
                </w:r>
                <w:r>
                  <w:rPr>
                    <w:noProof/>
                    <w:webHidden/>
                  </w:rPr>
                  <w:tab/>
                </w:r>
                <w:r>
                  <w:rPr>
                    <w:noProof/>
                    <w:webHidden/>
                  </w:rPr>
                  <w:fldChar w:fldCharType="begin"/>
                </w:r>
                <w:r>
                  <w:rPr>
                    <w:noProof/>
                    <w:webHidden/>
                  </w:rPr>
                  <w:instrText xml:space="preserve"> PAGEREF _Toc209619466 \h </w:instrText>
                </w:r>
                <w:r>
                  <w:rPr>
                    <w:noProof/>
                    <w:webHidden/>
                  </w:rPr>
                </w:r>
                <w:r>
                  <w:rPr>
                    <w:noProof/>
                    <w:webHidden/>
                  </w:rPr>
                  <w:fldChar w:fldCharType="separate"/>
                </w:r>
                <w:r w:rsidR="00290755">
                  <w:rPr>
                    <w:noProof/>
                    <w:webHidden/>
                  </w:rPr>
                  <w:t>34</w:t>
                </w:r>
                <w:r>
                  <w:rPr>
                    <w:noProof/>
                    <w:webHidden/>
                  </w:rPr>
                  <w:fldChar w:fldCharType="end"/>
                </w:r>
              </w:hyperlink>
            </w:p>
            <w:p w14:paraId="33AFE88D" w14:textId="547E529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67"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Contents of the Notice of Intent (NOI)</w:t>
                </w:r>
                <w:r>
                  <w:rPr>
                    <w:noProof/>
                    <w:webHidden/>
                  </w:rPr>
                  <w:tab/>
                </w:r>
                <w:r>
                  <w:rPr>
                    <w:noProof/>
                    <w:webHidden/>
                  </w:rPr>
                  <w:fldChar w:fldCharType="begin"/>
                </w:r>
                <w:r>
                  <w:rPr>
                    <w:noProof/>
                    <w:webHidden/>
                  </w:rPr>
                  <w:instrText xml:space="preserve"> PAGEREF _Toc209619467 \h </w:instrText>
                </w:r>
                <w:r>
                  <w:rPr>
                    <w:noProof/>
                    <w:webHidden/>
                  </w:rPr>
                </w:r>
                <w:r>
                  <w:rPr>
                    <w:noProof/>
                    <w:webHidden/>
                  </w:rPr>
                  <w:fldChar w:fldCharType="separate"/>
                </w:r>
                <w:r w:rsidR="00290755">
                  <w:rPr>
                    <w:noProof/>
                    <w:webHidden/>
                  </w:rPr>
                  <w:t>34</w:t>
                </w:r>
                <w:r>
                  <w:rPr>
                    <w:noProof/>
                    <w:webHidden/>
                  </w:rPr>
                  <w:fldChar w:fldCharType="end"/>
                </w:r>
              </w:hyperlink>
            </w:p>
            <w:p w14:paraId="7E794575" w14:textId="762F047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68"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Changes to Information Submitted</w:t>
                </w:r>
                <w:r>
                  <w:rPr>
                    <w:noProof/>
                    <w:webHidden/>
                  </w:rPr>
                  <w:tab/>
                </w:r>
                <w:r>
                  <w:rPr>
                    <w:noProof/>
                    <w:webHidden/>
                  </w:rPr>
                  <w:fldChar w:fldCharType="begin"/>
                </w:r>
                <w:r>
                  <w:rPr>
                    <w:noProof/>
                    <w:webHidden/>
                  </w:rPr>
                  <w:instrText xml:space="preserve"> PAGEREF _Toc209619468 \h </w:instrText>
                </w:r>
                <w:r>
                  <w:rPr>
                    <w:noProof/>
                    <w:webHidden/>
                  </w:rPr>
                </w:r>
                <w:r>
                  <w:rPr>
                    <w:noProof/>
                    <w:webHidden/>
                  </w:rPr>
                  <w:fldChar w:fldCharType="separate"/>
                </w:r>
                <w:r w:rsidR="00290755">
                  <w:rPr>
                    <w:noProof/>
                    <w:webHidden/>
                  </w:rPr>
                  <w:t>35</w:t>
                </w:r>
                <w:r>
                  <w:rPr>
                    <w:noProof/>
                    <w:webHidden/>
                  </w:rPr>
                  <w:fldChar w:fldCharType="end"/>
                </w:r>
              </w:hyperlink>
            </w:p>
            <w:p w14:paraId="0D6A8A59" w14:textId="0DB49E0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69" w:history="1">
                <w:r w:rsidRPr="00CE0BA1">
                  <w:rPr>
                    <w:rStyle w:val="Hyperlink"/>
                    <w:noProof/>
                  </w:rPr>
                  <w:t>7.</w:t>
                </w:r>
                <w:r>
                  <w:rPr>
                    <w:rFonts w:asciiTheme="minorHAnsi" w:hAnsiTheme="minorHAnsi"/>
                    <w:noProof/>
                    <w:kern w:val="2"/>
                    <w:sz w:val="24"/>
                    <w:szCs w:val="24"/>
                    <w14:ligatures w14:val="standardContextual"/>
                  </w:rPr>
                  <w:tab/>
                </w:r>
                <w:r w:rsidRPr="00CE0BA1">
                  <w:rPr>
                    <w:rStyle w:val="Hyperlink"/>
                    <w:noProof/>
                  </w:rPr>
                  <w:t>Terminating Coverage</w:t>
                </w:r>
                <w:r>
                  <w:rPr>
                    <w:noProof/>
                    <w:webHidden/>
                  </w:rPr>
                  <w:tab/>
                </w:r>
                <w:r>
                  <w:rPr>
                    <w:noProof/>
                    <w:webHidden/>
                  </w:rPr>
                  <w:fldChar w:fldCharType="begin"/>
                </w:r>
                <w:r>
                  <w:rPr>
                    <w:noProof/>
                    <w:webHidden/>
                  </w:rPr>
                  <w:instrText xml:space="preserve"> PAGEREF _Toc209619469 \h </w:instrText>
                </w:r>
                <w:r>
                  <w:rPr>
                    <w:noProof/>
                    <w:webHidden/>
                  </w:rPr>
                </w:r>
                <w:r>
                  <w:rPr>
                    <w:noProof/>
                    <w:webHidden/>
                  </w:rPr>
                  <w:fldChar w:fldCharType="separate"/>
                </w:r>
                <w:r w:rsidR="00290755">
                  <w:rPr>
                    <w:noProof/>
                    <w:webHidden/>
                  </w:rPr>
                  <w:t>37</w:t>
                </w:r>
                <w:r>
                  <w:rPr>
                    <w:noProof/>
                    <w:webHidden/>
                  </w:rPr>
                  <w:fldChar w:fldCharType="end"/>
                </w:r>
              </w:hyperlink>
            </w:p>
            <w:p w14:paraId="4B4A4116" w14:textId="7A245B6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70" w:history="1">
                <w:r w:rsidRPr="00CE0BA1">
                  <w:rPr>
                    <w:rStyle w:val="Hyperlink"/>
                    <w:noProof/>
                  </w:rPr>
                  <w:t>8.</w:t>
                </w:r>
                <w:r>
                  <w:rPr>
                    <w:rFonts w:asciiTheme="minorHAnsi" w:hAnsiTheme="minorHAnsi"/>
                    <w:noProof/>
                    <w:kern w:val="2"/>
                    <w:sz w:val="24"/>
                    <w:szCs w:val="24"/>
                    <w14:ligatures w14:val="standardContextual"/>
                  </w:rPr>
                  <w:tab/>
                </w:r>
                <w:r w:rsidRPr="00CE0BA1">
                  <w:rPr>
                    <w:rStyle w:val="Hyperlink"/>
                    <w:noProof/>
                  </w:rPr>
                  <w:t>Signatory Requirements</w:t>
                </w:r>
                <w:r>
                  <w:rPr>
                    <w:noProof/>
                    <w:webHidden/>
                  </w:rPr>
                  <w:tab/>
                </w:r>
                <w:r>
                  <w:rPr>
                    <w:noProof/>
                    <w:webHidden/>
                  </w:rPr>
                  <w:fldChar w:fldCharType="begin"/>
                </w:r>
                <w:r>
                  <w:rPr>
                    <w:noProof/>
                    <w:webHidden/>
                  </w:rPr>
                  <w:instrText xml:space="preserve"> PAGEREF _Toc209619470 \h </w:instrText>
                </w:r>
                <w:r>
                  <w:rPr>
                    <w:noProof/>
                    <w:webHidden/>
                  </w:rPr>
                </w:r>
                <w:r>
                  <w:rPr>
                    <w:noProof/>
                    <w:webHidden/>
                  </w:rPr>
                  <w:fldChar w:fldCharType="separate"/>
                </w:r>
                <w:r w:rsidR="00290755">
                  <w:rPr>
                    <w:noProof/>
                    <w:webHidden/>
                  </w:rPr>
                  <w:t>38</w:t>
                </w:r>
                <w:r>
                  <w:rPr>
                    <w:noProof/>
                    <w:webHidden/>
                  </w:rPr>
                  <w:fldChar w:fldCharType="end"/>
                </w:r>
              </w:hyperlink>
            </w:p>
            <w:p w14:paraId="7AAFD124" w14:textId="4FC74A4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71" w:history="1">
                <w:r w:rsidRPr="00CE0BA1">
                  <w:rPr>
                    <w:rStyle w:val="Hyperlink"/>
                    <w:noProof/>
                  </w:rPr>
                  <w:t>9.</w:t>
                </w:r>
                <w:r>
                  <w:rPr>
                    <w:rFonts w:asciiTheme="minorHAnsi" w:hAnsiTheme="minorHAnsi"/>
                    <w:noProof/>
                    <w:kern w:val="2"/>
                    <w:sz w:val="24"/>
                    <w:szCs w:val="24"/>
                    <w14:ligatures w14:val="standardContextual"/>
                  </w:rPr>
                  <w:tab/>
                </w:r>
                <w:r w:rsidRPr="00CE0BA1">
                  <w:rPr>
                    <w:rStyle w:val="Hyperlink"/>
                    <w:noProof/>
                  </w:rPr>
                  <w:t>Additional Notification</w:t>
                </w:r>
                <w:r>
                  <w:rPr>
                    <w:noProof/>
                    <w:webHidden/>
                  </w:rPr>
                  <w:tab/>
                </w:r>
                <w:r>
                  <w:rPr>
                    <w:noProof/>
                    <w:webHidden/>
                  </w:rPr>
                  <w:fldChar w:fldCharType="begin"/>
                </w:r>
                <w:r>
                  <w:rPr>
                    <w:noProof/>
                    <w:webHidden/>
                  </w:rPr>
                  <w:instrText xml:space="preserve"> PAGEREF _Toc209619471 \h </w:instrText>
                </w:r>
                <w:r>
                  <w:rPr>
                    <w:noProof/>
                    <w:webHidden/>
                  </w:rPr>
                </w:r>
                <w:r>
                  <w:rPr>
                    <w:noProof/>
                    <w:webHidden/>
                  </w:rPr>
                  <w:fldChar w:fldCharType="separate"/>
                </w:r>
                <w:r w:rsidR="00290755">
                  <w:rPr>
                    <w:noProof/>
                    <w:webHidden/>
                  </w:rPr>
                  <w:t>38</w:t>
                </w:r>
                <w:r>
                  <w:rPr>
                    <w:noProof/>
                    <w:webHidden/>
                  </w:rPr>
                  <w:fldChar w:fldCharType="end"/>
                </w:r>
              </w:hyperlink>
            </w:p>
            <w:p w14:paraId="45F73E59" w14:textId="5EF6BE8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72" w:history="1">
                <w:r w:rsidRPr="00CE0BA1">
                  <w:rPr>
                    <w:rStyle w:val="Hyperlink"/>
                    <w:noProof/>
                  </w:rPr>
                  <w:t>10.</w:t>
                </w:r>
                <w:r>
                  <w:rPr>
                    <w:rFonts w:asciiTheme="minorHAnsi" w:hAnsiTheme="minorHAnsi"/>
                    <w:noProof/>
                    <w:kern w:val="2"/>
                    <w:sz w:val="24"/>
                    <w:szCs w:val="24"/>
                    <w14:ligatures w14:val="standardContextual"/>
                  </w:rPr>
                  <w:tab/>
                </w:r>
                <w:r w:rsidRPr="00CE0BA1">
                  <w:rPr>
                    <w:rStyle w:val="Hyperlink"/>
                    <w:noProof/>
                  </w:rPr>
                  <w:t>Fees</w:t>
                </w:r>
                <w:r>
                  <w:rPr>
                    <w:noProof/>
                    <w:webHidden/>
                  </w:rPr>
                  <w:tab/>
                </w:r>
                <w:r>
                  <w:rPr>
                    <w:noProof/>
                    <w:webHidden/>
                  </w:rPr>
                  <w:fldChar w:fldCharType="begin"/>
                </w:r>
                <w:r>
                  <w:rPr>
                    <w:noProof/>
                    <w:webHidden/>
                  </w:rPr>
                  <w:instrText xml:space="preserve"> PAGEREF _Toc209619472 \h </w:instrText>
                </w:r>
                <w:r>
                  <w:rPr>
                    <w:noProof/>
                    <w:webHidden/>
                  </w:rPr>
                </w:r>
                <w:r>
                  <w:rPr>
                    <w:noProof/>
                    <w:webHidden/>
                  </w:rPr>
                  <w:fldChar w:fldCharType="separate"/>
                </w:r>
                <w:r w:rsidR="00290755">
                  <w:rPr>
                    <w:noProof/>
                    <w:webHidden/>
                  </w:rPr>
                  <w:t>38</w:t>
                </w:r>
                <w:r>
                  <w:rPr>
                    <w:noProof/>
                    <w:webHidden/>
                  </w:rPr>
                  <w:fldChar w:fldCharType="end"/>
                </w:r>
              </w:hyperlink>
            </w:p>
            <w:p w14:paraId="391FC84E" w14:textId="5FCF4C5C"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73" w:history="1">
                <w:r w:rsidRPr="00CE0BA1">
                  <w:rPr>
                    <w:rStyle w:val="Hyperlink"/>
                    <w:noProof/>
                  </w:rPr>
                  <w:t>11.</w:t>
                </w:r>
                <w:r>
                  <w:rPr>
                    <w:rFonts w:asciiTheme="minorHAnsi" w:hAnsiTheme="minorHAnsi"/>
                    <w:noProof/>
                    <w:kern w:val="2"/>
                    <w:sz w:val="24"/>
                    <w:szCs w:val="24"/>
                    <w14:ligatures w14:val="standardContextual"/>
                  </w:rPr>
                  <w:tab/>
                </w:r>
                <w:r w:rsidRPr="00CE0BA1">
                  <w:rPr>
                    <w:rStyle w:val="Hyperlink"/>
                    <w:noProof/>
                  </w:rPr>
                  <w:t>Permit Expiration</w:t>
                </w:r>
                <w:r>
                  <w:rPr>
                    <w:noProof/>
                    <w:webHidden/>
                  </w:rPr>
                  <w:tab/>
                </w:r>
                <w:r>
                  <w:rPr>
                    <w:noProof/>
                    <w:webHidden/>
                  </w:rPr>
                  <w:fldChar w:fldCharType="begin"/>
                </w:r>
                <w:r>
                  <w:rPr>
                    <w:noProof/>
                    <w:webHidden/>
                  </w:rPr>
                  <w:instrText xml:space="preserve"> PAGEREF _Toc209619473 \h </w:instrText>
                </w:r>
                <w:r>
                  <w:rPr>
                    <w:noProof/>
                    <w:webHidden/>
                  </w:rPr>
                </w:r>
                <w:r>
                  <w:rPr>
                    <w:noProof/>
                    <w:webHidden/>
                  </w:rPr>
                  <w:fldChar w:fldCharType="separate"/>
                </w:r>
                <w:r w:rsidR="00290755">
                  <w:rPr>
                    <w:noProof/>
                    <w:webHidden/>
                  </w:rPr>
                  <w:t>38</w:t>
                </w:r>
                <w:r>
                  <w:rPr>
                    <w:noProof/>
                    <w:webHidden/>
                  </w:rPr>
                  <w:fldChar w:fldCharType="end"/>
                </w:r>
              </w:hyperlink>
            </w:p>
            <w:p w14:paraId="1354285D" w14:textId="6469B5C1" w:rsidR="00DC21E2" w:rsidRDefault="00DC21E2">
              <w:pPr>
                <w:pStyle w:val="TOC2"/>
                <w:rPr>
                  <w:rFonts w:asciiTheme="minorHAnsi" w:hAnsiTheme="minorHAnsi"/>
                  <w:noProof/>
                  <w:kern w:val="2"/>
                  <w:sz w:val="24"/>
                  <w:szCs w:val="24"/>
                  <w14:ligatures w14:val="standardContextual"/>
                </w:rPr>
              </w:pPr>
              <w:hyperlink w:anchor="_Toc209619474" w:history="1">
                <w:r w:rsidRPr="00CE0BA1">
                  <w:rPr>
                    <w:rStyle w:val="Hyperlink"/>
                    <w:noProof/>
                  </w:rPr>
                  <w:t>Section D.</w:t>
                </w:r>
                <w:r>
                  <w:rPr>
                    <w:rFonts w:asciiTheme="minorHAnsi" w:hAnsiTheme="minorHAnsi"/>
                    <w:noProof/>
                    <w:kern w:val="2"/>
                    <w:sz w:val="24"/>
                    <w:szCs w:val="24"/>
                    <w14:ligatures w14:val="standardContextual"/>
                  </w:rPr>
                  <w:tab/>
                </w:r>
                <w:r w:rsidRPr="00CE0BA1">
                  <w:rPr>
                    <w:rStyle w:val="Hyperlink"/>
                    <w:noProof/>
                  </w:rPr>
                  <w:t>Alternative Coverage Under an Individual TPDES Permit</w:t>
                </w:r>
                <w:r>
                  <w:rPr>
                    <w:noProof/>
                    <w:webHidden/>
                  </w:rPr>
                  <w:tab/>
                </w:r>
                <w:r>
                  <w:rPr>
                    <w:noProof/>
                    <w:webHidden/>
                  </w:rPr>
                  <w:fldChar w:fldCharType="begin"/>
                </w:r>
                <w:r>
                  <w:rPr>
                    <w:noProof/>
                    <w:webHidden/>
                  </w:rPr>
                  <w:instrText xml:space="preserve"> PAGEREF _Toc209619474 \h </w:instrText>
                </w:r>
                <w:r>
                  <w:rPr>
                    <w:noProof/>
                    <w:webHidden/>
                  </w:rPr>
                </w:r>
                <w:r>
                  <w:rPr>
                    <w:noProof/>
                    <w:webHidden/>
                  </w:rPr>
                  <w:fldChar w:fldCharType="separate"/>
                </w:r>
                <w:r w:rsidR="00290755">
                  <w:rPr>
                    <w:noProof/>
                    <w:webHidden/>
                  </w:rPr>
                  <w:t>39</w:t>
                </w:r>
                <w:r>
                  <w:rPr>
                    <w:noProof/>
                    <w:webHidden/>
                  </w:rPr>
                  <w:fldChar w:fldCharType="end"/>
                </w:r>
              </w:hyperlink>
            </w:p>
            <w:p w14:paraId="1E9D2AF7" w14:textId="1D60C098"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75"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Individual Permit Alternative</w:t>
                </w:r>
                <w:r>
                  <w:rPr>
                    <w:noProof/>
                    <w:webHidden/>
                  </w:rPr>
                  <w:tab/>
                </w:r>
                <w:r>
                  <w:rPr>
                    <w:noProof/>
                    <w:webHidden/>
                  </w:rPr>
                  <w:fldChar w:fldCharType="begin"/>
                </w:r>
                <w:r>
                  <w:rPr>
                    <w:noProof/>
                    <w:webHidden/>
                  </w:rPr>
                  <w:instrText xml:space="preserve"> PAGEREF _Toc209619475 \h </w:instrText>
                </w:r>
                <w:r>
                  <w:rPr>
                    <w:noProof/>
                    <w:webHidden/>
                  </w:rPr>
                </w:r>
                <w:r>
                  <w:rPr>
                    <w:noProof/>
                    <w:webHidden/>
                  </w:rPr>
                  <w:fldChar w:fldCharType="separate"/>
                </w:r>
                <w:r w:rsidR="00290755">
                  <w:rPr>
                    <w:noProof/>
                    <w:webHidden/>
                  </w:rPr>
                  <w:t>39</w:t>
                </w:r>
                <w:r>
                  <w:rPr>
                    <w:noProof/>
                    <w:webHidden/>
                  </w:rPr>
                  <w:fldChar w:fldCharType="end"/>
                </w:r>
              </w:hyperlink>
            </w:p>
            <w:p w14:paraId="0E85FB88" w14:textId="7BE0192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76"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General Permit Alternative</w:t>
                </w:r>
                <w:r>
                  <w:rPr>
                    <w:noProof/>
                    <w:webHidden/>
                  </w:rPr>
                  <w:tab/>
                </w:r>
                <w:r>
                  <w:rPr>
                    <w:noProof/>
                    <w:webHidden/>
                  </w:rPr>
                  <w:fldChar w:fldCharType="begin"/>
                </w:r>
                <w:r>
                  <w:rPr>
                    <w:noProof/>
                    <w:webHidden/>
                  </w:rPr>
                  <w:instrText xml:space="preserve"> PAGEREF _Toc209619476 \h </w:instrText>
                </w:r>
                <w:r>
                  <w:rPr>
                    <w:noProof/>
                    <w:webHidden/>
                  </w:rPr>
                </w:r>
                <w:r>
                  <w:rPr>
                    <w:noProof/>
                    <w:webHidden/>
                  </w:rPr>
                  <w:fldChar w:fldCharType="separate"/>
                </w:r>
                <w:r w:rsidR="00290755">
                  <w:rPr>
                    <w:noProof/>
                    <w:webHidden/>
                  </w:rPr>
                  <w:t>39</w:t>
                </w:r>
                <w:r>
                  <w:rPr>
                    <w:noProof/>
                    <w:webHidden/>
                  </w:rPr>
                  <w:fldChar w:fldCharType="end"/>
                </w:r>
              </w:hyperlink>
            </w:p>
            <w:p w14:paraId="450F53EB" w14:textId="4608855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77"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Individual Permit Required</w:t>
                </w:r>
                <w:r>
                  <w:rPr>
                    <w:noProof/>
                    <w:webHidden/>
                  </w:rPr>
                  <w:tab/>
                </w:r>
                <w:r>
                  <w:rPr>
                    <w:noProof/>
                    <w:webHidden/>
                  </w:rPr>
                  <w:fldChar w:fldCharType="begin"/>
                </w:r>
                <w:r>
                  <w:rPr>
                    <w:noProof/>
                    <w:webHidden/>
                  </w:rPr>
                  <w:instrText xml:space="preserve"> PAGEREF _Toc209619477 \h </w:instrText>
                </w:r>
                <w:r>
                  <w:rPr>
                    <w:noProof/>
                    <w:webHidden/>
                  </w:rPr>
                </w:r>
                <w:r>
                  <w:rPr>
                    <w:noProof/>
                    <w:webHidden/>
                  </w:rPr>
                  <w:fldChar w:fldCharType="separate"/>
                </w:r>
                <w:r w:rsidR="00290755">
                  <w:rPr>
                    <w:noProof/>
                    <w:webHidden/>
                  </w:rPr>
                  <w:t>39</w:t>
                </w:r>
                <w:r>
                  <w:rPr>
                    <w:noProof/>
                    <w:webHidden/>
                  </w:rPr>
                  <w:fldChar w:fldCharType="end"/>
                </w:r>
              </w:hyperlink>
            </w:p>
            <w:p w14:paraId="78132B18" w14:textId="7C3ECC0B" w:rsidR="00DC21E2" w:rsidRDefault="00DC21E2">
              <w:pPr>
                <w:pStyle w:val="TOC1"/>
                <w:rPr>
                  <w:rFonts w:asciiTheme="minorHAnsi" w:hAnsiTheme="minorHAnsi"/>
                  <w:noProof/>
                  <w:kern w:val="2"/>
                  <w:sz w:val="24"/>
                  <w:szCs w:val="24"/>
                  <w14:ligatures w14:val="standardContextual"/>
                </w:rPr>
              </w:pPr>
              <w:hyperlink w:anchor="_Toc209619478" w:history="1">
                <w:r w:rsidRPr="00CE0BA1">
                  <w:rPr>
                    <w:rStyle w:val="Hyperlink"/>
                    <w:rFonts w:eastAsiaTheme="majorEastAsia" w:cstheme="majorBidi"/>
                    <w:b/>
                    <w:noProof/>
                  </w:rPr>
                  <w:t>Part III.</w:t>
                </w:r>
                <w:r>
                  <w:rPr>
                    <w:rFonts w:asciiTheme="minorHAnsi" w:hAnsiTheme="minorHAnsi"/>
                    <w:noProof/>
                    <w:kern w:val="2"/>
                    <w:sz w:val="24"/>
                    <w:szCs w:val="24"/>
                    <w14:ligatures w14:val="standardContextual"/>
                  </w:rPr>
                  <w:tab/>
                </w:r>
                <w:r w:rsidRPr="00CE0BA1">
                  <w:rPr>
                    <w:rStyle w:val="Hyperlink"/>
                    <w:rFonts w:eastAsiaTheme="majorEastAsia" w:cstheme="majorBidi"/>
                    <w:noProof/>
                  </w:rPr>
                  <w:t>PERMIT REQUIREMENTS AND CONDITIONS COMMON TO ALL COVERED INDUSTRIAL ACTIVITIES</w:t>
                </w:r>
                <w:r>
                  <w:rPr>
                    <w:noProof/>
                    <w:webHidden/>
                  </w:rPr>
                  <w:tab/>
                </w:r>
                <w:r>
                  <w:rPr>
                    <w:noProof/>
                    <w:webHidden/>
                  </w:rPr>
                  <w:fldChar w:fldCharType="begin"/>
                </w:r>
                <w:r>
                  <w:rPr>
                    <w:noProof/>
                    <w:webHidden/>
                  </w:rPr>
                  <w:instrText xml:space="preserve"> PAGEREF _Toc209619478 \h </w:instrText>
                </w:r>
                <w:r>
                  <w:rPr>
                    <w:noProof/>
                    <w:webHidden/>
                  </w:rPr>
                </w:r>
                <w:r>
                  <w:rPr>
                    <w:noProof/>
                    <w:webHidden/>
                  </w:rPr>
                  <w:fldChar w:fldCharType="separate"/>
                </w:r>
                <w:r w:rsidR="00290755">
                  <w:rPr>
                    <w:noProof/>
                    <w:webHidden/>
                  </w:rPr>
                  <w:t>40</w:t>
                </w:r>
                <w:r>
                  <w:rPr>
                    <w:noProof/>
                    <w:webHidden/>
                  </w:rPr>
                  <w:fldChar w:fldCharType="end"/>
                </w:r>
              </w:hyperlink>
            </w:p>
            <w:p w14:paraId="126937ED" w14:textId="3984D53E" w:rsidR="00DC21E2" w:rsidRDefault="00DC21E2">
              <w:pPr>
                <w:pStyle w:val="TOC2"/>
                <w:rPr>
                  <w:rFonts w:asciiTheme="minorHAnsi" w:hAnsiTheme="minorHAnsi"/>
                  <w:noProof/>
                  <w:kern w:val="2"/>
                  <w:sz w:val="24"/>
                  <w:szCs w:val="24"/>
                  <w14:ligatures w14:val="standardContextual"/>
                </w:rPr>
              </w:pPr>
              <w:hyperlink w:anchor="_Toc209619479" w:history="1">
                <w:r w:rsidRPr="00CE0BA1">
                  <w:rPr>
                    <w:rStyle w:val="Hyperlink"/>
                    <w:noProof/>
                  </w:rPr>
                  <w:t>Section A.</w:t>
                </w:r>
                <w:r>
                  <w:rPr>
                    <w:rFonts w:asciiTheme="minorHAnsi" w:hAnsiTheme="minorHAnsi"/>
                    <w:noProof/>
                    <w:kern w:val="2"/>
                    <w:sz w:val="24"/>
                    <w:szCs w:val="24"/>
                    <w14:ligatures w14:val="standardContextual"/>
                  </w:rPr>
                  <w:tab/>
                </w:r>
                <w:r w:rsidRPr="00CE0BA1">
                  <w:rPr>
                    <w:rStyle w:val="Hyperlink"/>
                    <w:noProof/>
                  </w:rPr>
                  <w:t>General Stormwater Pollution Prevention Plan (SWP3) Requirements</w:t>
                </w:r>
                <w:r>
                  <w:rPr>
                    <w:noProof/>
                    <w:webHidden/>
                  </w:rPr>
                  <w:tab/>
                </w:r>
                <w:r>
                  <w:rPr>
                    <w:noProof/>
                    <w:webHidden/>
                  </w:rPr>
                  <w:fldChar w:fldCharType="begin"/>
                </w:r>
                <w:r>
                  <w:rPr>
                    <w:noProof/>
                    <w:webHidden/>
                  </w:rPr>
                  <w:instrText xml:space="preserve"> PAGEREF _Toc209619479 \h </w:instrText>
                </w:r>
                <w:r>
                  <w:rPr>
                    <w:noProof/>
                    <w:webHidden/>
                  </w:rPr>
                </w:r>
                <w:r>
                  <w:rPr>
                    <w:noProof/>
                    <w:webHidden/>
                  </w:rPr>
                  <w:fldChar w:fldCharType="separate"/>
                </w:r>
                <w:r w:rsidR="00290755">
                  <w:rPr>
                    <w:noProof/>
                    <w:webHidden/>
                  </w:rPr>
                  <w:t>40</w:t>
                </w:r>
                <w:r>
                  <w:rPr>
                    <w:noProof/>
                    <w:webHidden/>
                  </w:rPr>
                  <w:fldChar w:fldCharType="end"/>
                </w:r>
              </w:hyperlink>
            </w:p>
            <w:p w14:paraId="69932A7B" w14:textId="620FA6B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80"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Implementation of SWP3 and Consistency with Other Plans</w:t>
                </w:r>
                <w:r>
                  <w:rPr>
                    <w:noProof/>
                    <w:webHidden/>
                  </w:rPr>
                  <w:tab/>
                </w:r>
                <w:r>
                  <w:rPr>
                    <w:noProof/>
                    <w:webHidden/>
                  </w:rPr>
                  <w:fldChar w:fldCharType="begin"/>
                </w:r>
                <w:r>
                  <w:rPr>
                    <w:noProof/>
                    <w:webHidden/>
                  </w:rPr>
                  <w:instrText xml:space="preserve"> PAGEREF _Toc209619480 \h </w:instrText>
                </w:r>
                <w:r>
                  <w:rPr>
                    <w:noProof/>
                    <w:webHidden/>
                  </w:rPr>
                </w:r>
                <w:r>
                  <w:rPr>
                    <w:noProof/>
                    <w:webHidden/>
                  </w:rPr>
                  <w:fldChar w:fldCharType="separate"/>
                </w:r>
                <w:r w:rsidR="00290755">
                  <w:rPr>
                    <w:noProof/>
                    <w:webHidden/>
                  </w:rPr>
                  <w:t>40</w:t>
                </w:r>
                <w:r>
                  <w:rPr>
                    <w:noProof/>
                    <w:webHidden/>
                  </w:rPr>
                  <w:fldChar w:fldCharType="end"/>
                </w:r>
              </w:hyperlink>
            </w:p>
            <w:p w14:paraId="4DD1910A" w14:textId="31F100D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81"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Stormwater Pollution Prevention Team</w:t>
                </w:r>
                <w:r>
                  <w:rPr>
                    <w:noProof/>
                    <w:webHidden/>
                  </w:rPr>
                  <w:tab/>
                </w:r>
                <w:r>
                  <w:rPr>
                    <w:noProof/>
                    <w:webHidden/>
                  </w:rPr>
                  <w:fldChar w:fldCharType="begin"/>
                </w:r>
                <w:r>
                  <w:rPr>
                    <w:noProof/>
                    <w:webHidden/>
                  </w:rPr>
                  <w:instrText xml:space="preserve"> PAGEREF _Toc209619481 \h </w:instrText>
                </w:r>
                <w:r>
                  <w:rPr>
                    <w:noProof/>
                    <w:webHidden/>
                  </w:rPr>
                </w:r>
                <w:r>
                  <w:rPr>
                    <w:noProof/>
                    <w:webHidden/>
                  </w:rPr>
                  <w:fldChar w:fldCharType="separate"/>
                </w:r>
                <w:r w:rsidR="00290755">
                  <w:rPr>
                    <w:noProof/>
                    <w:webHidden/>
                  </w:rPr>
                  <w:t>41</w:t>
                </w:r>
                <w:r>
                  <w:rPr>
                    <w:noProof/>
                    <w:webHidden/>
                  </w:rPr>
                  <w:fldChar w:fldCharType="end"/>
                </w:r>
              </w:hyperlink>
            </w:p>
            <w:p w14:paraId="7BB61D19" w14:textId="7828809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82"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Description of Potential Pollutants and Sources</w:t>
                </w:r>
                <w:r>
                  <w:rPr>
                    <w:noProof/>
                    <w:webHidden/>
                  </w:rPr>
                  <w:tab/>
                </w:r>
                <w:r>
                  <w:rPr>
                    <w:noProof/>
                    <w:webHidden/>
                  </w:rPr>
                  <w:fldChar w:fldCharType="begin"/>
                </w:r>
                <w:r>
                  <w:rPr>
                    <w:noProof/>
                    <w:webHidden/>
                  </w:rPr>
                  <w:instrText xml:space="preserve"> PAGEREF _Toc209619482 \h </w:instrText>
                </w:r>
                <w:r>
                  <w:rPr>
                    <w:noProof/>
                    <w:webHidden/>
                  </w:rPr>
                </w:r>
                <w:r>
                  <w:rPr>
                    <w:noProof/>
                    <w:webHidden/>
                  </w:rPr>
                  <w:fldChar w:fldCharType="separate"/>
                </w:r>
                <w:r w:rsidR="00290755">
                  <w:rPr>
                    <w:noProof/>
                    <w:webHidden/>
                  </w:rPr>
                  <w:t>42</w:t>
                </w:r>
                <w:r>
                  <w:rPr>
                    <w:noProof/>
                    <w:webHidden/>
                  </w:rPr>
                  <w:fldChar w:fldCharType="end"/>
                </w:r>
              </w:hyperlink>
            </w:p>
            <w:p w14:paraId="14873A93" w14:textId="774E490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83"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Pollution Prevention Measures and Controls</w:t>
                </w:r>
                <w:r>
                  <w:rPr>
                    <w:noProof/>
                    <w:webHidden/>
                  </w:rPr>
                  <w:tab/>
                </w:r>
                <w:r>
                  <w:rPr>
                    <w:noProof/>
                    <w:webHidden/>
                  </w:rPr>
                  <w:fldChar w:fldCharType="begin"/>
                </w:r>
                <w:r>
                  <w:rPr>
                    <w:noProof/>
                    <w:webHidden/>
                  </w:rPr>
                  <w:instrText xml:space="preserve"> PAGEREF _Toc209619483 \h </w:instrText>
                </w:r>
                <w:r>
                  <w:rPr>
                    <w:noProof/>
                    <w:webHidden/>
                  </w:rPr>
                </w:r>
                <w:r>
                  <w:rPr>
                    <w:noProof/>
                    <w:webHidden/>
                  </w:rPr>
                  <w:fldChar w:fldCharType="separate"/>
                </w:r>
                <w:r w:rsidR="00290755">
                  <w:rPr>
                    <w:noProof/>
                    <w:webHidden/>
                  </w:rPr>
                  <w:t>45</w:t>
                </w:r>
                <w:r>
                  <w:rPr>
                    <w:noProof/>
                    <w:webHidden/>
                  </w:rPr>
                  <w:fldChar w:fldCharType="end"/>
                </w:r>
              </w:hyperlink>
            </w:p>
            <w:p w14:paraId="22DEE1DC" w14:textId="7D105A7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84"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Additional Documentation Requirements</w:t>
                </w:r>
                <w:r>
                  <w:rPr>
                    <w:noProof/>
                    <w:webHidden/>
                  </w:rPr>
                  <w:tab/>
                </w:r>
                <w:r>
                  <w:rPr>
                    <w:noProof/>
                    <w:webHidden/>
                  </w:rPr>
                  <w:fldChar w:fldCharType="begin"/>
                </w:r>
                <w:r>
                  <w:rPr>
                    <w:noProof/>
                    <w:webHidden/>
                  </w:rPr>
                  <w:instrText xml:space="preserve"> PAGEREF _Toc209619484 \h </w:instrText>
                </w:r>
                <w:r>
                  <w:rPr>
                    <w:noProof/>
                    <w:webHidden/>
                  </w:rPr>
                </w:r>
                <w:r>
                  <w:rPr>
                    <w:noProof/>
                    <w:webHidden/>
                  </w:rPr>
                  <w:fldChar w:fldCharType="separate"/>
                </w:r>
                <w:r w:rsidR="00290755">
                  <w:rPr>
                    <w:noProof/>
                    <w:webHidden/>
                  </w:rPr>
                  <w:t>48</w:t>
                </w:r>
                <w:r>
                  <w:rPr>
                    <w:noProof/>
                    <w:webHidden/>
                  </w:rPr>
                  <w:fldChar w:fldCharType="end"/>
                </w:r>
              </w:hyperlink>
            </w:p>
            <w:p w14:paraId="5B8B8133" w14:textId="1E80AC9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85"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SWP3 Review</w:t>
                </w:r>
                <w:r>
                  <w:rPr>
                    <w:noProof/>
                    <w:webHidden/>
                  </w:rPr>
                  <w:tab/>
                </w:r>
                <w:r>
                  <w:rPr>
                    <w:noProof/>
                    <w:webHidden/>
                  </w:rPr>
                  <w:fldChar w:fldCharType="begin"/>
                </w:r>
                <w:r>
                  <w:rPr>
                    <w:noProof/>
                    <w:webHidden/>
                  </w:rPr>
                  <w:instrText xml:space="preserve"> PAGEREF _Toc209619485 \h </w:instrText>
                </w:r>
                <w:r>
                  <w:rPr>
                    <w:noProof/>
                    <w:webHidden/>
                  </w:rPr>
                </w:r>
                <w:r>
                  <w:rPr>
                    <w:noProof/>
                    <w:webHidden/>
                  </w:rPr>
                  <w:fldChar w:fldCharType="separate"/>
                </w:r>
                <w:r w:rsidR="00290755">
                  <w:rPr>
                    <w:noProof/>
                    <w:webHidden/>
                  </w:rPr>
                  <w:t>49</w:t>
                </w:r>
                <w:r>
                  <w:rPr>
                    <w:noProof/>
                    <w:webHidden/>
                  </w:rPr>
                  <w:fldChar w:fldCharType="end"/>
                </w:r>
              </w:hyperlink>
            </w:p>
            <w:p w14:paraId="11E857EC" w14:textId="084E0A17" w:rsidR="00DC21E2" w:rsidRDefault="00DC21E2">
              <w:pPr>
                <w:pStyle w:val="TOC2"/>
                <w:rPr>
                  <w:rFonts w:asciiTheme="minorHAnsi" w:hAnsiTheme="minorHAnsi"/>
                  <w:noProof/>
                  <w:kern w:val="2"/>
                  <w:sz w:val="24"/>
                  <w:szCs w:val="24"/>
                  <w14:ligatures w14:val="standardContextual"/>
                </w:rPr>
              </w:pPr>
              <w:hyperlink w:anchor="_Toc209619486" w:history="1">
                <w:r w:rsidRPr="00CE0BA1">
                  <w:rPr>
                    <w:rStyle w:val="Hyperlink"/>
                    <w:noProof/>
                  </w:rPr>
                  <w:t>Section B.</w:t>
                </w:r>
                <w:r>
                  <w:rPr>
                    <w:rFonts w:asciiTheme="minorHAnsi" w:hAnsiTheme="minorHAnsi"/>
                    <w:noProof/>
                    <w:kern w:val="2"/>
                    <w:sz w:val="24"/>
                    <w:szCs w:val="24"/>
                    <w14:ligatures w14:val="standardContextual"/>
                  </w:rPr>
                  <w:tab/>
                </w:r>
                <w:r w:rsidRPr="00CE0BA1">
                  <w:rPr>
                    <w:rStyle w:val="Hyperlink"/>
                    <w:noProof/>
                  </w:rPr>
                  <w:t>Periodic Inspections and Monitoring</w:t>
                </w:r>
                <w:r>
                  <w:rPr>
                    <w:noProof/>
                    <w:webHidden/>
                  </w:rPr>
                  <w:tab/>
                </w:r>
                <w:r>
                  <w:rPr>
                    <w:noProof/>
                    <w:webHidden/>
                  </w:rPr>
                  <w:fldChar w:fldCharType="begin"/>
                </w:r>
                <w:r>
                  <w:rPr>
                    <w:noProof/>
                    <w:webHidden/>
                  </w:rPr>
                  <w:instrText xml:space="preserve"> PAGEREF _Toc209619486 \h </w:instrText>
                </w:r>
                <w:r>
                  <w:rPr>
                    <w:noProof/>
                    <w:webHidden/>
                  </w:rPr>
                </w:r>
                <w:r>
                  <w:rPr>
                    <w:noProof/>
                    <w:webHidden/>
                  </w:rPr>
                  <w:fldChar w:fldCharType="separate"/>
                </w:r>
                <w:r w:rsidR="00290755">
                  <w:rPr>
                    <w:noProof/>
                    <w:webHidden/>
                  </w:rPr>
                  <w:t>49</w:t>
                </w:r>
                <w:r>
                  <w:rPr>
                    <w:noProof/>
                    <w:webHidden/>
                  </w:rPr>
                  <w:fldChar w:fldCharType="end"/>
                </w:r>
              </w:hyperlink>
            </w:p>
            <w:p w14:paraId="1981BCC6" w14:textId="6C475E0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87"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Inspection and Certification of Non-Stormwater Discharges</w:t>
                </w:r>
                <w:r>
                  <w:rPr>
                    <w:noProof/>
                    <w:webHidden/>
                  </w:rPr>
                  <w:tab/>
                </w:r>
                <w:r>
                  <w:rPr>
                    <w:noProof/>
                    <w:webHidden/>
                  </w:rPr>
                  <w:fldChar w:fldCharType="begin"/>
                </w:r>
                <w:r>
                  <w:rPr>
                    <w:noProof/>
                    <w:webHidden/>
                  </w:rPr>
                  <w:instrText xml:space="preserve"> PAGEREF _Toc209619487 \h </w:instrText>
                </w:r>
                <w:r>
                  <w:rPr>
                    <w:noProof/>
                    <w:webHidden/>
                  </w:rPr>
                </w:r>
                <w:r>
                  <w:rPr>
                    <w:noProof/>
                    <w:webHidden/>
                  </w:rPr>
                  <w:fldChar w:fldCharType="separate"/>
                </w:r>
                <w:r w:rsidR="00290755">
                  <w:rPr>
                    <w:noProof/>
                    <w:webHidden/>
                  </w:rPr>
                  <w:t>49</w:t>
                </w:r>
                <w:r>
                  <w:rPr>
                    <w:noProof/>
                    <w:webHidden/>
                  </w:rPr>
                  <w:fldChar w:fldCharType="end"/>
                </w:r>
              </w:hyperlink>
            </w:p>
            <w:p w14:paraId="2133A8B6" w14:textId="62AA485D"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88"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Routine Facility Inspections</w:t>
                </w:r>
                <w:r>
                  <w:rPr>
                    <w:noProof/>
                    <w:webHidden/>
                  </w:rPr>
                  <w:tab/>
                </w:r>
                <w:r>
                  <w:rPr>
                    <w:noProof/>
                    <w:webHidden/>
                  </w:rPr>
                  <w:fldChar w:fldCharType="begin"/>
                </w:r>
                <w:r>
                  <w:rPr>
                    <w:noProof/>
                    <w:webHidden/>
                  </w:rPr>
                  <w:instrText xml:space="preserve"> PAGEREF _Toc209619488 \h </w:instrText>
                </w:r>
                <w:r>
                  <w:rPr>
                    <w:noProof/>
                    <w:webHidden/>
                  </w:rPr>
                </w:r>
                <w:r>
                  <w:rPr>
                    <w:noProof/>
                    <w:webHidden/>
                  </w:rPr>
                  <w:fldChar w:fldCharType="separate"/>
                </w:r>
                <w:r w:rsidR="00290755">
                  <w:rPr>
                    <w:noProof/>
                    <w:webHidden/>
                  </w:rPr>
                  <w:t>51</w:t>
                </w:r>
                <w:r>
                  <w:rPr>
                    <w:noProof/>
                    <w:webHidden/>
                  </w:rPr>
                  <w:fldChar w:fldCharType="end"/>
                </w:r>
              </w:hyperlink>
            </w:p>
            <w:p w14:paraId="55DC0B1C" w14:textId="56FA5CFE"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89"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Quarterly Visual Monitoring</w:t>
                </w:r>
                <w:r>
                  <w:rPr>
                    <w:noProof/>
                    <w:webHidden/>
                  </w:rPr>
                  <w:tab/>
                </w:r>
                <w:r>
                  <w:rPr>
                    <w:noProof/>
                    <w:webHidden/>
                  </w:rPr>
                  <w:fldChar w:fldCharType="begin"/>
                </w:r>
                <w:r>
                  <w:rPr>
                    <w:noProof/>
                    <w:webHidden/>
                  </w:rPr>
                  <w:instrText xml:space="preserve"> PAGEREF _Toc209619489 \h </w:instrText>
                </w:r>
                <w:r>
                  <w:rPr>
                    <w:noProof/>
                    <w:webHidden/>
                  </w:rPr>
                </w:r>
                <w:r>
                  <w:rPr>
                    <w:noProof/>
                    <w:webHidden/>
                  </w:rPr>
                  <w:fldChar w:fldCharType="separate"/>
                </w:r>
                <w:r w:rsidR="00290755">
                  <w:rPr>
                    <w:noProof/>
                    <w:webHidden/>
                  </w:rPr>
                  <w:t>52</w:t>
                </w:r>
                <w:r>
                  <w:rPr>
                    <w:noProof/>
                    <w:webHidden/>
                  </w:rPr>
                  <w:fldChar w:fldCharType="end"/>
                </w:r>
              </w:hyperlink>
            </w:p>
            <w:p w14:paraId="75A30577" w14:textId="4F2C4F5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90"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Water Quality Monitoring Requirements</w:t>
                </w:r>
                <w:r>
                  <w:rPr>
                    <w:noProof/>
                    <w:webHidden/>
                  </w:rPr>
                  <w:tab/>
                </w:r>
                <w:r>
                  <w:rPr>
                    <w:noProof/>
                    <w:webHidden/>
                  </w:rPr>
                  <w:fldChar w:fldCharType="begin"/>
                </w:r>
                <w:r>
                  <w:rPr>
                    <w:noProof/>
                    <w:webHidden/>
                  </w:rPr>
                  <w:instrText xml:space="preserve"> PAGEREF _Toc209619490 \h </w:instrText>
                </w:r>
                <w:r>
                  <w:rPr>
                    <w:noProof/>
                    <w:webHidden/>
                  </w:rPr>
                </w:r>
                <w:r>
                  <w:rPr>
                    <w:noProof/>
                    <w:webHidden/>
                  </w:rPr>
                  <w:fldChar w:fldCharType="separate"/>
                </w:r>
                <w:r w:rsidR="00290755">
                  <w:rPr>
                    <w:noProof/>
                    <w:webHidden/>
                  </w:rPr>
                  <w:t>53</w:t>
                </w:r>
                <w:r>
                  <w:rPr>
                    <w:noProof/>
                    <w:webHidden/>
                  </w:rPr>
                  <w:fldChar w:fldCharType="end"/>
                </w:r>
              </w:hyperlink>
            </w:p>
            <w:p w14:paraId="0A158D56" w14:textId="7EFD5703"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91"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Annual Comprehensive Site Compliance Inspection</w:t>
                </w:r>
                <w:r>
                  <w:rPr>
                    <w:noProof/>
                    <w:webHidden/>
                  </w:rPr>
                  <w:tab/>
                </w:r>
                <w:r>
                  <w:rPr>
                    <w:noProof/>
                    <w:webHidden/>
                  </w:rPr>
                  <w:fldChar w:fldCharType="begin"/>
                </w:r>
                <w:r>
                  <w:rPr>
                    <w:noProof/>
                    <w:webHidden/>
                  </w:rPr>
                  <w:instrText xml:space="preserve"> PAGEREF _Toc209619491 \h </w:instrText>
                </w:r>
                <w:r>
                  <w:rPr>
                    <w:noProof/>
                    <w:webHidden/>
                  </w:rPr>
                </w:r>
                <w:r>
                  <w:rPr>
                    <w:noProof/>
                    <w:webHidden/>
                  </w:rPr>
                  <w:fldChar w:fldCharType="separate"/>
                </w:r>
                <w:r w:rsidR="00290755">
                  <w:rPr>
                    <w:noProof/>
                    <w:webHidden/>
                  </w:rPr>
                  <w:t>54</w:t>
                </w:r>
                <w:r>
                  <w:rPr>
                    <w:noProof/>
                    <w:webHidden/>
                  </w:rPr>
                  <w:fldChar w:fldCharType="end"/>
                </w:r>
              </w:hyperlink>
            </w:p>
            <w:p w14:paraId="77DBCD51" w14:textId="135F79F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92"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Results of Inspections and Monitoring</w:t>
                </w:r>
                <w:r>
                  <w:rPr>
                    <w:noProof/>
                    <w:webHidden/>
                  </w:rPr>
                  <w:tab/>
                </w:r>
                <w:r>
                  <w:rPr>
                    <w:noProof/>
                    <w:webHidden/>
                  </w:rPr>
                  <w:fldChar w:fldCharType="begin"/>
                </w:r>
                <w:r>
                  <w:rPr>
                    <w:noProof/>
                    <w:webHidden/>
                  </w:rPr>
                  <w:instrText xml:space="preserve"> PAGEREF _Toc209619492 \h </w:instrText>
                </w:r>
                <w:r>
                  <w:rPr>
                    <w:noProof/>
                    <w:webHidden/>
                  </w:rPr>
                </w:r>
                <w:r>
                  <w:rPr>
                    <w:noProof/>
                    <w:webHidden/>
                  </w:rPr>
                  <w:fldChar w:fldCharType="separate"/>
                </w:r>
                <w:r w:rsidR="00290755">
                  <w:rPr>
                    <w:noProof/>
                    <w:webHidden/>
                  </w:rPr>
                  <w:t>56</w:t>
                </w:r>
                <w:r>
                  <w:rPr>
                    <w:noProof/>
                    <w:webHidden/>
                  </w:rPr>
                  <w:fldChar w:fldCharType="end"/>
                </w:r>
              </w:hyperlink>
            </w:p>
            <w:p w14:paraId="46609BA7" w14:textId="3D24C41C"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93" w:history="1">
                <w:r w:rsidRPr="00CE0BA1">
                  <w:rPr>
                    <w:rStyle w:val="Hyperlink"/>
                    <w:noProof/>
                  </w:rPr>
                  <w:t>7.</w:t>
                </w:r>
                <w:r>
                  <w:rPr>
                    <w:rFonts w:asciiTheme="minorHAnsi" w:hAnsiTheme="minorHAnsi"/>
                    <w:noProof/>
                    <w:kern w:val="2"/>
                    <w:sz w:val="24"/>
                    <w:szCs w:val="24"/>
                    <w14:ligatures w14:val="standardContextual"/>
                  </w:rPr>
                  <w:tab/>
                </w:r>
                <w:r w:rsidRPr="00CE0BA1">
                  <w:rPr>
                    <w:rStyle w:val="Hyperlink"/>
                    <w:noProof/>
                  </w:rPr>
                  <w:t>Exceptions to Periodic Inspections and Monitoring</w:t>
                </w:r>
                <w:r>
                  <w:rPr>
                    <w:noProof/>
                    <w:webHidden/>
                  </w:rPr>
                  <w:tab/>
                </w:r>
                <w:r>
                  <w:rPr>
                    <w:noProof/>
                    <w:webHidden/>
                  </w:rPr>
                  <w:fldChar w:fldCharType="begin"/>
                </w:r>
                <w:r>
                  <w:rPr>
                    <w:noProof/>
                    <w:webHidden/>
                  </w:rPr>
                  <w:instrText xml:space="preserve"> PAGEREF _Toc209619493 \h </w:instrText>
                </w:r>
                <w:r>
                  <w:rPr>
                    <w:noProof/>
                    <w:webHidden/>
                  </w:rPr>
                </w:r>
                <w:r>
                  <w:rPr>
                    <w:noProof/>
                    <w:webHidden/>
                  </w:rPr>
                  <w:fldChar w:fldCharType="separate"/>
                </w:r>
                <w:r w:rsidR="00290755">
                  <w:rPr>
                    <w:noProof/>
                    <w:webHidden/>
                  </w:rPr>
                  <w:t>56</w:t>
                </w:r>
                <w:r>
                  <w:rPr>
                    <w:noProof/>
                    <w:webHidden/>
                  </w:rPr>
                  <w:fldChar w:fldCharType="end"/>
                </w:r>
              </w:hyperlink>
            </w:p>
            <w:p w14:paraId="03403FFF" w14:textId="57CCC4F6" w:rsidR="00DC21E2" w:rsidRDefault="00DC21E2">
              <w:pPr>
                <w:pStyle w:val="TOC2"/>
                <w:rPr>
                  <w:rFonts w:asciiTheme="minorHAnsi" w:hAnsiTheme="minorHAnsi"/>
                  <w:noProof/>
                  <w:kern w:val="2"/>
                  <w:sz w:val="24"/>
                  <w:szCs w:val="24"/>
                  <w14:ligatures w14:val="standardContextual"/>
                </w:rPr>
              </w:pPr>
              <w:hyperlink w:anchor="_Toc209619494" w:history="1">
                <w:r w:rsidRPr="00CE0BA1">
                  <w:rPr>
                    <w:rStyle w:val="Hyperlink"/>
                    <w:noProof/>
                  </w:rPr>
                  <w:t>Section C.</w:t>
                </w:r>
                <w:r>
                  <w:rPr>
                    <w:rFonts w:asciiTheme="minorHAnsi" w:hAnsiTheme="minorHAnsi"/>
                    <w:noProof/>
                    <w:kern w:val="2"/>
                    <w:sz w:val="24"/>
                    <w:szCs w:val="24"/>
                    <w14:ligatures w14:val="standardContextual"/>
                  </w:rPr>
                  <w:tab/>
                </w:r>
                <w:r w:rsidRPr="00CE0BA1">
                  <w:rPr>
                    <w:rStyle w:val="Hyperlink"/>
                    <w:noProof/>
                  </w:rPr>
                  <w:t>Numeric Effluent Limitations</w:t>
                </w:r>
                <w:r>
                  <w:rPr>
                    <w:noProof/>
                    <w:webHidden/>
                  </w:rPr>
                  <w:tab/>
                </w:r>
                <w:r>
                  <w:rPr>
                    <w:noProof/>
                    <w:webHidden/>
                  </w:rPr>
                  <w:fldChar w:fldCharType="begin"/>
                </w:r>
                <w:r>
                  <w:rPr>
                    <w:noProof/>
                    <w:webHidden/>
                  </w:rPr>
                  <w:instrText xml:space="preserve"> PAGEREF _Toc209619494 \h </w:instrText>
                </w:r>
                <w:r>
                  <w:rPr>
                    <w:noProof/>
                    <w:webHidden/>
                  </w:rPr>
                </w:r>
                <w:r>
                  <w:rPr>
                    <w:noProof/>
                    <w:webHidden/>
                  </w:rPr>
                  <w:fldChar w:fldCharType="separate"/>
                </w:r>
                <w:r w:rsidR="00290755">
                  <w:rPr>
                    <w:noProof/>
                    <w:webHidden/>
                  </w:rPr>
                  <w:t>56</w:t>
                </w:r>
                <w:r>
                  <w:rPr>
                    <w:noProof/>
                    <w:webHidden/>
                  </w:rPr>
                  <w:fldChar w:fldCharType="end"/>
                </w:r>
              </w:hyperlink>
            </w:p>
            <w:p w14:paraId="52E3C372" w14:textId="3A03D12C"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95"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Numeric Limitations for Hazardous Metals</w:t>
                </w:r>
                <w:r>
                  <w:rPr>
                    <w:noProof/>
                    <w:webHidden/>
                  </w:rPr>
                  <w:tab/>
                </w:r>
                <w:r>
                  <w:rPr>
                    <w:noProof/>
                    <w:webHidden/>
                  </w:rPr>
                  <w:fldChar w:fldCharType="begin"/>
                </w:r>
                <w:r>
                  <w:rPr>
                    <w:noProof/>
                    <w:webHidden/>
                  </w:rPr>
                  <w:instrText xml:space="preserve"> PAGEREF _Toc209619495 \h </w:instrText>
                </w:r>
                <w:r>
                  <w:rPr>
                    <w:noProof/>
                    <w:webHidden/>
                  </w:rPr>
                </w:r>
                <w:r>
                  <w:rPr>
                    <w:noProof/>
                    <w:webHidden/>
                  </w:rPr>
                  <w:fldChar w:fldCharType="separate"/>
                </w:r>
                <w:r w:rsidR="00290755">
                  <w:rPr>
                    <w:noProof/>
                    <w:webHidden/>
                  </w:rPr>
                  <w:t>56</w:t>
                </w:r>
                <w:r>
                  <w:rPr>
                    <w:noProof/>
                    <w:webHidden/>
                  </w:rPr>
                  <w:fldChar w:fldCharType="end"/>
                </w:r>
              </w:hyperlink>
            </w:p>
            <w:p w14:paraId="06CDD3E5" w14:textId="1E60581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96"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Discharges Subject to Federal Categorical Guidelines</w:t>
                </w:r>
                <w:r>
                  <w:rPr>
                    <w:noProof/>
                    <w:webHidden/>
                  </w:rPr>
                  <w:tab/>
                </w:r>
                <w:r>
                  <w:rPr>
                    <w:noProof/>
                    <w:webHidden/>
                  </w:rPr>
                  <w:fldChar w:fldCharType="begin"/>
                </w:r>
                <w:r>
                  <w:rPr>
                    <w:noProof/>
                    <w:webHidden/>
                  </w:rPr>
                  <w:instrText xml:space="preserve"> PAGEREF _Toc209619496 \h </w:instrText>
                </w:r>
                <w:r>
                  <w:rPr>
                    <w:noProof/>
                    <w:webHidden/>
                  </w:rPr>
                </w:r>
                <w:r>
                  <w:rPr>
                    <w:noProof/>
                    <w:webHidden/>
                  </w:rPr>
                  <w:fldChar w:fldCharType="separate"/>
                </w:r>
                <w:r w:rsidR="00290755">
                  <w:rPr>
                    <w:noProof/>
                    <w:webHidden/>
                  </w:rPr>
                  <w:t>60</w:t>
                </w:r>
                <w:r>
                  <w:rPr>
                    <w:noProof/>
                    <w:webHidden/>
                  </w:rPr>
                  <w:fldChar w:fldCharType="end"/>
                </w:r>
              </w:hyperlink>
            </w:p>
            <w:p w14:paraId="2146BCC1" w14:textId="6CCB28CC" w:rsidR="00DC21E2" w:rsidRDefault="00DC21E2">
              <w:pPr>
                <w:pStyle w:val="TOC2"/>
                <w:rPr>
                  <w:rFonts w:asciiTheme="minorHAnsi" w:hAnsiTheme="minorHAnsi"/>
                  <w:noProof/>
                  <w:kern w:val="2"/>
                  <w:sz w:val="24"/>
                  <w:szCs w:val="24"/>
                  <w14:ligatures w14:val="standardContextual"/>
                </w:rPr>
              </w:pPr>
              <w:hyperlink w:anchor="_Toc209619497" w:history="1">
                <w:r w:rsidRPr="00CE0BA1">
                  <w:rPr>
                    <w:rStyle w:val="Hyperlink"/>
                    <w:noProof/>
                  </w:rPr>
                  <w:t>Section D.</w:t>
                </w:r>
                <w:r>
                  <w:rPr>
                    <w:rFonts w:asciiTheme="minorHAnsi" w:hAnsiTheme="minorHAnsi"/>
                    <w:noProof/>
                    <w:kern w:val="2"/>
                    <w:sz w:val="24"/>
                    <w:szCs w:val="24"/>
                    <w14:ligatures w14:val="standardContextual"/>
                  </w:rPr>
                  <w:tab/>
                </w:r>
                <w:r w:rsidRPr="00CE0BA1">
                  <w:rPr>
                    <w:rStyle w:val="Hyperlink"/>
                    <w:noProof/>
                  </w:rPr>
                  <w:t>General Monitoring and Records Requirements</w:t>
                </w:r>
                <w:r>
                  <w:rPr>
                    <w:noProof/>
                    <w:webHidden/>
                  </w:rPr>
                  <w:tab/>
                </w:r>
                <w:r>
                  <w:rPr>
                    <w:noProof/>
                    <w:webHidden/>
                  </w:rPr>
                  <w:fldChar w:fldCharType="begin"/>
                </w:r>
                <w:r>
                  <w:rPr>
                    <w:noProof/>
                    <w:webHidden/>
                  </w:rPr>
                  <w:instrText xml:space="preserve"> PAGEREF _Toc209619497 \h </w:instrText>
                </w:r>
                <w:r>
                  <w:rPr>
                    <w:noProof/>
                    <w:webHidden/>
                  </w:rPr>
                </w:r>
                <w:r>
                  <w:rPr>
                    <w:noProof/>
                    <w:webHidden/>
                  </w:rPr>
                  <w:fldChar w:fldCharType="separate"/>
                </w:r>
                <w:r w:rsidR="00290755">
                  <w:rPr>
                    <w:noProof/>
                    <w:webHidden/>
                  </w:rPr>
                  <w:t>61</w:t>
                </w:r>
                <w:r>
                  <w:rPr>
                    <w:noProof/>
                    <w:webHidden/>
                  </w:rPr>
                  <w:fldChar w:fldCharType="end"/>
                </w:r>
              </w:hyperlink>
            </w:p>
            <w:p w14:paraId="31C3F34F" w14:textId="2F4D5BB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98"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Qualifying Storm Events</w:t>
                </w:r>
                <w:r>
                  <w:rPr>
                    <w:noProof/>
                    <w:webHidden/>
                  </w:rPr>
                  <w:tab/>
                </w:r>
                <w:r>
                  <w:rPr>
                    <w:noProof/>
                    <w:webHidden/>
                  </w:rPr>
                  <w:fldChar w:fldCharType="begin"/>
                </w:r>
                <w:r>
                  <w:rPr>
                    <w:noProof/>
                    <w:webHidden/>
                  </w:rPr>
                  <w:instrText xml:space="preserve"> PAGEREF _Toc209619498 \h </w:instrText>
                </w:r>
                <w:r>
                  <w:rPr>
                    <w:noProof/>
                    <w:webHidden/>
                  </w:rPr>
                </w:r>
                <w:r>
                  <w:rPr>
                    <w:noProof/>
                    <w:webHidden/>
                  </w:rPr>
                  <w:fldChar w:fldCharType="separate"/>
                </w:r>
                <w:r w:rsidR="00290755">
                  <w:rPr>
                    <w:noProof/>
                    <w:webHidden/>
                  </w:rPr>
                  <w:t>61</w:t>
                </w:r>
                <w:r>
                  <w:rPr>
                    <w:noProof/>
                    <w:webHidden/>
                  </w:rPr>
                  <w:fldChar w:fldCharType="end"/>
                </w:r>
              </w:hyperlink>
            </w:p>
            <w:p w14:paraId="4559E435" w14:textId="0F7E7EE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499"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Representative Discharge Samples</w:t>
                </w:r>
                <w:r>
                  <w:rPr>
                    <w:noProof/>
                    <w:webHidden/>
                  </w:rPr>
                  <w:tab/>
                </w:r>
                <w:r>
                  <w:rPr>
                    <w:noProof/>
                    <w:webHidden/>
                  </w:rPr>
                  <w:fldChar w:fldCharType="begin"/>
                </w:r>
                <w:r>
                  <w:rPr>
                    <w:noProof/>
                    <w:webHidden/>
                  </w:rPr>
                  <w:instrText xml:space="preserve"> PAGEREF _Toc209619499 \h </w:instrText>
                </w:r>
                <w:r>
                  <w:rPr>
                    <w:noProof/>
                    <w:webHidden/>
                  </w:rPr>
                </w:r>
                <w:r>
                  <w:rPr>
                    <w:noProof/>
                    <w:webHidden/>
                  </w:rPr>
                  <w:fldChar w:fldCharType="separate"/>
                </w:r>
                <w:r w:rsidR="00290755">
                  <w:rPr>
                    <w:noProof/>
                    <w:webHidden/>
                  </w:rPr>
                  <w:t>62</w:t>
                </w:r>
                <w:r>
                  <w:rPr>
                    <w:noProof/>
                    <w:webHidden/>
                  </w:rPr>
                  <w:fldChar w:fldCharType="end"/>
                </w:r>
              </w:hyperlink>
            </w:p>
            <w:p w14:paraId="24949C2C" w14:textId="72668BE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00"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Monitoring Periods</w:t>
                </w:r>
                <w:r>
                  <w:rPr>
                    <w:noProof/>
                    <w:webHidden/>
                  </w:rPr>
                  <w:tab/>
                </w:r>
                <w:r>
                  <w:rPr>
                    <w:noProof/>
                    <w:webHidden/>
                  </w:rPr>
                  <w:fldChar w:fldCharType="begin"/>
                </w:r>
                <w:r>
                  <w:rPr>
                    <w:noProof/>
                    <w:webHidden/>
                  </w:rPr>
                  <w:instrText xml:space="preserve"> PAGEREF _Toc209619500 \h </w:instrText>
                </w:r>
                <w:r>
                  <w:rPr>
                    <w:noProof/>
                    <w:webHidden/>
                  </w:rPr>
                </w:r>
                <w:r>
                  <w:rPr>
                    <w:noProof/>
                    <w:webHidden/>
                  </w:rPr>
                  <w:fldChar w:fldCharType="separate"/>
                </w:r>
                <w:r w:rsidR="00290755">
                  <w:rPr>
                    <w:noProof/>
                    <w:webHidden/>
                  </w:rPr>
                  <w:t>63</w:t>
                </w:r>
                <w:r>
                  <w:rPr>
                    <w:noProof/>
                    <w:webHidden/>
                  </w:rPr>
                  <w:fldChar w:fldCharType="end"/>
                </w:r>
              </w:hyperlink>
            </w:p>
            <w:p w14:paraId="7438126E" w14:textId="3A865D3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01"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Exceptions to Monitoring Requirements</w:t>
                </w:r>
                <w:r>
                  <w:rPr>
                    <w:noProof/>
                    <w:webHidden/>
                  </w:rPr>
                  <w:tab/>
                </w:r>
                <w:r>
                  <w:rPr>
                    <w:noProof/>
                    <w:webHidden/>
                  </w:rPr>
                  <w:fldChar w:fldCharType="begin"/>
                </w:r>
                <w:r>
                  <w:rPr>
                    <w:noProof/>
                    <w:webHidden/>
                  </w:rPr>
                  <w:instrText xml:space="preserve"> PAGEREF _Toc209619501 \h </w:instrText>
                </w:r>
                <w:r>
                  <w:rPr>
                    <w:noProof/>
                    <w:webHidden/>
                  </w:rPr>
                </w:r>
                <w:r>
                  <w:rPr>
                    <w:noProof/>
                    <w:webHidden/>
                  </w:rPr>
                  <w:fldChar w:fldCharType="separate"/>
                </w:r>
                <w:r w:rsidR="00290755">
                  <w:rPr>
                    <w:noProof/>
                    <w:webHidden/>
                  </w:rPr>
                  <w:t>64</w:t>
                </w:r>
                <w:r>
                  <w:rPr>
                    <w:noProof/>
                    <w:webHidden/>
                  </w:rPr>
                  <w:fldChar w:fldCharType="end"/>
                </w:r>
              </w:hyperlink>
            </w:p>
            <w:p w14:paraId="26280CFC" w14:textId="7F7DD6F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02"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Records Retention</w:t>
                </w:r>
                <w:r>
                  <w:rPr>
                    <w:noProof/>
                    <w:webHidden/>
                  </w:rPr>
                  <w:tab/>
                </w:r>
                <w:r>
                  <w:rPr>
                    <w:noProof/>
                    <w:webHidden/>
                  </w:rPr>
                  <w:fldChar w:fldCharType="begin"/>
                </w:r>
                <w:r>
                  <w:rPr>
                    <w:noProof/>
                    <w:webHidden/>
                  </w:rPr>
                  <w:instrText xml:space="preserve"> PAGEREF _Toc209619502 \h </w:instrText>
                </w:r>
                <w:r>
                  <w:rPr>
                    <w:noProof/>
                    <w:webHidden/>
                  </w:rPr>
                </w:r>
                <w:r>
                  <w:rPr>
                    <w:noProof/>
                    <w:webHidden/>
                  </w:rPr>
                  <w:fldChar w:fldCharType="separate"/>
                </w:r>
                <w:r w:rsidR="00290755">
                  <w:rPr>
                    <w:noProof/>
                    <w:webHidden/>
                  </w:rPr>
                  <w:t>65</w:t>
                </w:r>
                <w:r>
                  <w:rPr>
                    <w:noProof/>
                    <w:webHidden/>
                  </w:rPr>
                  <w:fldChar w:fldCharType="end"/>
                </w:r>
              </w:hyperlink>
            </w:p>
            <w:p w14:paraId="6986DF4F" w14:textId="1CCAF5B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03"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Monitoring and Inspection Documentation</w:t>
                </w:r>
                <w:r>
                  <w:rPr>
                    <w:noProof/>
                    <w:webHidden/>
                  </w:rPr>
                  <w:tab/>
                </w:r>
                <w:r>
                  <w:rPr>
                    <w:noProof/>
                    <w:webHidden/>
                  </w:rPr>
                  <w:fldChar w:fldCharType="begin"/>
                </w:r>
                <w:r>
                  <w:rPr>
                    <w:noProof/>
                    <w:webHidden/>
                  </w:rPr>
                  <w:instrText xml:space="preserve"> PAGEREF _Toc209619503 \h </w:instrText>
                </w:r>
                <w:r>
                  <w:rPr>
                    <w:noProof/>
                    <w:webHidden/>
                  </w:rPr>
                </w:r>
                <w:r>
                  <w:rPr>
                    <w:noProof/>
                    <w:webHidden/>
                  </w:rPr>
                  <w:fldChar w:fldCharType="separate"/>
                </w:r>
                <w:r w:rsidR="00290755">
                  <w:rPr>
                    <w:noProof/>
                    <w:webHidden/>
                  </w:rPr>
                  <w:t>65</w:t>
                </w:r>
                <w:r>
                  <w:rPr>
                    <w:noProof/>
                    <w:webHidden/>
                  </w:rPr>
                  <w:fldChar w:fldCharType="end"/>
                </w:r>
              </w:hyperlink>
            </w:p>
            <w:p w14:paraId="7631C9A4" w14:textId="43BE271D" w:rsidR="00DC21E2" w:rsidRDefault="00DC21E2">
              <w:pPr>
                <w:pStyle w:val="TOC2"/>
                <w:rPr>
                  <w:rFonts w:asciiTheme="minorHAnsi" w:hAnsiTheme="minorHAnsi"/>
                  <w:noProof/>
                  <w:kern w:val="2"/>
                  <w:sz w:val="24"/>
                  <w:szCs w:val="24"/>
                  <w14:ligatures w14:val="standardContextual"/>
                </w:rPr>
              </w:pPr>
              <w:hyperlink w:anchor="_Toc209619504" w:history="1">
                <w:r w:rsidRPr="00CE0BA1">
                  <w:rPr>
                    <w:rStyle w:val="Hyperlink"/>
                    <w:noProof/>
                  </w:rPr>
                  <w:t>Section E.</w:t>
                </w:r>
                <w:r>
                  <w:rPr>
                    <w:rFonts w:asciiTheme="minorHAnsi" w:hAnsiTheme="minorHAnsi"/>
                    <w:noProof/>
                    <w:kern w:val="2"/>
                    <w:sz w:val="24"/>
                    <w:szCs w:val="24"/>
                    <w14:ligatures w14:val="standardContextual"/>
                  </w:rPr>
                  <w:tab/>
                </w:r>
                <w:r w:rsidRPr="00CE0BA1">
                  <w:rPr>
                    <w:rStyle w:val="Hyperlink"/>
                    <w:noProof/>
                  </w:rPr>
                  <w:t>Standard Permit Conditions</w:t>
                </w:r>
                <w:r>
                  <w:rPr>
                    <w:noProof/>
                    <w:webHidden/>
                  </w:rPr>
                  <w:tab/>
                </w:r>
                <w:r>
                  <w:rPr>
                    <w:noProof/>
                    <w:webHidden/>
                  </w:rPr>
                  <w:fldChar w:fldCharType="begin"/>
                </w:r>
                <w:r>
                  <w:rPr>
                    <w:noProof/>
                    <w:webHidden/>
                  </w:rPr>
                  <w:instrText xml:space="preserve"> PAGEREF _Toc209619504 \h </w:instrText>
                </w:r>
                <w:r>
                  <w:rPr>
                    <w:noProof/>
                    <w:webHidden/>
                  </w:rPr>
                </w:r>
                <w:r>
                  <w:rPr>
                    <w:noProof/>
                    <w:webHidden/>
                  </w:rPr>
                  <w:fldChar w:fldCharType="separate"/>
                </w:r>
                <w:r w:rsidR="00290755">
                  <w:rPr>
                    <w:noProof/>
                    <w:webHidden/>
                  </w:rPr>
                  <w:t>66</w:t>
                </w:r>
                <w:r>
                  <w:rPr>
                    <w:noProof/>
                    <w:webHidden/>
                  </w:rPr>
                  <w:fldChar w:fldCharType="end"/>
                </w:r>
              </w:hyperlink>
            </w:p>
            <w:p w14:paraId="6F1180A7" w14:textId="2C92BE61"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05"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General Conditions</w:t>
                </w:r>
                <w:r>
                  <w:rPr>
                    <w:noProof/>
                    <w:webHidden/>
                  </w:rPr>
                  <w:tab/>
                </w:r>
                <w:r>
                  <w:rPr>
                    <w:noProof/>
                    <w:webHidden/>
                  </w:rPr>
                  <w:fldChar w:fldCharType="begin"/>
                </w:r>
                <w:r>
                  <w:rPr>
                    <w:noProof/>
                    <w:webHidden/>
                  </w:rPr>
                  <w:instrText xml:space="preserve"> PAGEREF _Toc209619505 \h </w:instrText>
                </w:r>
                <w:r>
                  <w:rPr>
                    <w:noProof/>
                    <w:webHidden/>
                  </w:rPr>
                </w:r>
                <w:r>
                  <w:rPr>
                    <w:noProof/>
                    <w:webHidden/>
                  </w:rPr>
                  <w:fldChar w:fldCharType="separate"/>
                </w:r>
                <w:r w:rsidR="00290755">
                  <w:rPr>
                    <w:noProof/>
                    <w:webHidden/>
                  </w:rPr>
                  <w:t>66</w:t>
                </w:r>
                <w:r>
                  <w:rPr>
                    <w:noProof/>
                    <w:webHidden/>
                  </w:rPr>
                  <w:fldChar w:fldCharType="end"/>
                </w:r>
              </w:hyperlink>
            </w:p>
            <w:p w14:paraId="0D816C0D" w14:textId="1CC76F3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06"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Proper Operation and Maintenance</w:t>
                </w:r>
                <w:r>
                  <w:rPr>
                    <w:noProof/>
                    <w:webHidden/>
                  </w:rPr>
                  <w:tab/>
                </w:r>
                <w:r>
                  <w:rPr>
                    <w:noProof/>
                    <w:webHidden/>
                  </w:rPr>
                  <w:fldChar w:fldCharType="begin"/>
                </w:r>
                <w:r>
                  <w:rPr>
                    <w:noProof/>
                    <w:webHidden/>
                  </w:rPr>
                  <w:instrText xml:space="preserve"> PAGEREF _Toc209619506 \h </w:instrText>
                </w:r>
                <w:r>
                  <w:rPr>
                    <w:noProof/>
                    <w:webHidden/>
                  </w:rPr>
                </w:r>
                <w:r>
                  <w:rPr>
                    <w:noProof/>
                    <w:webHidden/>
                  </w:rPr>
                  <w:fldChar w:fldCharType="separate"/>
                </w:r>
                <w:r w:rsidR="00290755">
                  <w:rPr>
                    <w:noProof/>
                    <w:webHidden/>
                  </w:rPr>
                  <w:t>67</w:t>
                </w:r>
                <w:r>
                  <w:rPr>
                    <w:noProof/>
                    <w:webHidden/>
                  </w:rPr>
                  <w:fldChar w:fldCharType="end"/>
                </w:r>
              </w:hyperlink>
            </w:p>
            <w:p w14:paraId="391AD90F" w14:textId="3659338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07"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Inspection and Entry Requirements</w:t>
                </w:r>
                <w:r>
                  <w:rPr>
                    <w:noProof/>
                    <w:webHidden/>
                  </w:rPr>
                  <w:tab/>
                </w:r>
                <w:r>
                  <w:rPr>
                    <w:noProof/>
                    <w:webHidden/>
                  </w:rPr>
                  <w:fldChar w:fldCharType="begin"/>
                </w:r>
                <w:r>
                  <w:rPr>
                    <w:noProof/>
                    <w:webHidden/>
                  </w:rPr>
                  <w:instrText xml:space="preserve"> PAGEREF _Toc209619507 \h </w:instrText>
                </w:r>
                <w:r>
                  <w:rPr>
                    <w:noProof/>
                    <w:webHidden/>
                  </w:rPr>
                </w:r>
                <w:r>
                  <w:rPr>
                    <w:noProof/>
                    <w:webHidden/>
                  </w:rPr>
                  <w:fldChar w:fldCharType="separate"/>
                </w:r>
                <w:r w:rsidR="00290755">
                  <w:rPr>
                    <w:noProof/>
                    <w:webHidden/>
                  </w:rPr>
                  <w:t>68</w:t>
                </w:r>
                <w:r>
                  <w:rPr>
                    <w:noProof/>
                    <w:webHidden/>
                  </w:rPr>
                  <w:fldChar w:fldCharType="end"/>
                </w:r>
              </w:hyperlink>
            </w:p>
            <w:p w14:paraId="5605DFFA" w14:textId="7D8B83A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08"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Monitoring and Sampling</w:t>
                </w:r>
                <w:r>
                  <w:rPr>
                    <w:noProof/>
                    <w:webHidden/>
                  </w:rPr>
                  <w:tab/>
                </w:r>
                <w:r>
                  <w:rPr>
                    <w:noProof/>
                    <w:webHidden/>
                  </w:rPr>
                  <w:fldChar w:fldCharType="begin"/>
                </w:r>
                <w:r>
                  <w:rPr>
                    <w:noProof/>
                    <w:webHidden/>
                  </w:rPr>
                  <w:instrText xml:space="preserve"> PAGEREF _Toc209619508 \h </w:instrText>
                </w:r>
                <w:r>
                  <w:rPr>
                    <w:noProof/>
                    <w:webHidden/>
                  </w:rPr>
                </w:r>
                <w:r>
                  <w:rPr>
                    <w:noProof/>
                    <w:webHidden/>
                  </w:rPr>
                  <w:fldChar w:fldCharType="separate"/>
                </w:r>
                <w:r w:rsidR="00290755">
                  <w:rPr>
                    <w:noProof/>
                    <w:webHidden/>
                  </w:rPr>
                  <w:t>68</w:t>
                </w:r>
                <w:r>
                  <w:rPr>
                    <w:noProof/>
                    <w:webHidden/>
                  </w:rPr>
                  <w:fldChar w:fldCharType="end"/>
                </w:r>
              </w:hyperlink>
            </w:p>
            <w:p w14:paraId="3A6E5742" w14:textId="6A8B181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09"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Records Requirements</w:t>
                </w:r>
                <w:r>
                  <w:rPr>
                    <w:noProof/>
                    <w:webHidden/>
                  </w:rPr>
                  <w:tab/>
                </w:r>
                <w:r>
                  <w:rPr>
                    <w:noProof/>
                    <w:webHidden/>
                  </w:rPr>
                  <w:fldChar w:fldCharType="begin"/>
                </w:r>
                <w:r>
                  <w:rPr>
                    <w:noProof/>
                    <w:webHidden/>
                  </w:rPr>
                  <w:instrText xml:space="preserve"> PAGEREF _Toc209619509 \h </w:instrText>
                </w:r>
                <w:r>
                  <w:rPr>
                    <w:noProof/>
                    <w:webHidden/>
                  </w:rPr>
                </w:r>
                <w:r>
                  <w:rPr>
                    <w:noProof/>
                    <w:webHidden/>
                  </w:rPr>
                  <w:fldChar w:fldCharType="separate"/>
                </w:r>
                <w:r w:rsidR="00290755">
                  <w:rPr>
                    <w:noProof/>
                    <w:webHidden/>
                  </w:rPr>
                  <w:t>69</w:t>
                </w:r>
                <w:r>
                  <w:rPr>
                    <w:noProof/>
                    <w:webHidden/>
                  </w:rPr>
                  <w:fldChar w:fldCharType="end"/>
                </w:r>
              </w:hyperlink>
            </w:p>
            <w:p w14:paraId="361645DC" w14:textId="4BA655EC"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10"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Reporting Requirements</w:t>
                </w:r>
                <w:r>
                  <w:rPr>
                    <w:noProof/>
                    <w:webHidden/>
                  </w:rPr>
                  <w:tab/>
                </w:r>
                <w:r>
                  <w:rPr>
                    <w:noProof/>
                    <w:webHidden/>
                  </w:rPr>
                  <w:fldChar w:fldCharType="begin"/>
                </w:r>
                <w:r>
                  <w:rPr>
                    <w:noProof/>
                    <w:webHidden/>
                  </w:rPr>
                  <w:instrText xml:space="preserve"> PAGEREF _Toc209619510 \h </w:instrText>
                </w:r>
                <w:r>
                  <w:rPr>
                    <w:noProof/>
                    <w:webHidden/>
                  </w:rPr>
                </w:r>
                <w:r>
                  <w:rPr>
                    <w:noProof/>
                    <w:webHidden/>
                  </w:rPr>
                  <w:fldChar w:fldCharType="separate"/>
                </w:r>
                <w:r w:rsidR="00290755">
                  <w:rPr>
                    <w:noProof/>
                    <w:webHidden/>
                  </w:rPr>
                  <w:t>70</w:t>
                </w:r>
                <w:r>
                  <w:rPr>
                    <w:noProof/>
                    <w:webHidden/>
                  </w:rPr>
                  <w:fldChar w:fldCharType="end"/>
                </w:r>
              </w:hyperlink>
            </w:p>
            <w:p w14:paraId="0F82DC52" w14:textId="4471EB5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11" w:history="1">
                <w:r w:rsidRPr="00CE0BA1">
                  <w:rPr>
                    <w:rStyle w:val="Hyperlink"/>
                    <w:noProof/>
                  </w:rPr>
                  <w:t>7.</w:t>
                </w:r>
                <w:r>
                  <w:rPr>
                    <w:rFonts w:asciiTheme="minorHAnsi" w:hAnsiTheme="minorHAnsi"/>
                    <w:noProof/>
                    <w:kern w:val="2"/>
                    <w:sz w:val="24"/>
                    <w:szCs w:val="24"/>
                    <w14:ligatures w14:val="standardContextual"/>
                  </w:rPr>
                  <w:tab/>
                </w:r>
                <w:r w:rsidRPr="00CE0BA1">
                  <w:rPr>
                    <w:rStyle w:val="Hyperlink"/>
                    <w:noProof/>
                  </w:rPr>
                  <w:t>Solid Waste</w:t>
                </w:r>
                <w:r>
                  <w:rPr>
                    <w:noProof/>
                    <w:webHidden/>
                  </w:rPr>
                  <w:tab/>
                </w:r>
                <w:r>
                  <w:rPr>
                    <w:noProof/>
                    <w:webHidden/>
                  </w:rPr>
                  <w:fldChar w:fldCharType="begin"/>
                </w:r>
                <w:r>
                  <w:rPr>
                    <w:noProof/>
                    <w:webHidden/>
                  </w:rPr>
                  <w:instrText xml:space="preserve"> PAGEREF _Toc209619511 \h </w:instrText>
                </w:r>
                <w:r>
                  <w:rPr>
                    <w:noProof/>
                    <w:webHidden/>
                  </w:rPr>
                </w:r>
                <w:r>
                  <w:rPr>
                    <w:noProof/>
                    <w:webHidden/>
                  </w:rPr>
                  <w:fldChar w:fldCharType="separate"/>
                </w:r>
                <w:r w:rsidR="00290755">
                  <w:rPr>
                    <w:noProof/>
                    <w:webHidden/>
                  </w:rPr>
                  <w:t>72</w:t>
                </w:r>
                <w:r>
                  <w:rPr>
                    <w:noProof/>
                    <w:webHidden/>
                  </w:rPr>
                  <w:fldChar w:fldCharType="end"/>
                </w:r>
              </w:hyperlink>
            </w:p>
            <w:p w14:paraId="2A4AEFA3" w14:textId="4DBC09AE" w:rsidR="00DC21E2" w:rsidRDefault="00DC21E2">
              <w:pPr>
                <w:pStyle w:val="TOC1"/>
                <w:rPr>
                  <w:rFonts w:asciiTheme="minorHAnsi" w:hAnsiTheme="minorHAnsi"/>
                  <w:noProof/>
                  <w:kern w:val="2"/>
                  <w:sz w:val="24"/>
                  <w:szCs w:val="24"/>
                  <w14:ligatures w14:val="standardContextual"/>
                </w:rPr>
              </w:pPr>
              <w:hyperlink w:anchor="_Toc209619512" w:history="1">
                <w:r w:rsidRPr="00CE0BA1">
                  <w:rPr>
                    <w:rStyle w:val="Hyperlink"/>
                    <w:noProof/>
                  </w:rPr>
                  <w:t>Part IV.</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_Toc209619512 \h </w:instrText>
                </w:r>
                <w:r>
                  <w:rPr>
                    <w:noProof/>
                    <w:webHidden/>
                  </w:rPr>
                </w:r>
                <w:r>
                  <w:rPr>
                    <w:noProof/>
                    <w:webHidden/>
                  </w:rPr>
                  <w:fldChar w:fldCharType="separate"/>
                </w:r>
                <w:r w:rsidR="00290755">
                  <w:rPr>
                    <w:noProof/>
                    <w:webHidden/>
                  </w:rPr>
                  <w:t>73</w:t>
                </w:r>
                <w:r>
                  <w:rPr>
                    <w:noProof/>
                    <w:webHidden/>
                  </w:rPr>
                  <w:fldChar w:fldCharType="end"/>
                </w:r>
              </w:hyperlink>
            </w:p>
            <w:p w14:paraId="17D7FC63" w14:textId="50ABF9C6" w:rsidR="00DC21E2" w:rsidRDefault="00DC21E2">
              <w:pPr>
                <w:pStyle w:val="TOC2"/>
                <w:rPr>
                  <w:rFonts w:asciiTheme="minorHAnsi" w:hAnsiTheme="minorHAnsi"/>
                  <w:noProof/>
                  <w:kern w:val="2"/>
                  <w:sz w:val="24"/>
                  <w:szCs w:val="24"/>
                  <w14:ligatures w14:val="standardContextual"/>
                </w:rPr>
              </w:pPr>
              <w:hyperlink w:anchor="_Toc209619513" w:history="1">
                <w:r w:rsidRPr="00CE0BA1">
                  <w:rPr>
                    <w:rStyle w:val="Hyperlink"/>
                    <w:noProof/>
                  </w:rPr>
                  <w:t>Section A.</w:t>
                </w:r>
                <w:r>
                  <w:rPr>
                    <w:rFonts w:asciiTheme="minorHAnsi" w:hAnsiTheme="minorHAnsi"/>
                    <w:noProof/>
                    <w:kern w:val="2"/>
                    <w:sz w:val="24"/>
                    <w:szCs w:val="24"/>
                    <w14:ligatures w14:val="standardContextual"/>
                  </w:rPr>
                  <w:tab/>
                </w:r>
                <w:r w:rsidRPr="00CE0BA1">
                  <w:rPr>
                    <w:rStyle w:val="Hyperlink"/>
                    <w:noProof/>
                  </w:rPr>
                  <w:t>Use of Benchmark Data</w:t>
                </w:r>
                <w:r>
                  <w:rPr>
                    <w:noProof/>
                    <w:webHidden/>
                  </w:rPr>
                  <w:tab/>
                </w:r>
                <w:r>
                  <w:rPr>
                    <w:noProof/>
                    <w:webHidden/>
                  </w:rPr>
                  <w:fldChar w:fldCharType="begin"/>
                </w:r>
                <w:r>
                  <w:rPr>
                    <w:noProof/>
                    <w:webHidden/>
                  </w:rPr>
                  <w:instrText xml:space="preserve"> PAGEREF _Toc209619513 \h </w:instrText>
                </w:r>
                <w:r>
                  <w:rPr>
                    <w:noProof/>
                    <w:webHidden/>
                  </w:rPr>
                </w:r>
                <w:r>
                  <w:rPr>
                    <w:noProof/>
                    <w:webHidden/>
                  </w:rPr>
                  <w:fldChar w:fldCharType="separate"/>
                </w:r>
                <w:r w:rsidR="00290755">
                  <w:rPr>
                    <w:noProof/>
                    <w:webHidden/>
                  </w:rPr>
                  <w:t>73</w:t>
                </w:r>
                <w:r>
                  <w:rPr>
                    <w:noProof/>
                    <w:webHidden/>
                  </w:rPr>
                  <w:fldChar w:fldCharType="end"/>
                </w:r>
              </w:hyperlink>
            </w:p>
            <w:p w14:paraId="53FA0FF8" w14:textId="60BFCC0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14"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Monitoring for Benchmark Parameters in Discharges</w:t>
                </w:r>
                <w:r>
                  <w:rPr>
                    <w:noProof/>
                    <w:webHidden/>
                  </w:rPr>
                  <w:tab/>
                </w:r>
                <w:r>
                  <w:rPr>
                    <w:noProof/>
                    <w:webHidden/>
                  </w:rPr>
                  <w:fldChar w:fldCharType="begin"/>
                </w:r>
                <w:r>
                  <w:rPr>
                    <w:noProof/>
                    <w:webHidden/>
                  </w:rPr>
                  <w:instrText xml:space="preserve"> PAGEREF _Toc209619514 \h </w:instrText>
                </w:r>
                <w:r>
                  <w:rPr>
                    <w:noProof/>
                    <w:webHidden/>
                  </w:rPr>
                </w:r>
                <w:r>
                  <w:rPr>
                    <w:noProof/>
                    <w:webHidden/>
                  </w:rPr>
                  <w:fldChar w:fldCharType="separate"/>
                </w:r>
                <w:r w:rsidR="00290755">
                  <w:rPr>
                    <w:noProof/>
                    <w:webHidden/>
                  </w:rPr>
                  <w:t>73</w:t>
                </w:r>
                <w:r>
                  <w:rPr>
                    <w:noProof/>
                    <w:webHidden/>
                  </w:rPr>
                  <w:fldChar w:fldCharType="end"/>
                </w:r>
              </w:hyperlink>
            </w:p>
            <w:p w14:paraId="3B438B2A" w14:textId="2AD6D74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15"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Background Concentrations</w:t>
                </w:r>
                <w:r>
                  <w:rPr>
                    <w:noProof/>
                    <w:webHidden/>
                  </w:rPr>
                  <w:tab/>
                </w:r>
                <w:r>
                  <w:rPr>
                    <w:noProof/>
                    <w:webHidden/>
                  </w:rPr>
                  <w:fldChar w:fldCharType="begin"/>
                </w:r>
                <w:r>
                  <w:rPr>
                    <w:noProof/>
                    <w:webHidden/>
                  </w:rPr>
                  <w:instrText xml:space="preserve"> PAGEREF _Toc209619515 \h </w:instrText>
                </w:r>
                <w:r>
                  <w:rPr>
                    <w:noProof/>
                    <w:webHidden/>
                  </w:rPr>
                </w:r>
                <w:r>
                  <w:rPr>
                    <w:noProof/>
                    <w:webHidden/>
                  </w:rPr>
                  <w:fldChar w:fldCharType="separate"/>
                </w:r>
                <w:r w:rsidR="00290755">
                  <w:rPr>
                    <w:noProof/>
                    <w:webHidden/>
                  </w:rPr>
                  <w:t>74</w:t>
                </w:r>
                <w:r>
                  <w:rPr>
                    <w:noProof/>
                    <w:webHidden/>
                  </w:rPr>
                  <w:fldChar w:fldCharType="end"/>
                </w:r>
              </w:hyperlink>
            </w:p>
            <w:p w14:paraId="293E9D94" w14:textId="113EDA3E"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16"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Investigations of Benchmark Value Exceedances</w:t>
                </w:r>
                <w:r>
                  <w:rPr>
                    <w:noProof/>
                    <w:webHidden/>
                  </w:rPr>
                  <w:tab/>
                </w:r>
                <w:r>
                  <w:rPr>
                    <w:noProof/>
                    <w:webHidden/>
                  </w:rPr>
                  <w:fldChar w:fldCharType="begin"/>
                </w:r>
                <w:r>
                  <w:rPr>
                    <w:noProof/>
                    <w:webHidden/>
                  </w:rPr>
                  <w:instrText xml:space="preserve"> PAGEREF _Toc209619516 \h </w:instrText>
                </w:r>
                <w:r>
                  <w:rPr>
                    <w:noProof/>
                    <w:webHidden/>
                  </w:rPr>
                </w:r>
                <w:r>
                  <w:rPr>
                    <w:noProof/>
                    <w:webHidden/>
                  </w:rPr>
                  <w:fldChar w:fldCharType="separate"/>
                </w:r>
                <w:r w:rsidR="00290755">
                  <w:rPr>
                    <w:noProof/>
                    <w:webHidden/>
                  </w:rPr>
                  <w:t>74</w:t>
                </w:r>
                <w:r>
                  <w:rPr>
                    <w:noProof/>
                    <w:webHidden/>
                  </w:rPr>
                  <w:fldChar w:fldCharType="end"/>
                </w:r>
              </w:hyperlink>
            </w:p>
            <w:p w14:paraId="62301001" w14:textId="4E4B333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17"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Exception for Inactive and Unstaffed Sites</w:t>
                </w:r>
                <w:r>
                  <w:rPr>
                    <w:noProof/>
                    <w:webHidden/>
                  </w:rPr>
                  <w:tab/>
                </w:r>
                <w:r>
                  <w:rPr>
                    <w:noProof/>
                    <w:webHidden/>
                  </w:rPr>
                  <w:fldChar w:fldCharType="begin"/>
                </w:r>
                <w:r>
                  <w:rPr>
                    <w:noProof/>
                    <w:webHidden/>
                  </w:rPr>
                  <w:instrText xml:space="preserve"> PAGEREF _Toc209619517 \h </w:instrText>
                </w:r>
                <w:r>
                  <w:rPr>
                    <w:noProof/>
                    <w:webHidden/>
                  </w:rPr>
                </w:r>
                <w:r>
                  <w:rPr>
                    <w:noProof/>
                    <w:webHidden/>
                  </w:rPr>
                  <w:fldChar w:fldCharType="separate"/>
                </w:r>
                <w:r w:rsidR="00290755">
                  <w:rPr>
                    <w:noProof/>
                    <w:webHidden/>
                  </w:rPr>
                  <w:t>75</w:t>
                </w:r>
                <w:r>
                  <w:rPr>
                    <w:noProof/>
                    <w:webHidden/>
                  </w:rPr>
                  <w:fldChar w:fldCharType="end"/>
                </w:r>
              </w:hyperlink>
            </w:p>
            <w:p w14:paraId="68E2DD03" w14:textId="7574424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18"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Adverse Weather Conditions</w:t>
                </w:r>
                <w:r>
                  <w:rPr>
                    <w:noProof/>
                    <w:webHidden/>
                  </w:rPr>
                  <w:tab/>
                </w:r>
                <w:r>
                  <w:rPr>
                    <w:noProof/>
                    <w:webHidden/>
                  </w:rPr>
                  <w:fldChar w:fldCharType="begin"/>
                </w:r>
                <w:r>
                  <w:rPr>
                    <w:noProof/>
                    <w:webHidden/>
                  </w:rPr>
                  <w:instrText xml:space="preserve"> PAGEREF _Toc209619518 \h </w:instrText>
                </w:r>
                <w:r>
                  <w:rPr>
                    <w:noProof/>
                    <w:webHidden/>
                  </w:rPr>
                </w:r>
                <w:r>
                  <w:rPr>
                    <w:noProof/>
                    <w:webHidden/>
                  </w:rPr>
                  <w:fldChar w:fldCharType="separate"/>
                </w:r>
                <w:r w:rsidR="00290755">
                  <w:rPr>
                    <w:noProof/>
                    <w:webHidden/>
                  </w:rPr>
                  <w:t>75</w:t>
                </w:r>
                <w:r>
                  <w:rPr>
                    <w:noProof/>
                    <w:webHidden/>
                  </w:rPr>
                  <w:fldChar w:fldCharType="end"/>
                </w:r>
              </w:hyperlink>
            </w:p>
            <w:p w14:paraId="6245B672" w14:textId="6A40AA99" w:rsidR="00DC21E2" w:rsidRDefault="00DC21E2">
              <w:pPr>
                <w:pStyle w:val="TOC2"/>
                <w:rPr>
                  <w:rFonts w:asciiTheme="minorHAnsi" w:hAnsiTheme="minorHAnsi"/>
                  <w:noProof/>
                  <w:kern w:val="2"/>
                  <w:sz w:val="24"/>
                  <w:szCs w:val="24"/>
                  <w14:ligatures w14:val="standardContextual"/>
                </w:rPr>
              </w:pPr>
              <w:hyperlink w:anchor="_Toc209619519" w:history="1">
                <w:r w:rsidRPr="00CE0BA1">
                  <w:rPr>
                    <w:rStyle w:val="Hyperlink"/>
                    <w:noProof/>
                  </w:rPr>
                  <w:t>Section B.</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_Toc209619519 \h </w:instrText>
                </w:r>
                <w:r>
                  <w:rPr>
                    <w:noProof/>
                    <w:webHidden/>
                  </w:rPr>
                </w:r>
                <w:r>
                  <w:rPr>
                    <w:noProof/>
                    <w:webHidden/>
                  </w:rPr>
                  <w:fldChar w:fldCharType="separate"/>
                </w:r>
                <w:r w:rsidR="00290755">
                  <w:rPr>
                    <w:noProof/>
                    <w:webHidden/>
                  </w:rPr>
                  <w:t>75</w:t>
                </w:r>
                <w:r>
                  <w:rPr>
                    <w:noProof/>
                    <w:webHidden/>
                  </w:rPr>
                  <w:fldChar w:fldCharType="end"/>
                </w:r>
              </w:hyperlink>
            </w:p>
            <w:p w14:paraId="27752502" w14:textId="4BB92EA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20"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Monitoring Periods</w:t>
                </w:r>
                <w:r>
                  <w:rPr>
                    <w:noProof/>
                    <w:webHidden/>
                  </w:rPr>
                  <w:tab/>
                </w:r>
                <w:r>
                  <w:rPr>
                    <w:noProof/>
                    <w:webHidden/>
                  </w:rPr>
                  <w:fldChar w:fldCharType="begin"/>
                </w:r>
                <w:r>
                  <w:rPr>
                    <w:noProof/>
                    <w:webHidden/>
                  </w:rPr>
                  <w:instrText xml:space="preserve"> PAGEREF _Toc209619520 \h </w:instrText>
                </w:r>
                <w:r>
                  <w:rPr>
                    <w:noProof/>
                    <w:webHidden/>
                  </w:rPr>
                </w:r>
                <w:r>
                  <w:rPr>
                    <w:noProof/>
                    <w:webHidden/>
                  </w:rPr>
                  <w:fldChar w:fldCharType="separate"/>
                </w:r>
                <w:r w:rsidR="00290755">
                  <w:rPr>
                    <w:noProof/>
                    <w:webHidden/>
                  </w:rPr>
                  <w:t>75</w:t>
                </w:r>
                <w:r>
                  <w:rPr>
                    <w:noProof/>
                    <w:webHidden/>
                  </w:rPr>
                  <w:fldChar w:fldCharType="end"/>
                </w:r>
              </w:hyperlink>
            </w:p>
            <w:p w14:paraId="54197F4A" w14:textId="432B114A"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21"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Reporting Requirements</w:t>
                </w:r>
                <w:r>
                  <w:rPr>
                    <w:noProof/>
                    <w:webHidden/>
                  </w:rPr>
                  <w:tab/>
                </w:r>
                <w:r>
                  <w:rPr>
                    <w:noProof/>
                    <w:webHidden/>
                  </w:rPr>
                  <w:fldChar w:fldCharType="begin"/>
                </w:r>
                <w:r>
                  <w:rPr>
                    <w:noProof/>
                    <w:webHidden/>
                  </w:rPr>
                  <w:instrText xml:space="preserve"> PAGEREF _Toc209619521 \h </w:instrText>
                </w:r>
                <w:r>
                  <w:rPr>
                    <w:noProof/>
                    <w:webHidden/>
                  </w:rPr>
                </w:r>
                <w:r>
                  <w:rPr>
                    <w:noProof/>
                    <w:webHidden/>
                  </w:rPr>
                  <w:fldChar w:fldCharType="separate"/>
                </w:r>
                <w:r w:rsidR="00290755">
                  <w:rPr>
                    <w:noProof/>
                    <w:webHidden/>
                  </w:rPr>
                  <w:t>76</w:t>
                </w:r>
                <w:r>
                  <w:rPr>
                    <w:noProof/>
                    <w:webHidden/>
                  </w:rPr>
                  <w:fldChar w:fldCharType="end"/>
                </w:r>
              </w:hyperlink>
            </w:p>
            <w:p w14:paraId="7135113F" w14:textId="3A59170A" w:rsidR="00DC21E2" w:rsidRDefault="00DC21E2">
              <w:pPr>
                <w:pStyle w:val="TOC1"/>
                <w:rPr>
                  <w:rFonts w:asciiTheme="minorHAnsi" w:hAnsiTheme="minorHAnsi"/>
                  <w:noProof/>
                  <w:kern w:val="2"/>
                  <w:sz w:val="24"/>
                  <w:szCs w:val="24"/>
                  <w14:ligatures w14:val="standardContextual"/>
                </w:rPr>
              </w:pPr>
              <w:hyperlink w:anchor="_Toc209619522" w:history="1">
                <w:r w:rsidRPr="00CE0BA1">
                  <w:rPr>
                    <w:rStyle w:val="Hyperlink"/>
                    <w:noProof/>
                  </w:rPr>
                  <w:t>Part V.</w:t>
                </w:r>
                <w:r>
                  <w:rPr>
                    <w:rFonts w:asciiTheme="minorHAnsi" w:hAnsiTheme="minorHAnsi"/>
                    <w:noProof/>
                    <w:kern w:val="2"/>
                    <w:sz w:val="24"/>
                    <w:szCs w:val="24"/>
                    <w14:ligatures w14:val="standardContextual"/>
                  </w:rPr>
                  <w:tab/>
                </w:r>
                <w:r w:rsidRPr="00CE0BA1">
                  <w:rPr>
                    <w:rStyle w:val="Hyperlink"/>
                    <w:noProof/>
                  </w:rPr>
                  <w:t>SECTOR-SPECIFIC REQUIREMENTS FOR INDUSTRIAL ACTIVITIES</w:t>
                </w:r>
                <w:r>
                  <w:rPr>
                    <w:noProof/>
                    <w:webHidden/>
                  </w:rPr>
                  <w:tab/>
                </w:r>
                <w:r>
                  <w:rPr>
                    <w:noProof/>
                    <w:webHidden/>
                  </w:rPr>
                  <w:fldChar w:fldCharType="begin"/>
                </w:r>
                <w:r>
                  <w:rPr>
                    <w:noProof/>
                    <w:webHidden/>
                  </w:rPr>
                  <w:instrText xml:space="preserve"> PAGEREF _Toc209619522 \h </w:instrText>
                </w:r>
                <w:r>
                  <w:rPr>
                    <w:noProof/>
                    <w:webHidden/>
                  </w:rPr>
                </w:r>
                <w:r>
                  <w:rPr>
                    <w:noProof/>
                    <w:webHidden/>
                  </w:rPr>
                  <w:fldChar w:fldCharType="separate"/>
                </w:r>
                <w:r w:rsidR="00290755">
                  <w:rPr>
                    <w:noProof/>
                    <w:webHidden/>
                  </w:rPr>
                  <w:t>77</w:t>
                </w:r>
                <w:r>
                  <w:rPr>
                    <w:noProof/>
                    <w:webHidden/>
                  </w:rPr>
                  <w:fldChar w:fldCharType="end"/>
                </w:r>
              </w:hyperlink>
            </w:p>
            <w:p w14:paraId="1BE39626" w14:textId="4FAA356E" w:rsidR="00DC21E2" w:rsidRDefault="00DC21E2">
              <w:pPr>
                <w:pStyle w:val="TOC2"/>
                <w:rPr>
                  <w:rFonts w:asciiTheme="minorHAnsi" w:hAnsiTheme="minorHAnsi"/>
                  <w:noProof/>
                  <w:kern w:val="2"/>
                  <w:sz w:val="24"/>
                  <w:szCs w:val="24"/>
                  <w14:ligatures w14:val="standardContextual"/>
                </w:rPr>
              </w:pPr>
              <w:hyperlink w:anchor="_Toc209619523" w:history="1">
                <w:r w:rsidRPr="00CE0BA1">
                  <w:rPr>
                    <w:rStyle w:val="Hyperlink"/>
                    <w:noProof/>
                  </w:rPr>
                  <w:t>Section A.</w:t>
                </w:r>
                <w:r>
                  <w:rPr>
                    <w:rFonts w:asciiTheme="minorHAnsi" w:hAnsiTheme="minorHAnsi"/>
                    <w:noProof/>
                    <w:kern w:val="2"/>
                    <w:sz w:val="24"/>
                    <w:szCs w:val="24"/>
                    <w14:ligatures w14:val="standardContextual"/>
                  </w:rPr>
                  <w:tab/>
                </w:r>
                <w:r w:rsidRPr="00CE0BA1">
                  <w:rPr>
                    <w:rStyle w:val="Hyperlink"/>
                    <w:noProof/>
                  </w:rPr>
                  <w:t>Sector A of Industrial Activity - Timber Products Facilities</w:t>
                </w:r>
                <w:r>
                  <w:rPr>
                    <w:noProof/>
                    <w:webHidden/>
                  </w:rPr>
                  <w:tab/>
                </w:r>
                <w:r>
                  <w:rPr>
                    <w:noProof/>
                    <w:webHidden/>
                  </w:rPr>
                  <w:fldChar w:fldCharType="begin"/>
                </w:r>
                <w:r>
                  <w:rPr>
                    <w:noProof/>
                    <w:webHidden/>
                  </w:rPr>
                  <w:instrText xml:space="preserve"> PAGEREF _Toc209619523 \h </w:instrText>
                </w:r>
                <w:r>
                  <w:rPr>
                    <w:noProof/>
                    <w:webHidden/>
                  </w:rPr>
                </w:r>
                <w:r>
                  <w:rPr>
                    <w:noProof/>
                    <w:webHidden/>
                  </w:rPr>
                  <w:fldChar w:fldCharType="separate"/>
                </w:r>
                <w:r w:rsidR="00290755">
                  <w:rPr>
                    <w:noProof/>
                    <w:webHidden/>
                  </w:rPr>
                  <w:t>77</w:t>
                </w:r>
                <w:r>
                  <w:rPr>
                    <w:noProof/>
                    <w:webHidden/>
                  </w:rPr>
                  <w:fldChar w:fldCharType="end"/>
                </w:r>
              </w:hyperlink>
            </w:p>
            <w:p w14:paraId="0503F7D1" w14:textId="11249D6A"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24"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_Toc209619524 \h </w:instrText>
                </w:r>
                <w:r>
                  <w:rPr>
                    <w:noProof/>
                    <w:webHidden/>
                  </w:rPr>
                </w:r>
                <w:r>
                  <w:rPr>
                    <w:noProof/>
                    <w:webHidden/>
                  </w:rPr>
                  <w:fldChar w:fldCharType="separate"/>
                </w:r>
                <w:r w:rsidR="00290755">
                  <w:rPr>
                    <w:noProof/>
                    <w:webHidden/>
                  </w:rPr>
                  <w:t>77</w:t>
                </w:r>
                <w:r>
                  <w:rPr>
                    <w:noProof/>
                    <w:webHidden/>
                  </w:rPr>
                  <w:fldChar w:fldCharType="end"/>
                </w:r>
              </w:hyperlink>
            </w:p>
            <w:p w14:paraId="0446AF66" w14:textId="53C5566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25"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Definitions</w:t>
                </w:r>
                <w:r>
                  <w:rPr>
                    <w:noProof/>
                    <w:webHidden/>
                  </w:rPr>
                  <w:tab/>
                </w:r>
                <w:r>
                  <w:rPr>
                    <w:noProof/>
                    <w:webHidden/>
                  </w:rPr>
                  <w:fldChar w:fldCharType="begin"/>
                </w:r>
                <w:r>
                  <w:rPr>
                    <w:noProof/>
                    <w:webHidden/>
                  </w:rPr>
                  <w:instrText xml:space="preserve"> PAGEREF _Toc209619525 \h </w:instrText>
                </w:r>
                <w:r>
                  <w:rPr>
                    <w:noProof/>
                    <w:webHidden/>
                  </w:rPr>
                </w:r>
                <w:r>
                  <w:rPr>
                    <w:noProof/>
                    <w:webHidden/>
                  </w:rPr>
                  <w:fldChar w:fldCharType="separate"/>
                </w:r>
                <w:r w:rsidR="00290755">
                  <w:rPr>
                    <w:noProof/>
                    <w:webHidden/>
                  </w:rPr>
                  <w:t>78</w:t>
                </w:r>
                <w:r>
                  <w:rPr>
                    <w:noProof/>
                    <w:webHidden/>
                  </w:rPr>
                  <w:fldChar w:fldCharType="end"/>
                </w:r>
              </w:hyperlink>
            </w:p>
            <w:p w14:paraId="26C37E73" w14:textId="75B3CE0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26"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_Toc209619526 \h </w:instrText>
                </w:r>
                <w:r>
                  <w:rPr>
                    <w:noProof/>
                    <w:webHidden/>
                  </w:rPr>
                </w:r>
                <w:r>
                  <w:rPr>
                    <w:noProof/>
                    <w:webHidden/>
                  </w:rPr>
                  <w:fldChar w:fldCharType="separate"/>
                </w:r>
                <w:r w:rsidR="00290755">
                  <w:rPr>
                    <w:noProof/>
                    <w:webHidden/>
                  </w:rPr>
                  <w:t>78</w:t>
                </w:r>
                <w:r>
                  <w:rPr>
                    <w:noProof/>
                    <w:webHidden/>
                  </w:rPr>
                  <w:fldChar w:fldCharType="end"/>
                </w:r>
              </w:hyperlink>
            </w:p>
            <w:p w14:paraId="34D6C391" w14:textId="562ADFD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27"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Authorized Non-Stormwater Discharges</w:t>
                </w:r>
                <w:r>
                  <w:rPr>
                    <w:noProof/>
                    <w:webHidden/>
                  </w:rPr>
                  <w:tab/>
                </w:r>
                <w:r>
                  <w:rPr>
                    <w:noProof/>
                    <w:webHidden/>
                  </w:rPr>
                  <w:fldChar w:fldCharType="begin"/>
                </w:r>
                <w:r>
                  <w:rPr>
                    <w:noProof/>
                    <w:webHidden/>
                  </w:rPr>
                  <w:instrText xml:space="preserve"> PAGEREF _Toc209619527 \h </w:instrText>
                </w:r>
                <w:r>
                  <w:rPr>
                    <w:noProof/>
                    <w:webHidden/>
                  </w:rPr>
                </w:r>
                <w:r>
                  <w:rPr>
                    <w:noProof/>
                    <w:webHidden/>
                  </w:rPr>
                  <w:fldChar w:fldCharType="separate"/>
                </w:r>
                <w:r w:rsidR="00290755">
                  <w:rPr>
                    <w:noProof/>
                    <w:webHidden/>
                  </w:rPr>
                  <w:t>78</w:t>
                </w:r>
                <w:r>
                  <w:rPr>
                    <w:noProof/>
                    <w:webHidden/>
                  </w:rPr>
                  <w:fldChar w:fldCharType="end"/>
                </w:r>
              </w:hyperlink>
            </w:p>
            <w:p w14:paraId="2E195796" w14:textId="5A53FA3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28"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Description of Potential Pollutants and Sources</w:t>
                </w:r>
                <w:r>
                  <w:rPr>
                    <w:noProof/>
                    <w:webHidden/>
                  </w:rPr>
                  <w:tab/>
                </w:r>
                <w:r>
                  <w:rPr>
                    <w:noProof/>
                    <w:webHidden/>
                  </w:rPr>
                  <w:fldChar w:fldCharType="begin"/>
                </w:r>
                <w:r>
                  <w:rPr>
                    <w:noProof/>
                    <w:webHidden/>
                  </w:rPr>
                  <w:instrText xml:space="preserve"> PAGEREF _Toc209619528 \h </w:instrText>
                </w:r>
                <w:r>
                  <w:rPr>
                    <w:noProof/>
                    <w:webHidden/>
                  </w:rPr>
                </w:r>
                <w:r>
                  <w:rPr>
                    <w:noProof/>
                    <w:webHidden/>
                  </w:rPr>
                  <w:fldChar w:fldCharType="separate"/>
                </w:r>
                <w:r w:rsidR="00290755">
                  <w:rPr>
                    <w:noProof/>
                    <w:webHidden/>
                  </w:rPr>
                  <w:t>78</w:t>
                </w:r>
                <w:r>
                  <w:rPr>
                    <w:noProof/>
                    <w:webHidden/>
                  </w:rPr>
                  <w:fldChar w:fldCharType="end"/>
                </w:r>
              </w:hyperlink>
            </w:p>
            <w:p w14:paraId="1D41DB07" w14:textId="1EC52351"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29"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Pollution Prevention Measures and Controls</w:t>
                </w:r>
                <w:r>
                  <w:rPr>
                    <w:noProof/>
                    <w:webHidden/>
                  </w:rPr>
                  <w:tab/>
                </w:r>
                <w:r>
                  <w:rPr>
                    <w:noProof/>
                    <w:webHidden/>
                  </w:rPr>
                  <w:fldChar w:fldCharType="begin"/>
                </w:r>
                <w:r>
                  <w:rPr>
                    <w:noProof/>
                    <w:webHidden/>
                  </w:rPr>
                  <w:instrText xml:space="preserve"> PAGEREF _Toc209619529 \h </w:instrText>
                </w:r>
                <w:r>
                  <w:rPr>
                    <w:noProof/>
                    <w:webHidden/>
                  </w:rPr>
                </w:r>
                <w:r>
                  <w:rPr>
                    <w:noProof/>
                    <w:webHidden/>
                  </w:rPr>
                  <w:fldChar w:fldCharType="separate"/>
                </w:r>
                <w:r w:rsidR="00290755">
                  <w:rPr>
                    <w:noProof/>
                    <w:webHidden/>
                  </w:rPr>
                  <w:t>79</w:t>
                </w:r>
                <w:r>
                  <w:rPr>
                    <w:noProof/>
                    <w:webHidden/>
                  </w:rPr>
                  <w:fldChar w:fldCharType="end"/>
                </w:r>
              </w:hyperlink>
            </w:p>
            <w:p w14:paraId="027C649A" w14:textId="741FC28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30" w:history="1">
                <w:r w:rsidRPr="00CE0BA1">
                  <w:rPr>
                    <w:rStyle w:val="Hyperlink"/>
                    <w:noProof/>
                  </w:rPr>
                  <w:t>7.</w:t>
                </w:r>
                <w:r>
                  <w:rPr>
                    <w:rFonts w:asciiTheme="minorHAnsi" w:hAnsiTheme="minorHAnsi"/>
                    <w:noProof/>
                    <w:kern w:val="2"/>
                    <w:sz w:val="24"/>
                    <w:szCs w:val="24"/>
                    <w14:ligatures w14:val="standardContextual"/>
                  </w:rPr>
                  <w:tab/>
                </w:r>
                <w:r w:rsidRPr="00CE0BA1">
                  <w:rPr>
                    <w:rStyle w:val="Hyperlink"/>
                    <w:noProof/>
                  </w:rPr>
                  <w:t>Numeric Effluent Limitations</w:t>
                </w:r>
                <w:r>
                  <w:rPr>
                    <w:noProof/>
                    <w:webHidden/>
                  </w:rPr>
                  <w:tab/>
                </w:r>
                <w:r>
                  <w:rPr>
                    <w:noProof/>
                    <w:webHidden/>
                  </w:rPr>
                  <w:fldChar w:fldCharType="begin"/>
                </w:r>
                <w:r>
                  <w:rPr>
                    <w:noProof/>
                    <w:webHidden/>
                  </w:rPr>
                  <w:instrText xml:space="preserve"> PAGEREF _Toc209619530 \h </w:instrText>
                </w:r>
                <w:r>
                  <w:rPr>
                    <w:noProof/>
                    <w:webHidden/>
                  </w:rPr>
                </w:r>
                <w:r>
                  <w:rPr>
                    <w:noProof/>
                    <w:webHidden/>
                  </w:rPr>
                  <w:fldChar w:fldCharType="separate"/>
                </w:r>
                <w:r w:rsidR="00290755">
                  <w:rPr>
                    <w:noProof/>
                    <w:webHidden/>
                  </w:rPr>
                  <w:t>80</w:t>
                </w:r>
                <w:r>
                  <w:rPr>
                    <w:noProof/>
                    <w:webHidden/>
                  </w:rPr>
                  <w:fldChar w:fldCharType="end"/>
                </w:r>
              </w:hyperlink>
            </w:p>
            <w:p w14:paraId="792C1F3D" w14:textId="24FC32A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31" w:history="1">
                <w:r w:rsidRPr="00CE0BA1">
                  <w:rPr>
                    <w:rStyle w:val="Hyperlink"/>
                    <w:noProof/>
                  </w:rPr>
                  <w:t>8.</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_Toc209619531 \h </w:instrText>
                </w:r>
                <w:r>
                  <w:rPr>
                    <w:noProof/>
                    <w:webHidden/>
                  </w:rPr>
                </w:r>
                <w:r>
                  <w:rPr>
                    <w:noProof/>
                    <w:webHidden/>
                  </w:rPr>
                  <w:fldChar w:fldCharType="separate"/>
                </w:r>
                <w:r w:rsidR="00290755">
                  <w:rPr>
                    <w:noProof/>
                    <w:webHidden/>
                  </w:rPr>
                  <w:t>81</w:t>
                </w:r>
                <w:r>
                  <w:rPr>
                    <w:noProof/>
                    <w:webHidden/>
                  </w:rPr>
                  <w:fldChar w:fldCharType="end"/>
                </w:r>
              </w:hyperlink>
            </w:p>
            <w:p w14:paraId="2CB76950" w14:textId="10A54BF8" w:rsidR="00DC21E2" w:rsidRDefault="00DC21E2">
              <w:pPr>
                <w:pStyle w:val="TOC2"/>
                <w:rPr>
                  <w:rFonts w:asciiTheme="minorHAnsi" w:hAnsiTheme="minorHAnsi"/>
                  <w:noProof/>
                  <w:kern w:val="2"/>
                  <w:sz w:val="24"/>
                  <w:szCs w:val="24"/>
                  <w14:ligatures w14:val="standardContextual"/>
                </w:rPr>
              </w:pPr>
              <w:hyperlink w:anchor="_Toc209619532" w:history="1">
                <w:r w:rsidRPr="00CE0BA1">
                  <w:rPr>
                    <w:rStyle w:val="Hyperlink"/>
                    <w:noProof/>
                  </w:rPr>
                  <w:t>Section B.</w:t>
                </w:r>
                <w:r>
                  <w:rPr>
                    <w:rFonts w:asciiTheme="minorHAnsi" w:hAnsiTheme="minorHAnsi"/>
                    <w:noProof/>
                    <w:kern w:val="2"/>
                    <w:sz w:val="24"/>
                    <w:szCs w:val="24"/>
                    <w14:ligatures w14:val="standardContextual"/>
                  </w:rPr>
                  <w:tab/>
                </w:r>
                <w:r w:rsidRPr="00CE0BA1">
                  <w:rPr>
                    <w:rStyle w:val="Hyperlink"/>
                    <w:noProof/>
                  </w:rPr>
                  <w:t>Sector B of Industrial Activity - Paper and Allied Products Manufacturing Facilities</w:t>
                </w:r>
                <w:r>
                  <w:rPr>
                    <w:noProof/>
                    <w:webHidden/>
                  </w:rPr>
                  <w:tab/>
                </w:r>
                <w:r>
                  <w:rPr>
                    <w:noProof/>
                    <w:webHidden/>
                  </w:rPr>
                  <w:fldChar w:fldCharType="begin"/>
                </w:r>
                <w:r>
                  <w:rPr>
                    <w:noProof/>
                    <w:webHidden/>
                  </w:rPr>
                  <w:instrText xml:space="preserve"> PAGEREF _Toc209619532 \h </w:instrText>
                </w:r>
                <w:r>
                  <w:rPr>
                    <w:noProof/>
                    <w:webHidden/>
                  </w:rPr>
                </w:r>
                <w:r>
                  <w:rPr>
                    <w:noProof/>
                    <w:webHidden/>
                  </w:rPr>
                  <w:fldChar w:fldCharType="separate"/>
                </w:r>
                <w:r w:rsidR="00290755">
                  <w:rPr>
                    <w:noProof/>
                    <w:webHidden/>
                  </w:rPr>
                  <w:t>82</w:t>
                </w:r>
                <w:r>
                  <w:rPr>
                    <w:noProof/>
                    <w:webHidden/>
                  </w:rPr>
                  <w:fldChar w:fldCharType="end"/>
                </w:r>
              </w:hyperlink>
            </w:p>
            <w:p w14:paraId="1350001A" w14:textId="716BA7C3"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33"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_Toc209619533 \h </w:instrText>
                </w:r>
                <w:r>
                  <w:rPr>
                    <w:noProof/>
                    <w:webHidden/>
                  </w:rPr>
                </w:r>
                <w:r>
                  <w:rPr>
                    <w:noProof/>
                    <w:webHidden/>
                  </w:rPr>
                  <w:fldChar w:fldCharType="separate"/>
                </w:r>
                <w:r w:rsidR="00290755">
                  <w:rPr>
                    <w:noProof/>
                    <w:webHidden/>
                  </w:rPr>
                  <w:t>82</w:t>
                </w:r>
                <w:r>
                  <w:rPr>
                    <w:noProof/>
                    <w:webHidden/>
                  </w:rPr>
                  <w:fldChar w:fldCharType="end"/>
                </w:r>
              </w:hyperlink>
            </w:p>
            <w:p w14:paraId="7F209758" w14:textId="5BD7EC5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34"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_Toc209619534 \h </w:instrText>
                </w:r>
                <w:r>
                  <w:rPr>
                    <w:noProof/>
                    <w:webHidden/>
                  </w:rPr>
                </w:r>
                <w:r>
                  <w:rPr>
                    <w:noProof/>
                    <w:webHidden/>
                  </w:rPr>
                  <w:fldChar w:fldCharType="separate"/>
                </w:r>
                <w:r w:rsidR="00290755">
                  <w:rPr>
                    <w:noProof/>
                    <w:webHidden/>
                  </w:rPr>
                  <w:t>82</w:t>
                </w:r>
                <w:r>
                  <w:rPr>
                    <w:noProof/>
                    <w:webHidden/>
                  </w:rPr>
                  <w:fldChar w:fldCharType="end"/>
                </w:r>
              </w:hyperlink>
            </w:p>
            <w:p w14:paraId="205B0A20" w14:textId="5ADDBE9B" w:rsidR="00DC21E2" w:rsidRDefault="00DC21E2">
              <w:pPr>
                <w:pStyle w:val="TOC2"/>
                <w:rPr>
                  <w:rFonts w:asciiTheme="minorHAnsi" w:hAnsiTheme="minorHAnsi"/>
                  <w:noProof/>
                  <w:kern w:val="2"/>
                  <w:sz w:val="24"/>
                  <w:szCs w:val="24"/>
                  <w14:ligatures w14:val="standardContextual"/>
                </w:rPr>
              </w:pPr>
              <w:hyperlink w:anchor="_Toc209619535" w:history="1">
                <w:r w:rsidRPr="00CE0BA1">
                  <w:rPr>
                    <w:rStyle w:val="Hyperlink"/>
                    <w:noProof/>
                  </w:rPr>
                  <w:t>Section C.</w:t>
                </w:r>
                <w:r>
                  <w:rPr>
                    <w:rFonts w:asciiTheme="minorHAnsi" w:hAnsiTheme="minorHAnsi"/>
                    <w:noProof/>
                    <w:kern w:val="2"/>
                    <w:sz w:val="24"/>
                    <w:szCs w:val="24"/>
                    <w14:ligatures w14:val="standardContextual"/>
                  </w:rPr>
                  <w:tab/>
                </w:r>
                <w:r w:rsidRPr="00CE0BA1">
                  <w:rPr>
                    <w:rStyle w:val="Hyperlink"/>
                    <w:noProof/>
                  </w:rPr>
                  <w:t>Sector C of Industrial Activity - Chemical and Allied Products Manufacturing Facilities</w:t>
                </w:r>
                <w:r>
                  <w:rPr>
                    <w:noProof/>
                    <w:webHidden/>
                  </w:rPr>
                  <w:tab/>
                </w:r>
                <w:r>
                  <w:rPr>
                    <w:noProof/>
                    <w:webHidden/>
                  </w:rPr>
                  <w:fldChar w:fldCharType="begin"/>
                </w:r>
                <w:r>
                  <w:rPr>
                    <w:noProof/>
                    <w:webHidden/>
                  </w:rPr>
                  <w:instrText xml:space="preserve"> PAGEREF _Toc209619535 \h </w:instrText>
                </w:r>
                <w:r>
                  <w:rPr>
                    <w:noProof/>
                    <w:webHidden/>
                  </w:rPr>
                </w:r>
                <w:r>
                  <w:rPr>
                    <w:noProof/>
                    <w:webHidden/>
                  </w:rPr>
                  <w:fldChar w:fldCharType="separate"/>
                </w:r>
                <w:r w:rsidR="00290755">
                  <w:rPr>
                    <w:noProof/>
                    <w:webHidden/>
                  </w:rPr>
                  <w:t>83</w:t>
                </w:r>
                <w:r>
                  <w:rPr>
                    <w:noProof/>
                    <w:webHidden/>
                  </w:rPr>
                  <w:fldChar w:fldCharType="end"/>
                </w:r>
              </w:hyperlink>
            </w:p>
            <w:p w14:paraId="5FA02A8A" w14:textId="25FB2223"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36"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_Toc209619536 \h </w:instrText>
                </w:r>
                <w:r>
                  <w:rPr>
                    <w:noProof/>
                    <w:webHidden/>
                  </w:rPr>
                </w:r>
                <w:r>
                  <w:rPr>
                    <w:noProof/>
                    <w:webHidden/>
                  </w:rPr>
                  <w:fldChar w:fldCharType="separate"/>
                </w:r>
                <w:r w:rsidR="00290755">
                  <w:rPr>
                    <w:noProof/>
                    <w:webHidden/>
                  </w:rPr>
                  <w:t>83</w:t>
                </w:r>
                <w:r>
                  <w:rPr>
                    <w:noProof/>
                    <w:webHidden/>
                  </w:rPr>
                  <w:fldChar w:fldCharType="end"/>
                </w:r>
              </w:hyperlink>
            </w:p>
            <w:p w14:paraId="1E8CE3D3" w14:textId="34C3CED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37"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_Toc209619537 \h </w:instrText>
                </w:r>
                <w:r>
                  <w:rPr>
                    <w:noProof/>
                    <w:webHidden/>
                  </w:rPr>
                </w:r>
                <w:r>
                  <w:rPr>
                    <w:noProof/>
                    <w:webHidden/>
                  </w:rPr>
                  <w:fldChar w:fldCharType="separate"/>
                </w:r>
                <w:r w:rsidR="00290755">
                  <w:rPr>
                    <w:noProof/>
                    <w:webHidden/>
                  </w:rPr>
                  <w:t>83</w:t>
                </w:r>
                <w:r>
                  <w:rPr>
                    <w:noProof/>
                    <w:webHidden/>
                  </w:rPr>
                  <w:fldChar w:fldCharType="end"/>
                </w:r>
              </w:hyperlink>
            </w:p>
            <w:p w14:paraId="1E0CDA84" w14:textId="5AFFD40A"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38"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Pollution Prevention Measures and Controls/Management of Runoff with Structural Controls</w:t>
                </w:r>
                <w:r>
                  <w:rPr>
                    <w:noProof/>
                    <w:webHidden/>
                  </w:rPr>
                  <w:tab/>
                </w:r>
                <w:r>
                  <w:rPr>
                    <w:noProof/>
                    <w:webHidden/>
                  </w:rPr>
                  <w:fldChar w:fldCharType="begin"/>
                </w:r>
                <w:r>
                  <w:rPr>
                    <w:noProof/>
                    <w:webHidden/>
                  </w:rPr>
                  <w:instrText xml:space="preserve"> PAGEREF _Toc209619538 \h </w:instrText>
                </w:r>
                <w:r>
                  <w:rPr>
                    <w:noProof/>
                    <w:webHidden/>
                  </w:rPr>
                </w:r>
                <w:r>
                  <w:rPr>
                    <w:noProof/>
                    <w:webHidden/>
                  </w:rPr>
                  <w:fldChar w:fldCharType="separate"/>
                </w:r>
                <w:r w:rsidR="00290755">
                  <w:rPr>
                    <w:noProof/>
                    <w:webHidden/>
                  </w:rPr>
                  <w:t>84</w:t>
                </w:r>
                <w:r>
                  <w:rPr>
                    <w:noProof/>
                    <w:webHidden/>
                  </w:rPr>
                  <w:fldChar w:fldCharType="end"/>
                </w:r>
              </w:hyperlink>
            </w:p>
            <w:p w14:paraId="6E27AAA7" w14:textId="1231370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39"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Numeric Effluent Limitations</w:t>
                </w:r>
                <w:r>
                  <w:rPr>
                    <w:noProof/>
                    <w:webHidden/>
                  </w:rPr>
                  <w:tab/>
                </w:r>
                <w:r>
                  <w:rPr>
                    <w:noProof/>
                    <w:webHidden/>
                  </w:rPr>
                  <w:fldChar w:fldCharType="begin"/>
                </w:r>
                <w:r>
                  <w:rPr>
                    <w:noProof/>
                    <w:webHidden/>
                  </w:rPr>
                  <w:instrText xml:space="preserve"> PAGEREF _Toc209619539 \h </w:instrText>
                </w:r>
                <w:r>
                  <w:rPr>
                    <w:noProof/>
                    <w:webHidden/>
                  </w:rPr>
                </w:r>
                <w:r>
                  <w:rPr>
                    <w:noProof/>
                    <w:webHidden/>
                  </w:rPr>
                  <w:fldChar w:fldCharType="separate"/>
                </w:r>
                <w:r w:rsidR="00290755">
                  <w:rPr>
                    <w:noProof/>
                    <w:webHidden/>
                  </w:rPr>
                  <w:t>85</w:t>
                </w:r>
                <w:r>
                  <w:rPr>
                    <w:noProof/>
                    <w:webHidden/>
                  </w:rPr>
                  <w:fldChar w:fldCharType="end"/>
                </w:r>
              </w:hyperlink>
            </w:p>
            <w:p w14:paraId="02CACB6C" w14:textId="76FDC1F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40"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_Toc209619540 \h </w:instrText>
                </w:r>
                <w:r>
                  <w:rPr>
                    <w:noProof/>
                    <w:webHidden/>
                  </w:rPr>
                </w:r>
                <w:r>
                  <w:rPr>
                    <w:noProof/>
                    <w:webHidden/>
                  </w:rPr>
                  <w:fldChar w:fldCharType="separate"/>
                </w:r>
                <w:r w:rsidR="00290755">
                  <w:rPr>
                    <w:noProof/>
                    <w:webHidden/>
                  </w:rPr>
                  <w:t>85</w:t>
                </w:r>
                <w:r>
                  <w:rPr>
                    <w:noProof/>
                    <w:webHidden/>
                  </w:rPr>
                  <w:fldChar w:fldCharType="end"/>
                </w:r>
              </w:hyperlink>
            </w:p>
            <w:p w14:paraId="38EAA05D" w14:textId="2C1167F3" w:rsidR="00DC21E2" w:rsidRDefault="00DC21E2">
              <w:pPr>
                <w:pStyle w:val="TOC2"/>
                <w:rPr>
                  <w:rFonts w:asciiTheme="minorHAnsi" w:hAnsiTheme="minorHAnsi"/>
                  <w:noProof/>
                  <w:kern w:val="2"/>
                  <w:sz w:val="24"/>
                  <w:szCs w:val="24"/>
                  <w14:ligatures w14:val="standardContextual"/>
                </w:rPr>
              </w:pPr>
              <w:hyperlink w:anchor="_Toc209619541" w:history="1">
                <w:r w:rsidRPr="00CE0BA1">
                  <w:rPr>
                    <w:rStyle w:val="Hyperlink"/>
                    <w:noProof/>
                  </w:rPr>
                  <w:t>Section D.</w:t>
                </w:r>
                <w:r>
                  <w:rPr>
                    <w:rFonts w:asciiTheme="minorHAnsi" w:hAnsiTheme="minorHAnsi"/>
                    <w:noProof/>
                    <w:kern w:val="2"/>
                    <w:sz w:val="24"/>
                    <w:szCs w:val="24"/>
                    <w14:ligatures w14:val="standardContextual"/>
                  </w:rPr>
                  <w:tab/>
                </w:r>
                <w:r w:rsidRPr="00CE0BA1">
                  <w:rPr>
                    <w:rStyle w:val="Hyperlink"/>
                    <w:noProof/>
                  </w:rPr>
                  <w:t>Sector D of Industrial Activity - Asphalt Paving and Roofing Materials and Lubricant Manufacturing Facilities</w:t>
                </w:r>
                <w:r>
                  <w:rPr>
                    <w:noProof/>
                    <w:webHidden/>
                  </w:rPr>
                  <w:tab/>
                </w:r>
                <w:r>
                  <w:rPr>
                    <w:noProof/>
                    <w:webHidden/>
                  </w:rPr>
                  <w:fldChar w:fldCharType="begin"/>
                </w:r>
                <w:r>
                  <w:rPr>
                    <w:noProof/>
                    <w:webHidden/>
                  </w:rPr>
                  <w:instrText xml:space="preserve"> PAGEREF _Toc209619541 \h </w:instrText>
                </w:r>
                <w:r>
                  <w:rPr>
                    <w:noProof/>
                    <w:webHidden/>
                  </w:rPr>
                </w:r>
                <w:r>
                  <w:rPr>
                    <w:noProof/>
                    <w:webHidden/>
                  </w:rPr>
                  <w:fldChar w:fldCharType="separate"/>
                </w:r>
                <w:r w:rsidR="00290755">
                  <w:rPr>
                    <w:noProof/>
                    <w:webHidden/>
                  </w:rPr>
                  <w:t>86</w:t>
                </w:r>
                <w:r>
                  <w:rPr>
                    <w:noProof/>
                    <w:webHidden/>
                  </w:rPr>
                  <w:fldChar w:fldCharType="end"/>
                </w:r>
              </w:hyperlink>
            </w:p>
            <w:p w14:paraId="1C16D71F" w14:textId="165CA16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42"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_Toc209619542 \h </w:instrText>
                </w:r>
                <w:r>
                  <w:rPr>
                    <w:noProof/>
                    <w:webHidden/>
                  </w:rPr>
                </w:r>
                <w:r>
                  <w:rPr>
                    <w:noProof/>
                    <w:webHidden/>
                  </w:rPr>
                  <w:fldChar w:fldCharType="separate"/>
                </w:r>
                <w:r w:rsidR="00290755">
                  <w:rPr>
                    <w:noProof/>
                    <w:webHidden/>
                  </w:rPr>
                  <w:t>86</w:t>
                </w:r>
                <w:r>
                  <w:rPr>
                    <w:noProof/>
                    <w:webHidden/>
                  </w:rPr>
                  <w:fldChar w:fldCharType="end"/>
                </w:r>
              </w:hyperlink>
            </w:p>
            <w:p w14:paraId="334787BF" w14:textId="0C8735F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43"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_Toc209619543 \h </w:instrText>
                </w:r>
                <w:r>
                  <w:rPr>
                    <w:noProof/>
                    <w:webHidden/>
                  </w:rPr>
                </w:r>
                <w:r>
                  <w:rPr>
                    <w:noProof/>
                    <w:webHidden/>
                  </w:rPr>
                  <w:fldChar w:fldCharType="separate"/>
                </w:r>
                <w:r w:rsidR="00290755">
                  <w:rPr>
                    <w:noProof/>
                    <w:webHidden/>
                  </w:rPr>
                  <w:t>86</w:t>
                </w:r>
                <w:r>
                  <w:rPr>
                    <w:noProof/>
                    <w:webHidden/>
                  </w:rPr>
                  <w:fldChar w:fldCharType="end"/>
                </w:r>
              </w:hyperlink>
            </w:p>
            <w:p w14:paraId="5A2F68CD" w14:textId="73326D8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44"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Pollution Prevention Measures and Controls</w:t>
                </w:r>
                <w:r>
                  <w:rPr>
                    <w:noProof/>
                    <w:webHidden/>
                  </w:rPr>
                  <w:tab/>
                </w:r>
                <w:r>
                  <w:rPr>
                    <w:noProof/>
                    <w:webHidden/>
                  </w:rPr>
                  <w:fldChar w:fldCharType="begin"/>
                </w:r>
                <w:r>
                  <w:rPr>
                    <w:noProof/>
                    <w:webHidden/>
                  </w:rPr>
                  <w:instrText xml:space="preserve"> PAGEREF _Toc209619544 \h </w:instrText>
                </w:r>
                <w:r>
                  <w:rPr>
                    <w:noProof/>
                    <w:webHidden/>
                  </w:rPr>
                </w:r>
                <w:r>
                  <w:rPr>
                    <w:noProof/>
                    <w:webHidden/>
                  </w:rPr>
                  <w:fldChar w:fldCharType="separate"/>
                </w:r>
                <w:r w:rsidR="00290755">
                  <w:rPr>
                    <w:noProof/>
                    <w:webHidden/>
                  </w:rPr>
                  <w:t>87</w:t>
                </w:r>
                <w:r>
                  <w:rPr>
                    <w:noProof/>
                    <w:webHidden/>
                  </w:rPr>
                  <w:fldChar w:fldCharType="end"/>
                </w:r>
              </w:hyperlink>
            </w:p>
            <w:p w14:paraId="67D46613" w14:textId="383F49DE"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45"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Numeric Effluent Limitations</w:t>
                </w:r>
                <w:r>
                  <w:rPr>
                    <w:noProof/>
                    <w:webHidden/>
                  </w:rPr>
                  <w:tab/>
                </w:r>
                <w:r>
                  <w:rPr>
                    <w:noProof/>
                    <w:webHidden/>
                  </w:rPr>
                  <w:fldChar w:fldCharType="begin"/>
                </w:r>
                <w:r>
                  <w:rPr>
                    <w:noProof/>
                    <w:webHidden/>
                  </w:rPr>
                  <w:instrText xml:space="preserve"> PAGEREF _Toc209619545 \h </w:instrText>
                </w:r>
                <w:r>
                  <w:rPr>
                    <w:noProof/>
                    <w:webHidden/>
                  </w:rPr>
                </w:r>
                <w:r>
                  <w:rPr>
                    <w:noProof/>
                    <w:webHidden/>
                  </w:rPr>
                  <w:fldChar w:fldCharType="separate"/>
                </w:r>
                <w:r w:rsidR="00290755">
                  <w:rPr>
                    <w:noProof/>
                    <w:webHidden/>
                  </w:rPr>
                  <w:t>87</w:t>
                </w:r>
                <w:r>
                  <w:rPr>
                    <w:noProof/>
                    <w:webHidden/>
                  </w:rPr>
                  <w:fldChar w:fldCharType="end"/>
                </w:r>
              </w:hyperlink>
            </w:p>
            <w:p w14:paraId="5A5CCC6E" w14:textId="2DB8BAC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46"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_Toc209619546 \h </w:instrText>
                </w:r>
                <w:r>
                  <w:rPr>
                    <w:noProof/>
                    <w:webHidden/>
                  </w:rPr>
                </w:r>
                <w:r>
                  <w:rPr>
                    <w:noProof/>
                    <w:webHidden/>
                  </w:rPr>
                  <w:fldChar w:fldCharType="separate"/>
                </w:r>
                <w:r w:rsidR="00290755">
                  <w:rPr>
                    <w:noProof/>
                    <w:webHidden/>
                  </w:rPr>
                  <w:t>87</w:t>
                </w:r>
                <w:r>
                  <w:rPr>
                    <w:noProof/>
                    <w:webHidden/>
                  </w:rPr>
                  <w:fldChar w:fldCharType="end"/>
                </w:r>
              </w:hyperlink>
            </w:p>
            <w:p w14:paraId="351B7685" w14:textId="52726362" w:rsidR="00DC21E2" w:rsidRDefault="00DC21E2">
              <w:pPr>
                <w:pStyle w:val="TOC2"/>
                <w:rPr>
                  <w:rFonts w:asciiTheme="minorHAnsi" w:hAnsiTheme="minorHAnsi"/>
                  <w:noProof/>
                  <w:kern w:val="2"/>
                  <w:sz w:val="24"/>
                  <w:szCs w:val="24"/>
                  <w14:ligatures w14:val="standardContextual"/>
                </w:rPr>
              </w:pPr>
              <w:hyperlink w:anchor="_Toc209619547" w:history="1">
                <w:r w:rsidRPr="00CE0BA1">
                  <w:rPr>
                    <w:rStyle w:val="Hyperlink"/>
                    <w:noProof/>
                  </w:rPr>
                  <w:t>Section E.</w:t>
                </w:r>
                <w:r>
                  <w:rPr>
                    <w:rFonts w:asciiTheme="minorHAnsi" w:hAnsiTheme="minorHAnsi"/>
                    <w:noProof/>
                    <w:kern w:val="2"/>
                    <w:sz w:val="24"/>
                    <w:szCs w:val="24"/>
                    <w14:ligatures w14:val="standardContextual"/>
                  </w:rPr>
                  <w:tab/>
                </w:r>
                <w:r w:rsidRPr="00CE0BA1">
                  <w:rPr>
                    <w:rStyle w:val="Hyperlink"/>
                    <w:noProof/>
                  </w:rPr>
                  <w:t>Sector E of Industrial Activity - Glass, Clay, Cement Concrete, and Gypsum Product Manufacturing Facilities</w:t>
                </w:r>
                <w:r>
                  <w:rPr>
                    <w:noProof/>
                    <w:webHidden/>
                  </w:rPr>
                  <w:tab/>
                </w:r>
                <w:r>
                  <w:rPr>
                    <w:noProof/>
                    <w:webHidden/>
                  </w:rPr>
                  <w:fldChar w:fldCharType="begin"/>
                </w:r>
                <w:r>
                  <w:rPr>
                    <w:noProof/>
                    <w:webHidden/>
                  </w:rPr>
                  <w:instrText xml:space="preserve"> PAGEREF _Toc209619547 \h </w:instrText>
                </w:r>
                <w:r>
                  <w:rPr>
                    <w:noProof/>
                    <w:webHidden/>
                  </w:rPr>
                </w:r>
                <w:r>
                  <w:rPr>
                    <w:noProof/>
                    <w:webHidden/>
                  </w:rPr>
                  <w:fldChar w:fldCharType="separate"/>
                </w:r>
                <w:r w:rsidR="00290755">
                  <w:rPr>
                    <w:noProof/>
                    <w:webHidden/>
                  </w:rPr>
                  <w:t>88</w:t>
                </w:r>
                <w:r>
                  <w:rPr>
                    <w:noProof/>
                    <w:webHidden/>
                  </w:rPr>
                  <w:fldChar w:fldCharType="end"/>
                </w:r>
              </w:hyperlink>
            </w:p>
            <w:p w14:paraId="799EAEFE" w14:textId="15418D6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48"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_Toc209619548 \h </w:instrText>
                </w:r>
                <w:r>
                  <w:rPr>
                    <w:noProof/>
                    <w:webHidden/>
                  </w:rPr>
                </w:r>
                <w:r>
                  <w:rPr>
                    <w:noProof/>
                    <w:webHidden/>
                  </w:rPr>
                  <w:fldChar w:fldCharType="separate"/>
                </w:r>
                <w:r w:rsidR="00290755">
                  <w:rPr>
                    <w:noProof/>
                    <w:webHidden/>
                  </w:rPr>
                  <w:t>88</w:t>
                </w:r>
                <w:r>
                  <w:rPr>
                    <w:noProof/>
                    <w:webHidden/>
                  </w:rPr>
                  <w:fldChar w:fldCharType="end"/>
                </w:r>
              </w:hyperlink>
            </w:p>
            <w:p w14:paraId="57AC4EF1" w14:textId="673B51E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49"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Non-Stormwater Discharges</w:t>
                </w:r>
                <w:r>
                  <w:rPr>
                    <w:noProof/>
                    <w:webHidden/>
                  </w:rPr>
                  <w:tab/>
                </w:r>
                <w:r>
                  <w:rPr>
                    <w:noProof/>
                    <w:webHidden/>
                  </w:rPr>
                  <w:fldChar w:fldCharType="begin"/>
                </w:r>
                <w:r>
                  <w:rPr>
                    <w:noProof/>
                    <w:webHidden/>
                  </w:rPr>
                  <w:instrText xml:space="preserve"> PAGEREF _Toc209619549 \h </w:instrText>
                </w:r>
                <w:r>
                  <w:rPr>
                    <w:noProof/>
                    <w:webHidden/>
                  </w:rPr>
                </w:r>
                <w:r>
                  <w:rPr>
                    <w:noProof/>
                    <w:webHidden/>
                  </w:rPr>
                  <w:fldChar w:fldCharType="separate"/>
                </w:r>
                <w:r w:rsidR="00290755">
                  <w:rPr>
                    <w:noProof/>
                    <w:webHidden/>
                  </w:rPr>
                  <w:t>88</w:t>
                </w:r>
                <w:r>
                  <w:rPr>
                    <w:noProof/>
                    <w:webHidden/>
                  </w:rPr>
                  <w:fldChar w:fldCharType="end"/>
                </w:r>
              </w:hyperlink>
            </w:p>
            <w:p w14:paraId="085D5962" w14:textId="000D3CCA"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50"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Pollution Prevention Measures and Controls</w:t>
                </w:r>
                <w:r>
                  <w:rPr>
                    <w:noProof/>
                    <w:webHidden/>
                  </w:rPr>
                  <w:tab/>
                </w:r>
                <w:r>
                  <w:rPr>
                    <w:noProof/>
                    <w:webHidden/>
                  </w:rPr>
                  <w:fldChar w:fldCharType="begin"/>
                </w:r>
                <w:r>
                  <w:rPr>
                    <w:noProof/>
                    <w:webHidden/>
                  </w:rPr>
                  <w:instrText xml:space="preserve"> PAGEREF _Toc209619550 \h </w:instrText>
                </w:r>
                <w:r>
                  <w:rPr>
                    <w:noProof/>
                    <w:webHidden/>
                  </w:rPr>
                </w:r>
                <w:r>
                  <w:rPr>
                    <w:noProof/>
                    <w:webHidden/>
                  </w:rPr>
                  <w:fldChar w:fldCharType="separate"/>
                </w:r>
                <w:r w:rsidR="00290755">
                  <w:rPr>
                    <w:noProof/>
                    <w:webHidden/>
                  </w:rPr>
                  <w:t>89</w:t>
                </w:r>
                <w:r>
                  <w:rPr>
                    <w:noProof/>
                    <w:webHidden/>
                  </w:rPr>
                  <w:fldChar w:fldCharType="end"/>
                </w:r>
              </w:hyperlink>
            </w:p>
            <w:p w14:paraId="003AB250" w14:textId="7094633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51"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_Toc209619551 \h </w:instrText>
                </w:r>
                <w:r>
                  <w:rPr>
                    <w:noProof/>
                    <w:webHidden/>
                  </w:rPr>
                </w:r>
                <w:r>
                  <w:rPr>
                    <w:noProof/>
                    <w:webHidden/>
                  </w:rPr>
                  <w:fldChar w:fldCharType="separate"/>
                </w:r>
                <w:r w:rsidR="00290755">
                  <w:rPr>
                    <w:noProof/>
                    <w:webHidden/>
                  </w:rPr>
                  <w:t>89</w:t>
                </w:r>
                <w:r>
                  <w:rPr>
                    <w:noProof/>
                    <w:webHidden/>
                  </w:rPr>
                  <w:fldChar w:fldCharType="end"/>
                </w:r>
              </w:hyperlink>
            </w:p>
            <w:p w14:paraId="66D752E5" w14:textId="5E91BDD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52"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Numeric Effluent Limitations</w:t>
                </w:r>
                <w:r>
                  <w:rPr>
                    <w:noProof/>
                    <w:webHidden/>
                  </w:rPr>
                  <w:tab/>
                </w:r>
                <w:r>
                  <w:rPr>
                    <w:noProof/>
                    <w:webHidden/>
                  </w:rPr>
                  <w:fldChar w:fldCharType="begin"/>
                </w:r>
                <w:r>
                  <w:rPr>
                    <w:noProof/>
                    <w:webHidden/>
                  </w:rPr>
                  <w:instrText xml:space="preserve"> PAGEREF _Toc209619552 \h </w:instrText>
                </w:r>
                <w:r>
                  <w:rPr>
                    <w:noProof/>
                    <w:webHidden/>
                  </w:rPr>
                </w:r>
                <w:r>
                  <w:rPr>
                    <w:noProof/>
                    <w:webHidden/>
                  </w:rPr>
                  <w:fldChar w:fldCharType="separate"/>
                </w:r>
                <w:r w:rsidR="00290755">
                  <w:rPr>
                    <w:noProof/>
                    <w:webHidden/>
                  </w:rPr>
                  <w:t>89</w:t>
                </w:r>
                <w:r>
                  <w:rPr>
                    <w:noProof/>
                    <w:webHidden/>
                  </w:rPr>
                  <w:fldChar w:fldCharType="end"/>
                </w:r>
              </w:hyperlink>
            </w:p>
            <w:p w14:paraId="6D93FEFF" w14:textId="6E0567DA"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53"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_Toc209619553 \h </w:instrText>
                </w:r>
                <w:r>
                  <w:rPr>
                    <w:noProof/>
                    <w:webHidden/>
                  </w:rPr>
                </w:r>
                <w:r>
                  <w:rPr>
                    <w:noProof/>
                    <w:webHidden/>
                  </w:rPr>
                  <w:fldChar w:fldCharType="separate"/>
                </w:r>
                <w:r w:rsidR="00290755">
                  <w:rPr>
                    <w:noProof/>
                    <w:webHidden/>
                  </w:rPr>
                  <w:t>90</w:t>
                </w:r>
                <w:r>
                  <w:rPr>
                    <w:noProof/>
                    <w:webHidden/>
                  </w:rPr>
                  <w:fldChar w:fldCharType="end"/>
                </w:r>
              </w:hyperlink>
            </w:p>
            <w:p w14:paraId="61AA62C3" w14:textId="77199E5B" w:rsidR="00DC21E2" w:rsidRDefault="00DC21E2">
              <w:pPr>
                <w:pStyle w:val="TOC2"/>
                <w:rPr>
                  <w:rFonts w:asciiTheme="minorHAnsi" w:hAnsiTheme="minorHAnsi"/>
                  <w:noProof/>
                  <w:kern w:val="2"/>
                  <w:sz w:val="24"/>
                  <w:szCs w:val="24"/>
                  <w14:ligatures w14:val="standardContextual"/>
                </w:rPr>
              </w:pPr>
              <w:hyperlink w:anchor="_Toc209619554" w:history="1">
                <w:r w:rsidRPr="00CE0BA1">
                  <w:rPr>
                    <w:rStyle w:val="Hyperlink"/>
                    <w:noProof/>
                  </w:rPr>
                  <w:t>Section F.</w:t>
                </w:r>
                <w:r>
                  <w:rPr>
                    <w:rFonts w:asciiTheme="minorHAnsi" w:hAnsiTheme="minorHAnsi"/>
                    <w:noProof/>
                    <w:kern w:val="2"/>
                    <w:sz w:val="24"/>
                    <w:szCs w:val="24"/>
                    <w14:ligatures w14:val="standardContextual"/>
                  </w:rPr>
                  <w:tab/>
                </w:r>
                <w:r w:rsidRPr="00CE0BA1">
                  <w:rPr>
                    <w:rStyle w:val="Hyperlink"/>
                    <w:noProof/>
                  </w:rPr>
                  <w:t>Sector F of Industrial Activity - Primary Metals Facilities</w:t>
                </w:r>
                <w:r>
                  <w:rPr>
                    <w:noProof/>
                    <w:webHidden/>
                  </w:rPr>
                  <w:tab/>
                </w:r>
                <w:r>
                  <w:rPr>
                    <w:noProof/>
                    <w:webHidden/>
                  </w:rPr>
                  <w:fldChar w:fldCharType="begin"/>
                </w:r>
                <w:r>
                  <w:rPr>
                    <w:noProof/>
                    <w:webHidden/>
                  </w:rPr>
                  <w:instrText xml:space="preserve"> PAGEREF _Toc209619554 \h </w:instrText>
                </w:r>
                <w:r>
                  <w:rPr>
                    <w:noProof/>
                    <w:webHidden/>
                  </w:rPr>
                </w:r>
                <w:r>
                  <w:rPr>
                    <w:noProof/>
                    <w:webHidden/>
                  </w:rPr>
                  <w:fldChar w:fldCharType="separate"/>
                </w:r>
                <w:r w:rsidR="00290755">
                  <w:rPr>
                    <w:noProof/>
                    <w:webHidden/>
                  </w:rPr>
                  <w:t>91</w:t>
                </w:r>
                <w:r>
                  <w:rPr>
                    <w:noProof/>
                    <w:webHidden/>
                  </w:rPr>
                  <w:fldChar w:fldCharType="end"/>
                </w:r>
              </w:hyperlink>
            </w:p>
            <w:p w14:paraId="609BC2DB" w14:textId="382630BD"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55"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_Toc209619555 \h </w:instrText>
                </w:r>
                <w:r>
                  <w:rPr>
                    <w:noProof/>
                    <w:webHidden/>
                  </w:rPr>
                </w:r>
                <w:r>
                  <w:rPr>
                    <w:noProof/>
                    <w:webHidden/>
                  </w:rPr>
                  <w:fldChar w:fldCharType="separate"/>
                </w:r>
                <w:r w:rsidR="00290755">
                  <w:rPr>
                    <w:noProof/>
                    <w:webHidden/>
                  </w:rPr>
                  <w:t>91</w:t>
                </w:r>
                <w:r>
                  <w:rPr>
                    <w:noProof/>
                    <w:webHidden/>
                  </w:rPr>
                  <w:fldChar w:fldCharType="end"/>
                </w:r>
              </w:hyperlink>
            </w:p>
            <w:p w14:paraId="528F3A9A" w14:textId="2B5C5F71"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56"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Description of Potential Pollutants and Sources</w:t>
                </w:r>
                <w:r>
                  <w:rPr>
                    <w:noProof/>
                    <w:webHidden/>
                  </w:rPr>
                  <w:tab/>
                </w:r>
                <w:r>
                  <w:rPr>
                    <w:noProof/>
                    <w:webHidden/>
                  </w:rPr>
                  <w:fldChar w:fldCharType="begin"/>
                </w:r>
                <w:r>
                  <w:rPr>
                    <w:noProof/>
                    <w:webHidden/>
                  </w:rPr>
                  <w:instrText xml:space="preserve"> PAGEREF _Toc209619556 \h </w:instrText>
                </w:r>
                <w:r>
                  <w:rPr>
                    <w:noProof/>
                    <w:webHidden/>
                  </w:rPr>
                </w:r>
                <w:r>
                  <w:rPr>
                    <w:noProof/>
                    <w:webHidden/>
                  </w:rPr>
                  <w:fldChar w:fldCharType="separate"/>
                </w:r>
                <w:r w:rsidR="00290755">
                  <w:rPr>
                    <w:noProof/>
                    <w:webHidden/>
                  </w:rPr>
                  <w:t>91</w:t>
                </w:r>
                <w:r>
                  <w:rPr>
                    <w:noProof/>
                    <w:webHidden/>
                  </w:rPr>
                  <w:fldChar w:fldCharType="end"/>
                </w:r>
              </w:hyperlink>
            </w:p>
            <w:p w14:paraId="5BC80720" w14:textId="7F519BE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57"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Pollution Prevention Measures and Controls</w:t>
                </w:r>
                <w:r>
                  <w:rPr>
                    <w:noProof/>
                    <w:webHidden/>
                  </w:rPr>
                  <w:tab/>
                </w:r>
                <w:r>
                  <w:rPr>
                    <w:noProof/>
                    <w:webHidden/>
                  </w:rPr>
                  <w:fldChar w:fldCharType="begin"/>
                </w:r>
                <w:r>
                  <w:rPr>
                    <w:noProof/>
                    <w:webHidden/>
                  </w:rPr>
                  <w:instrText xml:space="preserve"> PAGEREF _Toc209619557 \h </w:instrText>
                </w:r>
                <w:r>
                  <w:rPr>
                    <w:noProof/>
                    <w:webHidden/>
                  </w:rPr>
                </w:r>
                <w:r>
                  <w:rPr>
                    <w:noProof/>
                    <w:webHidden/>
                  </w:rPr>
                  <w:fldChar w:fldCharType="separate"/>
                </w:r>
                <w:r w:rsidR="00290755">
                  <w:rPr>
                    <w:noProof/>
                    <w:webHidden/>
                  </w:rPr>
                  <w:t>91</w:t>
                </w:r>
                <w:r>
                  <w:rPr>
                    <w:noProof/>
                    <w:webHidden/>
                  </w:rPr>
                  <w:fldChar w:fldCharType="end"/>
                </w:r>
              </w:hyperlink>
            </w:p>
            <w:p w14:paraId="23C64705" w14:textId="4D5DE698"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58"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_Toc209619558 \h </w:instrText>
                </w:r>
                <w:r>
                  <w:rPr>
                    <w:noProof/>
                    <w:webHidden/>
                  </w:rPr>
                </w:r>
                <w:r>
                  <w:rPr>
                    <w:noProof/>
                    <w:webHidden/>
                  </w:rPr>
                  <w:fldChar w:fldCharType="separate"/>
                </w:r>
                <w:r w:rsidR="00290755">
                  <w:rPr>
                    <w:noProof/>
                    <w:webHidden/>
                  </w:rPr>
                  <w:t>92</w:t>
                </w:r>
                <w:r>
                  <w:rPr>
                    <w:noProof/>
                    <w:webHidden/>
                  </w:rPr>
                  <w:fldChar w:fldCharType="end"/>
                </w:r>
              </w:hyperlink>
            </w:p>
            <w:p w14:paraId="089F4FFB" w14:textId="6E009203" w:rsidR="00DC21E2" w:rsidRDefault="00DC21E2">
              <w:pPr>
                <w:pStyle w:val="TOC2"/>
                <w:rPr>
                  <w:rFonts w:asciiTheme="minorHAnsi" w:hAnsiTheme="minorHAnsi"/>
                  <w:noProof/>
                  <w:kern w:val="2"/>
                  <w:sz w:val="24"/>
                  <w:szCs w:val="24"/>
                  <w14:ligatures w14:val="standardContextual"/>
                </w:rPr>
              </w:pPr>
              <w:hyperlink w:anchor="_Toc209619559" w:history="1">
                <w:r w:rsidRPr="00CE0BA1">
                  <w:rPr>
                    <w:rStyle w:val="Hyperlink"/>
                    <w:noProof/>
                  </w:rPr>
                  <w:t>Section G.</w:t>
                </w:r>
                <w:r>
                  <w:rPr>
                    <w:rFonts w:asciiTheme="minorHAnsi" w:hAnsiTheme="minorHAnsi"/>
                    <w:noProof/>
                    <w:kern w:val="2"/>
                    <w:sz w:val="24"/>
                    <w:szCs w:val="24"/>
                    <w14:ligatures w14:val="standardContextual"/>
                  </w:rPr>
                  <w:tab/>
                </w:r>
                <w:r w:rsidRPr="00CE0BA1">
                  <w:rPr>
                    <w:rStyle w:val="Hyperlink"/>
                    <w:noProof/>
                  </w:rPr>
                  <w:t>Sector G of Industrial Activity- Metal Mining (Ore Mining and Dressing)</w:t>
                </w:r>
                <w:r>
                  <w:rPr>
                    <w:noProof/>
                    <w:webHidden/>
                  </w:rPr>
                  <w:tab/>
                </w:r>
                <w:r>
                  <w:rPr>
                    <w:noProof/>
                    <w:webHidden/>
                  </w:rPr>
                  <w:fldChar w:fldCharType="begin"/>
                </w:r>
                <w:r>
                  <w:rPr>
                    <w:noProof/>
                    <w:webHidden/>
                  </w:rPr>
                  <w:instrText xml:space="preserve"> PAGEREF _Toc209619559 \h </w:instrText>
                </w:r>
                <w:r>
                  <w:rPr>
                    <w:noProof/>
                    <w:webHidden/>
                  </w:rPr>
                </w:r>
                <w:r>
                  <w:rPr>
                    <w:noProof/>
                    <w:webHidden/>
                  </w:rPr>
                  <w:fldChar w:fldCharType="separate"/>
                </w:r>
                <w:r w:rsidR="00290755">
                  <w:rPr>
                    <w:noProof/>
                    <w:webHidden/>
                  </w:rPr>
                  <w:t>92</w:t>
                </w:r>
                <w:r>
                  <w:rPr>
                    <w:noProof/>
                    <w:webHidden/>
                  </w:rPr>
                  <w:fldChar w:fldCharType="end"/>
                </w:r>
              </w:hyperlink>
            </w:p>
            <w:p w14:paraId="62CBF665" w14:textId="25FEBB5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60"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_Toc209619560 \h </w:instrText>
                </w:r>
                <w:r>
                  <w:rPr>
                    <w:noProof/>
                    <w:webHidden/>
                  </w:rPr>
                </w:r>
                <w:r>
                  <w:rPr>
                    <w:noProof/>
                    <w:webHidden/>
                  </w:rPr>
                  <w:fldChar w:fldCharType="separate"/>
                </w:r>
                <w:r w:rsidR="00290755">
                  <w:rPr>
                    <w:noProof/>
                    <w:webHidden/>
                  </w:rPr>
                  <w:t>92</w:t>
                </w:r>
                <w:r>
                  <w:rPr>
                    <w:noProof/>
                    <w:webHidden/>
                  </w:rPr>
                  <w:fldChar w:fldCharType="end"/>
                </w:r>
              </w:hyperlink>
            </w:p>
            <w:p w14:paraId="45B872F5" w14:textId="4C0F8AA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61"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Covered Stormwater Discharges</w:t>
                </w:r>
                <w:r>
                  <w:rPr>
                    <w:noProof/>
                    <w:webHidden/>
                  </w:rPr>
                  <w:tab/>
                </w:r>
                <w:r>
                  <w:rPr>
                    <w:noProof/>
                    <w:webHidden/>
                  </w:rPr>
                  <w:fldChar w:fldCharType="begin"/>
                </w:r>
                <w:r>
                  <w:rPr>
                    <w:noProof/>
                    <w:webHidden/>
                  </w:rPr>
                  <w:instrText xml:space="preserve"> PAGEREF _Toc209619561 \h </w:instrText>
                </w:r>
                <w:r>
                  <w:rPr>
                    <w:noProof/>
                    <w:webHidden/>
                  </w:rPr>
                </w:r>
                <w:r>
                  <w:rPr>
                    <w:noProof/>
                    <w:webHidden/>
                  </w:rPr>
                  <w:fldChar w:fldCharType="separate"/>
                </w:r>
                <w:r w:rsidR="00290755">
                  <w:rPr>
                    <w:noProof/>
                    <w:webHidden/>
                  </w:rPr>
                  <w:t>93</w:t>
                </w:r>
                <w:r>
                  <w:rPr>
                    <w:noProof/>
                    <w:webHidden/>
                  </w:rPr>
                  <w:fldChar w:fldCharType="end"/>
                </w:r>
              </w:hyperlink>
            </w:p>
            <w:p w14:paraId="501EFAEB" w14:textId="6C61133D"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62"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Definitions</w:t>
                </w:r>
                <w:r>
                  <w:rPr>
                    <w:noProof/>
                    <w:webHidden/>
                  </w:rPr>
                  <w:tab/>
                </w:r>
                <w:r>
                  <w:rPr>
                    <w:noProof/>
                    <w:webHidden/>
                  </w:rPr>
                  <w:fldChar w:fldCharType="begin"/>
                </w:r>
                <w:r>
                  <w:rPr>
                    <w:noProof/>
                    <w:webHidden/>
                  </w:rPr>
                  <w:instrText xml:space="preserve"> PAGEREF _Toc209619562 \h </w:instrText>
                </w:r>
                <w:r>
                  <w:rPr>
                    <w:noProof/>
                    <w:webHidden/>
                  </w:rPr>
                </w:r>
                <w:r>
                  <w:rPr>
                    <w:noProof/>
                    <w:webHidden/>
                  </w:rPr>
                  <w:fldChar w:fldCharType="separate"/>
                </w:r>
                <w:r w:rsidR="00290755">
                  <w:rPr>
                    <w:noProof/>
                    <w:webHidden/>
                  </w:rPr>
                  <w:t>94</w:t>
                </w:r>
                <w:r>
                  <w:rPr>
                    <w:noProof/>
                    <w:webHidden/>
                  </w:rPr>
                  <w:fldChar w:fldCharType="end"/>
                </w:r>
              </w:hyperlink>
            </w:p>
            <w:p w14:paraId="4F8CE203" w14:textId="2827C9B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63"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_Toc209619563 \h </w:instrText>
                </w:r>
                <w:r>
                  <w:rPr>
                    <w:noProof/>
                    <w:webHidden/>
                  </w:rPr>
                </w:r>
                <w:r>
                  <w:rPr>
                    <w:noProof/>
                    <w:webHidden/>
                  </w:rPr>
                  <w:fldChar w:fldCharType="separate"/>
                </w:r>
                <w:r w:rsidR="00290755">
                  <w:rPr>
                    <w:noProof/>
                    <w:webHidden/>
                  </w:rPr>
                  <w:t>95</w:t>
                </w:r>
                <w:r>
                  <w:rPr>
                    <w:noProof/>
                    <w:webHidden/>
                  </w:rPr>
                  <w:fldChar w:fldCharType="end"/>
                </w:r>
              </w:hyperlink>
            </w:p>
            <w:p w14:paraId="6AC7625B" w14:textId="4C792BBC"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64"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_Toc209619564 \h </w:instrText>
                </w:r>
                <w:r>
                  <w:rPr>
                    <w:noProof/>
                    <w:webHidden/>
                  </w:rPr>
                </w:r>
                <w:r>
                  <w:rPr>
                    <w:noProof/>
                    <w:webHidden/>
                  </w:rPr>
                  <w:fldChar w:fldCharType="separate"/>
                </w:r>
                <w:r w:rsidR="00290755">
                  <w:rPr>
                    <w:noProof/>
                    <w:webHidden/>
                  </w:rPr>
                  <w:t>96</w:t>
                </w:r>
                <w:r>
                  <w:rPr>
                    <w:noProof/>
                    <w:webHidden/>
                  </w:rPr>
                  <w:fldChar w:fldCharType="end"/>
                </w:r>
              </w:hyperlink>
            </w:p>
            <w:p w14:paraId="7E153205" w14:textId="244366F3"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65"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_Toc209619565 \h </w:instrText>
                </w:r>
                <w:r>
                  <w:rPr>
                    <w:noProof/>
                    <w:webHidden/>
                  </w:rPr>
                </w:r>
                <w:r>
                  <w:rPr>
                    <w:noProof/>
                    <w:webHidden/>
                  </w:rPr>
                  <w:fldChar w:fldCharType="separate"/>
                </w:r>
                <w:r w:rsidR="00290755">
                  <w:rPr>
                    <w:noProof/>
                    <w:webHidden/>
                  </w:rPr>
                  <w:t>97</w:t>
                </w:r>
                <w:r>
                  <w:rPr>
                    <w:noProof/>
                    <w:webHidden/>
                  </w:rPr>
                  <w:fldChar w:fldCharType="end"/>
                </w:r>
              </w:hyperlink>
            </w:p>
            <w:p w14:paraId="0E2CD87D" w14:textId="1F065491"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66" w:history="1">
                <w:r w:rsidRPr="00CE0BA1">
                  <w:rPr>
                    <w:rStyle w:val="Hyperlink"/>
                    <w:noProof/>
                  </w:rPr>
                  <w:t>7.</w:t>
                </w:r>
                <w:r>
                  <w:rPr>
                    <w:rFonts w:asciiTheme="minorHAnsi" w:hAnsiTheme="minorHAnsi"/>
                    <w:noProof/>
                    <w:kern w:val="2"/>
                    <w:sz w:val="24"/>
                    <w:szCs w:val="24"/>
                    <w14:ligatures w14:val="standardContextual"/>
                  </w:rPr>
                  <w:tab/>
                </w:r>
                <w:r w:rsidRPr="00CE0BA1">
                  <w:rPr>
                    <w:rStyle w:val="Hyperlink"/>
                    <w:noProof/>
                  </w:rPr>
                  <w:t>Termination of Permit Coverage</w:t>
                </w:r>
                <w:r>
                  <w:rPr>
                    <w:noProof/>
                    <w:webHidden/>
                  </w:rPr>
                  <w:tab/>
                </w:r>
                <w:r>
                  <w:rPr>
                    <w:noProof/>
                    <w:webHidden/>
                  </w:rPr>
                  <w:fldChar w:fldCharType="begin"/>
                </w:r>
                <w:r>
                  <w:rPr>
                    <w:noProof/>
                    <w:webHidden/>
                  </w:rPr>
                  <w:instrText xml:space="preserve"> PAGEREF _Toc209619566 \h </w:instrText>
                </w:r>
                <w:r>
                  <w:rPr>
                    <w:noProof/>
                    <w:webHidden/>
                  </w:rPr>
                </w:r>
                <w:r>
                  <w:rPr>
                    <w:noProof/>
                    <w:webHidden/>
                  </w:rPr>
                  <w:fldChar w:fldCharType="separate"/>
                </w:r>
                <w:r w:rsidR="00290755">
                  <w:rPr>
                    <w:noProof/>
                    <w:webHidden/>
                  </w:rPr>
                  <w:t>98</w:t>
                </w:r>
                <w:r>
                  <w:rPr>
                    <w:noProof/>
                    <w:webHidden/>
                  </w:rPr>
                  <w:fldChar w:fldCharType="end"/>
                </w:r>
              </w:hyperlink>
            </w:p>
            <w:p w14:paraId="6979F1D3" w14:textId="4A3A4D6E" w:rsidR="00DC21E2" w:rsidRDefault="00DC21E2">
              <w:pPr>
                <w:pStyle w:val="TOC2"/>
                <w:rPr>
                  <w:rFonts w:asciiTheme="minorHAnsi" w:hAnsiTheme="minorHAnsi"/>
                  <w:noProof/>
                  <w:kern w:val="2"/>
                  <w:sz w:val="24"/>
                  <w:szCs w:val="24"/>
                  <w14:ligatures w14:val="standardContextual"/>
                </w:rPr>
              </w:pPr>
              <w:hyperlink w:anchor="_Toc209619567" w:history="1">
                <w:r w:rsidRPr="00CE0BA1">
                  <w:rPr>
                    <w:rStyle w:val="Hyperlink"/>
                    <w:noProof/>
                  </w:rPr>
                  <w:t>Section H.</w:t>
                </w:r>
                <w:r>
                  <w:rPr>
                    <w:rFonts w:asciiTheme="minorHAnsi" w:hAnsiTheme="minorHAnsi"/>
                    <w:noProof/>
                    <w:kern w:val="2"/>
                    <w:sz w:val="24"/>
                    <w:szCs w:val="24"/>
                    <w14:ligatures w14:val="standardContextual"/>
                  </w:rPr>
                  <w:tab/>
                </w:r>
                <w:r w:rsidRPr="00CE0BA1">
                  <w:rPr>
                    <w:rStyle w:val="Hyperlink"/>
                    <w:noProof/>
                  </w:rPr>
                  <w:t>Sector H of Industrial Activity - Coal Mines and Coal Mining Related Facilities</w:t>
                </w:r>
                <w:r>
                  <w:rPr>
                    <w:noProof/>
                    <w:webHidden/>
                  </w:rPr>
                  <w:tab/>
                </w:r>
                <w:r>
                  <w:rPr>
                    <w:noProof/>
                    <w:webHidden/>
                  </w:rPr>
                  <w:fldChar w:fldCharType="begin"/>
                </w:r>
                <w:r>
                  <w:rPr>
                    <w:noProof/>
                    <w:webHidden/>
                  </w:rPr>
                  <w:instrText xml:space="preserve"> PAGEREF _Toc209619567 \h </w:instrText>
                </w:r>
                <w:r>
                  <w:rPr>
                    <w:noProof/>
                    <w:webHidden/>
                  </w:rPr>
                </w:r>
                <w:r>
                  <w:rPr>
                    <w:noProof/>
                    <w:webHidden/>
                  </w:rPr>
                  <w:fldChar w:fldCharType="separate"/>
                </w:r>
                <w:r w:rsidR="00290755">
                  <w:rPr>
                    <w:noProof/>
                    <w:webHidden/>
                  </w:rPr>
                  <w:t>99</w:t>
                </w:r>
                <w:r>
                  <w:rPr>
                    <w:noProof/>
                    <w:webHidden/>
                  </w:rPr>
                  <w:fldChar w:fldCharType="end"/>
                </w:r>
              </w:hyperlink>
            </w:p>
            <w:p w14:paraId="063F1142" w14:textId="158C7A9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68"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_Toc209619568 \h </w:instrText>
                </w:r>
                <w:r>
                  <w:rPr>
                    <w:noProof/>
                    <w:webHidden/>
                  </w:rPr>
                </w:r>
                <w:r>
                  <w:rPr>
                    <w:noProof/>
                    <w:webHidden/>
                  </w:rPr>
                  <w:fldChar w:fldCharType="separate"/>
                </w:r>
                <w:r w:rsidR="00290755">
                  <w:rPr>
                    <w:noProof/>
                    <w:webHidden/>
                  </w:rPr>
                  <w:t>99</w:t>
                </w:r>
                <w:r>
                  <w:rPr>
                    <w:noProof/>
                    <w:webHidden/>
                  </w:rPr>
                  <w:fldChar w:fldCharType="end"/>
                </w:r>
              </w:hyperlink>
            </w:p>
            <w:p w14:paraId="3C85D024" w14:textId="5924665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69"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Covered Stormwater Discharges</w:t>
                </w:r>
                <w:r>
                  <w:rPr>
                    <w:noProof/>
                    <w:webHidden/>
                  </w:rPr>
                  <w:tab/>
                </w:r>
                <w:r>
                  <w:rPr>
                    <w:noProof/>
                    <w:webHidden/>
                  </w:rPr>
                  <w:fldChar w:fldCharType="begin"/>
                </w:r>
                <w:r>
                  <w:rPr>
                    <w:noProof/>
                    <w:webHidden/>
                  </w:rPr>
                  <w:instrText xml:space="preserve"> PAGEREF _Toc209619569 \h </w:instrText>
                </w:r>
                <w:r>
                  <w:rPr>
                    <w:noProof/>
                    <w:webHidden/>
                  </w:rPr>
                </w:r>
                <w:r>
                  <w:rPr>
                    <w:noProof/>
                    <w:webHidden/>
                  </w:rPr>
                  <w:fldChar w:fldCharType="separate"/>
                </w:r>
                <w:r w:rsidR="00290755">
                  <w:rPr>
                    <w:noProof/>
                    <w:webHidden/>
                  </w:rPr>
                  <w:t>99</w:t>
                </w:r>
                <w:r>
                  <w:rPr>
                    <w:noProof/>
                    <w:webHidden/>
                  </w:rPr>
                  <w:fldChar w:fldCharType="end"/>
                </w:r>
              </w:hyperlink>
            </w:p>
            <w:p w14:paraId="748ED3A2" w14:textId="294BB1C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70"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Definitions</w:t>
                </w:r>
                <w:r>
                  <w:rPr>
                    <w:noProof/>
                    <w:webHidden/>
                  </w:rPr>
                  <w:tab/>
                </w:r>
                <w:r>
                  <w:rPr>
                    <w:noProof/>
                    <w:webHidden/>
                  </w:rPr>
                  <w:fldChar w:fldCharType="begin"/>
                </w:r>
                <w:r>
                  <w:rPr>
                    <w:noProof/>
                    <w:webHidden/>
                  </w:rPr>
                  <w:instrText xml:space="preserve"> PAGEREF _Toc209619570 \h </w:instrText>
                </w:r>
                <w:r>
                  <w:rPr>
                    <w:noProof/>
                    <w:webHidden/>
                  </w:rPr>
                </w:r>
                <w:r>
                  <w:rPr>
                    <w:noProof/>
                    <w:webHidden/>
                  </w:rPr>
                  <w:fldChar w:fldCharType="separate"/>
                </w:r>
                <w:r w:rsidR="00290755">
                  <w:rPr>
                    <w:noProof/>
                    <w:webHidden/>
                  </w:rPr>
                  <w:t>100</w:t>
                </w:r>
                <w:r>
                  <w:rPr>
                    <w:noProof/>
                    <w:webHidden/>
                  </w:rPr>
                  <w:fldChar w:fldCharType="end"/>
                </w:r>
              </w:hyperlink>
            </w:p>
            <w:p w14:paraId="2659F6E6" w14:textId="1C96F2E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71"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_Toc209619571 \h </w:instrText>
                </w:r>
                <w:r>
                  <w:rPr>
                    <w:noProof/>
                    <w:webHidden/>
                  </w:rPr>
                </w:r>
                <w:r>
                  <w:rPr>
                    <w:noProof/>
                    <w:webHidden/>
                  </w:rPr>
                  <w:fldChar w:fldCharType="separate"/>
                </w:r>
                <w:r w:rsidR="00290755">
                  <w:rPr>
                    <w:noProof/>
                    <w:webHidden/>
                  </w:rPr>
                  <w:t>101</w:t>
                </w:r>
                <w:r>
                  <w:rPr>
                    <w:noProof/>
                    <w:webHidden/>
                  </w:rPr>
                  <w:fldChar w:fldCharType="end"/>
                </w:r>
              </w:hyperlink>
            </w:p>
            <w:p w14:paraId="64619192" w14:textId="0BDDDF38"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72"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_Toc209619572 \h </w:instrText>
                </w:r>
                <w:r>
                  <w:rPr>
                    <w:noProof/>
                    <w:webHidden/>
                  </w:rPr>
                </w:r>
                <w:r>
                  <w:rPr>
                    <w:noProof/>
                    <w:webHidden/>
                  </w:rPr>
                  <w:fldChar w:fldCharType="separate"/>
                </w:r>
                <w:r w:rsidR="00290755">
                  <w:rPr>
                    <w:noProof/>
                    <w:webHidden/>
                  </w:rPr>
                  <w:t>101</w:t>
                </w:r>
                <w:r>
                  <w:rPr>
                    <w:noProof/>
                    <w:webHidden/>
                  </w:rPr>
                  <w:fldChar w:fldCharType="end"/>
                </w:r>
              </w:hyperlink>
            </w:p>
            <w:p w14:paraId="0E1A7AD7" w14:textId="14F106A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73"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_Toc209619573 \h </w:instrText>
                </w:r>
                <w:r>
                  <w:rPr>
                    <w:noProof/>
                    <w:webHidden/>
                  </w:rPr>
                </w:r>
                <w:r>
                  <w:rPr>
                    <w:noProof/>
                    <w:webHidden/>
                  </w:rPr>
                  <w:fldChar w:fldCharType="separate"/>
                </w:r>
                <w:r w:rsidR="00290755">
                  <w:rPr>
                    <w:noProof/>
                    <w:webHidden/>
                  </w:rPr>
                  <w:t>103</w:t>
                </w:r>
                <w:r>
                  <w:rPr>
                    <w:noProof/>
                    <w:webHidden/>
                  </w:rPr>
                  <w:fldChar w:fldCharType="end"/>
                </w:r>
              </w:hyperlink>
            </w:p>
            <w:p w14:paraId="28E733B1" w14:textId="47548328"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74" w:history="1">
                <w:r w:rsidRPr="00CE0BA1">
                  <w:rPr>
                    <w:rStyle w:val="Hyperlink"/>
                    <w:noProof/>
                  </w:rPr>
                  <w:t>7.</w:t>
                </w:r>
                <w:r>
                  <w:rPr>
                    <w:rFonts w:asciiTheme="minorHAnsi" w:hAnsiTheme="minorHAnsi"/>
                    <w:noProof/>
                    <w:kern w:val="2"/>
                    <w:sz w:val="24"/>
                    <w:szCs w:val="24"/>
                    <w14:ligatures w14:val="standardContextual"/>
                  </w:rPr>
                  <w:tab/>
                </w:r>
                <w:r w:rsidRPr="00CE0BA1">
                  <w:rPr>
                    <w:rStyle w:val="Hyperlink"/>
                    <w:noProof/>
                  </w:rPr>
                  <w:t>Inactive and Unstaffed Sites</w:t>
                </w:r>
                <w:r>
                  <w:rPr>
                    <w:noProof/>
                    <w:webHidden/>
                  </w:rPr>
                  <w:tab/>
                </w:r>
                <w:r>
                  <w:rPr>
                    <w:noProof/>
                    <w:webHidden/>
                  </w:rPr>
                  <w:fldChar w:fldCharType="begin"/>
                </w:r>
                <w:r>
                  <w:rPr>
                    <w:noProof/>
                    <w:webHidden/>
                  </w:rPr>
                  <w:instrText xml:space="preserve"> PAGEREF _Toc209619574 \h </w:instrText>
                </w:r>
                <w:r>
                  <w:rPr>
                    <w:noProof/>
                    <w:webHidden/>
                  </w:rPr>
                </w:r>
                <w:r>
                  <w:rPr>
                    <w:noProof/>
                    <w:webHidden/>
                  </w:rPr>
                  <w:fldChar w:fldCharType="separate"/>
                </w:r>
                <w:r w:rsidR="00290755">
                  <w:rPr>
                    <w:noProof/>
                    <w:webHidden/>
                  </w:rPr>
                  <w:t>103</w:t>
                </w:r>
                <w:r>
                  <w:rPr>
                    <w:noProof/>
                    <w:webHidden/>
                  </w:rPr>
                  <w:fldChar w:fldCharType="end"/>
                </w:r>
              </w:hyperlink>
            </w:p>
            <w:p w14:paraId="48B6DFDF" w14:textId="62E400DA"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75" w:history="1">
                <w:r w:rsidRPr="00CE0BA1">
                  <w:rPr>
                    <w:rStyle w:val="Hyperlink"/>
                    <w:noProof/>
                  </w:rPr>
                  <w:t>8.</w:t>
                </w:r>
                <w:r>
                  <w:rPr>
                    <w:rFonts w:asciiTheme="minorHAnsi" w:hAnsiTheme="minorHAnsi"/>
                    <w:noProof/>
                    <w:kern w:val="2"/>
                    <w:sz w:val="24"/>
                    <w:szCs w:val="24"/>
                    <w14:ligatures w14:val="standardContextual"/>
                  </w:rPr>
                  <w:tab/>
                </w:r>
                <w:r w:rsidRPr="00CE0BA1">
                  <w:rPr>
                    <w:rStyle w:val="Hyperlink"/>
                    <w:noProof/>
                  </w:rPr>
                  <w:t>Termination of Permit Coverage</w:t>
                </w:r>
                <w:r>
                  <w:rPr>
                    <w:noProof/>
                    <w:webHidden/>
                  </w:rPr>
                  <w:tab/>
                </w:r>
                <w:r>
                  <w:rPr>
                    <w:noProof/>
                    <w:webHidden/>
                  </w:rPr>
                  <w:fldChar w:fldCharType="begin"/>
                </w:r>
                <w:r>
                  <w:rPr>
                    <w:noProof/>
                    <w:webHidden/>
                  </w:rPr>
                  <w:instrText xml:space="preserve"> PAGEREF _Toc209619575 \h </w:instrText>
                </w:r>
                <w:r>
                  <w:rPr>
                    <w:noProof/>
                    <w:webHidden/>
                  </w:rPr>
                </w:r>
                <w:r>
                  <w:rPr>
                    <w:noProof/>
                    <w:webHidden/>
                  </w:rPr>
                  <w:fldChar w:fldCharType="separate"/>
                </w:r>
                <w:r w:rsidR="00290755">
                  <w:rPr>
                    <w:noProof/>
                    <w:webHidden/>
                  </w:rPr>
                  <w:t>104</w:t>
                </w:r>
                <w:r>
                  <w:rPr>
                    <w:noProof/>
                    <w:webHidden/>
                  </w:rPr>
                  <w:fldChar w:fldCharType="end"/>
                </w:r>
              </w:hyperlink>
            </w:p>
            <w:p w14:paraId="2AB74E4C" w14:textId="361CF326" w:rsidR="00DC21E2" w:rsidRDefault="00DC21E2">
              <w:pPr>
                <w:pStyle w:val="TOC2"/>
                <w:rPr>
                  <w:rFonts w:asciiTheme="minorHAnsi" w:hAnsiTheme="minorHAnsi"/>
                  <w:noProof/>
                  <w:kern w:val="2"/>
                  <w:sz w:val="24"/>
                  <w:szCs w:val="24"/>
                  <w14:ligatures w14:val="standardContextual"/>
                </w:rPr>
              </w:pPr>
              <w:hyperlink w:anchor="_Toc209619576" w:history="1">
                <w:r w:rsidRPr="00CE0BA1">
                  <w:rPr>
                    <w:rStyle w:val="Hyperlink"/>
                    <w:noProof/>
                  </w:rPr>
                  <w:t>Section I.</w:t>
                </w:r>
                <w:r>
                  <w:rPr>
                    <w:rFonts w:asciiTheme="minorHAnsi" w:hAnsiTheme="minorHAnsi"/>
                    <w:noProof/>
                    <w:kern w:val="2"/>
                    <w:sz w:val="24"/>
                    <w:szCs w:val="24"/>
                    <w14:ligatures w14:val="standardContextual"/>
                  </w:rPr>
                  <w:tab/>
                </w:r>
                <w:r w:rsidRPr="00CE0BA1">
                  <w:rPr>
                    <w:rStyle w:val="Hyperlink"/>
                    <w:noProof/>
                  </w:rPr>
                  <w:t>Sector I of Industrial Activity - Oil and Gas Extraction Facilities</w:t>
                </w:r>
                <w:r>
                  <w:rPr>
                    <w:noProof/>
                    <w:webHidden/>
                  </w:rPr>
                  <w:tab/>
                </w:r>
                <w:r>
                  <w:rPr>
                    <w:noProof/>
                    <w:webHidden/>
                  </w:rPr>
                  <w:fldChar w:fldCharType="begin"/>
                </w:r>
                <w:r>
                  <w:rPr>
                    <w:noProof/>
                    <w:webHidden/>
                  </w:rPr>
                  <w:instrText xml:space="preserve"> PAGEREF _Toc209619576 \h </w:instrText>
                </w:r>
                <w:r>
                  <w:rPr>
                    <w:noProof/>
                    <w:webHidden/>
                  </w:rPr>
                </w:r>
                <w:r>
                  <w:rPr>
                    <w:noProof/>
                    <w:webHidden/>
                  </w:rPr>
                  <w:fldChar w:fldCharType="separate"/>
                </w:r>
                <w:r w:rsidR="00290755">
                  <w:rPr>
                    <w:noProof/>
                    <w:webHidden/>
                  </w:rPr>
                  <w:t>105</w:t>
                </w:r>
                <w:r>
                  <w:rPr>
                    <w:noProof/>
                    <w:webHidden/>
                  </w:rPr>
                  <w:fldChar w:fldCharType="end"/>
                </w:r>
              </w:hyperlink>
            </w:p>
            <w:p w14:paraId="55437CBF" w14:textId="58D42A9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77"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_Toc209619577 \h </w:instrText>
                </w:r>
                <w:r>
                  <w:rPr>
                    <w:noProof/>
                    <w:webHidden/>
                  </w:rPr>
                </w:r>
                <w:r>
                  <w:rPr>
                    <w:noProof/>
                    <w:webHidden/>
                  </w:rPr>
                  <w:fldChar w:fldCharType="separate"/>
                </w:r>
                <w:r w:rsidR="00290755">
                  <w:rPr>
                    <w:noProof/>
                    <w:webHidden/>
                  </w:rPr>
                  <w:t>105</w:t>
                </w:r>
                <w:r>
                  <w:rPr>
                    <w:noProof/>
                    <w:webHidden/>
                  </w:rPr>
                  <w:fldChar w:fldCharType="end"/>
                </w:r>
              </w:hyperlink>
            </w:p>
            <w:p w14:paraId="19157BA3" w14:textId="4CBE7FF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78"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Covered Stormwater Discharges</w:t>
                </w:r>
                <w:r>
                  <w:rPr>
                    <w:noProof/>
                    <w:webHidden/>
                  </w:rPr>
                  <w:tab/>
                </w:r>
                <w:r>
                  <w:rPr>
                    <w:noProof/>
                    <w:webHidden/>
                  </w:rPr>
                  <w:fldChar w:fldCharType="begin"/>
                </w:r>
                <w:r>
                  <w:rPr>
                    <w:noProof/>
                    <w:webHidden/>
                  </w:rPr>
                  <w:instrText xml:space="preserve"> PAGEREF _Toc209619578 \h </w:instrText>
                </w:r>
                <w:r>
                  <w:rPr>
                    <w:noProof/>
                    <w:webHidden/>
                  </w:rPr>
                </w:r>
                <w:r>
                  <w:rPr>
                    <w:noProof/>
                    <w:webHidden/>
                  </w:rPr>
                  <w:fldChar w:fldCharType="separate"/>
                </w:r>
                <w:r w:rsidR="00290755">
                  <w:rPr>
                    <w:noProof/>
                    <w:webHidden/>
                  </w:rPr>
                  <w:t>105</w:t>
                </w:r>
                <w:r>
                  <w:rPr>
                    <w:noProof/>
                    <w:webHidden/>
                  </w:rPr>
                  <w:fldChar w:fldCharType="end"/>
                </w:r>
              </w:hyperlink>
            </w:p>
            <w:p w14:paraId="6834E44B" w14:textId="17C7CCE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79"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_Toc209619579 \h </w:instrText>
                </w:r>
                <w:r>
                  <w:rPr>
                    <w:noProof/>
                    <w:webHidden/>
                  </w:rPr>
                </w:r>
                <w:r>
                  <w:rPr>
                    <w:noProof/>
                    <w:webHidden/>
                  </w:rPr>
                  <w:fldChar w:fldCharType="separate"/>
                </w:r>
                <w:r w:rsidR="00290755">
                  <w:rPr>
                    <w:noProof/>
                    <w:webHidden/>
                  </w:rPr>
                  <w:t>105</w:t>
                </w:r>
                <w:r>
                  <w:rPr>
                    <w:noProof/>
                    <w:webHidden/>
                  </w:rPr>
                  <w:fldChar w:fldCharType="end"/>
                </w:r>
              </w:hyperlink>
            </w:p>
            <w:p w14:paraId="50270768" w14:textId="7B5EF26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80"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_Toc209619580 \h </w:instrText>
                </w:r>
                <w:r>
                  <w:rPr>
                    <w:noProof/>
                    <w:webHidden/>
                  </w:rPr>
                </w:r>
                <w:r>
                  <w:rPr>
                    <w:noProof/>
                    <w:webHidden/>
                  </w:rPr>
                  <w:fldChar w:fldCharType="separate"/>
                </w:r>
                <w:r w:rsidR="00290755">
                  <w:rPr>
                    <w:noProof/>
                    <w:webHidden/>
                  </w:rPr>
                  <w:t>106</w:t>
                </w:r>
                <w:r>
                  <w:rPr>
                    <w:noProof/>
                    <w:webHidden/>
                  </w:rPr>
                  <w:fldChar w:fldCharType="end"/>
                </w:r>
              </w:hyperlink>
            </w:p>
            <w:p w14:paraId="04540BC8" w14:textId="255EC24D" w:rsidR="00DC21E2" w:rsidRDefault="00DC21E2">
              <w:pPr>
                <w:pStyle w:val="TOC2"/>
                <w:rPr>
                  <w:rFonts w:asciiTheme="minorHAnsi" w:hAnsiTheme="minorHAnsi"/>
                  <w:noProof/>
                  <w:kern w:val="2"/>
                  <w:sz w:val="24"/>
                  <w:szCs w:val="24"/>
                  <w14:ligatures w14:val="standardContextual"/>
                </w:rPr>
              </w:pPr>
              <w:hyperlink w:anchor="_Toc209619581" w:history="1">
                <w:r w:rsidRPr="00CE0BA1">
                  <w:rPr>
                    <w:rStyle w:val="Hyperlink"/>
                    <w:noProof/>
                  </w:rPr>
                  <w:t>Section J.</w:t>
                </w:r>
                <w:r>
                  <w:rPr>
                    <w:rFonts w:asciiTheme="minorHAnsi" w:hAnsiTheme="minorHAnsi"/>
                    <w:noProof/>
                    <w:kern w:val="2"/>
                    <w:sz w:val="24"/>
                    <w:szCs w:val="24"/>
                    <w14:ligatures w14:val="standardContextual"/>
                  </w:rPr>
                  <w:tab/>
                </w:r>
                <w:r w:rsidRPr="00CE0BA1">
                  <w:rPr>
                    <w:rStyle w:val="Hyperlink"/>
                    <w:noProof/>
                  </w:rPr>
                  <w:t>Sector J of Industrial Activity - Mineral Mining and Processing Facilities</w:t>
                </w:r>
                <w:r>
                  <w:rPr>
                    <w:noProof/>
                    <w:webHidden/>
                  </w:rPr>
                  <w:tab/>
                </w:r>
                <w:r>
                  <w:rPr>
                    <w:noProof/>
                    <w:webHidden/>
                  </w:rPr>
                  <w:fldChar w:fldCharType="begin"/>
                </w:r>
                <w:r>
                  <w:rPr>
                    <w:noProof/>
                    <w:webHidden/>
                  </w:rPr>
                  <w:instrText xml:space="preserve"> PAGEREF _Toc209619581 \h </w:instrText>
                </w:r>
                <w:r>
                  <w:rPr>
                    <w:noProof/>
                    <w:webHidden/>
                  </w:rPr>
                </w:r>
                <w:r>
                  <w:rPr>
                    <w:noProof/>
                    <w:webHidden/>
                  </w:rPr>
                  <w:fldChar w:fldCharType="separate"/>
                </w:r>
                <w:r w:rsidR="00290755">
                  <w:rPr>
                    <w:noProof/>
                    <w:webHidden/>
                  </w:rPr>
                  <w:t>107</w:t>
                </w:r>
                <w:r>
                  <w:rPr>
                    <w:noProof/>
                    <w:webHidden/>
                  </w:rPr>
                  <w:fldChar w:fldCharType="end"/>
                </w:r>
              </w:hyperlink>
            </w:p>
            <w:p w14:paraId="2754B9D2" w14:textId="1C23A8B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82"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_Toc209619582 \h </w:instrText>
                </w:r>
                <w:r>
                  <w:rPr>
                    <w:noProof/>
                    <w:webHidden/>
                  </w:rPr>
                </w:r>
                <w:r>
                  <w:rPr>
                    <w:noProof/>
                    <w:webHidden/>
                  </w:rPr>
                  <w:fldChar w:fldCharType="separate"/>
                </w:r>
                <w:r w:rsidR="00290755">
                  <w:rPr>
                    <w:noProof/>
                    <w:webHidden/>
                  </w:rPr>
                  <w:t>107</w:t>
                </w:r>
                <w:r>
                  <w:rPr>
                    <w:noProof/>
                    <w:webHidden/>
                  </w:rPr>
                  <w:fldChar w:fldCharType="end"/>
                </w:r>
              </w:hyperlink>
            </w:p>
            <w:p w14:paraId="78696FAC" w14:textId="13D21CD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83"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Covered Discharges</w:t>
                </w:r>
                <w:r>
                  <w:rPr>
                    <w:noProof/>
                    <w:webHidden/>
                  </w:rPr>
                  <w:tab/>
                </w:r>
                <w:r>
                  <w:rPr>
                    <w:noProof/>
                    <w:webHidden/>
                  </w:rPr>
                  <w:fldChar w:fldCharType="begin"/>
                </w:r>
                <w:r>
                  <w:rPr>
                    <w:noProof/>
                    <w:webHidden/>
                  </w:rPr>
                  <w:instrText xml:space="preserve"> PAGEREF _Toc209619583 \h </w:instrText>
                </w:r>
                <w:r>
                  <w:rPr>
                    <w:noProof/>
                    <w:webHidden/>
                  </w:rPr>
                </w:r>
                <w:r>
                  <w:rPr>
                    <w:noProof/>
                    <w:webHidden/>
                  </w:rPr>
                  <w:fldChar w:fldCharType="separate"/>
                </w:r>
                <w:r w:rsidR="00290755">
                  <w:rPr>
                    <w:noProof/>
                    <w:webHidden/>
                  </w:rPr>
                  <w:t>107</w:t>
                </w:r>
                <w:r>
                  <w:rPr>
                    <w:noProof/>
                    <w:webHidden/>
                  </w:rPr>
                  <w:fldChar w:fldCharType="end"/>
                </w:r>
              </w:hyperlink>
            </w:p>
            <w:p w14:paraId="7FEE1723" w14:textId="11E7175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84"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Definitions</w:t>
                </w:r>
                <w:r>
                  <w:rPr>
                    <w:noProof/>
                    <w:webHidden/>
                  </w:rPr>
                  <w:tab/>
                </w:r>
                <w:r>
                  <w:rPr>
                    <w:noProof/>
                    <w:webHidden/>
                  </w:rPr>
                  <w:fldChar w:fldCharType="begin"/>
                </w:r>
                <w:r>
                  <w:rPr>
                    <w:noProof/>
                    <w:webHidden/>
                  </w:rPr>
                  <w:instrText xml:space="preserve"> PAGEREF _Toc209619584 \h </w:instrText>
                </w:r>
                <w:r>
                  <w:rPr>
                    <w:noProof/>
                    <w:webHidden/>
                  </w:rPr>
                </w:r>
                <w:r>
                  <w:rPr>
                    <w:noProof/>
                    <w:webHidden/>
                  </w:rPr>
                  <w:fldChar w:fldCharType="separate"/>
                </w:r>
                <w:r w:rsidR="00290755">
                  <w:rPr>
                    <w:noProof/>
                    <w:webHidden/>
                  </w:rPr>
                  <w:t>107</w:t>
                </w:r>
                <w:r>
                  <w:rPr>
                    <w:noProof/>
                    <w:webHidden/>
                  </w:rPr>
                  <w:fldChar w:fldCharType="end"/>
                </w:r>
              </w:hyperlink>
            </w:p>
            <w:p w14:paraId="6BFA8B14" w14:textId="25DE99CD"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85"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Annual Comprehensive Site Compliance Evaluation</w:t>
                </w:r>
                <w:r>
                  <w:rPr>
                    <w:noProof/>
                    <w:webHidden/>
                  </w:rPr>
                  <w:tab/>
                </w:r>
                <w:r>
                  <w:rPr>
                    <w:noProof/>
                    <w:webHidden/>
                  </w:rPr>
                  <w:fldChar w:fldCharType="begin"/>
                </w:r>
                <w:r>
                  <w:rPr>
                    <w:noProof/>
                    <w:webHidden/>
                  </w:rPr>
                  <w:instrText xml:space="preserve"> PAGEREF _Toc209619585 \h </w:instrText>
                </w:r>
                <w:r>
                  <w:rPr>
                    <w:noProof/>
                    <w:webHidden/>
                  </w:rPr>
                </w:r>
                <w:r>
                  <w:rPr>
                    <w:noProof/>
                    <w:webHidden/>
                  </w:rPr>
                  <w:fldChar w:fldCharType="separate"/>
                </w:r>
                <w:r w:rsidR="00290755">
                  <w:rPr>
                    <w:noProof/>
                    <w:webHidden/>
                  </w:rPr>
                  <w:t>108</w:t>
                </w:r>
                <w:r>
                  <w:rPr>
                    <w:noProof/>
                    <w:webHidden/>
                  </w:rPr>
                  <w:fldChar w:fldCharType="end"/>
                </w:r>
              </w:hyperlink>
            </w:p>
            <w:p w14:paraId="05B677BA" w14:textId="2A3A466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86"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_Toc209619586 \h </w:instrText>
                </w:r>
                <w:r>
                  <w:rPr>
                    <w:noProof/>
                    <w:webHidden/>
                  </w:rPr>
                </w:r>
                <w:r>
                  <w:rPr>
                    <w:noProof/>
                    <w:webHidden/>
                  </w:rPr>
                  <w:fldChar w:fldCharType="separate"/>
                </w:r>
                <w:r w:rsidR="00290755">
                  <w:rPr>
                    <w:noProof/>
                    <w:webHidden/>
                  </w:rPr>
                  <w:t>108</w:t>
                </w:r>
                <w:r>
                  <w:rPr>
                    <w:noProof/>
                    <w:webHidden/>
                  </w:rPr>
                  <w:fldChar w:fldCharType="end"/>
                </w:r>
              </w:hyperlink>
            </w:p>
            <w:p w14:paraId="441BDEFB" w14:textId="1758CC4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87"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Numeric Effluent Limitations</w:t>
                </w:r>
                <w:r>
                  <w:rPr>
                    <w:noProof/>
                    <w:webHidden/>
                  </w:rPr>
                  <w:tab/>
                </w:r>
                <w:r>
                  <w:rPr>
                    <w:noProof/>
                    <w:webHidden/>
                  </w:rPr>
                  <w:fldChar w:fldCharType="begin"/>
                </w:r>
                <w:r>
                  <w:rPr>
                    <w:noProof/>
                    <w:webHidden/>
                  </w:rPr>
                  <w:instrText xml:space="preserve"> PAGEREF _Toc209619587 \h </w:instrText>
                </w:r>
                <w:r>
                  <w:rPr>
                    <w:noProof/>
                    <w:webHidden/>
                  </w:rPr>
                </w:r>
                <w:r>
                  <w:rPr>
                    <w:noProof/>
                    <w:webHidden/>
                  </w:rPr>
                  <w:fldChar w:fldCharType="separate"/>
                </w:r>
                <w:r w:rsidR="00290755">
                  <w:rPr>
                    <w:noProof/>
                    <w:webHidden/>
                  </w:rPr>
                  <w:t>109</w:t>
                </w:r>
                <w:r>
                  <w:rPr>
                    <w:noProof/>
                    <w:webHidden/>
                  </w:rPr>
                  <w:fldChar w:fldCharType="end"/>
                </w:r>
              </w:hyperlink>
            </w:p>
            <w:p w14:paraId="7C4616CD" w14:textId="1B6C7D3D"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88" w:history="1">
                <w:r w:rsidRPr="00CE0BA1">
                  <w:rPr>
                    <w:rStyle w:val="Hyperlink"/>
                    <w:noProof/>
                  </w:rPr>
                  <w:t>7.</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_Toc209619588 \h </w:instrText>
                </w:r>
                <w:r>
                  <w:rPr>
                    <w:noProof/>
                    <w:webHidden/>
                  </w:rPr>
                </w:r>
                <w:r>
                  <w:rPr>
                    <w:noProof/>
                    <w:webHidden/>
                  </w:rPr>
                  <w:fldChar w:fldCharType="separate"/>
                </w:r>
                <w:r w:rsidR="00290755">
                  <w:rPr>
                    <w:noProof/>
                    <w:webHidden/>
                  </w:rPr>
                  <w:t>111</w:t>
                </w:r>
                <w:r>
                  <w:rPr>
                    <w:noProof/>
                    <w:webHidden/>
                  </w:rPr>
                  <w:fldChar w:fldCharType="end"/>
                </w:r>
              </w:hyperlink>
            </w:p>
            <w:p w14:paraId="27E5AB96" w14:textId="15BFE48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89" w:history="1">
                <w:r w:rsidRPr="00CE0BA1">
                  <w:rPr>
                    <w:rStyle w:val="Hyperlink"/>
                    <w:noProof/>
                  </w:rPr>
                  <w:t>8.</w:t>
                </w:r>
                <w:r>
                  <w:rPr>
                    <w:rFonts w:asciiTheme="minorHAnsi" w:hAnsiTheme="minorHAnsi"/>
                    <w:noProof/>
                    <w:kern w:val="2"/>
                    <w:sz w:val="24"/>
                    <w:szCs w:val="24"/>
                    <w14:ligatures w14:val="standardContextual"/>
                  </w:rPr>
                  <w:tab/>
                </w:r>
                <w:r w:rsidRPr="00CE0BA1">
                  <w:rPr>
                    <w:rStyle w:val="Hyperlink"/>
                    <w:noProof/>
                  </w:rPr>
                  <w:t>Mining-Related Non-Stormwater Discharges</w:t>
                </w:r>
                <w:r>
                  <w:rPr>
                    <w:noProof/>
                    <w:webHidden/>
                  </w:rPr>
                  <w:tab/>
                </w:r>
                <w:r>
                  <w:rPr>
                    <w:noProof/>
                    <w:webHidden/>
                  </w:rPr>
                  <w:fldChar w:fldCharType="begin"/>
                </w:r>
                <w:r>
                  <w:rPr>
                    <w:noProof/>
                    <w:webHidden/>
                  </w:rPr>
                  <w:instrText xml:space="preserve"> PAGEREF _Toc209619589 \h </w:instrText>
                </w:r>
                <w:r>
                  <w:rPr>
                    <w:noProof/>
                    <w:webHidden/>
                  </w:rPr>
                </w:r>
                <w:r>
                  <w:rPr>
                    <w:noProof/>
                    <w:webHidden/>
                  </w:rPr>
                  <w:fldChar w:fldCharType="separate"/>
                </w:r>
                <w:r w:rsidR="00290755">
                  <w:rPr>
                    <w:noProof/>
                    <w:webHidden/>
                  </w:rPr>
                  <w:t>111</w:t>
                </w:r>
                <w:r>
                  <w:rPr>
                    <w:noProof/>
                    <w:webHidden/>
                  </w:rPr>
                  <w:fldChar w:fldCharType="end"/>
                </w:r>
              </w:hyperlink>
            </w:p>
            <w:p w14:paraId="30F46FBC" w14:textId="1817C02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90" w:history="1">
                <w:r w:rsidRPr="00CE0BA1">
                  <w:rPr>
                    <w:rStyle w:val="Hyperlink"/>
                    <w:noProof/>
                  </w:rPr>
                  <w:t>9.</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_Toc209619590 \h </w:instrText>
                </w:r>
                <w:r>
                  <w:rPr>
                    <w:noProof/>
                    <w:webHidden/>
                  </w:rPr>
                </w:r>
                <w:r>
                  <w:rPr>
                    <w:noProof/>
                    <w:webHidden/>
                  </w:rPr>
                  <w:fldChar w:fldCharType="separate"/>
                </w:r>
                <w:r w:rsidR="00290755">
                  <w:rPr>
                    <w:noProof/>
                    <w:webHidden/>
                  </w:rPr>
                  <w:t>111</w:t>
                </w:r>
                <w:r>
                  <w:rPr>
                    <w:noProof/>
                    <w:webHidden/>
                  </w:rPr>
                  <w:fldChar w:fldCharType="end"/>
                </w:r>
              </w:hyperlink>
            </w:p>
            <w:p w14:paraId="2C6F5BC3" w14:textId="645FD0D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91" w:history="1">
                <w:r w:rsidRPr="00CE0BA1">
                  <w:rPr>
                    <w:rStyle w:val="Hyperlink"/>
                    <w:noProof/>
                  </w:rPr>
                  <w:t>10.</w:t>
                </w:r>
                <w:r>
                  <w:rPr>
                    <w:rFonts w:asciiTheme="minorHAnsi" w:hAnsiTheme="minorHAnsi"/>
                    <w:noProof/>
                    <w:kern w:val="2"/>
                    <w:sz w:val="24"/>
                    <w:szCs w:val="24"/>
                    <w14:ligatures w14:val="standardContextual"/>
                  </w:rPr>
                  <w:tab/>
                </w:r>
                <w:r w:rsidRPr="00CE0BA1">
                  <w:rPr>
                    <w:rStyle w:val="Hyperlink"/>
                    <w:noProof/>
                  </w:rPr>
                  <w:t>Inactive and Unstaffed Sites – Monitoring Waivers</w:t>
                </w:r>
                <w:r>
                  <w:rPr>
                    <w:noProof/>
                    <w:webHidden/>
                  </w:rPr>
                  <w:tab/>
                </w:r>
                <w:r>
                  <w:rPr>
                    <w:noProof/>
                    <w:webHidden/>
                  </w:rPr>
                  <w:fldChar w:fldCharType="begin"/>
                </w:r>
                <w:r>
                  <w:rPr>
                    <w:noProof/>
                    <w:webHidden/>
                  </w:rPr>
                  <w:instrText xml:space="preserve"> PAGEREF _Toc209619591 \h </w:instrText>
                </w:r>
                <w:r>
                  <w:rPr>
                    <w:noProof/>
                    <w:webHidden/>
                  </w:rPr>
                </w:r>
                <w:r>
                  <w:rPr>
                    <w:noProof/>
                    <w:webHidden/>
                  </w:rPr>
                  <w:fldChar w:fldCharType="separate"/>
                </w:r>
                <w:r w:rsidR="00290755">
                  <w:rPr>
                    <w:noProof/>
                    <w:webHidden/>
                  </w:rPr>
                  <w:t>113</w:t>
                </w:r>
                <w:r>
                  <w:rPr>
                    <w:noProof/>
                    <w:webHidden/>
                  </w:rPr>
                  <w:fldChar w:fldCharType="end"/>
                </w:r>
              </w:hyperlink>
            </w:p>
            <w:p w14:paraId="472000DC" w14:textId="4AF6941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92" w:history="1">
                <w:r w:rsidRPr="00CE0BA1">
                  <w:rPr>
                    <w:rStyle w:val="Hyperlink"/>
                    <w:noProof/>
                  </w:rPr>
                  <w:t>11.</w:t>
                </w:r>
                <w:r>
                  <w:rPr>
                    <w:rFonts w:asciiTheme="minorHAnsi" w:hAnsiTheme="minorHAnsi"/>
                    <w:noProof/>
                    <w:kern w:val="2"/>
                    <w:sz w:val="24"/>
                    <w:szCs w:val="24"/>
                    <w14:ligatures w14:val="standardContextual"/>
                  </w:rPr>
                  <w:tab/>
                </w:r>
                <w:r w:rsidRPr="00CE0BA1">
                  <w:rPr>
                    <w:rStyle w:val="Hyperlink"/>
                    <w:noProof/>
                  </w:rPr>
                  <w:t>Termination of Permit Coverage</w:t>
                </w:r>
                <w:r>
                  <w:rPr>
                    <w:noProof/>
                    <w:webHidden/>
                  </w:rPr>
                  <w:tab/>
                </w:r>
                <w:r>
                  <w:rPr>
                    <w:noProof/>
                    <w:webHidden/>
                  </w:rPr>
                  <w:fldChar w:fldCharType="begin"/>
                </w:r>
                <w:r>
                  <w:rPr>
                    <w:noProof/>
                    <w:webHidden/>
                  </w:rPr>
                  <w:instrText xml:space="preserve"> PAGEREF _Toc209619592 \h </w:instrText>
                </w:r>
                <w:r>
                  <w:rPr>
                    <w:noProof/>
                    <w:webHidden/>
                  </w:rPr>
                </w:r>
                <w:r>
                  <w:rPr>
                    <w:noProof/>
                    <w:webHidden/>
                  </w:rPr>
                  <w:fldChar w:fldCharType="separate"/>
                </w:r>
                <w:r w:rsidR="00290755">
                  <w:rPr>
                    <w:noProof/>
                    <w:webHidden/>
                  </w:rPr>
                  <w:t>113</w:t>
                </w:r>
                <w:r>
                  <w:rPr>
                    <w:noProof/>
                    <w:webHidden/>
                  </w:rPr>
                  <w:fldChar w:fldCharType="end"/>
                </w:r>
              </w:hyperlink>
            </w:p>
            <w:p w14:paraId="31CDDA87" w14:textId="2E5F9D40" w:rsidR="00DC21E2" w:rsidRDefault="00DC21E2">
              <w:pPr>
                <w:pStyle w:val="TOC2"/>
                <w:rPr>
                  <w:rFonts w:asciiTheme="minorHAnsi" w:hAnsiTheme="minorHAnsi"/>
                  <w:noProof/>
                  <w:kern w:val="2"/>
                  <w:sz w:val="24"/>
                  <w:szCs w:val="24"/>
                  <w14:ligatures w14:val="standardContextual"/>
                </w:rPr>
              </w:pPr>
              <w:hyperlink w:anchor="_Toc209619593" w:history="1">
                <w:r w:rsidRPr="00CE0BA1">
                  <w:rPr>
                    <w:rStyle w:val="Hyperlink"/>
                    <w:noProof/>
                  </w:rPr>
                  <w:t>Section K.</w:t>
                </w:r>
                <w:r>
                  <w:rPr>
                    <w:rFonts w:asciiTheme="minorHAnsi" w:hAnsiTheme="minorHAnsi"/>
                    <w:noProof/>
                    <w:kern w:val="2"/>
                    <w:sz w:val="24"/>
                    <w:szCs w:val="24"/>
                    <w14:ligatures w14:val="standardContextual"/>
                  </w:rPr>
                  <w:tab/>
                </w:r>
                <w:r w:rsidRPr="00CE0BA1">
                  <w:rPr>
                    <w:rStyle w:val="Hyperlink"/>
                    <w:noProof/>
                  </w:rPr>
                  <w:t>Sector K of Industrial Activity - Hazardous Waste Treatment, Storage, and Disposal Facilities</w:t>
                </w:r>
                <w:r>
                  <w:rPr>
                    <w:noProof/>
                    <w:webHidden/>
                  </w:rPr>
                  <w:tab/>
                </w:r>
                <w:r>
                  <w:rPr>
                    <w:noProof/>
                    <w:webHidden/>
                  </w:rPr>
                  <w:fldChar w:fldCharType="begin"/>
                </w:r>
                <w:r>
                  <w:rPr>
                    <w:noProof/>
                    <w:webHidden/>
                  </w:rPr>
                  <w:instrText xml:space="preserve"> PAGEREF _Toc209619593 \h </w:instrText>
                </w:r>
                <w:r>
                  <w:rPr>
                    <w:noProof/>
                    <w:webHidden/>
                  </w:rPr>
                </w:r>
                <w:r>
                  <w:rPr>
                    <w:noProof/>
                    <w:webHidden/>
                  </w:rPr>
                  <w:fldChar w:fldCharType="separate"/>
                </w:r>
                <w:r w:rsidR="00290755">
                  <w:rPr>
                    <w:noProof/>
                    <w:webHidden/>
                  </w:rPr>
                  <w:t>114</w:t>
                </w:r>
                <w:r>
                  <w:rPr>
                    <w:noProof/>
                    <w:webHidden/>
                  </w:rPr>
                  <w:fldChar w:fldCharType="end"/>
                </w:r>
              </w:hyperlink>
            </w:p>
            <w:p w14:paraId="41454861" w14:textId="6912A05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94"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_Toc209619594 \h </w:instrText>
                </w:r>
                <w:r>
                  <w:rPr>
                    <w:noProof/>
                    <w:webHidden/>
                  </w:rPr>
                </w:r>
                <w:r>
                  <w:rPr>
                    <w:noProof/>
                    <w:webHidden/>
                  </w:rPr>
                  <w:fldChar w:fldCharType="separate"/>
                </w:r>
                <w:r w:rsidR="00290755">
                  <w:rPr>
                    <w:noProof/>
                    <w:webHidden/>
                  </w:rPr>
                  <w:t>114</w:t>
                </w:r>
                <w:r>
                  <w:rPr>
                    <w:noProof/>
                    <w:webHidden/>
                  </w:rPr>
                  <w:fldChar w:fldCharType="end"/>
                </w:r>
              </w:hyperlink>
            </w:p>
            <w:p w14:paraId="19F69B31" w14:textId="1C4D85D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95"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Covered Stormwater Discharges</w:t>
                </w:r>
                <w:r>
                  <w:rPr>
                    <w:noProof/>
                    <w:webHidden/>
                  </w:rPr>
                  <w:tab/>
                </w:r>
                <w:r>
                  <w:rPr>
                    <w:noProof/>
                    <w:webHidden/>
                  </w:rPr>
                  <w:fldChar w:fldCharType="begin"/>
                </w:r>
                <w:r>
                  <w:rPr>
                    <w:noProof/>
                    <w:webHidden/>
                  </w:rPr>
                  <w:instrText xml:space="preserve"> PAGEREF _Toc209619595 \h </w:instrText>
                </w:r>
                <w:r>
                  <w:rPr>
                    <w:noProof/>
                    <w:webHidden/>
                  </w:rPr>
                </w:r>
                <w:r>
                  <w:rPr>
                    <w:noProof/>
                    <w:webHidden/>
                  </w:rPr>
                  <w:fldChar w:fldCharType="separate"/>
                </w:r>
                <w:r w:rsidR="00290755">
                  <w:rPr>
                    <w:noProof/>
                    <w:webHidden/>
                  </w:rPr>
                  <w:t>114</w:t>
                </w:r>
                <w:r>
                  <w:rPr>
                    <w:noProof/>
                    <w:webHidden/>
                  </w:rPr>
                  <w:fldChar w:fldCharType="end"/>
                </w:r>
              </w:hyperlink>
            </w:p>
            <w:p w14:paraId="24AC5422" w14:textId="48C2F7C8"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96"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_Toc209619596 \h </w:instrText>
                </w:r>
                <w:r>
                  <w:rPr>
                    <w:noProof/>
                    <w:webHidden/>
                  </w:rPr>
                </w:r>
                <w:r>
                  <w:rPr>
                    <w:noProof/>
                    <w:webHidden/>
                  </w:rPr>
                  <w:fldChar w:fldCharType="separate"/>
                </w:r>
                <w:r w:rsidR="00290755">
                  <w:rPr>
                    <w:noProof/>
                    <w:webHidden/>
                  </w:rPr>
                  <w:t>114</w:t>
                </w:r>
                <w:r>
                  <w:rPr>
                    <w:noProof/>
                    <w:webHidden/>
                  </w:rPr>
                  <w:fldChar w:fldCharType="end"/>
                </w:r>
              </w:hyperlink>
            </w:p>
            <w:p w14:paraId="02247213" w14:textId="30E1407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97"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Definitions</w:t>
                </w:r>
                <w:r>
                  <w:rPr>
                    <w:noProof/>
                    <w:webHidden/>
                  </w:rPr>
                  <w:tab/>
                </w:r>
                <w:r>
                  <w:rPr>
                    <w:noProof/>
                    <w:webHidden/>
                  </w:rPr>
                  <w:fldChar w:fldCharType="begin"/>
                </w:r>
                <w:r>
                  <w:rPr>
                    <w:noProof/>
                    <w:webHidden/>
                  </w:rPr>
                  <w:instrText xml:space="preserve"> PAGEREF _Toc209619597 \h </w:instrText>
                </w:r>
                <w:r>
                  <w:rPr>
                    <w:noProof/>
                    <w:webHidden/>
                  </w:rPr>
                </w:r>
                <w:r>
                  <w:rPr>
                    <w:noProof/>
                    <w:webHidden/>
                  </w:rPr>
                  <w:fldChar w:fldCharType="separate"/>
                </w:r>
                <w:r w:rsidR="00290755">
                  <w:rPr>
                    <w:noProof/>
                    <w:webHidden/>
                  </w:rPr>
                  <w:t>115</w:t>
                </w:r>
                <w:r>
                  <w:rPr>
                    <w:noProof/>
                    <w:webHidden/>
                  </w:rPr>
                  <w:fldChar w:fldCharType="end"/>
                </w:r>
              </w:hyperlink>
            </w:p>
            <w:p w14:paraId="4B38EE96" w14:textId="5204B3D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598"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_Toc209619598 \h </w:instrText>
                </w:r>
                <w:r>
                  <w:rPr>
                    <w:noProof/>
                    <w:webHidden/>
                  </w:rPr>
                </w:r>
                <w:r>
                  <w:rPr>
                    <w:noProof/>
                    <w:webHidden/>
                  </w:rPr>
                  <w:fldChar w:fldCharType="separate"/>
                </w:r>
                <w:r w:rsidR="00290755">
                  <w:rPr>
                    <w:noProof/>
                    <w:webHidden/>
                  </w:rPr>
                  <w:t>116</w:t>
                </w:r>
                <w:r>
                  <w:rPr>
                    <w:noProof/>
                    <w:webHidden/>
                  </w:rPr>
                  <w:fldChar w:fldCharType="end"/>
                </w:r>
              </w:hyperlink>
            </w:p>
            <w:p w14:paraId="6225C65C" w14:textId="475B544B" w:rsidR="00DC21E2" w:rsidRDefault="00DC21E2">
              <w:pPr>
                <w:pStyle w:val="TOC2"/>
                <w:rPr>
                  <w:rFonts w:asciiTheme="minorHAnsi" w:hAnsiTheme="minorHAnsi"/>
                  <w:noProof/>
                  <w:kern w:val="2"/>
                  <w:sz w:val="24"/>
                  <w:szCs w:val="24"/>
                  <w14:ligatures w14:val="standardContextual"/>
                </w:rPr>
              </w:pPr>
              <w:hyperlink w:anchor="_Toc209619599" w:history="1">
                <w:r w:rsidRPr="00CE0BA1">
                  <w:rPr>
                    <w:rStyle w:val="Hyperlink"/>
                    <w:noProof/>
                  </w:rPr>
                  <w:t>Section L.</w:t>
                </w:r>
                <w:r>
                  <w:rPr>
                    <w:rFonts w:asciiTheme="minorHAnsi" w:hAnsiTheme="minorHAnsi"/>
                    <w:noProof/>
                    <w:kern w:val="2"/>
                    <w:sz w:val="24"/>
                    <w:szCs w:val="24"/>
                    <w14:ligatures w14:val="standardContextual"/>
                  </w:rPr>
                  <w:tab/>
                </w:r>
                <w:r w:rsidRPr="00CE0BA1">
                  <w:rPr>
                    <w:rStyle w:val="Hyperlink"/>
                    <w:noProof/>
                  </w:rPr>
                  <w:t>Sector L of Industrial Activity - Landfills and Land Application Sites</w:t>
                </w:r>
                <w:r>
                  <w:rPr>
                    <w:noProof/>
                    <w:webHidden/>
                  </w:rPr>
                  <w:tab/>
                </w:r>
                <w:r>
                  <w:rPr>
                    <w:noProof/>
                    <w:webHidden/>
                  </w:rPr>
                  <w:fldChar w:fldCharType="begin"/>
                </w:r>
                <w:r>
                  <w:rPr>
                    <w:noProof/>
                    <w:webHidden/>
                  </w:rPr>
                  <w:instrText xml:space="preserve"> PAGEREF _Toc209619599 \h </w:instrText>
                </w:r>
                <w:r>
                  <w:rPr>
                    <w:noProof/>
                    <w:webHidden/>
                  </w:rPr>
                </w:r>
                <w:r>
                  <w:rPr>
                    <w:noProof/>
                    <w:webHidden/>
                  </w:rPr>
                  <w:fldChar w:fldCharType="separate"/>
                </w:r>
                <w:r w:rsidR="00290755">
                  <w:rPr>
                    <w:noProof/>
                    <w:webHidden/>
                  </w:rPr>
                  <w:t>116</w:t>
                </w:r>
                <w:r>
                  <w:rPr>
                    <w:noProof/>
                    <w:webHidden/>
                  </w:rPr>
                  <w:fldChar w:fldCharType="end"/>
                </w:r>
              </w:hyperlink>
            </w:p>
            <w:p w14:paraId="5E37AE68" w14:textId="269FE4E8"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00"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_Toc209619600 \h </w:instrText>
                </w:r>
                <w:r>
                  <w:rPr>
                    <w:noProof/>
                    <w:webHidden/>
                  </w:rPr>
                </w:r>
                <w:r>
                  <w:rPr>
                    <w:noProof/>
                    <w:webHidden/>
                  </w:rPr>
                  <w:fldChar w:fldCharType="separate"/>
                </w:r>
                <w:r w:rsidR="00290755">
                  <w:rPr>
                    <w:noProof/>
                    <w:webHidden/>
                  </w:rPr>
                  <w:t>116</w:t>
                </w:r>
                <w:r>
                  <w:rPr>
                    <w:noProof/>
                    <w:webHidden/>
                  </w:rPr>
                  <w:fldChar w:fldCharType="end"/>
                </w:r>
              </w:hyperlink>
            </w:p>
            <w:p w14:paraId="192AB6B5" w14:textId="050F3F33"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01"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Definitions</w:t>
                </w:r>
                <w:r>
                  <w:rPr>
                    <w:noProof/>
                    <w:webHidden/>
                  </w:rPr>
                  <w:tab/>
                </w:r>
                <w:r>
                  <w:rPr>
                    <w:noProof/>
                    <w:webHidden/>
                  </w:rPr>
                  <w:fldChar w:fldCharType="begin"/>
                </w:r>
                <w:r>
                  <w:rPr>
                    <w:noProof/>
                    <w:webHidden/>
                  </w:rPr>
                  <w:instrText xml:space="preserve"> PAGEREF _Toc209619601 \h </w:instrText>
                </w:r>
                <w:r>
                  <w:rPr>
                    <w:noProof/>
                    <w:webHidden/>
                  </w:rPr>
                </w:r>
                <w:r>
                  <w:rPr>
                    <w:noProof/>
                    <w:webHidden/>
                  </w:rPr>
                  <w:fldChar w:fldCharType="separate"/>
                </w:r>
                <w:r w:rsidR="00290755">
                  <w:rPr>
                    <w:noProof/>
                    <w:webHidden/>
                  </w:rPr>
                  <w:t>116</w:t>
                </w:r>
                <w:r>
                  <w:rPr>
                    <w:noProof/>
                    <w:webHidden/>
                  </w:rPr>
                  <w:fldChar w:fldCharType="end"/>
                </w:r>
              </w:hyperlink>
            </w:p>
            <w:p w14:paraId="16AFF8F3" w14:textId="32B45EC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02"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Covered Stormwater Discharges</w:t>
                </w:r>
                <w:r>
                  <w:rPr>
                    <w:noProof/>
                    <w:webHidden/>
                  </w:rPr>
                  <w:tab/>
                </w:r>
                <w:r>
                  <w:rPr>
                    <w:noProof/>
                    <w:webHidden/>
                  </w:rPr>
                  <w:fldChar w:fldCharType="begin"/>
                </w:r>
                <w:r>
                  <w:rPr>
                    <w:noProof/>
                    <w:webHidden/>
                  </w:rPr>
                  <w:instrText xml:space="preserve"> PAGEREF _Toc209619602 \h </w:instrText>
                </w:r>
                <w:r>
                  <w:rPr>
                    <w:noProof/>
                    <w:webHidden/>
                  </w:rPr>
                </w:r>
                <w:r>
                  <w:rPr>
                    <w:noProof/>
                    <w:webHidden/>
                  </w:rPr>
                  <w:fldChar w:fldCharType="separate"/>
                </w:r>
                <w:r w:rsidR="00290755">
                  <w:rPr>
                    <w:noProof/>
                    <w:webHidden/>
                  </w:rPr>
                  <w:t>118</w:t>
                </w:r>
                <w:r>
                  <w:rPr>
                    <w:noProof/>
                    <w:webHidden/>
                  </w:rPr>
                  <w:fldChar w:fldCharType="end"/>
                </w:r>
              </w:hyperlink>
            </w:p>
            <w:p w14:paraId="77EE48C8" w14:textId="4E06379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03"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_Toc209619603 \h </w:instrText>
                </w:r>
                <w:r>
                  <w:rPr>
                    <w:noProof/>
                    <w:webHidden/>
                  </w:rPr>
                </w:r>
                <w:r>
                  <w:rPr>
                    <w:noProof/>
                    <w:webHidden/>
                  </w:rPr>
                  <w:fldChar w:fldCharType="separate"/>
                </w:r>
                <w:r w:rsidR="00290755">
                  <w:rPr>
                    <w:noProof/>
                    <w:webHidden/>
                  </w:rPr>
                  <w:t>118</w:t>
                </w:r>
                <w:r>
                  <w:rPr>
                    <w:noProof/>
                    <w:webHidden/>
                  </w:rPr>
                  <w:fldChar w:fldCharType="end"/>
                </w:r>
              </w:hyperlink>
            </w:p>
            <w:p w14:paraId="0B6B1DF1" w14:textId="27BE0AF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04"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_Toc209619604 \h </w:instrText>
                </w:r>
                <w:r>
                  <w:rPr>
                    <w:noProof/>
                    <w:webHidden/>
                  </w:rPr>
                </w:r>
                <w:r>
                  <w:rPr>
                    <w:noProof/>
                    <w:webHidden/>
                  </w:rPr>
                  <w:fldChar w:fldCharType="separate"/>
                </w:r>
                <w:r w:rsidR="00290755">
                  <w:rPr>
                    <w:noProof/>
                    <w:webHidden/>
                  </w:rPr>
                  <w:t>119</w:t>
                </w:r>
                <w:r>
                  <w:rPr>
                    <w:noProof/>
                    <w:webHidden/>
                  </w:rPr>
                  <w:fldChar w:fldCharType="end"/>
                </w:r>
              </w:hyperlink>
            </w:p>
            <w:p w14:paraId="27684EA4" w14:textId="39ED8E91"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05"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_Toc209619605 \h </w:instrText>
                </w:r>
                <w:r>
                  <w:rPr>
                    <w:noProof/>
                    <w:webHidden/>
                  </w:rPr>
                </w:r>
                <w:r>
                  <w:rPr>
                    <w:noProof/>
                    <w:webHidden/>
                  </w:rPr>
                  <w:fldChar w:fldCharType="separate"/>
                </w:r>
                <w:r w:rsidR="00290755">
                  <w:rPr>
                    <w:noProof/>
                    <w:webHidden/>
                  </w:rPr>
                  <w:t>120</w:t>
                </w:r>
                <w:r>
                  <w:rPr>
                    <w:noProof/>
                    <w:webHidden/>
                  </w:rPr>
                  <w:fldChar w:fldCharType="end"/>
                </w:r>
              </w:hyperlink>
            </w:p>
            <w:p w14:paraId="679DA3DF" w14:textId="6819DA97" w:rsidR="00DC21E2" w:rsidRDefault="00DC21E2">
              <w:pPr>
                <w:pStyle w:val="TOC2"/>
                <w:rPr>
                  <w:rFonts w:asciiTheme="minorHAnsi" w:hAnsiTheme="minorHAnsi"/>
                  <w:noProof/>
                  <w:kern w:val="2"/>
                  <w:sz w:val="24"/>
                  <w:szCs w:val="24"/>
                  <w14:ligatures w14:val="standardContextual"/>
                </w:rPr>
              </w:pPr>
              <w:hyperlink w:anchor="_Toc209619606" w:history="1">
                <w:r w:rsidRPr="00CE0BA1">
                  <w:rPr>
                    <w:rStyle w:val="Hyperlink"/>
                    <w:noProof/>
                  </w:rPr>
                  <w:t>Section M.</w:t>
                </w:r>
                <w:r>
                  <w:rPr>
                    <w:rFonts w:asciiTheme="minorHAnsi" w:hAnsiTheme="minorHAnsi"/>
                    <w:noProof/>
                    <w:kern w:val="2"/>
                    <w:sz w:val="24"/>
                    <w:szCs w:val="24"/>
                    <w14:ligatures w14:val="standardContextual"/>
                  </w:rPr>
                  <w:tab/>
                </w:r>
                <w:r w:rsidRPr="00CE0BA1">
                  <w:rPr>
                    <w:rStyle w:val="Hyperlink"/>
                    <w:noProof/>
                  </w:rPr>
                  <w:t>Sector M of Industrial Activity - Automobile Salvage Yards</w:t>
                </w:r>
                <w:r>
                  <w:rPr>
                    <w:noProof/>
                    <w:webHidden/>
                  </w:rPr>
                  <w:tab/>
                </w:r>
                <w:r>
                  <w:rPr>
                    <w:noProof/>
                    <w:webHidden/>
                  </w:rPr>
                  <w:fldChar w:fldCharType="begin"/>
                </w:r>
                <w:r>
                  <w:rPr>
                    <w:noProof/>
                    <w:webHidden/>
                  </w:rPr>
                  <w:instrText xml:space="preserve"> PAGEREF _Toc209619606 \h </w:instrText>
                </w:r>
                <w:r>
                  <w:rPr>
                    <w:noProof/>
                    <w:webHidden/>
                  </w:rPr>
                </w:r>
                <w:r>
                  <w:rPr>
                    <w:noProof/>
                    <w:webHidden/>
                  </w:rPr>
                  <w:fldChar w:fldCharType="separate"/>
                </w:r>
                <w:r w:rsidR="00290755">
                  <w:rPr>
                    <w:noProof/>
                    <w:webHidden/>
                  </w:rPr>
                  <w:t>121</w:t>
                </w:r>
                <w:r>
                  <w:rPr>
                    <w:noProof/>
                    <w:webHidden/>
                  </w:rPr>
                  <w:fldChar w:fldCharType="end"/>
                </w:r>
              </w:hyperlink>
            </w:p>
            <w:p w14:paraId="25A487FE" w14:textId="3422B1CD"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07"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_Toc209619607 \h </w:instrText>
                </w:r>
                <w:r>
                  <w:rPr>
                    <w:noProof/>
                    <w:webHidden/>
                  </w:rPr>
                </w:r>
                <w:r>
                  <w:rPr>
                    <w:noProof/>
                    <w:webHidden/>
                  </w:rPr>
                  <w:fldChar w:fldCharType="separate"/>
                </w:r>
                <w:r w:rsidR="00290755">
                  <w:rPr>
                    <w:noProof/>
                    <w:webHidden/>
                  </w:rPr>
                  <w:t>121</w:t>
                </w:r>
                <w:r>
                  <w:rPr>
                    <w:noProof/>
                    <w:webHidden/>
                  </w:rPr>
                  <w:fldChar w:fldCharType="end"/>
                </w:r>
              </w:hyperlink>
            </w:p>
            <w:p w14:paraId="3401D6EB" w14:textId="0BED587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08"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_Toc209619608 \h </w:instrText>
                </w:r>
                <w:r>
                  <w:rPr>
                    <w:noProof/>
                    <w:webHidden/>
                  </w:rPr>
                </w:r>
                <w:r>
                  <w:rPr>
                    <w:noProof/>
                    <w:webHidden/>
                  </w:rPr>
                  <w:fldChar w:fldCharType="separate"/>
                </w:r>
                <w:r w:rsidR="00290755">
                  <w:rPr>
                    <w:noProof/>
                    <w:webHidden/>
                  </w:rPr>
                  <w:t>121</w:t>
                </w:r>
                <w:r>
                  <w:rPr>
                    <w:noProof/>
                    <w:webHidden/>
                  </w:rPr>
                  <w:fldChar w:fldCharType="end"/>
                </w:r>
              </w:hyperlink>
            </w:p>
            <w:p w14:paraId="459EBF53" w14:textId="3A4ECD9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09"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_Toc209619609 \h </w:instrText>
                </w:r>
                <w:r>
                  <w:rPr>
                    <w:noProof/>
                    <w:webHidden/>
                  </w:rPr>
                </w:r>
                <w:r>
                  <w:rPr>
                    <w:noProof/>
                    <w:webHidden/>
                  </w:rPr>
                  <w:fldChar w:fldCharType="separate"/>
                </w:r>
                <w:r w:rsidR="00290755">
                  <w:rPr>
                    <w:noProof/>
                    <w:webHidden/>
                  </w:rPr>
                  <w:t>122</w:t>
                </w:r>
                <w:r>
                  <w:rPr>
                    <w:noProof/>
                    <w:webHidden/>
                  </w:rPr>
                  <w:fldChar w:fldCharType="end"/>
                </w:r>
              </w:hyperlink>
            </w:p>
            <w:p w14:paraId="761EB7B4" w14:textId="4DF2DAEF" w:rsidR="00DC21E2" w:rsidRDefault="00DC21E2">
              <w:pPr>
                <w:pStyle w:val="TOC2"/>
                <w:rPr>
                  <w:rFonts w:asciiTheme="minorHAnsi" w:hAnsiTheme="minorHAnsi"/>
                  <w:noProof/>
                  <w:kern w:val="2"/>
                  <w:sz w:val="24"/>
                  <w:szCs w:val="24"/>
                  <w14:ligatures w14:val="standardContextual"/>
                </w:rPr>
              </w:pPr>
              <w:hyperlink w:anchor="_Toc209619610" w:history="1">
                <w:r w:rsidRPr="00CE0BA1">
                  <w:rPr>
                    <w:rStyle w:val="Hyperlink"/>
                    <w:noProof/>
                  </w:rPr>
                  <w:t>Section N.</w:t>
                </w:r>
                <w:r>
                  <w:rPr>
                    <w:rFonts w:asciiTheme="minorHAnsi" w:hAnsiTheme="minorHAnsi"/>
                    <w:noProof/>
                    <w:kern w:val="2"/>
                    <w:sz w:val="24"/>
                    <w:szCs w:val="24"/>
                    <w14:ligatures w14:val="standardContextual"/>
                  </w:rPr>
                  <w:tab/>
                </w:r>
                <w:r w:rsidRPr="00CE0BA1">
                  <w:rPr>
                    <w:rStyle w:val="Hyperlink"/>
                    <w:noProof/>
                  </w:rPr>
                  <w:t>Sector N of Industrial Activity - Scrap and Waste Recycling Facilities</w:t>
                </w:r>
                <w:r>
                  <w:rPr>
                    <w:noProof/>
                    <w:webHidden/>
                  </w:rPr>
                  <w:tab/>
                </w:r>
                <w:r>
                  <w:rPr>
                    <w:noProof/>
                    <w:webHidden/>
                  </w:rPr>
                  <w:fldChar w:fldCharType="begin"/>
                </w:r>
                <w:r>
                  <w:rPr>
                    <w:noProof/>
                    <w:webHidden/>
                  </w:rPr>
                  <w:instrText xml:space="preserve"> PAGEREF _Toc209619610 \h </w:instrText>
                </w:r>
                <w:r>
                  <w:rPr>
                    <w:noProof/>
                    <w:webHidden/>
                  </w:rPr>
                </w:r>
                <w:r>
                  <w:rPr>
                    <w:noProof/>
                    <w:webHidden/>
                  </w:rPr>
                  <w:fldChar w:fldCharType="separate"/>
                </w:r>
                <w:r w:rsidR="00290755">
                  <w:rPr>
                    <w:noProof/>
                    <w:webHidden/>
                  </w:rPr>
                  <w:t>123</w:t>
                </w:r>
                <w:r>
                  <w:rPr>
                    <w:noProof/>
                    <w:webHidden/>
                  </w:rPr>
                  <w:fldChar w:fldCharType="end"/>
                </w:r>
              </w:hyperlink>
            </w:p>
            <w:p w14:paraId="137A6B74" w14:textId="57A9CEB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11"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_Toc209619611 \h </w:instrText>
                </w:r>
                <w:r>
                  <w:rPr>
                    <w:noProof/>
                    <w:webHidden/>
                  </w:rPr>
                </w:r>
                <w:r>
                  <w:rPr>
                    <w:noProof/>
                    <w:webHidden/>
                  </w:rPr>
                  <w:fldChar w:fldCharType="separate"/>
                </w:r>
                <w:r w:rsidR="00290755">
                  <w:rPr>
                    <w:noProof/>
                    <w:webHidden/>
                  </w:rPr>
                  <w:t>123</w:t>
                </w:r>
                <w:r>
                  <w:rPr>
                    <w:noProof/>
                    <w:webHidden/>
                  </w:rPr>
                  <w:fldChar w:fldCharType="end"/>
                </w:r>
              </w:hyperlink>
            </w:p>
            <w:p w14:paraId="5A790CBE" w14:textId="4CEAB62A"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12"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_Toc209619612 \h </w:instrText>
                </w:r>
                <w:r>
                  <w:rPr>
                    <w:noProof/>
                    <w:webHidden/>
                  </w:rPr>
                </w:r>
                <w:r>
                  <w:rPr>
                    <w:noProof/>
                    <w:webHidden/>
                  </w:rPr>
                  <w:fldChar w:fldCharType="separate"/>
                </w:r>
                <w:r w:rsidR="00290755">
                  <w:rPr>
                    <w:noProof/>
                    <w:webHidden/>
                  </w:rPr>
                  <w:t>123</w:t>
                </w:r>
                <w:r>
                  <w:rPr>
                    <w:noProof/>
                    <w:webHidden/>
                  </w:rPr>
                  <w:fldChar w:fldCharType="end"/>
                </w:r>
              </w:hyperlink>
            </w:p>
            <w:p w14:paraId="70EAB96D" w14:textId="3ED3ABA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13"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_Toc209619613 \h </w:instrText>
                </w:r>
                <w:r>
                  <w:rPr>
                    <w:noProof/>
                    <w:webHidden/>
                  </w:rPr>
                </w:r>
                <w:r>
                  <w:rPr>
                    <w:noProof/>
                    <w:webHidden/>
                  </w:rPr>
                  <w:fldChar w:fldCharType="separate"/>
                </w:r>
                <w:r w:rsidR="00290755">
                  <w:rPr>
                    <w:noProof/>
                    <w:webHidden/>
                  </w:rPr>
                  <w:t>123</w:t>
                </w:r>
                <w:r>
                  <w:rPr>
                    <w:noProof/>
                    <w:webHidden/>
                  </w:rPr>
                  <w:fldChar w:fldCharType="end"/>
                </w:r>
              </w:hyperlink>
            </w:p>
            <w:p w14:paraId="77D873B8" w14:textId="2A0AAD0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14"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_Toc209619614 \h </w:instrText>
                </w:r>
                <w:r>
                  <w:rPr>
                    <w:noProof/>
                    <w:webHidden/>
                  </w:rPr>
                </w:r>
                <w:r>
                  <w:rPr>
                    <w:noProof/>
                    <w:webHidden/>
                  </w:rPr>
                  <w:fldChar w:fldCharType="separate"/>
                </w:r>
                <w:r w:rsidR="00290755">
                  <w:rPr>
                    <w:noProof/>
                    <w:webHidden/>
                  </w:rPr>
                  <w:t>125</w:t>
                </w:r>
                <w:r>
                  <w:rPr>
                    <w:noProof/>
                    <w:webHidden/>
                  </w:rPr>
                  <w:fldChar w:fldCharType="end"/>
                </w:r>
              </w:hyperlink>
            </w:p>
            <w:p w14:paraId="45DC540D" w14:textId="562197F4" w:rsidR="00DC21E2" w:rsidRDefault="00DC21E2">
              <w:pPr>
                <w:pStyle w:val="TOC2"/>
                <w:rPr>
                  <w:rFonts w:asciiTheme="minorHAnsi" w:hAnsiTheme="minorHAnsi"/>
                  <w:noProof/>
                  <w:kern w:val="2"/>
                  <w:sz w:val="24"/>
                  <w:szCs w:val="24"/>
                  <w14:ligatures w14:val="standardContextual"/>
                </w:rPr>
              </w:pPr>
              <w:hyperlink w:anchor="_Toc209619615" w:history="1">
                <w:r w:rsidRPr="00CE0BA1">
                  <w:rPr>
                    <w:rStyle w:val="Hyperlink"/>
                    <w:noProof/>
                  </w:rPr>
                  <w:t>Section O.</w:t>
                </w:r>
                <w:r>
                  <w:rPr>
                    <w:rFonts w:asciiTheme="minorHAnsi" w:hAnsiTheme="minorHAnsi"/>
                    <w:noProof/>
                    <w:kern w:val="2"/>
                    <w:sz w:val="24"/>
                    <w:szCs w:val="24"/>
                    <w14:ligatures w14:val="standardContextual"/>
                  </w:rPr>
                  <w:tab/>
                </w:r>
                <w:r w:rsidRPr="00CE0BA1">
                  <w:rPr>
                    <w:rStyle w:val="Hyperlink"/>
                    <w:noProof/>
                  </w:rPr>
                  <w:t>Sector O of Industrial Activity - Steam Electric Generating Facilities</w:t>
                </w:r>
                <w:r>
                  <w:rPr>
                    <w:noProof/>
                    <w:webHidden/>
                  </w:rPr>
                  <w:tab/>
                </w:r>
                <w:r>
                  <w:rPr>
                    <w:noProof/>
                    <w:webHidden/>
                  </w:rPr>
                  <w:fldChar w:fldCharType="begin"/>
                </w:r>
                <w:r>
                  <w:rPr>
                    <w:noProof/>
                    <w:webHidden/>
                  </w:rPr>
                  <w:instrText xml:space="preserve"> PAGEREF _Toc209619615 \h </w:instrText>
                </w:r>
                <w:r>
                  <w:rPr>
                    <w:noProof/>
                    <w:webHidden/>
                  </w:rPr>
                </w:r>
                <w:r>
                  <w:rPr>
                    <w:noProof/>
                    <w:webHidden/>
                  </w:rPr>
                  <w:fldChar w:fldCharType="separate"/>
                </w:r>
                <w:r w:rsidR="00290755">
                  <w:rPr>
                    <w:noProof/>
                    <w:webHidden/>
                  </w:rPr>
                  <w:t>126</w:t>
                </w:r>
                <w:r>
                  <w:rPr>
                    <w:noProof/>
                    <w:webHidden/>
                  </w:rPr>
                  <w:fldChar w:fldCharType="end"/>
                </w:r>
              </w:hyperlink>
            </w:p>
            <w:p w14:paraId="30915A74" w14:textId="6BCB21C3"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16"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_Toc209619616 \h </w:instrText>
                </w:r>
                <w:r>
                  <w:rPr>
                    <w:noProof/>
                    <w:webHidden/>
                  </w:rPr>
                </w:r>
                <w:r>
                  <w:rPr>
                    <w:noProof/>
                    <w:webHidden/>
                  </w:rPr>
                  <w:fldChar w:fldCharType="separate"/>
                </w:r>
                <w:r w:rsidR="00290755">
                  <w:rPr>
                    <w:noProof/>
                    <w:webHidden/>
                  </w:rPr>
                  <w:t>126</w:t>
                </w:r>
                <w:r>
                  <w:rPr>
                    <w:noProof/>
                    <w:webHidden/>
                  </w:rPr>
                  <w:fldChar w:fldCharType="end"/>
                </w:r>
              </w:hyperlink>
            </w:p>
            <w:p w14:paraId="5347E4EA" w14:textId="7395F9B1"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17"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Covered Stormwater Discharges</w:t>
                </w:r>
                <w:r>
                  <w:rPr>
                    <w:noProof/>
                    <w:webHidden/>
                  </w:rPr>
                  <w:tab/>
                </w:r>
                <w:r>
                  <w:rPr>
                    <w:noProof/>
                    <w:webHidden/>
                  </w:rPr>
                  <w:fldChar w:fldCharType="begin"/>
                </w:r>
                <w:r>
                  <w:rPr>
                    <w:noProof/>
                    <w:webHidden/>
                  </w:rPr>
                  <w:instrText xml:space="preserve"> PAGEREF _Toc209619617 \h </w:instrText>
                </w:r>
                <w:r>
                  <w:rPr>
                    <w:noProof/>
                    <w:webHidden/>
                  </w:rPr>
                </w:r>
                <w:r>
                  <w:rPr>
                    <w:noProof/>
                    <w:webHidden/>
                  </w:rPr>
                  <w:fldChar w:fldCharType="separate"/>
                </w:r>
                <w:r w:rsidR="00290755">
                  <w:rPr>
                    <w:noProof/>
                    <w:webHidden/>
                  </w:rPr>
                  <w:t>126</w:t>
                </w:r>
                <w:r>
                  <w:rPr>
                    <w:noProof/>
                    <w:webHidden/>
                  </w:rPr>
                  <w:fldChar w:fldCharType="end"/>
                </w:r>
              </w:hyperlink>
            </w:p>
            <w:p w14:paraId="0825B782" w14:textId="1729134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18"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_Toc209619618 \h </w:instrText>
                </w:r>
                <w:r>
                  <w:rPr>
                    <w:noProof/>
                    <w:webHidden/>
                  </w:rPr>
                </w:r>
                <w:r>
                  <w:rPr>
                    <w:noProof/>
                    <w:webHidden/>
                  </w:rPr>
                  <w:fldChar w:fldCharType="separate"/>
                </w:r>
                <w:r w:rsidR="00290755">
                  <w:rPr>
                    <w:noProof/>
                    <w:webHidden/>
                  </w:rPr>
                  <w:t>126</w:t>
                </w:r>
                <w:r>
                  <w:rPr>
                    <w:noProof/>
                    <w:webHidden/>
                  </w:rPr>
                  <w:fldChar w:fldCharType="end"/>
                </w:r>
              </w:hyperlink>
            </w:p>
            <w:p w14:paraId="29FDA92E" w14:textId="259DFAA9"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19"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_Toc209619619 \h </w:instrText>
                </w:r>
                <w:r>
                  <w:rPr>
                    <w:noProof/>
                    <w:webHidden/>
                  </w:rPr>
                </w:r>
                <w:r>
                  <w:rPr>
                    <w:noProof/>
                    <w:webHidden/>
                  </w:rPr>
                  <w:fldChar w:fldCharType="separate"/>
                </w:r>
                <w:r w:rsidR="00290755">
                  <w:rPr>
                    <w:noProof/>
                    <w:webHidden/>
                  </w:rPr>
                  <w:t>126</w:t>
                </w:r>
                <w:r>
                  <w:rPr>
                    <w:noProof/>
                    <w:webHidden/>
                  </w:rPr>
                  <w:fldChar w:fldCharType="end"/>
                </w:r>
              </w:hyperlink>
            </w:p>
            <w:p w14:paraId="035010F9" w14:textId="532F131D"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20"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Numeric Effluent Limitations</w:t>
                </w:r>
                <w:r>
                  <w:rPr>
                    <w:noProof/>
                    <w:webHidden/>
                  </w:rPr>
                  <w:tab/>
                </w:r>
                <w:r>
                  <w:rPr>
                    <w:noProof/>
                    <w:webHidden/>
                  </w:rPr>
                  <w:fldChar w:fldCharType="begin"/>
                </w:r>
                <w:r>
                  <w:rPr>
                    <w:noProof/>
                    <w:webHidden/>
                  </w:rPr>
                  <w:instrText xml:space="preserve"> PAGEREF _Toc209619620 \h </w:instrText>
                </w:r>
                <w:r>
                  <w:rPr>
                    <w:noProof/>
                    <w:webHidden/>
                  </w:rPr>
                </w:r>
                <w:r>
                  <w:rPr>
                    <w:noProof/>
                    <w:webHidden/>
                  </w:rPr>
                  <w:fldChar w:fldCharType="separate"/>
                </w:r>
                <w:r w:rsidR="00290755">
                  <w:rPr>
                    <w:noProof/>
                    <w:webHidden/>
                  </w:rPr>
                  <w:t>128</w:t>
                </w:r>
                <w:r>
                  <w:rPr>
                    <w:noProof/>
                    <w:webHidden/>
                  </w:rPr>
                  <w:fldChar w:fldCharType="end"/>
                </w:r>
              </w:hyperlink>
            </w:p>
            <w:p w14:paraId="31A7C9F8" w14:textId="3EC886C2"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21"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_Toc209619621 \h </w:instrText>
                </w:r>
                <w:r>
                  <w:rPr>
                    <w:noProof/>
                    <w:webHidden/>
                  </w:rPr>
                </w:r>
                <w:r>
                  <w:rPr>
                    <w:noProof/>
                    <w:webHidden/>
                  </w:rPr>
                  <w:fldChar w:fldCharType="separate"/>
                </w:r>
                <w:r w:rsidR="00290755">
                  <w:rPr>
                    <w:noProof/>
                    <w:webHidden/>
                  </w:rPr>
                  <w:t>128</w:t>
                </w:r>
                <w:r>
                  <w:rPr>
                    <w:noProof/>
                    <w:webHidden/>
                  </w:rPr>
                  <w:fldChar w:fldCharType="end"/>
                </w:r>
              </w:hyperlink>
            </w:p>
            <w:p w14:paraId="0CFBFAB4" w14:textId="03420106" w:rsidR="00DC21E2" w:rsidRDefault="00DC21E2">
              <w:pPr>
                <w:pStyle w:val="TOC2"/>
                <w:rPr>
                  <w:rFonts w:asciiTheme="minorHAnsi" w:hAnsiTheme="minorHAnsi"/>
                  <w:noProof/>
                  <w:kern w:val="2"/>
                  <w:sz w:val="24"/>
                  <w:szCs w:val="24"/>
                  <w14:ligatures w14:val="standardContextual"/>
                </w:rPr>
              </w:pPr>
              <w:hyperlink w:anchor="_Toc209619622" w:history="1">
                <w:r w:rsidRPr="00CE0BA1">
                  <w:rPr>
                    <w:rStyle w:val="Hyperlink"/>
                    <w:noProof/>
                  </w:rPr>
                  <w:t>Section P.</w:t>
                </w:r>
                <w:r>
                  <w:rPr>
                    <w:rFonts w:asciiTheme="minorHAnsi" w:hAnsiTheme="minorHAnsi"/>
                    <w:noProof/>
                    <w:kern w:val="2"/>
                    <w:sz w:val="24"/>
                    <w:szCs w:val="24"/>
                    <w14:ligatures w14:val="standardContextual"/>
                  </w:rPr>
                  <w:tab/>
                </w:r>
                <w:r w:rsidRPr="00CE0BA1">
                  <w:rPr>
                    <w:rStyle w:val="Hyperlink"/>
                    <w:noProof/>
                  </w:rPr>
                  <w:t>Sector P of Industrial Activity - Land Transportation and Warehousing</w:t>
                </w:r>
                <w:r>
                  <w:rPr>
                    <w:noProof/>
                    <w:webHidden/>
                  </w:rPr>
                  <w:tab/>
                </w:r>
                <w:r>
                  <w:rPr>
                    <w:noProof/>
                    <w:webHidden/>
                  </w:rPr>
                  <w:fldChar w:fldCharType="begin"/>
                </w:r>
                <w:r>
                  <w:rPr>
                    <w:noProof/>
                    <w:webHidden/>
                  </w:rPr>
                  <w:instrText xml:space="preserve"> PAGEREF _Toc209619622 \h </w:instrText>
                </w:r>
                <w:r>
                  <w:rPr>
                    <w:noProof/>
                    <w:webHidden/>
                  </w:rPr>
                </w:r>
                <w:r>
                  <w:rPr>
                    <w:noProof/>
                    <w:webHidden/>
                  </w:rPr>
                  <w:fldChar w:fldCharType="separate"/>
                </w:r>
                <w:r w:rsidR="00290755">
                  <w:rPr>
                    <w:noProof/>
                    <w:webHidden/>
                  </w:rPr>
                  <w:t>129</w:t>
                </w:r>
                <w:r>
                  <w:rPr>
                    <w:noProof/>
                    <w:webHidden/>
                  </w:rPr>
                  <w:fldChar w:fldCharType="end"/>
                </w:r>
              </w:hyperlink>
            </w:p>
            <w:p w14:paraId="39CD7A12" w14:textId="7C0340B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23"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_Toc209619623 \h </w:instrText>
                </w:r>
                <w:r>
                  <w:rPr>
                    <w:noProof/>
                    <w:webHidden/>
                  </w:rPr>
                </w:r>
                <w:r>
                  <w:rPr>
                    <w:noProof/>
                    <w:webHidden/>
                  </w:rPr>
                  <w:fldChar w:fldCharType="separate"/>
                </w:r>
                <w:r w:rsidR="00290755">
                  <w:rPr>
                    <w:noProof/>
                    <w:webHidden/>
                  </w:rPr>
                  <w:t>129</w:t>
                </w:r>
                <w:r>
                  <w:rPr>
                    <w:noProof/>
                    <w:webHidden/>
                  </w:rPr>
                  <w:fldChar w:fldCharType="end"/>
                </w:r>
              </w:hyperlink>
            </w:p>
            <w:p w14:paraId="1AD0E49A" w14:textId="77730EF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24"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Covered Stormwater Discharges</w:t>
                </w:r>
                <w:r>
                  <w:rPr>
                    <w:noProof/>
                    <w:webHidden/>
                  </w:rPr>
                  <w:tab/>
                </w:r>
                <w:r>
                  <w:rPr>
                    <w:noProof/>
                    <w:webHidden/>
                  </w:rPr>
                  <w:fldChar w:fldCharType="begin"/>
                </w:r>
                <w:r>
                  <w:rPr>
                    <w:noProof/>
                    <w:webHidden/>
                  </w:rPr>
                  <w:instrText xml:space="preserve"> PAGEREF _Toc209619624 \h </w:instrText>
                </w:r>
                <w:r>
                  <w:rPr>
                    <w:noProof/>
                    <w:webHidden/>
                  </w:rPr>
                </w:r>
                <w:r>
                  <w:rPr>
                    <w:noProof/>
                    <w:webHidden/>
                  </w:rPr>
                  <w:fldChar w:fldCharType="separate"/>
                </w:r>
                <w:r w:rsidR="00290755">
                  <w:rPr>
                    <w:noProof/>
                    <w:webHidden/>
                  </w:rPr>
                  <w:t>129</w:t>
                </w:r>
                <w:r>
                  <w:rPr>
                    <w:noProof/>
                    <w:webHidden/>
                  </w:rPr>
                  <w:fldChar w:fldCharType="end"/>
                </w:r>
              </w:hyperlink>
            </w:p>
            <w:p w14:paraId="5ADE962D" w14:textId="13A52C94"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25"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Limitations on Coverage</w:t>
                </w:r>
                <w:r>
                  <w:rPr>
                    <w:noProof/>
                    <w:webHidden/>
                  </w:rPr>
                  <w:tab/>
                </w:r>
                <w:r>
                  <w:rPr>
                    <w:noProof/>
                    <w:webHidden/>
                  </w:rPr>
                  <w:fldChar w:fldCharType="begin"/>
                </w:r>
                <w:r>
                  <w:rPr>
                    <w:noProof/>
                    <w:webHidden/>
                  </w:rPr>
                  <w:instrText xml:space="preserve"> PAGEREF _Toc209619625 \h </w:instrText>
                </w:r>
                <w:r>
                  <w:rPr>
                    <w:noProof/>
                    <w:webHidden/>
                  </w:rPr>
                </w:r>
                <w:r>
                  <w:rPr>
                    <w:noProof/>
                    <w:webHidden/>
                  </w:rPr>
                  <w:fldChar w:fldCharType="separate"/>
                </w:r>
                <w:r w:rsidR="00290755">
                  <w:rPr>
                    <w:noProof/>
                    <w:webHidden/>
                  </w:rPr>
                  <w:t>131</w:t>
                </w:r>
                <w:r>
                  <w:rPr>
                    <w:noProof/>
                    <w:webHidden/>
                  </w:rPr>
                  <w:fldChar w:fldCharType="end"/>
                </w:r>
              </w:hyperlink>
            </w:p>
            <w:p w14:paraId="283418F6" w14:textId="5930643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26"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_Toc209619626 \h </w:instrText>
                </w:r>
                <w:r>
                  <w:rPr>
                    <w:noProof/>
                    <w:webHidden/>
                  </w:rPr>
                </w:r>
                <w:r>
                  <w:rPr>
                    <w:noProof/>
                    <w:webHidden/>
                  </w:rPr>
                  <w:fldChar w:fldCharType="separate"/>
                </w:r>
                <w:r w:rsidR="00290755">
                  <w:rPr>
                    <w:noProof/>
                    <w:webHidden/>
                  </w:rPr>
                  <w:t>131</w:t>
                </w:r>
                <w:r>
                  <w:rPr>
                    <w:noProof/>
                    <w:webHidden/>
                  </w:rPr>
                  <w:fldChar w:fldCharType="end"/>
                </w:r>
              </w:hyperlink>
            </w:p>
            <w:p w14:paraId="71AE5C52" w14:textId="737EE184" w:rsidR="00DC21E2" w:rsidRDefault="00DC21E2">
              <w:pPr>
                <w:pStyle w:val="TOC2"/>
                <w:rPr>
                  <w:rFonts w:asciiTheme="minorHAnsi" w:hAnsiTheme="minorHAnsi"/>
                  <w:noProof/>
                  <w:kern w:val="2"/>
                  <w:sz w:val="24"/>
                  <w:szCs w:val="24"/>
                  <w14:ligatures w14:val="standardContextual"/>
                </w:rPr>
              </w:pPr>
              <w:hyperlink w:anchor="_Toc209619627" w:history="1">
                <w:r w:rsidRPr="00CE0BA1">
                  <w:rPr>
                    <w:rStyle w:val="Hyperlink"/>
                    <w:noProof/>
                  </w:rPr>
                  <w:t>Section Q.</w:t>
                </w:r>
                <w:r>
                  <w:rPr>
                    <w:rFonts w:asciiTheme="minorHAnsi" w:hAnsiTheme="minorHAnsi"/>
                    <w:noProof/>
                    <w:kern w:val="2"/>
                    <w:sz w:val="24"/>
                    <w:szCs w:val="24"/>
                    <w14:ligatures w14:val="standardContextual"/>
                  </w:rPr>
                  <w:tab/>
                </w:r>
                <w:r w:rsidRPr="00CE0BA1">
                  <w:rPr>
                    <w:rStyle w:val="Hyperlink"/>
                    <w:noProof/>
                  </w:rPr>
                  <w:t>Sector Q of Industrial Activity - Water Transportation Facilities</w:t>
                </w:r>
                <w:r>
                  <w:rPr>
                    <w:noProof/>
                    <w:webHidden/>
                  </w:rPr>
                  <w:tab/>
                </w:r>
                <w:r>
                  <w:rPr>
                    <w:noProof/>
                    <w:webHidden/>
                  </w:rPr>
                  <w:fldChar w:fldCharType="begin"/>
                </w:r>
                <w:r>
                  <w:rPr>
                    <w:noProof/>
                    <w:webHidden/>
                  </w:rPr>
                  <w:instrText xml:space="preserve"> PAGEREF _Toc209619627 \h </w:instrText>
                </w:r>
                <w:r>
                  <w:rPr>
                    <w:noProof/>
                    <w:webHidden/>
                  </w:rPr>
                </w:r>
                <w:r>
                  <w:rPr>
                    <w:noProof/>
                    <w:webHidden/>
                  </w:rPr>
                  <w:fldChar w:fldCharType="separate"/>
                </w:r>
                <w:r w:rsidR="00290755">
                  <w:rPr>
                    <w:noProof/>
                    <w:webHidden/>
                  </w:rPr>
                  <w:t>132</w:t>
                </w:r>
                <w:r>
                  <w:rPr>
                    <w:noProof/>
                    <w:webHidden/>
                  </w:rPr>
                  <w:fldChar w:fldCharType="end"/>
                </w:r>
              </w:hyperlink>
            </w:p>
            <w:p w14:paraId="4918B684" w14:textId="08F1F4B3"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28"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_Toc209619628 \h </w:instrText>
                </w:r>
                <w:r>
                  <w:rPr>
                    <w:noProof/>
                    <w:webHidden/>
                  </w:rPr>
                </w:r>
                <w:r>
                  <w:rPr>
                    <w:noProof/>
                    <w:webHidden/>
                  </w:rPr>
                  <w:fldChar w:fldCharType="separate"/>
                </w:r>
                <w:r w:rsidR="00290755">
                  <w:rPr>
                    <w:noProof/>
                    <w:webHidden/>
                  </w:rPr>
                  <w:t>132</w:t>
                </w:r>
                <w:r>
                  <w:rPr>
                    <w:noProof/>
                    <w:webHidden/>
                  </w:rPr>
                  <w:fldChar w:fldCharType="end"/>
                </w:r>
              </w:hyperlink>
            </w:p>
            <w:p w14:paraId="541EC230" w14:textId="097988A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29"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Covered Stormwater Discharges</w:t>
                </w:r>
                <w:r>
                  <w:rPr>
                    <w:noProof/>
                    <w:webHidden/>
                  </w:rPr>
                  <w:tab/>
                </w:r>
                <w:r>
                  <w:rPr>
                    <w:noProof/>
                    <w:webHidden/>
                  </w:rPr>
                  <w:fldChar w:fldCharType="begin"/>
                </w:r>
                <w:r>
                  <w:rPr>
                    <w:noProof/>
                    <w:webHidden/>
                  </w:rPr>
                  <w:instrText xml:space="preserve"> PAGEREF _Toc209619629 \h </w:instrText>
                </w:r>
                <w:r>
                  <w:rPr>
                    <w:noProof/>
                    <w:webHidden/>
                  </w:rPr>
                </w:r>
                <w:r>
                  <w:rPr>
                    <w:noProof/>
                    <w:webHidden/>
                  </w:rPr>
                  <w:fldChar w:fldCharType="separate"/>
                </w:r>
                <w:r w:rsidR="00290755">
                  <w:rPr>
                    <w:noProof/>
                    <w:webHidden/>
                  </w:rPr>
                  <w:t>132</w:t>
                </w:r>
                <w:r>
                  <w:rPr>
                    <w:noProof/>
                    <w:webHidden/>
                  </w:rPr>
                  <w:fldChar w:fldCharType="end"/>
                </w:r>
              </w:hyperlink>
            </w:p>
            <w:p w14:paraId="3B0C9C48" w14:textId="4AC287E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30"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Limitations on Coverage</w:t>
                </w:r>
                <w:r>
                  <w:rPr>
                    <w:noProof/>
                    <w:webHidden/>
                  </w:rPr>
                  <w:tab/>
                </w:r>
                <w:r>
                  <w:rPr>
                    <w:noProof/>
                    <w:webHidden/>
                  </w:rPr>
                  <w:fldChar w:fldCharType="begin"/>
                </w:r>
                <w:r>
                  <w:rPr>
                    <w:noProof/>
                    <w:webHidden/>
                  </w:rPr>
                  <w:instrText xml:space="preserve"> PAGEREF _Toc209619630 \h </w:instrText>
                </w:r>
                <w:r>
                  <w:rPr>
                    <w:noProof/>
                    <w:webHidden/>
                  </w:rPr>
                </w:r>
                <w:r>
                  <w:rPr>
                    <w:noProof/>
                    <w:webHidden/>
                  </w:rPr>
                  <w:fldChar w:fldCharType="separate"/>
                </w:r>
                <w:r w:rsidR="00290755">
                  <w:rPr>
                    <w:noProof/>
                    <w:webHidden/>
                  </w:rPr>
                  <w:t>133</w:t>
                </w:r>
                <w:r>
                  <w:rPr>
                    <w:noProof/>
                    <w:webHidden/>
                  </w:rPr>
                  <w:fldChar w:fldCharType="end"/>
                </w:r>
              </w:hyperlink>
            </w:p>
            <w:p w14:paraId="6DD43EC2" w14:textId="25E2C78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31"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Allowable Non-Stormwater Discharges</w:t>
                </w:r>
                <w:r>
                  <w:rPr>
                    <w:noProof/>
                    <w:webHidden/>
                  </w:rPr>
                  <w:tab/>
                </w:r>
                <w:r>
                  <w:rPr>
                    <w:noProof/>
                    <w:webHidden/>
                  </w:rPr>
                  <w:fldChar w:fldCharType="begin"/>
                </w:r>
                <w:r>
                  <w:rPr>
                    <w:noProof/>
                    <w:webHidden/>
                  </w:rPr>
                  <w:instrText xml:space="preserve"> PAGEREF _Toc209619631 \h </w:instrText>
                </w:r>
                <w:r>
                  <w:rPr>
                    <w:noProof/>
                    <w:webHidden/>
                  </w:rPr>
                </w:r>
                <w:r>
                  <w:rPr>
                    <w:noProof/>
                    <w:webHidden/>
                  </w:rPr>
                  <w:fldChar w:fldCharType="separate"/>
                </w:r>
                <w:r w:rsidR="00290755">
                  <w:rPr>
                    <w:noProof/>
                    <w:webHidden/>
                  </w:rPr>
                  <w:t>133</w:t>
                </w:r>
                <w:r>
                  <w:rPr>
                    <w:noProof/>
                    <w:webHidden/>
                  </w:rPr>
                  <w:fldChar w:fldCharType="end"/>
                </w:r>
              </w:hyperlink>
            </w:p>
            <w:p w14:paraId="0278990F" w14:textId="7F2ACC1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32"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_Toc209619632 \h </w:instrText>
                </w:r>
                <w:r>
                  <w:rPr>
                    <w:noProof/>
                    <w:webHidden/>
                  </w:rPr>
                </w:r>
                <w:r>
                  <w:rPr>
                    <w:noProof/>
                    <w:webHidden/>
                  </w:rPr>
                  <w:fldChar w:fldCharType="separate"/>
                </w:r>
                <w:r w:rsidR="00290755">
                  <w:rPr>
                    <w:noProof/>
                    <w:webHidden/>
                  </w:rPr>
                  <w:t>134</w:t>
                </w:r>
                <w:r>
                  <w:rPr>
                    <w:noProof/>
                    <w:webHidden/>
                  </w:rPr>
                  <w:fldChar w:fldCharType="end"/>
                </w:r>
              </w:hyperlink>
            </w:p>
            <w:p w14:paraId="67947C3C" w14:textId="5B8FE15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33"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_Toc209619633 \h </w:instrText>
                </w:r>
                <w:r>
                  <w:rPr>
                    <w:noProof/>
                    <w:webHidden/>
                  </w:rPr>
                </w:r>
                <w:r>
                  <w:rPr>
                    <w:noProof/>
                    <w:webHidden/>
                  </w:rPr>
                  <w:fldChar w:fldCharType="separate"/>
                </w:r>
                <w:r w:rsidR="00290755">
                  <w:rPr>
                    <w:noProof/>
                    <w:webHidden/>
                  </w:rPr>
                  <w:t>135</w:t>
                </w:r>
                <w:r>
                  <w:rPr>
                    <w:noProof/>
                    <w:webHidden/>
                  </w:rPr>
                  <w:fldChar w:fldCharType="end"/>
                </w:r>
              </w:hyperlink>
            </w:p>
            <w:p w14:paraId="466EF4F2" w14:textId="455ABD76" w:rsidR="00DC21E2" w:rsidRDefault="00DC21E2">
              <w:pPr>
                <w:pStyle w:val="TOC2"/>
                <w:rPr>
                  <w:rFonts w:asciiTheme="minorHAnsi" w:hAnsiTheme="minorHAnsi"/>
                  <w:noProof/>
                  <w:kern w:val="2"/>
                  <w:sz w:val="24"/>
                  <w:szCs w:val="24"/>
                  <w14:ligatures w14:val="standardContextual"/>
                </w:rPr>
              </w:pPr>
              <w:hyperlink w:anchor="_Toc209619634" w:history="1">
                <w:r w:rsidRPr="00CE0BA1">
                  <w:rPr>
                    <w:rStyle w:val="Hyperlink"/>
                    <w:noProof/>
                  </w:rPr>
                  <w:t>Section R.</w:t>
                </w:r>
                <w:r>
                  <w:rPr>
                    <w:rFonts w:asciiTheme="minorHAnsi" w:hAnsiTheme="minorHAnsi"/>
                    <w:noProof/>
                    <w:kern w:val="2"/>
                    <w:sz w:val="24"/>
                    <w:szCs w:val="24"/>
                    <w14:ligatures w14:val="standardContextual"/>
                  </w:rPr>
                  <w:tab/>
                </w:r>
                <w:r w:rsidRPr="00CE0BA1">
                  <w:rPr>
                    <w:rStyle w:val="Hyperlink"/>
                    <w:noProof/>
                  </w:rPr>
                  <w:t>Sector R of Industrial Activity - Ship and Boat Building or Repair Yards</w:t>
                </w:r>
                <w:r>
                  <w:rPr>
                    <w:noProof/>
                    <w:webHidden/>
                  </w:rPr>
                  <w:tab/>
                </w:r>
                <w:r>
                  <w:rPr>
                    <w:noProof/>
                    <w:webHidden/>
                  </w:rPr>
                  <w:fldChar w:fldCharType="begin"/>
                </w:r>
                <w:r>
                  <w:rPr>
                    <w:noProof/>
                    <w:webHidden/>
                  </w:rPr>
                  <w:instrText xml:space="preserve"> PAGEREF _Toc209619634 \h </w:instrText>
                </w:r>
                <w:r>
                  <w:rPr>
                    <w:noProof/>
                    <w:webHidden/>
                  </w:rPr>
                </w:r>
                <w:r>
                  <w:rPr>
                    <w:noProof/>
                    <w:webHidden/>
                  </w:rPr>
                  <w:fldChar w:fldCharType="separate"/>
                </w:r>
                <w:r w:rsidR="00290755">
                  <w:rPr>
                    <w:noProof/>
                    <w:webHidden/>
                  </w:rPr>
                  <w:t>136</w:t>
                </w:r>
                <w:r>
                  <w:rPr>
                    <w:noProof/>
                    <w:webHidden/>
                  </w:rPr>
                  <w:fldChar w:fldCharType="end"/>
                </w:r>
              </w:hyperlink>
            </w:p>
            <w:p w14:paraId="29B7CF04" w14:textId="6FC13AB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35"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_Toc209619635 \h </w:instrText>
                </w:r>
                <w:r>
                  <w:rPr>
                    <w:noProof/>
                    <w:webHidden/>
                  </w:rPr>
                </w:r>
                <w:r>
                  <w:rPr>
                    <w:noProof/>
                    <w:webHidden/>
                  </w:rPr>
                  <w:fldChar w:fldCharType="separate"/>
                </w:r>
                <w:r w:rsidR="00290755">
                  <w:rPr>
                    <w:noProof/>
                    <w:webHidden/>
                  </w:rPr>
                  <w:t>136</w:t>
                </w:r>
                <w:r>
                  <w:rPr>
                    <w:noProof/>
                    <w:webHidden/>
                  </w:rPr>
                  <w:fldChar w:fldCharType="end"/>
                </w:r>
              </w:hyperlink>
            </w:p>
            <w:p w14:paraId="0B8DA3E6" w14:textId="5098FFE1"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36"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Limitations on Coverage</w:t>
                </w:r>
                <w:r>
                  <w:rPr>
                    <w:noProof/>
                    <w:webHidden/>
                  </w:rPr>
                  <w:tab/>
                </w:r>
                <w:r>
                  <w:rPr>
                    <w:noProof/>
                    <w:webHidden/>
                  </w:rPr>
                  <w:fldChar w:fldCharType="begin"/>
                </w:r>
                <w:r>
                  <w:rPr>
                    <w:noProof/>
                    <w:webHidden/>
                  </w:rPr>
                  <w:instrText xml:space="preserve"> PAGEREF _Toc209619636 \h </w:instrText>
                </w:r>
                <w:r>
                  <w:rPr>
                    <w:noProof/>
                    <w:webHidden/>
                  </w:rPr>
                </w:r>
                <w:r>
                  <w:rPr>
                    <w:noProof/>
                    <w:webHidden/>
                  </w:rPr>
                  <w:fldChar w:fldCharType="separate"/>
                </w:r>
                <w:r w:rsidR="00290755">
                  <w:rPr>
                    <w:noProof/>
                    <w:webHidden/>
                  </w:rPr>
                  <w:t>136</w:t>
                </w:r>
                <w:r>
                  <w:rPr>
                    <w:noProof/>
                    <w:webHidden/>
                  </w:rPr>
                  <w:fldChar w:fldCharType="end"/>
                </w:r>
              </w:hyperlink>
            </w:p>
            <w:p w14:paraId="53D5610E" w14:textId="62897CD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37"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Allowable Non-Stormwater Discharge</w:t>
                </w:r>
                <w:r>
                  <w:rPr>
                    <w:noProof/>
                    <w:webHidden/>
                  </w:rPr>
                  <w:tab/>
                </w:r>
                <w:r>
                  <w:rPr>
                    <w:noProof/>
                    <w:webHidden/>
                  </w:rPr>
                  <w:fldChar w:fldCharType="begin"/>
                </w:r>
                <w:r>
                  <w:rPr>
                    <w:noProof/>
                    <w:webHidden/>
                  </w:rPr>
                  <w:instrText xml:space="preserve"> PAGEREF _Toc209619637 \h </w:instrText>
                </w:r>
                <w:r>
                  <w:rPr>
                    <w:noProof/>
                    <w:webHidden/>
                  </w:rPr>
                </w:r>
                <w:r>
                  <w:rPr>
                    <w:noProof/>
                    <w:webHidden/>
                  </w:rPr>
                  <w:fldChar w:fldCharType="separate"/>
                </w:r>
                <w:r w:rsidR="00290755">
                  <w:rPr>
                    <w:noProof/>
                    <w:webHidden/>
                  </w:rPr>
                  <w:t>136</w:t>
                </w:r>
                <w:r>
                  <w:rPr>
                    <w:noProof/>
                    <w:webHidden/>
                  </w:rPr>
                  <w:fldChar w:fldCharType="end"/>
                </w:r>
              </w:hyperlink>
            </w:p>
            <w:p w14:paraId="3BF94043" w14:textId="1082DCD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38"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_Toc209619638 \h </w:instrText>
                </w:r>
                <w:r>
                  <w:rPr>
                    <w:noProof/>
                    <w:webHidden/>
                  </w:rPr>
                </w:r>
                <w:r>
                  <w:rPr>
                    <w:noProof/>
                    <w:webHidden/>
                  </w:rPr>
                  <w:fldChar w:fldCharType="separate"/>
                </w:r>
                <w:r w:rsidR="00290755">
                  <w:rPr>
                    <w:noProof/>
                    <w:webHidden/>
                  </w:rPr>
                  <w:t>136</w:t>
                </w:r>
                <w:r>
                  <w:rPr>
                    <w:noProof/>
                    <w:webHidden/>
                  </w:rPr>
                  <w:fldChar w:fldCharType="end"/>
                </w:r>
              </w:hyperlink>
            </w:p>
            <w:p w14:paraId="64230C93" w14:textId="5679A63F" w:rsidR="00DC21E2" w:rsidRDefault="00DC21E2">
              <w:pPr>
                <w:pStyle w:val="TOC2"/>
                <w:rPr>
                  <w:rFonts w:asciiTheme="minorHAnsi" w:hAnsiTheme="minorHAnsi"/>
                  <w:noProof/>
                  <w:kern w:val="2"/>
                  <w:sz w:val="24"/>
                  <w:szCs w:val="24"/>
                  <w14:ligatures w14:val="standardContextual"/>
                </w:rPr>
              </w:pPr>
              <w:hyperlink w:anchor="_Toc209619639" w:history="1">
                <w:r w:rsidRPr="00CE0BA1">
                  <w:rPr>
                    <w:rStyle w:val="Hyperlink"/>
                    <w:noProof/>
                  </w:rPr>
                  <w:t>Section S.</w:t>
                </w:r>
                <w:r>
                  <w:rPr>
                    <w:rFonts w:asciiTheme="minorHAnsi" w:hAnsiTheme="minorHAnsi"/>
                    <w:noProof/>
                    <w:kern w:val="2"/>
                    <w:sz w:val="24"/>
                    <w:szCs w:val="24"/>
                    <w14:ligatures w14:val="standardContextual"/>
                  </w:rPr>
                  <w:tab/>
                </w:r>
                <w:r w:rsidRPr="00CE0BA1">
                  <w:rPr>
                    <w:rStyle w:val="Hyperlink"/>
                    <w:noProof/>
                  </w:rPr>
                  <w:t>Sector S of Industrial Activity - Air Transportation Facilities</w:t>
                </w:r>
                <w:r>
                  <w:rPr>
                    <w:noProof/>
                    <w:webHidden/>
                  </w:rPr>
                  <w:tab/>
                </w:r>
                <w:r>
                  <w:rPr>
                    <w:noProof/>
                    <w:webHidden/>
                  </w:rPr>
                  <w:fldChar w:fldCharType="begin"/>
                </w:r>
                <w:r>
                  <w:rPr>
                    <w:noProof/>
                    <w:webHidden/>
                  </w:rPr>
                  <w:instrText xml:space="preserve"> PAGEREF _Toc209619639 \h </w:instrText>
                </w:r>
                <w:r>
                  <w:rPr>
                    <w:noProof/>
                    <w:webHidden/>
                  </w:rPr>
                </w:r>
                <w:r>
                  <w:rPr>
                    <w:noProof/>
                    <w:webHidden/>
                  </w:rPr>
                  <w:fldChar w:fldCharType="separate"/>
                </w:r>
                <w:r w:rsidR="00290755">
                  <w:rPr>
                    <w:noProof/>
                    <w:webHidden/>
                  </w:rPr>
                  <w:t>138</w:t>
                </w:r>
                <w:r>
                  <w:rPr>
                    <w:noProof/>
                    <w:webHidden/>
                  </w:rPr>
                  <w:fldChar w:fldCharType="end"/>
                </w:r>
              </w:hyperlink>
            </w:p>
            <w:p w14:paraId="2FA6531F" w14:textId="542E9CA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40"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_Toc209619640 \h </w:instrText>
                </w:r>
                <w:r>
                  <w:rPr>
                    <w:noProof/>
                    <w:webHidden/>
                  </w:rPr>
                </w:r>
                <w:r>
                  <w:rPr>
                    <w:noProof/>
                    <w:webHidden/>
                  </w:rPr>
                  <w:fldChar w:fldCharType="separate"/>
                </w:r>
                <w:r w:rsidR="00290755">
                  <w:rPr>
                    <w:noProof/>
                    <w:webHidden/>
                  </w:rPr>
                  <w:t>138</w:t>
                </w:r>
                <w:r>
                  <w:rPr>
                    <w:noProof/>
                    <w:webHidden/>
                  </w:rPr>
                  <w:fldChar w:fldCharType="end"/>
                </w:r>
              </w:hyperlink>
            </w:p>
            <w:p w14:paraId="1ACF9F6F" w14:textId="543E9D3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41"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Covered Stormwater Discharges</w:t>
                </w:r>
                <w:r>
                  <w:rPr>
                    <w:noProof/>
                    <w:webHidden/>
                  </w:rPr>
                  <w:tab/>
                </w:r>
                <w:r>
                  <w:rPr>
                    <w:noProof/>
                    <w:webHidden/>
                  </w:rPr>
                  <w:fldChar w:fldCharType="begin"/>
                </w:r>
                <w:r>
                  <w:rPr>
                    <w:noProof/>
                    <w:webHidden/>
                  </w:rPr>
                  <w:instrText xml:space="preserve"> PAGEREF _Toc209619641 \h </w:instrText>
                </w:r>
                <w:r>
                  <w:rPr>
                    <w:noProof/>
                    <w:webHidden/>
                  </w:rPr>
                </w:r>
                <w:r>
                  <w:rPr>
                    <w:noProof/>
                    <w:webHidden/>
                  </w:rPr>
                  <w:fldChar w:fldCharType="separate"/>
                </w:r>
                <w:r w:rsidR="00290755">
                  <w:rPr>
                    <w:noProof/>
                    <w:webHidden/>
                  </w:rPr>
                  <w:t>138</w:t>
                </w:r>
                <w:r>
                  <w:rPr>
                    <w:noProof/>
                    <w:webHidden/>
                  </w:rPr>
                  <w:fldChar w:fldCharType="end"/>
                </w:r>
              </w:hyperlink>
            </w:p>
            <w:p w14:paraId="2A2430A1" w14:textId="6CDD1BE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42"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Definitions</w:t>
                </w:r>
                <w:r>
                  <w:rPr>
                    <w:noProof/>
                    <w:webHidden/>
                  </w:rPr>
                  <w:tab/>
                </w:r>
                <w:r>
                  <w:rPr>
                    <w:noProof/>
                    <w:webHidden/>
                  </w:rPr>
                  <w:fldChar w:fldCharType="begin"/>
                </w:r>
                <w:r>
                  <w:rPr>
                    <w:noProof/>
                    <w:webHidden/>
                  </w:rPr>
                  <w:instrText xml:space="preserve"> PAGEREF _Toc209619642 \h </w:instrText>
                </w:r>
                <w:r>
                  <w:rPr>
                    <w:noProof/>
                    <w:webHidden/>
                  </w:rPr>
                </w:r>
                <w:r>
                  <w:rPr>
                    <w:noProof/>
                    <w:webHidden/>
                  </w:rPr>
                  <w:fldChar w:fldCharType="separate"/>
                </w:r>
                <w:r w:rsidR="00290755">
                  <w:rPr>
                    <w:noProof/>
                    <w:webHidden/>
                  </w:rPr>
                  <w:t>139</w:t>
                </w:r>
                <w:r>
                  <w:rPr>
                    <w:noProof/>
                    <w:webHidden/>
                  </w:rPr>
                  <w:fldChar w:fldCharType="end"/>
                </w:r>
              </w:hyperlink>
            </w:p>
            <w:p w14:paraId="496A5905" w14:textId="7F8530A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43"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_Toc209619643 \h </w:instrText>
                </w:r>
                <w:r>
                  <w:rPr>
                    <w:noProof/>
                    <w:webHidden/>
                  </w:rPr>
                </w:r>
                <w:r>
                  <w:rPr>
                    <w:noProof/>
                    <w:webHidden/>
                  </w:rPr>
                  <w:fldChar w:fldCharType="separate"/>
                </w:r>
                <w:r w:rsidR="00290755">
                  <w:rPr>
                    <w:noProof/>
                    <w:webHidden/>
                  </w:rPr>
                  <w:t>139</w:t>
                </w:r>
                <w:r>
                  <w:rPr>
                    <w:noProof/>
                    <w:webHidden/>
                  </w:rPr>
                  <w:fldChar w:fldCharType="end"/>
                </w:r>
              </w:hyperlink>
            </w:p>
            <w:p w14:paraId="0FE5E811" w14:textId="79E97A9E"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44"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_Toc209619644 \h </w:instrText>
                </w:r>
                <w:r>
                  <w:rPr>
                    <w:noProof/>
                    <w:webHidden/>
                  </w:rPr>
                </w:r>
                <w:r>
                  <w:rPr>
                    <w:noProof/>
                    <w:webHidden/>
                  </w:rPr>
                  <w:fldChar w:fldCharType="separate"/>
                </w:r>
                <w:r w:rsidR="00290755">
                  <w:rPr>
                    <w:noProof/>
                    <w:webHidden/>
                  </w:rPr>
                  <w:t>139</w:t>
                </w:r>
                <w:r>
                  <w:rPr>
                    <w:noProof/>
                    <w:webHidden/>
                  </w:rPr>
                  <w:fldChar w:fldCharType="end"/>
                </w:r>
              </w:hyperlink>
            </w:p>
            <w:p w14:paraId="02048016" w14:textId="059333C3"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45" w:history="1">
                <w:r w:rsidRPr="00CE0BA1">
                  <w:rPr>
                    <w:rStyle w:val="Hyperlink"/>
                    <w:noProof/>
                  </w:rPr>
                  <w:t>6.</w:t>
                </w:r>
                <w:r>
                  <w:rPr>
                    <w:rFonts w:asciiTheme="minorHAnsi" w:hAnsiTheme="minorHAnsi"/>
                    <w:noProof/>
                    <w:kern w:val="2"/>
                    <w:sz w:val="24"/>
                    <w:szCs w:val="24"/>
                    <w14:ligatures w14:val="standardContextual"/>
                  </w:rPr>
                  <w:tab/>
                </w:r>
                <w:r w:rsidRPr="00CE0BA1">
                  <w:rPr>
                    <w:rStyle w:val="Hyperlink"/>
                    <w:noProof/>
                  </w:rPr>
                  <w:t>Numeric Effluent Limitations</w:t>
                </w:r>
                <w:r>
                  <w:rPr>
                    <w:noProof/>
                    <w:webHidden/>
                  </w:rPr>
                  <w:tab/>
                </w:r>
                <w:r>
                  <w:rPr>
                    <w:noProof/>
                    <w:webHidden/>
                  </w:rPr>
                  <w:fldChar w:fldCharType="begin"/>
                </w:r>
                <w:r>
                  <w:rPr>
                    <w:noProof/>
                    <w:webHidden/>
                  </w:rPr>
                  <w:instrText xml:space="preserve"> PAGEREF _Toc209619645 \h </w:instrText>
                </w:r>
                <w:r>
                  <w:rPr>
                    <w:noProof/>
                    <w:webHidden/>
                  </w:rPr>
                </w:r>
                <w:r>
                  <w:rPr>
                    <w:noProof/>
                    <w:webHidden/>
                  </w:rPr>
                  <w:fldChar w:fldCharType="separate"/>
                </w:r>
                <w:r w:rsidR="00290755">
                  <w:rPr>
                    <w:noProof/>
                    <w:webHidden/>
                  </w:rPr>
                  <w:t>142</w:t>
                </w:r>
                <w:r>
                  <w:rPr>
                    <w:noProof/>
                    <w:webHidden/>
                  </w:rPr>
                  <w:fldChar w:fldCharType="end"/>
                </w:r>
              </w:hyperlink>
            </w:p>
            <w:p w14:paraId="01B29068" w14:textId="4F5BBC2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46" w:history="1">
                <w:r w:rsidRPr="00CE0BA1">
                  <w:rPr>
                    <w:rStyle w:val="Hyperlink"/>
                    <w:noProof/>
                  </w:rPr>
                  <w:t>7.</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_Toc209619646 \h </w:instrText>
                </w:r>
                <w:r>
                  <w:rPr>
                    <w:noProof/>
                    <w:webHidden/>
                  </w:rPr>
                </w:r>
                <w:r>
                  <w:rPr>
                    <w:noProof/>
                    <w:webHidden/>
                  </w:rPr>
                  <w:fldChar w:fldCharType="separate"/>
                </w:r>
                <w:r w:rsidR="00290755">
                  <w:rPr>
                    <w:noProof/>
                    <w:webHidden/>
                  </w:rPr>
                  <w:t>144</w:t>
                </w:r>
                <w:r>
                  <w:rPr>
                    <w:noProof/>
                    <w:webHidden/>
                  </w:rPr>
                  <w:fldChar w:fldCharType="end"/>
                </w:r>
              </w:hyperlink>
            </w:p>
            <w:p w14:paraId="3A5A930A" w14:textId="06B70624" w:rsidR="00DC21E2" w:rsidRDefault="00DC21E2">
              <w:pPr>
                <w:pStyle w:val="TOC2"/>
                <w:rPr>
                  <w:rFonts w:asciiTheme="minorHAnsi" w:hAnsiTheme="minorHAnsi"/>
                  <w:noProof/>
                  <w:kern w:val="2"/>
                  <w:sz w:val="24"/>
                  <w:szCs w:val="24"/>
                  <w14:ligatures w14:val="standardContextual"/>
                </w:rPr>
              </w:pPr>
              <w:hyperlink w:anchor="_Toc209619647" w:history="1">
                <w:r w:rsidRPr="00CE0BA1">
                  <w:rPr>
                    <w:rStyle w:val="Hyperlink"/>
                    <w:noProof/>
                  </w:rPr>
                  <w:t>Section T.</w:t>
                </w:r>
                <w:r>
                  <w:rPr>
                    <w:rFonts w:asciiTheme="minorHAnsi" w:hAnsiTheme="minorHAnsi"/>
                    <w:noProof/>
                    <w:kern w:val="2"/>
                    <w:sz w:val="24"/>
                    <w:szCs w:val="24"/>
                    <w14:ligatures w14:val="standardContextual"/>
                  </w:rPr>
                  <w:tab/>
                </w:r>
                <w:r w:rsidRPr="00CE0BA1">
                  <w:rPr>
                    <w:rStyle w:val="Hyperlink"/>
                    <w:noProof/>
                  </w:rPr>
                  <w:t>Sector T of Industrial Activity - Treatment Works</w:t>
                </w:r>
                <w:r>
                  <w:rPr>
                    <w:noProof/>
                    <w:webHidden/>
                  </w:rPr>
                  <w:tab/>
                </w:r>
                <w:r>
                  <w:rPr>
                    <w:noProof/>
                    <w:webHidden/>
                  </w:rPr>
                  <w:fldChar w:fldCharType="begin"/>
                </w:r>
                <w:r>
                  <w:rPr>
                    <w:noProof/>
                    <w:webHidden/>
                  </w:rPr>
                  <w:instrText xml:space="preserve"> PAGEREF _Toc209619647 \h </w:instrText>
                </w:r>
                <w:r>
                  <w:rPr>
                    <w:noProof/>
                    <w:webHidden/>
                  </w:rPr>
                </w:r>
                <w:r>
                  <w:rPr>
                    <w:noProof/>
                    <w:webHidden/>
                  </w:rPr>
                  <w:fldChar w:fldCharType="separate"/>
                </w:r>
                <w:r w:rsidR="00290755">
                  <w:rPr>
                    <w:noProof/>
                    <w:webHidden/>
                  </w:rPr>
                  <w:t>145</w:t>
                </w:r>
                <w:r>
                  <w:rPr>
                    <w:noProof/>
                    <w:webHidden/>
                  </w:rPr>
                  <w:fldChar w:fldCharType="end"/>
                </w:r>
              </w:hyperlink>
            </w:p>
            <w:p w14:paraId="3FC7CC62" w14:textId="7E8C111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48"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_Toc209619648 \h </w:instrText>
                </w:r>
                <w:r>
                  <w:rPr>
                    <w:noProof/>
                    <w:webHidden/>
                  </w:rPr>
                </w:r>
                <w:r>
                  <w:rPr>
                    <w:noProof/>
                    <w:webHidden/>
                  </w:rPr>
                  <w:fldChar w:fldCharType="separate"/>
                </w:r>
                <w:r w:rsidR="00290755">
                  <w:rPr>
                    <w:noProof/>
                    <w:webHidden/>
                  </w:rPr>
                  <w:t>145</w:t>
                </w:r>
                <w:r>
                  <w:rPr>
                    <w:noProof/>
                    <w:webHidden/>
                  </w:rPr>
                  <w:fldChar w:fldCharType="end"/>
                </w:r>
              </w:hyperlink>
            </w:p>
            <w:p w14:paraId="6EF8910F" w14:textId="49EEBD0A"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49"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Covered Stormwater Discharges</w:t>
                </w:r>
                <w:r>
                  <w:rPr>
                    <w:noProof/>
                    <w:webHidden/>
                  </w:rPr>
                  <w:tab/>
                </w:r>
                <w:r>
                  <w:rPr>
                    <w:noProof/>
                    <w:webHidden/>
                  </w:rPr>
                  <w:fldChar w:fldCharType="begin"/>
                </w:r>
                <w:r>
                  <w:rPr>
                    <w:noProof/>
                    <w:webHidden/>
                  </w:rPr>
                  <w:instrText xml:space="preserve"> PAGEREF _Toc209619649 \h </w:instrText>
                </w:r>
                <w:r>
                  <w:rPr>
                    <w:noProof/>
                    <w:webHidden/>
                  </w:rPr>
                </w:r>
                <w:r>
                  <w:rPr>
                    <w:noProof/>
                    <w:webHidden/>
                  </w:rPr>
                  <w:fldChar w:fldCharType="separate"/>
                </w:r>
                <w:r w:rsidR="00290755">
                  <w:rPr>
                    <w:noProof/>
                    <w:webHidden/>
                  </w:rPr>
                  <w:t>145</w:t>
                </w:r>
                <w:r>
                  <w:rPr>
                    <w:noProof/>
                    <w:webHidden/>
                  </w:rPr>
                  <w:fldChar w:fldCharType="end"/>
                </w:r>
              </w:hyperlink>
            </w:p>
            <w:p w14:paraId="50E1D4E6" w14:textId="60531B7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50"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_Toc209619650 \h </w:instrText>
                </w:r>
                <w:r>
                  <w:rPr>
                    <w:noProof/>
                    <w:webHidden/>
                  </w:rPr>
                </w:r>
                <w:r>
                  <w:rPr>
                    <w:noProof/>
                    <w:webHidden/>
                  </w:rPr>
                  <w:fldChar w:fldCharType="separate"/>
                </w:r>
                <w:r w:rsidR="00290755">
                  <w:rPr>
                    <w:noProof/>
                    <w:webHidden/>
                  </w:rPr>
                  <w:t>145</w:t>
                </w:r>
                <w:r>
                  <w:rPr>
                    <w:noProof/>
                    <w:webHidden/>
                  </w:rPr>
                  <w:fldChar w:fldCharType="end"/>
                </w:r>
              </w:hyperlink>
            </w:p>
            <w:p w14:paraId="02B15D7D" w14:textId="27244A4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51"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_Toc209619651 \h </w:instrText>
                </w:r>
                <w:r>
                  <w:rPr>
                    <w:noProof/>
                    <w:webHidden/>
                  </w:rPr>
                </w:r>
                <w:r>
                  <w:rPr>
                    <w:noProof/>
                    <w:webHidden/>
                  </w:rPr>
                  <w:fldChar w:fldCharType="separate"/>
                </w:r>
                <w:r w:rsidR="00290755">
                  <w:rPr>
                    <w:noProof/>
                    <w:webHidden/>
                  </w:rPr>
                  <w:t>146</w:t>
                </w:r>
                <w:r>
                  <w:rPr>
                    <w:noProof/>
                    <w:webHidden/>
                  </w:rPr>
                  <w:fldChar w:fldCharType="end"/>
                </w:r>
              </w:hyperlink>
            </w:p>
            <w:p w14:paraId="695C4765" w14:textId="1CBD03E8"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52"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_Toc209619652 \h </w:instrText>
                </w:r>
                <w:r>
                  <w:rPr>
                    <w:noProof/>
                    <w:webHidden/>
                  </w:rPr>
                </w:r>
                <w:r>
                  <w:rPr>
                    <w:noProof/>
                    <w:webHidden/>
                  </w:rPr>
                  <w:fldChar w:fldCharType="separate"/>
                </w:r>
                <w:r w:rsidR="00290755">
                  <w:rPr>
                    <w:noProof/>
                    <w:webHidden/>
                  </w:rPr>
                  <w:t>146</w:t>
                </w:r>
                <w:r>
                  <w:rPr>
                    <w:noProof/>
                    <w:webHidden/>
                  </w:rPr>
                  <w:fldChar w:fldCharType="end"/>
                </w:r>
              </w:hyperlink>
            </w:p>
            <w:p w14:paraId="142BD65F" w14:textId="6495C1C3" w:rsidR="00DC21E2" w:rsidRDefault="00DC21E2">
              <w:pPr>
                <w:pStyle w:val="TOC2"/>
                <w:rPr>
                  <w:rFonts w:asciiTheme="minorHAnsi" w:hAnsiTheme="minorHAnsi"/>
                  <w:noProof/>
                  <w:kern w:val="2"/>
                  <w:sz w:val="24"/>
                  <w:szCs w:val="24"/>
                  <w14:ligatures w14:val="standardContextual"/>
                </w:rPr>
              </w:pPr>
              <w:hyperlink w:anchor="_Toc209619653" w:history="1">
                <w:r w:rsidRPr="00CE0BA1">
                  <w:rPr>
                    <w:rStyle w:val="Hyperlink"/>
                    <w:noProof/>
                  </w:rPr>
                  <w:t>Section U.</w:t>
                </w:r>
                <w:r>
                  <w:rPr>
                    <w:rFonts w:asciiTheme="minorHAnsi" w:hAnsiTheme="minorHAnsi"/>
                    <w:noProof/>
                    <w:kern w:val="2"/>
                    <w:sz w:val="24"/>
                    <w:szCs w:val="24"/>
                    <w14:ligatures w14:val="standardContextual"/>
                  </w:rPr>
                  <w:tab/>
                </w:r>
                <w:r w:rsidRPr="00CE0BA1">
                  <w:rPr>
                    <w:rStyle w:val="Hyperlink"/>
                    <w:noProof/>
                  </w:rPr>
                  <w:t>Sector U of Industrial Activity - Food and Kindred Products Facilities</w:t>
                </w:r>
                <w:r>
                  <w:rPr>
                    <w:noProof/>
                    <w:webHidden/>
                  </w:rPr>
                  <w:tab/>
                </w:r>
                <w:r>
                  <w:rPr>
                    <w:noProof/>
                    <w:webHidden/>
                  </w:rPr>
                  <w:fldChar w:fldCharType="begin"/>
                </w:r>
                <w:r>
                  <w:rPr>
                    <w:noProof/>
                    <w:webHidden/>
                  </w:rPr>
                  <w:instrText xml:space="preserve"> PAGEREF _Toc209619653 \h </w:instrText>
                </w:r>
                <w:r>
                  <w:rPr>
                    <w:noProof/>
                    <w:webHidden/>
                  </w:rPr>
                </w:r>
                <w:r>
                  <w:rPr>
                    <w:noProof/>
                    <w:webHidden/>
                  </w:rPr>
                  <w:fldChar w:fldCharType="separate"/>
                </w:r>
                <w:r w:rsidR="00290755">
                  <w:rPr>
                    <w:noProof/>
                    <w:webHidden/>
                  </w:rPr>
                  <w:t>147</w:t>
                </w:r>
                <w:r>
                  <w:rPr>
                    <w:noProof/>
                    <w:webHidden/>
                  </w:rPr>
                  <w:fldChar w:fldCharType="end"/>
                </w:r>
              </w:hyperlink>
            </w:p>
            <w:p w14:paraId="70CBBB79" w14:textId="410D2DCC"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54"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_Toc209619654 \h </w:instrText>
                </w:r>
                <w:r>
                  <w:rPr>
                    <w:noProof/>
                    <w:webHidden/>
                  </w:rPr>
                </w:r>
                <w:r>
                  <w:rPr>
                    <w:noProof/>
                    <w:webHidden/>
                  </w:rPr>
                  <w:fldChar w:fldCharType="separate"/>
                </w:r>
                <w:r w:rsidR="00290755">
                  <w:rPr>
                    <w:noProof/>
                    <w:webHidden/>
                  </w:rPr>
                  <w:t>147</w:t>
                </w:r>
                <w:r>
                  <w:rPr>
                    <w:noProof/>
                    <w:webHidden/>
                  </w:rPr>
                  <w:fldChar w:fldCharType="end"/>
                </w:r>
              </w:hyperlink>
            </w:p>
            <w:p w14:paraId="52E3FD4D" w14:textId="4A2B89D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55"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Limitations on Coverage</w:t>
                </w:r>
                <w:r>
                  <w:rPr>
                    <w:noProof/>
                    <w:webHidden/>
                  </w:rPr>
                  <w:tab/>
                </w:r>
                <w:r>
                  <w:rPr>
                    <w:noProof/>
                    <w:webHidden/>
                  </w:rPr>
                  <w:fldChar w:fldCharType="begin"/>
                </w:r>
                <w:r>
                  <w:rPr>
                    <w:noProof/>
                    <w:webHidden/>
                  </w:rPr>
                  <w:instrText xml:space="preserve"> PAGEREF _Toc209619655 \h </w:instrText>
                </w:r>
                <w:r>
                  <w:rPr>
                    <w:noProof/>
                    <w:webHidden/>
                  </w:rPr>
                </w:r>
                <w:r>
                  <w:rPr>
                    <w:noProof/>
                    <w:webHidden/>
                  </w:rPr>
                  <w:fldChar w:fldCharType="separate"/>
                </w:r>
                <w:r w:rsidR="00290755">
                  <w:rPr>
                    <w:noProof/>
                    <w:webHidden/>
                  </w:rPr>
                  <w:t>147</w:t>
                </w:r>
                <w:r>
                  <w:rPr>
                    <w:noProof/>
                    <w:webHidden/>
                  </w:rPr>
                  <w:fldChar w:fldCharType="end"/>
                </w:r>
              </w:hyperlink>
            </w:p>
            <w:p w14:paraId="0F7965FE" w14:textId="1CE343CC"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56"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_Toc209619656 \h </w:instrText>
                </w:r>
                <w:r>
                  <w:rPr>
                    <w:noProof/>
                    <w:webHidden/>
                  </w:rPr>
                </w:r>
                <w:r>
                  <w:rPr>
                    <w:noProof/>
                    <w:webHidden/>
                  </w:rPr>
                  <w:fldChar w:fldCharType="separate"/>
                </w:r>
                <w:r w:rsidR="00290755">
                  <w:rPr>
                    <w:noProof/>
                    <w:webHidden/>
                  </w:rPr>
                  <w:t>147</w:t>
                </w:r>
                <w:r>
                  <w:rPr>
                    <w:noProof/>
                    <w:webHidden/>
                  </w:rPr>
                  <w:fldChar w:fldCharType="end"/>
                </w:r>
              </w:hyperlink>
            </w:p>
            <w:p w14:paraId="3F4A6DC8" w14:textId="59F48FA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57"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_Toc209619657 \h </w:instrText>
                </w:r>
                <w:r>
                  <w:rPr>
                    <w:noProof/>
                    <w:webHidden/>
                  </w:rPr>
                </w:r>
                <w:r>
                  <w:rPr>
                    <w:noProof/>
                    <w:webHidden/>
                  </w:rPr>
                  <w:fldChar w:fldCharType="separate"/>
                </w:r>
                <w:r w:rsidR="00290755">
                  <w:rPr>
                    <w:noProof/>
                    <w:webHidden/>
                  </w:rPr>
                  <w:t>148</w:t>
                </w:r>
                <w:r>
                  <w:rPr>
                    <w:noProof/>
                    <w:webHidden/>
                  </w:rPr>
                  <w:fldChar w:fldCharType="end"/>
                </w:r>
              </w:hyperlink>
            </w:p>
            <w:p w14:paraId="25626773" w14:textId="25C33627" w:rsidR="00DC21E2" w:rsidRDefault="00DC21E2">
              <w:pPr>
                <w:pStyle w:val="TOC2"/>
                <w:rPr>
                  <w:rFonts w:asciiTheme="minorHAnsi" w:hAnsiTheme="minorHAnsi"/>
                  <w:noProof/>
                  <w:kern w:val="2"/>
                  <w:sz w:val="24"/>
                  <w:szCs w:val="24"/>
                  <w14:ligatures w14:val="standardContextual"/>
                </w:rPr>
              </w:pPr>
              <w:hyperlink w:anchor="_Toc209619658" w:history="1">
                <w:r w:rsidRPr="00CE0BA1">
                  <w:rPr>
                    <w:rStyle w:val="Hyperlink"/>
                    <w:noProof/>
                  </w:rPr>
                  <w:t>Section V.</w:t>
                </w:r>
                <w:r>
                  <w:rPr>
                    <w:rFonts w:asciiTheme="minorHAnsi" w:hAnsiTheme="minorHAnsi"/>
                    <w:noProof/>
                    <w:kern w:val="2"/>
                    <w:sz w:val="24"/>
                    <w:szCs w:val="24"/>
                    <w14:ligatures w14:val="standardContextual"/>
                  </w:rPr>
                  <w:tab/>
                </w:r>
                <w:r w:rsidRPr="00CE0BA1">
                  <w:rPr>
                    <w:rStyle w:val="Hyperlink"/>
                    <w:noProof/>
                  </w:rPr>
                  <w:t>Sector V of Industrial Activity - Textile Mills, Apparel, and Other Fabric Product Manufacturing Facilities</w:t>
                </w:r>
                <w:r>
                  <w:rPr>
                    <w:noProof/>
                    <w:webHidden/>
                  </w:rPr>
                  <w:tab/>
                </w:r>
                <w:r>
                  <w:rPr>
                    <w:noProof/>
                    <w:webHidden/>
                  </w:rPr>
                  <w:fldChar w:fldCharType="begin"/>
                </w:r>
                <w:r>
                  <w:rPr>
                    <w:noProof/>
                    <w:webHidden/>
                  </w:rPr>
                  <w:instrText xml:space="preserve"> PAGEREF _Toc209619658 \h </w:instrText>
                </w:r>
                <w:r>
                  <w:rPr>
                    <w:noProof/>
                    <w:webHidden/>
                  </w:rPr>
                </w:r>
                <w:r>
                  <w:rPr>
                    <w:noProof/>
                    <w:webHidden/>
                  </w:rPr>
                  <w:fldChar w:fldCharType="separate"/>
                </w:r>
                <w:r w:rsidR="00290755">
                  <w:rPr>
                    <w:noProof/>
                    <w:webHidden/>
                  </w:rPr>
                  <w:t>148</w:t>
                </w:r>
                <w:r>
                  <w:rPr>
                    <w:noProof/>
                    <w:webHidden/>
                  </w:rPr>
                  <w:fldChar w:fldCharType="end"/>
                </w:r>
              </w:hyperlink>
            </w:p>
            <w:p w14:paraId="4B277FCB" w14:textId="46644E8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59"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_Toc209619659 \h </w:instrText>
                </w:r>
                <w:r>
                  <w:rPr>
                    <w:noProof/>
                    <w:webHidden/>
                  </w:rPr>
                </w:r>
                <w:r>
                  <w:rPr>
                    <w:noProof/>
                    <w:webHidden/>
                  </w:rPr>
                  <w:fldChar w:fldCharType="separate"/>
                </w:r>
                <w:r w:rsidR="00290755">
                  <w:rPr>
                    <w:noProof/>
                    <w:webHidden/>
                  </w:rPr>
                  <w:t>148</w:t>
                </w:r>
                <w:r>
                  <w:rPr>
                    <w:noProof/>
                    <w:webHidden/>
                  </w:rPr>
                  <w:fldChar w:fldCharType="end"/>
                </w:r>
              </w:hyperlink>
            </w:p>
            <w:p w14:paraId="455E607E" w14:textId="640F0B6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60"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Limitations on Coverage</w:t>
                </w:r>
                <w:r>
                  <w:rPr>
                    <w:noProof/>
                    <w:webHidden/>
                  </w:rPr>
                  <w:tab/>
                </w:r>
                <w:r>
                  <w:rPr>
                    <w:noProof/>
                    <w:webHidden/>
                  </w:rPr>
                  <w:fldChar w:fldCharType="begin"/>
                </w:r>
                <w:r>
                  <w:rPr>
                    <w:noProof/>
                    <w:webHidden/>
                  </w:rPr>
                  <w:instrText xml:space="preserve"> PAGEREF _Toc209619660 \h </w:instrText>
                </w:r>
                <w:r>
                  <w:rPr>
                    <w:noProof/>
                    <w:webHidden/>
                  </w:rPr>
                </w:r>
                <w:r>
                  <w:rPr>
                    <w:noProof/>
                    <w:webHidden/>
                  </w:rPr>
                  <w:fldChar w:fldCharType="separate"/>
                </w:r>
                <w:r w:rsidR="00290755">
                  <w:rPr>
                    <w:noProof/>
                    <w:webHidden/>
                  </w:rPr>
                  <w:t>149</w:t>
                </w:r>
                <w:r>
                  <w:rPr>
                    <w:noProof/>
                    <w:webHidden/>
                  </w:rPr>
                  <w:fldChar w:fldCharType="end"/>
                </w:r>
              </w:hyperlink>
            </w:p>
            <w:p w14:paraId="50A8A221" w14:textId="394A3BF3"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61"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_Toc209619661 \h </w:instrText>
                </w:r>
                <w:r>
                  <w:rPr>
                    <w:noProof/>
                    <w:webHidden/>
                  </w:rPr>
                </w:r>
                <w:r>
                  <w:rPr>
                    <w:noProof/>
                    <w:webHidden/>
                  </w:rPr>
                  <w:fldChar w:fldCharType="separate"/>
                </w:r>
                <w:r w:rsidR="00290755">
                  <w:rPr>
                    <w:noProof/>
                    <w:webHidden/>
                  </w:rPr>
                  <w:t>149</w:t>
                </w:r>
                <w:r>
                  <w:rPr>
                    <w:noProof/>
                    <w:webHidden/>
                  </w:rPr>
                  <w:fldChar w:fldCharType="end"/>
                </w:r>
              </w:hyperlink>
            </w:p>
            <w:p w14:paraId="7060BC74" w14:textId="1AACAEA6" w:rsidR="00DC21E2" w:rsidRDefault="00DC21E2">
              <w:pPr>
                <w:pStyle w:val="TOC2"/>
                <w:rPr>
                  <w:rFonts w:asciiTheme="minorHAnsi" w:hAnsiTheme="minorHAnsi"/>
                  <w:noProof/>
                  <w:kern w:val="2"/>
                  <w:sz w:val="24"/>
                  <w:szCs w:val="24"/>
                  <w14:ligatures w14:val="standardContextual"/>
                </w:rPr>
              </w:pPr>
              <w:hyperlink w:anchor="_Toc209619662" w:history="1">
                <w:r w:rsidRPr="00CE0BA1">
                  <w:rPr>
                    <w:rStyle w:val="Hyperlink"/>
                    <w:noProof/>
                  </w:rPr>
                  <w:t>Section W.</w:t>
                </w:r>
                <w:r>
                  <w:rPr>
                    <w:rFonts w:asciiTheme="minorHAnsi" w:hAnsiTheme="minorHAnsi"/>
                    <w:noProof/>
                    <w:kern w:val="2"/>
                    <w:sz w:val="24"/>
                    <w:szCs w:val="24"/>
                    <w14:ligatures w14:val="standardContextual"/>
                  </w:rPr>
                  <w:tab/>
                </w:r>
                <w:r w:rsidRPr="00CE0BA1">
                  <w:rPr>
                    <w:rStyle w:val="Hyperlink"/>
                    <w:noProof/>
                  </w:rPr>
                  <w:t>Sector W of Industrial Activity - Wood and Metal Furniture and Fixture Manufacturing Facilities</w:t>
                </w:r>
                <w:r>
                  <w:rPr>
                    <w:noProof/>
                    <w:webHidden/>
                  </w:rPr>
                  <w:tab/>
                </w:r>
                <w:r>
                  <w:rPr>
                    <w:noProof/>
                    <w:webHidden/>
                  </w:rPr>
                  <w:fldChar w:fldCharType="begin"/>
                </w:r>
                <w:r>
                  <w:rPr>
                    <w:noProof/>
                    <w:webHidden/>
                  </w:rPr>
                  <w:instrText xml:space="preserve"> PAGEREF _Toc209619662 \h </w:instrText>
                </w:r>
                <w:r>
                  <w:rPr>
                    <w:noProof/>
                    <w:webHidden/>
                  </w:rPr>
                </w:r>
                <w:r>
                  <w:rPr>
                    <w:noProof/>
                    <w:webHidden/>
                  </w:rPr>
                  <w:fldChar w:fldCharType="separate"/>
                </w:r>
                <w:r w:rsidR="00290755">
                  <w:rPr>
                    <w:noProof/>
                    <w:webHidden/>
                  </w:rPr>
                  <w:t>150</w:t>
                </w:r>
                <w:r>
                  <w:rPr>
                    <w:noProof/>
                    <w:webHidden/>
                  </w:rPr>
                  <w:fldChar w:fldCharType="end"/>
                </w:r>
              </w:hyperlink>
            </w:p>
            <w:p w14:paraId="4A2AA0A1" w14:textId="4F00A90C"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63"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_Toc209619663 \h </w:instrText>
                </w:r>
                <w:r>
                  <w:rPr>
                    <w:noProof/>
                    <w:webHidden/>
                  </w:rPr>
                </w:r>
                <w:r>
                  <w:rPr>
                    <w:noProof/>
                    <w:webHidden/>
                  </w:rPr>
                  <w:fldChar w:fldCharType="separate"/>
                </w:r>
                <w:r w:rsidR="00290755">
                  <w:rPr>
                    <w:noProof/>
                    <w:webHidden/>
                  </w:rPr>
                  <w:t>150</w:t>
                </w:r>
                <w:r>
                  <w:rPr>
                    <w:noProof/>
                    <w:webHidden/>
                  </w:rPr>
                  <w:fldChar w:fldCharType="end"/>
                </w:r>
              </w:hyperlink>
            </w:p>
            <w:p w14:paraId="60612F4E" w14:textId="3873E844" w:rsidR="00DC21E2" w:rsidRDefault="00DC21E2">
              <w:pPr>
                <w:pStyle w:val="TOC2"/>
                <w:rPr>
                  <w:rFonts w:asciiTheme="minorHAnsi" w:hAnsiTheme="minorHAnsi"/>
                  <w:noProof/>
                  <w:kern w:val="2"/>
                  <w:sz w:val="24"/>
                  <w:szCs w:val="24"/>
                  <w14:ligatures w14:val="standardContextual"/>
                </w:rPr>
              </w:pPr>
              <w:hyperlink w:anchor="_Toc209619664" w:history="1">
                <w:r w:rsidRPr="00CE0BA1">
                  <w:rPr>
                    <w:rStyle w:val="Hyperlink"/>
                    <w:noProof/>
                  </w:rPr>
                  <w:t>Section X.</w:t>
                </w:r>
                <w:r>
                  <w:rPr>
                    <w:rFonts w:asciiTheme="minorHAnsi" w:hAnsiTheme="minorHAnsi"/>
                    <w:noProof/>
                    <w:kern w:val="2"/>
                    <w:sz w:val="24"/>
                    <w:szCs w:val="24"/>
                    <w14:ligatures w14:val="standardContextual"/>
                  </w:rPr>
                  <w:tab/>
                </w:r>
                <w:r w:rsidRPr="00CE0BA1">
                  <w:rPr>
                    <w:rStyle w:val="Hyperlink"/>
                    <w:noProof/>
                  </w:rPr>
                  <w:t>Sector X of Industrial Activity - Printing and Publishing Facilities</w:t>
                </w:r>
                <w:r>
                  <w:rPr>
                    <w:noProof/>
                    <w:webHidden/>
                  </w:rPr>
                  <w:tab/>
                </w:r>
                <w:r>
                  <w:rPr>
                    <w:noProof/>
                    <w:webHidden/>
                  </w:rPr>
                  <w:fldChar w:fldCharType="begin"/>
                </w:r>
                <w:r>
                  <w:rPr>
                    <w:noProof/>
                    <w:webHidden/>
                  </w:rPr>
                  <w:instrText xml:space="preserve"> PAGEREF _Toc209619664 \h </w:instrText>
                </w:r>
                <w:r>
                  <w:rPr>
                    <w:noProof/>
                    <w:webHidden/>
                  </w:rPr>
                </w:r>
                <w:r>
                  <w:rPr>
                    <w:noProof/>
                    <w:webHidden/>
                  </w:rPr>
                  <w:fldChar w:fldCharType="separate"/>
                </w:r>
                <w:r w:rsidR="00290755">
                  <w:rPr>
                    <w:noProof/>
                    <w:webHidden/>
                  </w:rPr>
                  <w:t>150</w:t>
                </w:r>
                <w:r>
                  <w:rPr>
                    <w:noProof/>
                    <w:webHidden/>
                  </w:rPr>
                  <w:fldChar w:fldCharType="end"/>
                </w:r>
              </w:hyperlink>
            </w:p>
            <w:p w14:paraId="0B60B5FB" w14:textId="5CAF9FDF"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65"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_Toc209619665 \h </w:instrText>
                </w:r>
                <w:r>
                  <w:rPr>
                    <w:noProof/>
                    <w:webHidden/>
                  </w:rPr>
                </w:r>
                <w:r>
                  <w:rPr>
                    <w:noProof/>
                    <w:webHidden/>
                  </w:rPr>
                  <w:fldChar w:fldCharType="separate"/>
                </w:r>
                <w:r w:rsidR="00290755">
                  <w:rPr>
                    <w:noProof/>
                    <w:webHidden/>
                  </w:rPr>
                  <w:t>150</w:t>
                </w:r>
                <w:r>
                  <w:rPr>
                    <w:noProof/>
                    <w:webHidden/>
                  </w:rPr>
                  <w:fldChar w:fldCharType="end"/>
                </w:r>
              </w:hyperlink>
            </w:p>
            <w:p w14:paraId="18320E37" w14:textId="6AF5E9DC"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66"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Covered Stormwater Discharges</w:t>
                </w:r>
                <w:r>
                  <w:rPr>
                    <w:noProof/>
                    <w:webHidden/>
                  </w:rPr>
                  <w:tab/>
                </w:r>
                <w:r>
                  <w:rPr>
                    <w:noProof/>
                    <w:webHidden/>
                  </w:rPr>
                  <w:fldChar w:fldCharType="begin"/>
                </w:r>
                <w:r>
                  <w:rPr>
                    <w:noProof/>
                    <w:webHidden/>
                  </w:rPr>
                  <w:instrText xml:space="preserve"> PAGEREF _Toc209619666 \h </w:instrText>
                </w:r>
                <w:r>
                  <w:rPr>
                    <w:noProof/>
                    <w:webHidden/>
                  </w:rPr>
                </w:r>
                <w:r>
                  <w:rPr>
                    <w:noProof/>
                    <w:webHidden/>
                  </w:rPr>
                  <w:fldChar w:fldCharType="separate"/>
                </w:r>
                <w:r w:rsidR="00290755">
                  <w:rPr>
                    <w:noProof/>
                    <w:webHidden/>
                  </w:rPr>
                  <w:t>150</w:t>
                </w:r>
                <w:r>
                  <w:rPr>
                    <w:noProof/>
                    <w:webHidden/>
                  </w:rPr>
                  <w:fldChar w:fldCharType="end"/>
                </w:r>
              </w:hyperlink>
            </w:p>
            <w:p w14:paraId="53581804" w14:textId="2D0F61FA"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67"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_Toc209619667 \h </w:instrText>
                </w:r>
                <w:r>
                  <w:rPr>
                    <w:noProof/>
                    <w:webHidden/>
                  </w:rPr>
                </w:r>
                <w:r>
                  <w:rPr>
                    <w:noProof/>
                    <w:webHidden/>
                  </w:rPr>
                  <w:fldChar w:fldCharType="separate"/>
                </w:r>
                <w:r w:rsidR="00290755">
                  <w:rPr>
                    <w:noProof/>
                    <w:webHidden/>
                  </w:rPr>
                  <w:t>151</w:t>
                </w:r>
                <w:r>
                  <w:rPr>
                    <w:noProof/>
                    <w:webHidden/>
                  </w:rPr>
                  <w:fldChar w:fldCharType="end"/>
                </w:r>
              </w:hyperlink>
            </w:p>
            <w:p w14:paraId="759E2897" w14:textId="0C3A3DE2" w:rsidR="00DC21E2" w:rsidRDefault="00DC21E2">
              <w:pPr>
                <w:pStyle w:val="TOC2"/>
                <w:rPr>
                  <w:rFonts w:asciiTheme="minorHAnsi" w:hAnsiTheme="minorHAnsi"/>
                  <w:noProof/>
                  <w:kern w:val="2"/>
                  <w:sz w:val="24"/>
                  <w:szCs w:val="24"/>
                  <w14:ligatures w14:val="standardContextual"/>
                </w:rPr>
              </w:pPr>
              <w:hyperlink w:anchor="_Toc209619668" w:history="1">
                <w:r w:rsidRPr="00CE0BA1">
                  <w:rPr>
                    <w:rStyle w:val="Hyperlink"/>
                    <w:noProof/>
                  </w:rPr>
                  <w:t>Section Y.</w:t>
                </w:r>
                <w:r>
                  <w:rPr>
                    <w:rFonts w:asciiTheme="minorHAnsi" w:hAnsiTheme="minorHAnsi"/>
                    <w:noProof/>
                    <w:kern w:val="2"/>
                    <w:sz w:val="24"/>
                    <w:szCs w:val="24"/>
                    <w14:ligatures w14:val="standardContextual"/>
                  </w:rPr>
                  <w:tab/>
                </w:r>
                <w:r w:rsidRPr="00CE0BA1">
                  <w:rPr>
                    <w:rStyle w:val="Hyperlink"/>
                    <w:noProof/>
                  </w:rPr>
                  <w:t>Sector Y of Industrial Activity - Rubber and Miscellaneous Plastic Products, and Miscellaneous Manufacturing Facilities</w:t>
                </w:r>
                <w:r>
                  <w:rPr>
                    <w:noProof/>
                    <w:webHidden/>
                  </w:rPr>
                  <w:tab/>
                </w:r>
                <w:r>
                  <w:rPr>
                    <w:noProof/>
                    <w:webHidden/>
                  </w:rPr>
                  <w:fldChar w:fldCharType="begin"/>
                </w:r>
                <w:r>
                  <w:rPr>
                    <w:noProof/>
                    <w:webHidden/>
                  </w:rPr>
                  <w:instrText xml:space="preserve"> PAGEREF _Toc209619668 \h </w:instrText>
                </w:r>
                <w:r>
                  <w:rPr>
                    <w:noProof/>
                    <w:webHidden/>
                  </w:rPr>
                </w:r>
                <w:r>
                  <w:rPr>
                    <w:noProof/>
                    <w:webHidden/>
                  </w:rPr>
                  <w:fldChar w:fldCharType="separate"/>
                </w:r>
                <w:r w:rsidR="00290755">
                  <w:rPr>
                    <w:noProof/>
                    <w:webHidden/>
                  </w:rPr>
                  <w:t>152</w:t>
                </w:r>
                <w:r>
                  <w:rPr>
                    <w:noProof/>
                    <w:webHidden/>
                  </w:rPr>
                  <w:fldChar w:fldCharType="end"/>
                </w:r>
              </w:hyperlink>
            </w:p>
            <w:p w14:paraId="4F883293" w14:textId="02B7F60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69"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_Toc209619669 \h </w:instrText>
                </w:r>
                <w:r>
                  <w:rPr>
                    <w:noProof/>
                    <w:webHidden/>
                  </w:rPr>
                </w:r>
                <w:r>
                  <w:rPr>
                    <w:noProof/>
                    <w:webHidden/>
                  </w:rPr>
                  <w:fldChar w:fldCharType="separate"/>
                </w:r>
                <w:r w:rsidR="00290755">
                  <w:rPr>
                    <w:noProof/>
                    <w:webHidden/>
                  </w:rPr>
                  <w:t>152</w:t>
                </w:r>
                <w:r>
                  <w:rPr>
                    <w:noProof/>
                    <w:webHidden/>
                  </w:rPr>
                  <w:fldChar w:fldCharType="end"/>
                </w:r>
              </w:hyperlink>
            </w:p>
            <w:p w14:paraId="370905D9" w14:textId="7216EB7A"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70"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_Toc209619670 \h </w:instrText>
                </w:r>
                <w:r>
                  <w:rPr>
                    <w:noProof/>
                    <w:webHidden/>
                  </w:rPr>
                </w:r>
                <w:r>
                  <w:rPr>
                    <w:noProof/>
                    <w:webHidden/>
                  </w:rPr>
                  <w:fldChar w:fldCharType="separate"/>
                </w:r>
                <w:r w:rsidR="00290755">
                  <w:rPr>
                    <w:noProof/>
                    <w:webHidden/>
                  </w:rPr>
                  <w:t>152</w:t>
                </w:r>
                <w:r>
                  <w:rPr>
                    <w:noProof/>
                    <w:webHidden/>
                  </w:rPr>
                  <w:fldChar w:fldCharType="end"/>
                </w:r>
              </w:hyperlink>
            </w:p>
            <w:p w14:paraId="70322481" w14:textId="6D5B40A1"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71"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_Toc209619671 \h </w:instrText>
                </w:r>
                <w:r>
                  <w:rPr>
                    <w:noProof/>
                    <w:webHidden/>
                  </w:rPr>
                </w:r>
                <w:r>
                  <w:rPr>
                    <w:noProof/>
                    <w:webHidden/>
                  </w:rPr>
                  <w:fldChar w:fldCharType="separate"/>
                </w:r>
                <w:r w:rsidR="00290755">
                  <w:rPr>
                    <w:noProof/>
                    <w:webHidden/>
                  </w:rPr>
                  <w:t>153</w:t>
                </w:r>
                <w:r>
                  <w:rPr>
                    <w:noProof/>
                    <w:webHidden/>
                  </w:rPr>
                  <w:fldChar w:fldCharType="end"/>
                </w:r>
              </w:hyperlink>
            </w:p>
            <w:p w14:paraId="4EAF5E6D" w14:textId="74D63D38" w:rsidR="00DC21E2" w:rsidRDefault="00DC21E2">
              <w:pPr>
                <w:pStyle w:val="TOC2"/>
                <w:rPr>
                  <w:rFonts w:asciiTheme="minorHAnsi" w:hAnsiTheme="minorHAnsi"/>
                  <w:noProof/>
                  <w:kern w:val="2"/>
                  <w:sz w:val="24"/>
                  <w:szCs w:val="24"/>
                  <w14:ligatures w14:val="standardContextual"/>
                </w:rPr>
              </w:pPr>
              <w:hyperlink w:anchor="_Toc209619672" w:history="1">
                <w:r w:rsidRPr="00CE0BA1">
                  <w:rPr>
                    <w:rStyle w:val="Hyperlink"/>
                    <w:noProof/>
                  </w:rPr>
                  <w:t>Section Z.</w:t>
                </w:r>
                <w:r>
                  <w:rPr>
                    <w:rFonts w:asciiTheme="minorHAnsi" w:hAnsiTheme="minorHAnsi"/>
                    <w:noProof/>
                    <w:kern w:val="2"/>
                    <w:sz w:val="24"/>
                    <w:szCs w:val="24"/>
                    <w14:ligatures w14:val="standardContextual"/>
                  </w:rPr>
                  <w:tab/>
                </w:r>
                <w:r w:rsidRPr="00CE0BA1">
                  <w:rPr>
                    <w:rStyle w:val="Hyperlink"/>
                    <w:noProof/>
                  </w:rPr>
                  <w:t>Sector Z of Industrial Activity- Leather Tanning and Finishing Facilities</w:t>
                </w:r>
                <w:r>
                  <w:rPr>
                    <w:noProof/>
                    <w:webHidden/>
                  </w:rPr>
                  <w:tab/>
                </w:r>
                <w:r>
                  <w:rPr>
                    <w:noProof/>
                    <w:webHidden/>
                  </w:rPr>
                  <w:fldChar w:fldCharType="begin"/>
                </w:r>
                <w:r>
                  <w:rPr>
                    <w:noProof/>
                    <w:webHidden/>
                  </w:rPr>
                  <w:instrText xml:space="preserve"> PAGEREF _Toc209619672 \h </w:instrText>
                </w:r>
                <w:r>
                  <w:rPr>
                    <w:noProof/>
                    <w:webHidden/>
                  </w:rPr>
                </w:r>
                <w:r>
                  <w:rPr>
                    <w:noProof/>
                    <w:webHidden/>
                  </w:rPr>
                  <w:fldChar w:fldCharType="separate"/>
                </w:r>
                <w:r w:rsidR="00290755">
                  <w:rPr>
                    <w:noProof/>
                    <w:webHidden/>
                  </w:rPr>
                  <w:t>154</w:t>
                </w:r>
                <w:r>
                  <w:rPr>
                    <w:noProof/>
                    <w:webHidden/>
                  </w:rPr>
                  <w:fldChar w:fldCharType="end"/>
                </w:r>
              </w:hyperlink>
            </w:p>
            <w:p w14:paraId="38C6554A" w14:textId="05ED48FE"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73"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_Toc209619673 \h </w:instrText>
                </w:r>
                <w:r>
                  <w:rPr>
                    <w:noProof/>
                    <w:webHidden/>
                  </w:rPr>
                </w:r>
                <w:r>
                  <w:rPr>
                    <w:noProof/>
                    <w:webHidden/>
                  </w:rPr>
                  <w:fldChar w:fldCharType="separate"/>
                </w:r>
                <w:r w:rsidR="00290755">
                  <w:rPr>
                    <w:noProof/>
                    <w:webHidden/>
                  </w:rPr>
                  <w:t>154</w:t>
                </w:r>
                <w:r>
                  <w:rPr>
                    <w:noProof/>
                    <w:webHidden/>
                  </w:rPr>
                  <w:fldChar w:fldCharType="end"/>
                </w:r>
              </w:hyperlink>
            </w:p>
            <w:p w14:paraId="2BC2BB9F" w14:textId="1127ABC4"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74"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_Toc209619674 \h </w:instrText>
                </w:r>
                <w:r>
                  <w:rPr>
                    <w:noProof/>
                    <w:webHidden/>
                  </w:rPr>
                </w:r>
                <w:r>
                  <w:rPr>
                    <w:noProof/>
                    <w:webHidden/>
                  </w:rPr>
                  <w:fldChar w:fldCharType="separate"/>
                </w:r>
                <w:r w:rsidR="00290755">
                  <w:rPr>
                    <w:noProof/>
                    <w:webHidden/>
                  </w:rPr>
                  <w:t>154</w:t>
                </w:r>
                <w:r>
                  <w:rPr>
                    <w:noProof/>
                    <w:webHidden/>
                  </w:rPr>
                  <w:fldChar w:fldCharType="end"/>
                </w:r>
              </w:hyperlink>
            </w:p>
            <w:p w14:paraId="68A47E07" w14:textId="0CDC04C5" w:rsidR="00DC21E2" w:rsidRDefault="00DC21E2">
              <w:pPr>
                <w:pStyle w:val="TOC2"/>
                <w:rPr>
                  <w:rFonts w:asciiTheme="minorHAnsi" w:hAnsiTheme="minorHAnsi"/>
                  <w:noProof/>
                  <w:kern w:val="2"/>
                  <w:sz w:val="24"/>
                  <w:szCs w:val="24"/>
                  <w14:ligatures w14:val="standardContextual"/>
                </w:rPr>
              </w:pPr>
              <w:hyperlink w:anchor="_Toc209619675" w:history="1">
                <w:r w:rsidRPr="00CE0BA1">
                  <w:rPr>
                    <w:rStyle w:val="Hyperlink"/>
                    <w:noProof/>
                  </w:rPr>
                  <w:t>Section AA.</w:t>
                </w:r>
                <w:r>
                  <w:rPr>
                    <w:rFonts w:asciiTheme="minorHAnsi" w:hAnsiTheme="minorHAnsi"/>
                    <w:noProof/>
                    <w:kern w:val="2"/>
                    <w:sz w:val="24"/>
                    <w:szCs w:val="24"/>
                    <w14:ligatures w14:val="standardContextual"/>
                  </w:rPr>
                  <w:tab/>
                </w:r>
                <w:r w:rsidRPr="00CE0BA1">
                  <w:rPr>
                    <w:rStyle w:val="Hyperlink"/>
                    <w:noProof/>
                  </w:rPr>
                  <w:t>Sector AA of Industrial Activity - Fabricated Metal Products Facilities</w:t>
                </w:r>
                <w:r>
                  <w:rPr>
                    <w:noProof/>
                    <w:webHidden/>
                  </w:rPr>
                  <w:tab/>
                </w:r>
                <w:r>
                  <w:rPr>
                    <w:noProof/>
                    <w:webHidden/>
                  </w:rPr>
                  <w:fldChar w:fldCharType="begin"/>
                </w:r>
                <w:r>
                  <w:rPr>
                    <w:noProof/>
                    <w:webHidden/>
                  </w:rPr>
                  <w:instrText xml:space="preserve"> PAGEREF _Toc209619675 \h </w:instrText>
                </w:r>
                <w:r>
                  <w:rPr>
                    <w:noProof/>
                    <w:webHidden/>
                  </w:rPr>
                </w:r>
                <w:r>
                  <w:rPr>
                    <w:noProof/>
                    <w:webHidden/>
                  </w:rPr>
                  <w:fldChar w:fldCharType="separate"/>
                </w:r>
                <w:r w:rsidR="00290755">
                  <w:rPr>
                    <w:noProof/>
                    <w:webHidden/>
                  </w:rPr>
                  <w:t>155</w:t>
                </w:r>
                <w:r>
                  <w:rPr>
                    <w:noProof/>
                    <w:webHidden/>
                  </w:rPr>
                  <w:fldChar w:fldCharType="end"/>
                </w:r>
              </w:hyperlink>
            </w:p>
            <w:p w14:paraId="0983C663" w14:textId="3FAB6665"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76"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_Toc209619676 \h </w:instrText>
                </w:r>
                <w:r>
                  <w:rPr>
                    <w:noProof/>
                    <w:webHidden/>
                  </w:rPr>
                </w:r>
                <w:r>
                  <w:rPr>
                    <w:noProof/>
                    <w:webHidden/>
                  </w:rPr>
                  <w:fldChar w:fldCharType="separate"/>
                </w:r>
                <w:r w:rsidR="00290755">
                  <w:rPr>
                    <w:noProof/>
                    <w:webHidden/>
                  </w:rPr>
                  <w:t>155</w:t>
                </w:r>
                <w:r>
                  <w:rPr>
                    <w:noProof/>
                    <w:webHidden/>
                  </w:rPr>
                  <w:fldChar w:fldCharType="end"/>
                </w:r>
              </w:hyperlink>
            </w:p>
            <w:p w14:paraId="1F5E7066" w14:textId="3DCE527E"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77"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Pollution Prevention Measures and Controls</w:t>
                </w:r>
                <w:r>
                  <w:rPr>
                    <w:noProof/>
                    <w:webHidden/>
                  </w:rPr>
                  <w:tab/>
                </w:r>
                <w:r>
                  <w:rPr>
                    <w:noProof/>
                    <w:webHidden/>
                  </w:rPr>
                  <w:fldChar w:fldCharType="begin"/>
                </w:r>
                <w:r>
                  <w:rPr>
                    <w:noProof/>
                    <w:webHidden/>
                  </w:rPr>
                  <w:instrText xml:space="preserve"> PAGEREF _Toc209619677 \h </w:instrText>
                </w:r>
                <w:r>
                  <w:rPr>
                    <w:noProof/>
                    <w:webHidden/>
                  </w:rPr>
                </w:r>
                <w:r>
                  <w:rPr>
                    <w:noProof/>
                    <w:webHidden/>
                  </w:rPr>
                  <w:fldChar w:fldCharType="separate"/>
                </w:r>
                <w:r w:rsidR="00290755">
                  <w:rPr>
                    <w:noProof/>
                    <w:webHidden/>
                  </w:rPr>
                  <w:t>155</w:t>
                </w:r>
                <w:r>
                  <w:rPr>
                    <w:noProof/>
                    <w:webHidden/>
                  </w:rPr>
                  <w:fldChar w:fldCharType="end"/>
                </w:r>
              </w:hyperlink>
            </w:p>
            <w:p w14:paraId="050AC7E2" w14:textId="3209F45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78"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_Toc209619678 \h </w:instrText>
                </w:r>
                <w:r>
                  <w:rPr>
                    <w:noProof/>
                    <w:webHidden/>
                  </w:rPr>
                </w:r>
                <w:r>
                  <w:rPr>
                    <w:noProof/>
                    <w:webHidden/>
                  </w:rPr>
                  <w:fldChar w:fldCharType="separate"/>
                </w:r>
                <w:r w:rsidR="00290755">
                  <w:rPr>
                    <w:noProof/>
                    <w:webHidden/>
                  </w:rPr>
                  <w:t>157</w:t>
                </w:r>
                <w:r>
                  <w:rPr>
                    <w:noProof/>
                    <w:webHidden/>
                  </w:rPr>
                  <w:fldChar w:fldCharType="end"/>
                </w:r>
              </w:hyperlink>
            </w:p>
            <w:p w14:paraId="09A2DFE1" w14:textId="50C2CF0A" w:rsidR="00DC21E2" w:rsidRDefault="00DC21E2">
              <w:pPr>
                <w:pStyle w:val="TOC2"/>
                <w:rPr>
                  <w:rFonts w:asciiTheme="minorHAnsi" w:hAnsiTheme="minorHAnsi"/>
                  <w:noProof/>
                  <w:kern w:val="2"/>
                  <w:sz w:val="24"/>
                  <w:szCs w:val="24"/>
                  <w14:ligatures w14:val="standardContextual"/>
                </w:rPr>
              </w:pPr>
              <w:hyperlink w:anchor="_Toc209619679" w:history="1">
                <w:r w:rsidRPr="00CE0BA1">
                  <w:rPr>
                    <w:rStyle w:val="Hyperlink"/>
                    <w:noProof/>
                  </w:rPr>
                  <w:t>Section AB.</w:t>
                </w:r>
                <w:r>
                  <w:rPr>
                    <w:rFonts w:asciiTheme="minorHAnsi" w:hAnsiTheme="minorHAnsi"/>
                    <w:noProof/>
                    <w:kern w:val="2"/>
                    <w:sz w:val="24"/>
                    <w:szCs w:val="24"/>
                    <w14:ligatures w14:val="standardContextual"/>
                  </w:rPr>
                  <w:tab/>
                </w:r>
                <w:r w:rsidRPr="00CE0BA1">
                  <w:rPr>
                    <w:rStyle w:val="Hyperlink"/>
                    <w:noProof/>
                  </w:rPr>
                  <w:t>Sector AB of Industrial Activity - Transportation Equipment and Industrial or Commercial Machinery Manufacturing Facilities</w:t>
                </w:r>
                <w:r>
                  <w:rPr>
                    <w:noProof/>
                    <w:webHidden/>
                  </w:rPr>
                  <w:tab/>
                </w:r>
                <w:r>
                  <w:rPr>
                    <w:noProof/>
                    <w:webHidden/>
                  </w:rPr>
                  <w:fldChar w:fldCharType="begin"/>
                </w:r>
                <w:r>
                  <w:rPr>
                    <w:noProof/>
                    <w:webHidden/>
                  </w:rPr>
                  <w:instrText xml:space="preserve"> PAGEREF _Toc209619679 \h </w:instrText>
                </w:r>
                <w:r>
                  <w:rPr>
                    <w:noProof/>
                    <w:webHidden/>
                  </w:rPr>
                </w:r>
                <w:r>
                  <w:rPr>
                    <w:noProof/>
                    <w:webHidden/>
                  </w:rPr>
                  <w:fldChar w:fldCharType="separate"/>
                </w:r>
                <w:r w:rsidR="00290755">
                  <w:rPr>
                    <w:noProof/>
                    <w:webHidden/>
                  </w:rPr>
                  <w:t>158</w:t>
                </w:r>
                <w:r>
                  <w:rPr>
                    <w:noProof/>
                    <w:webHidden/>
                  </w:rPr>
                  <w:fldChar w:fldCharType="end"/>
                </w:r>
              </w:hyperlink>
            </w:p>
            <w:p w14:paraId="487365BF" w14:textId="3E3E850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80"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_Toc209619680 \h </w:instrText>
                </w:r>
                <w:r>
                  <w:rPr>
                    <w:noProof/>
                    <w:webHidden/>
                  </w:rPr>
                </w:r>
                <w:r>
                  <w:rPr>
                    <w:noProof/>
                    <w:webHidden/>
                  </w:rPr>
                  <w:fldChar w:fldCharType="separate"/>
                </w:r>
                <w:r w:rsidR="00290755">
                  <w:rPr>
                    <w:noProof/>
                    <w:webHidden/>
                  </w:rPr>
                  <w:t>158</w:t>
                </w:r>
                <w:r>
                  <w:rPr>
                    <w:noProof/>
                    <w:webHidden/>
                  </w:rPr>
                  <w:fldChar w:fldCharType="end"/>
                </w:r>
              </w:hyperlink>
            </w:p>
            <w:p w14:paraId="0E133445" w14:textId="3CDC3297"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81"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Additional SWP3 Requirements</w:t>
                </w:r>
                <w:r>
                  <w:rPr>
                    <w:noProof/>
                    <w:webHidden/>
                  </w:rPr>
                  <w:tab/>
                </w:r>
                <w:r>
                  <w:rPr>
                    <w:noProof/>
                    <w:webHidden/>
                  </w:rPr>
                  <w:fldChar w:fldCharType="begin"/>
                </w:r>
                <w:r>
                  <w:rPr>
                    <w:noProof/>
                    <w:webHidden/>
                  </w:rPr>
                  <w:instrText xml:space="preserve"> PAGEREF _Toc209619681 \h </w:instrText>
                </w:r>
                <w:r>
                  <w:rPr>
                    <w:noProof/>
                    <w:webHidden/>
                  </w:rPr>
                </w:r>
                <w:r>
                  <w:rPr>
                    <w:noProof/>
                    <w:webHidden/>
                  </w:rPr>
                  <w:fldChar w:fldCharType="separate"/>
                </w:r>
                <w:r w:rsidR="00290755">
                  <w:rPr>
                    <w:noProof/>
                    <w:webHidden/>
                  </w:rPr>
                  <w:t>158</w:t>
                </w:r>
                <w:r>
                  <w:rPr>
                    <w:noProof/>
                    <w:webHidden/>
                  </w:rPr>
                  <w:fldChar w:fldCharType="end"/>
                </w:r>
              </w:hyperlink>
            </w:p>
            <w:p w14:paraId="11C8F36A" w14:textId="63950B18" w:rsidR="00DC21E2" w:rsidRDefault="00DC21E2">
              <w:pPr>
                <w:pStyle w:val="TOC2"/>
                <w:rPr>
                  <w:rFonts w:asciiTheme="minorHAnsi" w:hAnsiTheme="minorHAnsi"/>
                  <w:noProof/>
                  <w:kern w:val="2"/>
                  <w:sz w:val="24"/>
                  <w:szCs w:val="24"/>
                  <w14:ligatures w14:val="standardContextual"/>
                </w:rPr>
              </w:pPr>
              <w:hyperlink w:anchor="_Toc209619682" w:history="1">
                <w:r w:rsidRPr="00CE0BA1">
                  <w:rPr>
                    <w:rStyle w:val="Hyperlink"/>
                    <w:noProof/>
                  </w:rPr>
                  <w:t>Section AC.</w:t>
                </w:r>
                <w:r>
                  <w:rPr>
                    <w:rFonts w:asciiTheme="minorHAnsi" w:hAnsiTheme="minorHAnsi"/>
                    <w:noProof/>
                    <w:kern w:val="2"/>
                    <w:sz w:val="24"/>
                    <w:szCs w:val="24"/>
                    <w14:ligatures w14:val="standardContextual"/>
                  </w:rPr>
                  <w:tab/>
                </w:r>
                <w:r w:rsidRPr="00CE0BA1">
                  <w:rPr>
                    <w:rStyle w:val="Hyperlink"/>
                    <w:noProof/>
                  </w:rPr>
                  <w:t>Sector AC of Industrial Activity – Electronic and Electrical Equipment/ Components, and Photographic/ Optical Goods Manufacturing Facilities</w:t>
                </w:r>
                <w:r>
                  <w:rPr>
                    <w:noProof/>
                    <w:webHidden/>
                  </w:rPr>
                  <w:tab/>
                </w:r>
                <w:r>
                  <w:rPr>
                    <w:noProof/>
                    <w:webHidden/>
                  </w:rPr>
                  <w:fldChar w:fldCharType="begin"/>
                </w:r>
                <w:r>
                  <w:rPr>
                    <w:noProof/>
                    <w:webHidden/>
                  </w:rPr>
                  <w:instrText xml:space="preserve"> PAGEREF _Toc209619682 \h </w:instrText>
                </w:r>
                <w:r>
                  <w:rPr>
                    <w:noProof/>
                    <w:webHidden/>
                  </w:rPr>
                </w:r>
                <w:r>
                  <w:rPr>
                    <w:noProof/>
                    <w:webHidden/>
                  </w:rPr>
                  <w:fldChar w:fldCharType="separate"/>
                </w:r>
                <w:r w:rsidR="00290755">
                  <w:rPr>
                    <w:noProof/>
                    <w:webHidden/>
                  </w:rPr>
                  <w:t>158</w:t>
                </w:r>
                <w:r>
                  <w:rPr>
                    <w:noProof/>
                    <w:webHidden/>
                  </w:rPr>
                  <w:fldChar w:fldCharType="end"/>
                </w:r>
              </w:hyperlink>
            </w:p>
            <w:p w14:paraId="652EF3C3" w14:textId="4F040E6E"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83"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_Toc209619683 \h </w:instrText>
                </w:r>
                <w:r>
                  <w:rPr>
                    <w:noProof/>
                    <w:webHidden/>
                  </w:rPr>
                </w:r>
                <w:r>
                  <w:rPr>
                    <w:noProof/>
                    <w:webHidden/>
                  </w:rPr>
                  <w:fldChar w:fldCharType="separate"/>
                </w:r>
                <w:r w:rsidR="00290755">
                  <w:rPr>
                    <w:noProof/>
                    <w:webHidden/>
                  </w:rPr>
                  <w:t>158</w:t>
                </w:r>
                <w:r>
                  <w:rPr>
                    <w:noProof/>
                    <w:webHidden/>
                  </w:rPr>
                  <w:fldChar w:fldCharType="end"/>
                </w:r>
              </w:hyperlink>
            </w:p>
            <w:p w14:paraId="554A59E7" w14:textId="4CCAC88E" w:rsidR="00DC21E2" w:rsidRDefault="00DC21E2">
              <w:pPr>
                <w:pStyle w:val="TOC2"/>
                <w:rPr>
                  <w:rFonts w:asciiTheme="minorHAnsi" w:hAnsiTheme="minorHAnsi"/>
                  <w:noProof/>
                  <w:kern w:val="2"/>
                  <w:sz w:val="24"/>
                  <w:szCs w:val="24"/>
                  <w14:ligatures w14:val="standardContextual"/>
                </w:rPr>
              </w:pPr>
              <w:hyperlink w:anchor="_Toc209619684" w:history="1">
                <w:r w:rsidRPr="00CE0BA1">
                  <w:rPr>
                    <w:rStyle w:val="Hyperlink"/>
                    <w:noProof/>
                  </w:rPr>
                  <w:t>Section AD. Sector AD of Industrial Activity - Miscellaneous Industrial Activities</w:t>
                </w:r>
                <w:r>
                  <w:rPr>
                    <w:noProof/>
                    <w:webHidden/>
                  </w:rPr>
                  <w:tab/>
                </w:r>
                <w:r>
                  <w:rPr>
                    <w:noProof/>
                    <w:webHidden/>
                  </w:rPr>
                  <w:fldChar w:fldCharType="begin"/>
                </w:r>
                <w:r>
                  <w:rPr>
                    <w:noProof/>
                    <w:webHidden/>
                  </w:rPr>
                  <w:instrText xml:space="preserve"> PAGEREF _Toc209619684 \h </w:instrText>
                </w:r>
                <w:r>
                  <w:rPr>
                    <w:noProof/>
                    <w:webHidden/>
                  </w:rPr>
                </w:r>
                <w:r>
                  <w:rPr>
                    <w:noProof/>
                    <w:webHidden/>
                  </w:rPr>
                  <w:fldChar w:fldCharType="separate"/>
                </w:r>
                <w:r w:rsidR="00290755">
                  <w:rPr>
                    <w:noProof/>
                    <w:webHidden/>
                  </w:rPr>
                  <w:t>159</w:t>
                </w:r>
                <w:r>
                  <w:rPr>
                    <w:noProof/>
                    <w:webHidden/>
                  </w:rPr>
                  <w:fldChar w:fldCharType="end"/>
                </w:r>
              </w:hyperlink>
            </w:p>
            <w:p w14:paraId="2067D97F" w14:textId="3FCF71B4"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85" w:history="1">
                <w:r w:rsidRPr="00CE0BA1">
                  <w:rPr>
                    <w:rStyle w:val="Hyperlink"/>
                    <w:noProof/>
                  </w:rPr>
                  <w:t>1.</w:t>
                </w:r>
                <w:r>
                  <w:rPr>
                    <w:rFonts w:asciiTheme="minorHAnsi" w:hAnsiTheme="minorHAnsi"/>
                    <w:noProof/>
                    <w:kern w:val="2"/>
                    <w:sz w:val="24"/>
                    <w:szCs w:val="24"/>
                    <w14:ligatures w14:val="standardContextual"/>
                  </w:rPr>
                  <w:tab/>
                </w:r>
                <w:r w:rsidRPr="00CE0BA1">
                  <w:rPr>
                    <w:rStyle w:val="Hyperlink"/>
                    <w:noProof/>
                  </w:rPr>
                  <w:t>Description of Industrial Activity</w:t>
                </w:r>
                <w:r>
                  <w:rPr>
                    <w:noProof/>
                    <w:webHidden/>
                  </w:rPr>
                  <w:tab/>
                </w:r>
                <w:r>
                  <w:rPr>
                    <w:noProof/>
                    <w:webHidden/>
                  </w:rPr>
                  <w:fldChar w:fldCharType="begin"/>
                </w:r>
                <w:r>
                  <w:rPr>
                    <w:noProof/>
                    <w:webHidden/>
                  </w:rPr>
                  <w:instrText xml:space="preserve"> PAGEREF _Toc209619685 \h </w:instrText>
                </w:r>
                <w:r>
                  <w:rPr>
                    <w:noProof/>
                    <w:webHidden/>
                  </w:rPr>
                </w:r>
                <w:r>
                  <w:rPr>
                    <w:noProof/>
                    <w:webHidden/>
                  </w:rPr>
                  <w:fldChar w:fldCharType="separate"/>
                </w:r>
                <w:r w:rsidR="00290755">
                  <w:rPr>
                    <w:noProof/>
                    <w:webHidden/>
                  </w:rPr>
                  <w:t>159</w:t>
                </w:r>
                <w:r>
                  <w:rPr>
                    <w:noProof/>
                    <w:webHidden/>
                  </w:rPr>
                  <w:fldChar w:fldCharType="end"/>
                </w:r>
              </w:hyperlink>
            </w:p>
            <w:p w14:paraId="4B0FAA2A" w14:textId="6E4C2A3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86" w:history="1">
                <w:r w:rsidRPr="00CE0BA1">
                  <w:rPr>
                    <w:rStyle w:val="Hyperlink"/>
                    <w:noProof/>
                  </w:rPr>
                  <w:t>2.</w:t>
                </w:r>
                <w:r>
                  <w:rPr>
                    <w:rFonts w:asciiTheme="minorHAnsi" w:hAnsiTheme="minorHAnsi"/>
                    <w:noProof/>
                    <w:kern w:val="2"/>
                    <w:sz w:val="24"/>
                    <w:szCs w:val="24"/>
                    <w14:ligatures w14:val="standardContextual"/>
                  </w:rPr>
                  <w:tab/>
                </w:r>
                <w:r w:rsidRPr="00CE0BA1">
                  <w:rPr>
                    <w:rStyle w:val="Hyperlink"/>
                    <w:noProof/>
                  </w:rPr>
                  <w:t>Limitations on Permit Coverage</w:t>
                </w:r>
                <w:r>
                  <w:rPr>
                    <w:noProof/>
                    <w:webHidden/>
                  </w:rPr>
                  <w:tab/>
                </w:r>
                <w:r>
                  <w:rPr>
                    <w:noProof/>
                    <w:webHidden/>
                  </w:rPr>
                  <w:fldChar w:fldCharType="begin"/>
                </w:r>
                <w:r>
                  <w:rPr>
                    <w:noProof/>
                    <w:webHidden/>
                  </w:rPr>
                  <w:instrText xml:space="preserve"> PAGEREF _Toc209619686 \h </w:instrText>
                </w:r>
                <w:r>
                  <w:rPr>
                    <w:noProof/>
                    <w:webHidden/>
                  </w:rPr>
                </w:r>
                <w:r>
                  <w:rPr>
                    <w:noProof/>
                    <w:webHidden/>
                  </w:rPr>
                  <w:fldChar w:fldCharType="separate"/>
                </w:r>
                <w:r w:rsidR="00290755">
                  <w:rPr>
                    <w:noProof/>
                    <w:webHidden/>
                  </w:rPr>
                  <w:t>159</w:t>
                </w:r>
                <w:r>
                  <w:rPr>
                    <w:noProof/>
                    <w:webHidden/>
                  </w:rPr>
                  <w:fldChar w:fldCharType="end"/>
                </w:r>
              </w:hyperlink>
            </w:p>
            <w:p w14:paraId="32FFDC9C" w14:textId="3B1D80EB"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87" w:history="1">
                <w:r w:rsidRPr="00CE0BA1">
                  <w:rPr>
                    <w:rStyle w:val="Hyperlink"/>
                    <w:noProof/>
                  </w:rPr>
                  <w:t>3.</w:t>
                </w:r>
                <w:r>
                  <w:rPr>
                    <w:rFonts w:asciiTheme="minorHAnsi" w:hAnsiTheme="minorHAnsi"/>
                    <w:noProof/>
                    <w:kern w:val="2"/>
                    <w:sz w:val="24"/>
                    <w:szCs w:val="24"/>
                    <w14:ligatures w14:val="standardContextual"/>
                  </w:rPr>
                  <w:tab/>
                </w:r>
                <w:r w:rsidRPr="00CE0BA1">
                  <w:rPr>
                    <w:rStyle w:val="Hyperlink"/>
                    <w:noProof/>
                  </w:rPr>
                  <w:t>SWP3 and Other Requirements</w:t>
                </w:r>
                <w:r>
                  <w:rPr>
                    <w:noProof/>
                    <w:webHidden/>
                  </w:rPr>
                  <w:tab/>
                </w:r>
                <w:r>
                  <w:rPr>
                    <w:noProof/>
                    <w:webHidden/>
                  </w:rPr>
                  <w:fldChar w:fldCharType="begin"/>
                </w:r>
                <w:r>
                  <w:rPr>
                    <w:noProof/>
                    <w:webHidden/>
                  </w:rPr>
                  <w:instrText xml:space="preserve"> PAGEREF _Toc209619687 \h </w:instrText>
                </w:r>
                <w:r>
                  <w:rPr>
                    <w:noProof/>
                    <w:webHidden/>
                  </w:rPr>
                </w:r>
                <w:r>
                  <w:rPr>
                    <w:noProof/>
                    <w:webHidden/>
                  </w:rPr>
                  <w:fldChar w:fldCharType="separate"/>
                </w:r>
                <w:r w:rsidR="00290755">
                  <w:rPr>
                    <w:noProof/>
                    <w:webHidden/>
                  </w:rPr>
                  <w:t>159</w:t>
                </w:r>
                <w:r>
                  <w:rPr>
                    <w:noProof/>
                    <w:webHidden/>
                  </w:rPr>
                  <w:fldChar w:fldCharType="end"/>
                </w:r>
              </w:hyperlink>
            </w:p>
            <w:p w14:paraId="1CBF0DDD" w14:textId="518C4156"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88" w:history="1">
                <w:r w:rsidRPr="00CE0BA1">
                  <w:rPr>
                    <w:rStyle w:val="Hyperlink"/>
                    <w:noProof/>
                  </w:rPr>
                  <w:t>4.</w:t>
                </w:r>
                <w:r>
                  <w:rPr>
                    <w:rFonts w:asciiTheme="minorHAnsi" w:hAnsiTheme="minorHAnsi"/>
                    <w:noProof/>
                    <w:kern w:val="2"/>
                    <w:sz w:val="24"/>
                    <w:szCs w:val="24"/>
                    <w14:ligatures w14:val="standardContextual"/>
                  </w:rPr>
                  <w:tab/>
                </w:r>
                <w:r w:rsidRPr="00CE0BA1">
                  <w:rPr>
                    <w:rStyle w:val="Hyperlink"/>
                    <w:noProof/>
                  </w:rPr>
                  <w:t>Co-located Activities</w:t>
                </w:r>
                <w:r>
                  <w:rPr>
                    <w:noProof/>
                    <w:webHidden/>
                  </w:rPr>
                  <w:tab/>
                </w:r>
                <w:r>
                  <w:rPr>
                    <w:noProof/>
                    <w:webHidden/>
                  </w:rPr>
                  <w:fldChar w:fldCharType="begin"/>
                </w:r>
                <w:r>
                  <w:rPr>
                    <w:noProof/>
                    <w:webHidden/>
                  </w:rPr>
                  <w:instrText xml:space="preserve"> PAGEREF _Toc209619688 \h </w:instrText>
                </w:r>
                <w:r>
                  <w:rPr>
                    <w:noProof/>
                    <w:webHidden/>
                  </w:rPr>
                </w:r>
                <w:r>
                  <w:rPr>
                    <w:noProof/>
                    <w:webHidden/>
                  </w:rPr>
                  <w:fldChar w:fldCharType="separate"/>
                </w:r>
                <w:r w:rsidR="00290755">
                  <w:rPr>
                    <w:noProof/>
                    <w:webHidden/>
                  </w:rPr>
                  <w:t>159</w:t>
                </w:r>
                <w:r>
                  <w:rPr>
                    <w:noProof/>
                    <w:webHidden/>
                  </w:rPr>
                  <w:fldChar w:fldCharType="end"/>
                </w:r>
              </w:hyperlink>
            </w:p>
            <w:p w14:paraId="68838BCF" w14:textId="5AF20280" w:rsidR="00DC21E2" w:rsidRDefault="00DC21E2">
              <w:pPr>
                <w:pStyle w:val="TOC3"/>
                <w:tabs>
                  <w:tab w:val="left" w:pos="1368"/>
                  <w:tab w:val="right" w:leader="dot" w:pos="9350"/>
                </w:tabs>
                <w:rPr>
                  <w:rFonts w:asciiTheme="minorHAnsi" w:hAnsiTheme="minorHAnsi"/>
                  <w:noProof/>
                  <w:kern w:val="2"/>
                  <w:sz w:val="24"/>
                  <w:szCs w:val="24"/>
                  <w14:ligatures w14:val="standardContextual"/>
                </w:rPr>
              </w:pPr>
              <w:hyperlink w:anchor="_Toc209619689" w:history="1">
                <w:r w:rsidRPr="00CE0BA1">
                  <w:rPr>
                    <w:rStyle w:val="Hyperlink"/>
                    <w:noProof/>
                  </w:rPr>
                  <w:t>5.</w:t>
                </w:r>
                <w:r>
                  <w:rPr>
                    <w:rFonts w:asciiTheme="minorHAnsi" w:hAnsiTheme="minorHAnsi"/>
                    <w:noProof/>
                    <w:kern w:val="2"/>
                    <w:sz w:val="24"/>
                    <w:szCs w:val="24"/>
                    <w14:ligatures w14:val="standardContextual"/>
                  </w:rPr>
                  <w:tab/>
                </w:r>
                <w:r w:rsidRPr="00CE0BA1">
                  <w:rPr>
                    <w:rStyle w:val="Hyperlink"/>
                    <w:noProof/>
                  </w:rPr>
                  <w:t>Benchmark Monitoring Requirements</w:t>
                </w:r>
                <w:r>
                  <w:rPr>
                    <w:noProof/>
                    <w:webHidden/>
                  </w:rPr>
                  <w:tab/>
                </w:r>
                <w:r>
                  <w:rPr>
                    <w:noProof/>
                    <w:webHidden/>
                  </w:rPr>
                  <w:fldChar w:fldCharType="begin"/>
                </w:r>
                <w:r>
                  <w:rPr>
                    <w:noProof/>
                    <w:webHidden/>
                  </w:rPr>
                  <w:instrText xml:space="preserve"> PAGEREF _Toc209619689 \h </w:instrText>
                </w:r>
                <w:r>
                  <w:rPr>
                    <w:noProof/>
                    <w:webHidden/>
                  </w:rPr>
                </w:r>
                <w:r>
                  <w:rPr>
                    <w:noProof/>
                    <w:webHidden/>
                  </w:rPr>
                  <w:fldChar w:fldCharType="separate"/>
                </w:r>
                <w:r w:rsidR="00290755">
                  <w:rPr>
                    <w:noProof/>
                    <w:webHidden/>
                  </w:rPr>
                  <w:t>159</w:t>
                </w:r>
                <w:r>
                  <w:rPr>
                    <w:noProof/>
                    <w:webHidden/>
                  </w:rPr>
                  <w:fldChar w:fldCharType="end"/>
                </w:r>
              </w:hyperlink>
            </w:p>
            <w:p w14:paraId="19976AB4" w14:textId="4CCB62D7" w:rsidR="00DC21E2" w:rsidRDefault="00DC21E2">
              <w:pPr>
                <w:pStyle w:val="TOC1"/>
                <w:rPr>
                  <w:rFonts w:asciiTheme="minorHAnsi" w:hAnsiTheme="minorHAnsi"/>
                  <w:noProof/>
                  <w:kern w:val="2"/>
                  <w:sz w:val="24"/>
                  <w:szCs w:val="24"/>
                  <w14:ligatures w14:val="standardContextual"/>
                </w:rPr>
              </w:pPr>
              <w:hyperlink w:anchor="_Toc209619690" w:history="1">
                <w:r w:rsidRPr="00CE0BA1">
                  <w:rPr>
                    <w:rStyle w:val="Hyperlink"/>
                    <w:rFonts w:ascii="Georgia" w:hAnsi="Georgia"/>
                    <w:noProof/>
                  </w:rPr>
                  <w:t>Appendix A.</w:t>
                </w:r>
                <w:r w:rsidRPr="00CE0BA1">
                  <w:rPr>
                    <w:rStyle w:val="Hyperlink"/>
                    <w:noProof/>
                  </w:rPr>
                  <w:t xml:space="preserve"> SIC Codes Subject to TPDES Multi-Sector General Permit</w:t>
                </w:r>
                <w:r>
                  <w:rPr>
                    <w:noProof/>
                    <w:webHidden/>
                  </w:rPr>
                  <w:tab/>
                </w:r>
                <w:r>
                  <w:rPr>
                    <w:noProof/>
                    <w:webHidden/>
                  </w:rPr>
                  <w:fldChar w:fldCharType="begin"/>
                </w:r>
                <w:r>
                  <w:rPr>
                    <w:noProof/>
                    <w:webHidden/>
                  </w:rPr>
                  <w:instrText xml:space="preserve"> PAGEREF _Toc209619690 \h </w:instrText>
                </w:r>
                <w:r>
                  <w:rPr>
                    <w:noProof/>
                    <w:webHidden/>
                  </w:rPr>
                </w:r>
                <w:r>
                  <w:rPr>
                    <w:noProof/>
                    <w:webHidden/>
                  </w:rPr>
                  <w:fldChar w:fldCharType="separate"/>
                </w:r>
                <w:r w:rsidR="00290755">
                  <w:rPr>
                    <w:noProof/>
                    <w:webHidden/>
                  </w:rPr>
                  <w:t>1</w:t>
                </w:r>
                <w:r>
                  <w:rPr>
                    <w:noProof/>
                    <w:webHidden/>
                  </w:rPr>
                  <w:fldChar w:fldCharType="end"/>
                </w:r>
              </w:hyperlink>
            </w:p>
            <w:p w14:paraId="60E83A14" w14:textId="604472E2" w:rsidR="00FD694B" w:rsidRPr="00F41A85" w:rsidRDefault="00A918C7">
              <w:r w:rsidRPr="00F41A85">
                <w:fldChar w:fldCharType="end"/>
              </w:r>
            </w:p>
          </w:sdtContent>
        </w:sdt>
        <w:p w14:paraId="4808FE49" w14:textId="77777777" w:rsidR="00AF3291" w:rsidRPr="006C6D3D" w:rsidRDefault="00AF3291" w:rsidP="005C4F26">
          <w:pPr>
            <w:pStyle w:val="Heading1"/>
            <w:rPr>
              <w:rStyle w:val="Strong"/>
              <w:b/>
            </w:rPr>
            <w:sectPr w:rsidR="00AF3291" w:rsidRPr="006C6D3D" w:rsidSect="003455D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06" w:footer="706" w:gutter="0"/>
              <w:cols w:space="720"/>
              <w:titlePg/>
              <w:docGrid w:linePitch="360"/>
            </w:sectPr>
          </w:pPr>
        </w:p>
        <w:p w14:paraId="1C101B60" w14:textId="77777777" w:rsidR="003668C4" w:rsidRPr="006C6D3D" w:rsidRDefault="003668C4" w:rsidP="006C6D3D">
          <w:pPr>
            <w:pStyle w:val="Heading1"/>
          </w:pPr>
          <w:bookmarkStart w:id="0" w:name="_Toc294083483"/>
          <w:bookmarkStart w:id="1" w:name="_Toc209619435"/>
          <w:r w:rsidRPr="006C6D3D">
            <w:rPr>
              <w:rStyle w:val="Strong"/>
              <w:b/>
            </w:rPr>
            <w:lastRenderedPageBreak/>
            <w:t>DEFINITIONS</w:t>
          </w:r>
          <w:bookmarkEnd w:id="0"/>
          <w:bookmarkEnd w:id="1"/>
        </w:p>
        <w:p w14:paraId="30F6F816" w14:textId="087C2FD2" w:rsidR="003668C4" w:rsidRPr="006C6D3D" w:rsidRDefault="003668C4" w:rsidP="009E0B99">
          <w:pPr>
            <w:pStyle w:val="BodyText"/>
          </w:pPr>
          <w:r w:rsidRPr="006C6D3D">
            <w:t xml:space="preserve">All definitions in the Texas Water Code </w:t>
          </w:r>
          <w:r w:rsidR="005A05B3" w:rsidRPr="006C6D3D">
            <w:t xml:space="preserve">(TWC) </w:t>
          </w:r>
          <w:r w:rsidRPr="006C6D3D">
            <w:t>§</w:t>
          </w:r>
          <w:r w:rsidR="00DE6A08">
            <w:t xml:space="preserve"> </w:t>
          </w:r>
          <w:r w:rsidRPr="006C6D3D">
            <w:t>26.001 and Title 30 Texas Administrative Code</w:t>
          </w:r>
          <w:r w:rsidR="005A05B3" w:rsidRPr="006C6D3D">
            <w:t xml:space="preserve"> (TAC)</w:t>
          </w:r>
          <w:r w:rsidRPr="006C6D3D">
            <w:t xml:space="preserve"> Chapter 305 apply to this permit and are incorporated by reference. Some specific definitions of words or phrases used in this permit are as follows:</w:t>
          </w:r>
        </w:p>
        <w:p w14:paraId="0D981F0A" w14:textId="61F2EA5F" w:rsidR="003668C4" w:rsidRPr="006C6D3D" w:rsidRDefault="003668C4" w:rsidP="009E0B99">
          <w:pPr>
            <w:pStyle w:val="BodyText"/>
          </w:pPr>
          <w:r w:rsidRPr="006C6D3D">
            <w:rPr>
              <w:rStyle w:val="Strong"/>
            </w:rPr>
            <w:t>Arid Areas</w:t>
          </w:r>
          <w:r w:rsidRPr="006C6D3D">
            <w:t>. Areas with an average annual rainfall of less than ten (10) inches.</w:t>
          </w:r>
        </w:p>
        <w:p w14:paraId="1FEB7B35" w14:textId="21CF4179" w:rsidR="00595A95" w:rsidRPr="006C6D3D" w:rsidRDefault="00595A95" w:rsidP="009E0B99">
          <w:pPr>
            <w:pStyle w:val="BodyText"/>
          </w:pPr>
          <w:r w:rsidRPr="006C6D3D">
            <w:rPr>
              <w:b/>
            </w:rPr>
            <w:t xml:space="preserve">Benchmark. </w:t>
          </w:r>
          <w:r w:rsidRPr="006C6D3D">
            <w:t xml:space="preserve">A benchmark pollutant concentration is a guidance level indicator that helps determine the effectiveness of chosen </w:t>
          </w:r>
          <w:r w:rsidR="005A05B3" w:rsidRPr="006C6D3D">
            <w:t>best management practices (</w:t>
          </w:r>
          <w:r w:rsidRPr="006C6D3D">
            <w:t>BMPs</w:t>
          </w:r>
          <w:r w:rsidR="00E535E7" w:rsidRPr="006C6D3D">
            <w:t>)</w:t>
          </w:r>
          <w:r w:rsidRPr="006C6D3D">
            <w:t xml:space="preserve">. This type of monitoring differs from “compliance monitoring” in that exceedances of the indicator or benchmark level are not permit violations, but rather indicators that </w:t>
          </w:r>
          <w:r w:rsidR="00895559" w:rsidRPr="006C6D3D">
            <w:t xml:space="preserve">can help </w:t>
          </w:r>
          <w:r w:rsidRPr="006C6D3D">
            <w:t>identify problems at the site with exposed or unidentified pollutant sources; or control measures that are either not working correctly, whose effectiveness need to be re-considered, or who need to be supplemented with additional BMP(s).</w:t>
          </w:r>
        </w:p>
        <w:p w14:paraId="27E2590D" w14:textId="76225B4D" w:rsidR="003668C4" w:rsidRPr="006C6D3D" w:rsidRDefault="003668C4" w:rsidP="009E0B99">
          <w:pPr>
            <w:pStyle w:val="BodyText"/>
          </w:pPr>
          <w:r w:rsidRPr="006C6D3D">
            <w:rPr>
              <w:rStyle w:val="Strong"/>
            </w:rPr>
            <w:t>Best Management Practices (BMPs).</w:t>
          </w:r>
          <w:r w:rsidRPr="006C6D3D">
            <w:t xml:space="preserve"> Schedules of activities, prohibitions of practices, maintenance procedures, and other techniques to control, prevent</w:t>
          </w:r>
          <w:r w:rsidR="00274CA2">
            <w:t>,</w:t>
          </w:r>
          <w:r w:rsidRPr="006C6D3D">
            <w:t xml:space="preserve"> or reduce the discharge of pollutants.</w:t>
          </w:r>
          <w:r w:rsidR="00BC3267" w:rsidRPr="006C6D3D">
            <w:t xml:space="preserve"> </w:t>
          </w:r>
          <w:r w:rsidR="00CE37E5">
            <w:t xml:space="preserve">The </w:t>
          </w:r>
          <w:r w:rsidRPr="006C6D3D">
            <w:t>BMPs also include treatment requirements, operating procedures, and practices to control site runoff, spills or leaks, sludge or waste disposal, or drainage from raw material storage areas.</w:t>
          </w:r>
        </w:p>
        <w:p w14:paraId="317F156D" w14:textId="77777777" w:rsidR="003668C4" w:rsidRPr="006C6D3D" w:rsidRDefault="003668C4" w:rsidP="009E0B99">
          <w:pPr>
            <w:pStyle w:val="BodyText"/>
          </w:pPr>
          <w:r w:rsidRPr="006C6D3D">
            <w:rPr>
              <w:rStyle w:val="Strong"/>
            </w:rPr>
            <w:t>Co-located Industrial Activities.</w:t>
          </w:r>
          <w:r w:rsidRPr="006C6D3D">
            <w:t xml:space="preserve"> Industrial activities conducted at a facility that are</w:t>
          </w:r>
          <w:r w:rsidR="00AE2B52" w:rsidRPr="006C6D3D">
            <w:t xml:space="preserve"> </w:t>
          </w:r>
          <w:r w:rsidRPr="006C6D3D">
            <w:t>described by two or more SIC codes listed in this general permit.</w:t>
          </w:r>
        </w:p>
        <w:p w14:paraId="7365B7EF" w14:textId="181DCCB8" w:rsidR="003668C4" w:rsidRPr="006C6D3D" w:rsidRDefault="003668C4" w:rsidP="009E0B99">
          <w:pPr>
            <w:pStyle w:val="BodyText"/>
          </w:pPr>
          <w:r w:rsidRPr="006C6D3D">
            <w:rPr>
              <w:rStyle w:val="Strong"/>
            </w:rPr>
            <w:t>Co-located Industrial Facilities</w:t>
          </w:r>
          <w:r w:rsidRPr="006C6D3D">
            <w:rPr>
              <w:b/>
            </w:rPr>
            <w:t>.</w:t>
          </w:r>
          <w:r w:rsidRPr="006C6D3D">
            <w:t xml:space="preserve"> Industrial facilities, having different operators, that are located on a common property or adjoining property and that conduct industrial activities described by one or more </w:t>
          </w:r>
          <w:r w:rsidR="021C7D7F" w:rsidRPr="006C6D3D">
            <w:t>S</w:t>
          </w:r>
          <w:r w:rsidRPr="006C6D3D">
            <w:t>ectors of this general permit.</w:t>
          </w:r>
        </w:p>
        <w:p w14:paraId="204E34A7" w14:textId="3471F3DF" w:rsidR="003668C4" w:rsidRPr="006C6D3D" w:rsidRDefault="003668C4" w:rsidP="009E0B99">
          <w:pPr>
            <w:pStyle w:val="BodyText"/>
          </w:pPr>
          <w:r w:rsidRPr="006C6D3D">
            <w:rPr>
              <w:rStyle w:val="Strong"/>
            </w:rPr>
            <w:t>Composite Sample</w:t>
          </w:r>
          <w:r w:rsidRPr="006C6D3D">
            <w:rPr>
              <w:b/>
            </w:rPr>
            <w:t>.</w:t>
          </w:r>
          <w:r w:rsidRPr="006C6D3D">
            <w:t xml:space="preserve"> A sample made up of a minimum of three effluent portions collected in a continuous 24-hour period or during the period of daily discharge if less than 24 hours, combined in volumes proportional to flow, and collected at the intervals required by 30 TAC §</w:t>
          </w:r>
          <w:r w:rsidR="002D57D7">
            <w:t xml:space="preserve"> </w:t>
          </w:r>
          <w:r w:rsidRPr="006C6D3D">
            <w:t>319.9(b).</w:t>
          </w:r>
        </w:p>
        <w:p w14:paraId="77DA3B5A" w14:textId="4B24AC2B" w:rsidR="003668C4" w:rsidRPr="006C6D3D" w:rsidRDefault="003668C4" w:rsidP="009E0B99">
          <w:pPr>
            <w:pStyle w:val="BodyText"/>
          </w:pPr>
          <w:r w:rsidRPr="006C6D3D">
            <w:rPr>
              <w:rStyle w:val="Strong"/>
            </w:rPr>
            <w:t>Construction Activity</w:t>
          </w:r>
          <w:r w:rsidRPr="006C6D3D">
            <w:rPr>
              <w:b/>
            </w:rPr>
            <w:t>.</w:t>
          </w:r>
          <w:r w:rsidRPr="006C6D3D">
            <w:t xml:space="preserve"> Includes soil disturbance activities, including clearing, grading, and excavating; and does not include routine maintenance that is performed to maintain the original line and grade, hydraulic capacity, or original purpose of the site (e.g., the routine grading of existing dirt roads, asphalt overlays of existing roads, the routine clearing of existing right</w:t>
          </w:r>
          <w:r w:rsidR="006F3399">
            <w:t>s</w:t>
          </w:r>
          <w:r w:rsidRPr="006C6D3D">
            <w:t>-of-way, and similar maintenance activities). Regulated construction activity is defined in terms o</w:t>
          </w:r>
          <w:r w:rsidR="004B026D" w:rsidRPr="006C6D3D">
            <w:t>f</w:t>
          </w:r>
          <w:r w:rsidRPr="006C6D3D">
            <w:t xml:space="preserve"> small an</w:t>
          </w:r>
          <w:r w:rsidR="00DF7FC9" w:rsidRPr="006C6D3D">
            <w:t xml:space="preserve">d large construction activity. </w:t>
          </w:r>
        </w:p>
        <w:p w14:paraId="0A23DA85" w14:textId="1A2F4200" w:rsidR="003668C4" w:rsidRPr="006C6D3D" w:rsidRDefault="003668C4" w:rsidP="009853D6">
          <w:pPr>
            <w:pStyle w:val="BodyText2"/>
            <w:numPr>
              <w:ilvl w:val="0"/>
              <w:numId w:val="187"/>
            </w:numPr>
          </w:pPr>
          <w:r w:rsidRPr="006C6D3D">
            <w:rPr>
              <w:rStyle w:val="Strong"/>
            </w:rPr>
            <w:t>Small Construction Activity</w:t>
          </w:r>
          <w:r w:rsidRPr="006C6D3D">
            <w:t xml:space="preserve"> is construction activity that results in land disturbance of equal to or greater than one (1) acre and less than five (5) acres of land.</w:t>
          </w:r>
          <w:r w:rsidR="00BC3267" w:rsidRPr="006C6D3D">
            <w:t xml:space="preserve"> </w:t>
          </w:r>
          <w:r w:rsidRPr="006C6D3D">
            <w:t>Small construction activity also includes the disturbance of less than one (1) acre of total land area that is part of a larger common plan of development or sale if the larger common plan will ultimately disturb equal to or greater than one (1) and less than five (5) acres of land.</w:t>
          </w:r>
        </w:p>
        <w:p w14:paraId="1C82C64F" w14:textId="77777777" w:rsidR="003668C4" w:rsidRPr="006C6D3D" w:rsidRDefault="003668C4" w:rsidP="009853D6">
          <w:pPr>
            <w:pStyle w:val="BodyText2"/>
            <w:numPr>
              <w:ilvl w:val="0"/>
              <w:numId w:val="187"/>
            </w:numPr>
          </w:pPr>
          <w:r w:rsidRPr="006C6D3D">
            <w:rPr>
              <w:rStyle w:val="Strong"/>
            </w:rPr>
            <w:t>Large Construction Activity</w:t>
          </w:r>
          <w:r w:rsidRPr="006C6D3D">
            <w:t xml:space="preserve"> is construction activity that results in land disturbance of equal to or greater than five (5) acres of land. Large construction activity also includes the disturbance of less than five (5) acres of total land area that is part of a larger common plan of development or </w:t>
          </w:r>
          <w:r w:rsidRPr="006C6D3D">
            <w:lastRenderedPageBreak/>
            <w:t>sale if the larger common plan will ultimately disturb equal to or greater than five (5) acres of land.</w:t>
          </w:r>
        </w:p>
        <w:p w14:paraId="5FFE7BB2" w14:textId="77777777" w:rsidR="003668C4" w:rsidRPr="006C6D3D" w:rsidRDefault="003668C4" w:rsidP="009E0B99">
          <w:pPr>
            <w:pStyle w:val="BodyText"/>
          </w:pPr>
          <w:r w:rsidRPr="006C6D3D">
            <w:rPr>
              <w:rStyle w:val="Strong"/>
            </w:rPr>
            <w:t>Control Measure.</w:t>
          </w:r>
          <w:r w:rsidRPr="006C6D3D">
            <w:t xml:space="preserve"> Any BMP</w:t>
          </w:r>
          <w:r w:rsidR="00D51818" w:rsidRPr="006C6D3D">
            <w:t>, including structural and non</w:t>
          </w:r>
          <w:r w:rsidR="005A05B3" w:rsidRPr="006C6D3D">
            <w:t>-</w:t>
          </w:r>
          <w:r w:rsidR="00D51818" w:rsidRPr="006C6D3D">
            <w:t xml:space="preserve">structural controls, </w:t>
          </w:r>
          <w:r w:rsidRPr="006C6D3D">
            <w:t>or other method (including effluent limitations) used to prevent or reduce the discharge of po</w:t>
          </w:r>
          <w:r w:rsidR="00DF7FC9" w:rsidRPr="006C6D3D">
            <w:t>llutants to water in the state.</w:t>
          </w:r>
        </w:p>
        <w:p w14:paraId="40DC41F1" w14:textId="77777777" w:rsidR="003668C4" w:rsidRPr="006C6D3D" w:rsidRDefault="003668C4" w:rsidP="009E0B99">
          <w:pPr>
            <w:pStyle w:val="BodyText"/>
          </w:pPr>
          <w:r w:rsidRPr="006C6D3D">
            <w:rPr>
              <w:rStyle w:val="Strong"/>
            </w:rPr>
            <w:t>Daily Average Concentration</w:t>
          </w:r>
          <w:r w:rsidRPr="006C6D3D">
            <w:rPr>
              <w:b/>
            </w:rPr>
            <w:t>.</w:t>
          </w:r>
          <w:r w:rsidRPr="006C6D3D">
            <w:t xml:space="preserve"> The arithmetic average of all effluent samples, composite or grab as required by this permit, within a period of one calendar month, consisting of at least four separate representative measurements. When four samples are not available in a calendar month, the arithmetic average (weighted by flow) of all values taken during the month must be used as the daily average concentration.</w:t>
          </w:r>
        </w:p>
        <w:p w14:paraId="5CDA9211" w14:textId="77777777" w:rsidR="003668C4" w:rsidRPr="006C6D3D" w:rsidRDefault="003668C4" w:rsidP="009E0B99">
          <w:pPr>
            <w:pStyle w:val="BodyText"/>
          </w:pPr>
          <w:r w:rsidRPr="006C6D3D">
            <w:rPr>
              <w:rStyle w:val="Strong"/>
            </w:rPr>
            <w:t>Daily Maximum Concentration</w:t>
          </w:r>
          <w:r w:rsidRPr="006C6D3D">
            <w:rPr>
              <w:b/>
            </w:rPr>
            <w:t>.</w:t>
          </w:r>
          <w:r w:rsidRPr="006C6D3D">
            <w:t xml:space="preserve"> The maximum concentration measured on a single day, as determined by laboratory analysis of a grab sample or a composite sample.</w:t>
          </w:r>
        </w:p>
        <w:p w14:paraId="48227602" w14:textId="4ED576CF" w:rsidR="003668C4" w:rsidRPr="006C6D3D" w:rsidRDefault="003668C4" w:rsidP="009E0B99">
          <w:pPr>
            <w:pStyle w:val="BodyText"/>
          </w:pPr>
          <w:r w:rsidRPr="006C6D3D">
            <w:rPr>
              <w:rStyle w:val="Strong"/>
            </w:rPr>
            <w:t>Diffuse Point Source</w:t>
          </w:r>
          <w:r w:rsidRPr="006C6D3D">
            <w:rPr>
              <w:b/>
            </w:rPr>
            <w:t>.</w:t>
          </w:r>
          <w:r w:rsidRPr="006C6D3D">
            <w:t xml:space="preserve"> A conveyance from which pollutants are or may be discharged that results from grading land for the purpose of adding parking lots, roads, and buildings so as to collect and convey </w:t>
          </w:r>
          <w:r w:rsidR="004630F9" w:rsidRPr="006C6D3D">
            <w:t>stormwater</w:t>
          </w:r>
          <w:r w:rsidRPr="006C6D3D">
            <w:t xml:space="preserve"> off-site to prevent flooding (i.e.</w:t>
          </w:r>
          <w:r w:rsidR="00D065A6" w:rsidRPr="006C6D3D">
            <w:t>,</w:t>
          </w:r>
          <w:r w:rsidRPr="006C6D3D">
            <w:t xml:space="preserve"> without a single point of origin or not introduced into a receiving stream from a specific outlet). Diffuse point sources include any identifiable conveyance from which pollutants might enter surface water in the state. By changing the surface or establishing grading patterns of the land, runoff is conveyed along the resulting drainage or grading patterns. A diffuse point </w:t>
          </w:r>
          <w:r w:rsidR="00DF7FC9" w:rsidRPr="006C6D3D">
            <w:t xml:space="preserve">source is not true sheet flow. </w:t>
          </w:r>
        </w:p>
        <w:p w14:paraId="6D1610C7" w14:textId="77777777" w:rsidR="003668C4" w:rsidRPr="006C6D3D" w:rsidRDefault="003668C4" w:rsidP="009E0B99">
          <w:pPr>
            <w:pStyle w:val="BodyText"/>
          </w:pPr>
          <w:r w:rsidRPr="006C6D3D">
            <w:rPr>
              <w:rStyle w:val="Strong"/>
            </w:rPr>
            <w:t>Discharge.</w:t>
          </w:r>
          <w:r w:rsidRPr="006C6D3D">
            <w:t xml:space="preserve"> For the purpose of this permit, the drainage, release, or disposal of </w:t>
          </w:r>
          <w:r w:rsidR="004630F9" w:rsidRPr="006C6D3D">
            <w:t>stormwater</w:t>
          </w:r>
          <w:r w:rsidRPr="006C6D3D">
            <w:t xml:space="preserve"> associated with industrial activity and certain allowable non-</w:t>
          </w:r>
          <w:r w:rsidR="004630F9" w:rsidRPr="006C6D3D">
            <w:t>stormwater</w:t>
          </w:r>
          <w:r w:rsidRPr="006C6D3D">
            <w:t xml:space="preserve"> sources listed in this general permit</w:t>
          </w:r>
          <w:r w:rsidR="003A462F" w:rsidRPr="006C6D3D">
            <w:t xml:space="preserve"> to surface water in the state</w:t>
          </w:r>
          <w:r w:rsidRPr="006C6D3D">
            <w:t>.</w:t>
          </w:r>
        </w:p>
        <w:p w14:paraId="028E8B46" w14:textId="77777777" w:rsidR="003668C4" w:rsidRPr="006C6D3D" w:rsidRDefault="003668C4" w:rsidP="009E0B99">
          <w:pPr>
            <w:pStyle w:val="BodyText"/>
          </w:pPr>
          <w:r w:rsidRPr="006C6D3D">
            <w:rPr>
              <w:rStyle w:val="Strong"/>
            </w:rPr>
            <w:t>Drought</w:t>
          </w:r>
          <w:r w:rsidRPr="006C6D3D">
            <w:rPr>
              <w:b/>
            </w:rPr>
            <w:t>.</w:t>
          </w:r>
          <w:r w:rsidRPr="006C6D3D">
            <w:t xml:space="preserve"> For the purpose of this permit, an extended period of no precipitation in which a </w:t>
          </w:r>
          <w:r w:rsidR="004630F9" w:rsidRPr="006C6D3D">
            <w:t>stormwater</w:t>
          </w:r>
          <w:r w:rsidRPr="006C6D3D">
            <w:t xml:space="preserve"> discharge does not occur during a monitoring or reporting period.</w:t>
          </w:r>
        </w:p>
        <w:p w14:paraId="08100950" w14:textId="035681E3" w:rsidR="003668C4" w:rsidRPr="006C6D3D" w:rsidRDefault="003668C4" w:rsidP="514BC7E2">
          <w:pPr>
            <w:pStyle w:val="BodyText"/>
          </w:pPr>
          <w:r w:rsidRPr="006C6D3D">
            <w:rPr>
              <w:rStyle w:val="Strong"/>
            </w:rPr>
            <w:t>Edwards Aquifer</w:t>
          </w:r>
          <w:r w:rsidRPr="006C6D3D">
            <w:rPr>
              <w:b/>
            </w:rPr>
            <w:t>.</w:t>
          </w:r>
          <w:r w:rsidRPr="006C6D3D">
            <w:t xml:space="preserve"> As defined under 30 </w:t>
          </w:r>
          <w:r w:rsidR="005A05B3" w:rsidRPr="006C6D3D">
            <w:t>TAC</w:t>
          </w:r>
          <w:r w:rsidRPr="006C6D3D">
            <w:t xml:space="preserve"> §</w:t>
          </w:r>
          <w:r w:rsidR="002D57D7">
            <w:t xml:space="preserve"> </w:t>
          </w:r>
          <w:r w:rsidRPr="006C6D3D">
            <w:t xml:space="preserve">213.3 (relating to the Edwards Aquifer), </w:t>
          </w:r>
          <w:r w:rsidR="003556BC" w:rsidRPr="006C6D3D">
            <w:t>t</w:t>
          </w:r>
          <w:r w:rsidR="1750D28C" w:rsidRPr="006C6D3D">
            <w:t>hat portion of an arcuate belt of porous, waterbearing, predominantly carbonate rocks known as the Edwards (Balcones Fault Zone) Aquifer trending from west to east to northeast in Kinney, Uvalde, Medina, Bexar, Comal, Hays, Travis, and Williamson Counties; and composed of the Salmon Peak Limestone, McKnight Formation, West Nueces Formation, Devil's River Limestone, Person Formation, Kainer Formation, Edwards Group, and Georgetown Formation. The permeable aquifer units generally overlie the less-permeable Glen Rose Formation to the south, overlie the less-permeable Comanche Peak and Walnut formations north of the Colorado River, and underlie the less-permeable Del Rio Clay regionally.</w:t>
          </w:r>
        </w:p>
        <w:p w14:paraId="54498B5B" w14:textId="30BA2B26" w:rsidR="003668C4" w:rsidRPr="006C6D3D" w:rsidRDefault="003668C4">
          <w:pPr>
            <w:pStyle w:val="BodyText"/>
          </w:pPr>
          <w:r w:rsidRPr="006C6D3D">
            <w:rPr>
              <w:rStyle w:val="Strong"/>
            </w:rPr>
            <w:t>Edwards Aquifer Recharge Zone.</w:t>
          </w:r>
          <w:r w:rsidRPr="006C6D3D">
            <w:t xml:space="preserve"> </w:t>
          </w:r>
          <w:r w:rsidR="6129319A" w:rsidRPr="006C6D3D">
            <w:t>As defined under 30 TAC §</w:t>
          </w:r>
          <w:r w:rsidR="002D57D7">
            <w:t xml:space="preserve"> </w:t>
          </w:r>
          <w:r w:rsidR="6129319A" w:rsidRPr="006C6D3D">
            <w:t>213.</w:t>
          </w:r>
          <w:r w:rsidR="00353B93" w:rsidRPr="006C6D3D">
            <w:t>3,</w:t>
          </w:r>
          <w:r w:rsidR="6129319A" w:rsidRPr="006C6D3D">
            <w:t xml:space="preserve"> </w:t>
          </w:r>
          <w:r w:rsidR="436ADC2E" w:rsidRPr="006C6D3D">
            <w:t>g</w:t>
          </w:r>
          <w:r w:rsidRPr="006C6D3D">
            <w:t>enerally, that area where the stratigraphic units constituting the Edwards Aquifer crop out, including the outcrops of other geologic formations in proximity to the Edwards Aquifer, where caves, sinkholes, faults, fractures, or other permeable features would create a potential for recharge of surface waters into the Edwards Aquifer. The recharge zone is identified as that area designated as such on official maps located in the offices of TCEQ and the appropriate undergrou</w:t>
          </w:r>
          <w:r w:rsidR="00DF7FC9" w:rsidRPr="006C6D3D">
            <w:t>nd water conservation district.</w:t>
          </w:r>
        </w:p>
        <w:p w14:paraId="2474021E" w14:textId="16DF7B58" w:rsidR="003668C4" w:rsidRPr="006C6D3D" w:rsidRDefault="003668C4" w:rsidP="009E0B99">
          <w:pPr>
            <w:pStyle w:val="BodyText"/>
          </w:pPr>
          <w:r w:rsidRPr="006C6D3D">
            <w:rPr>
              <w:rStyle w:val="Strong"/>
            </w:rPr>
            <w:t>Existing Discharge.</w:t>
          </w:r>
          <w:r w:rsidRPr="006C6D3D">
            <w:t xml:space="preserve"> For the purpose of this permit, this term applies to the discharge of </w:t>
          </w:r>
          <w:r w:rsidR="004630F9" w:rsidRPr="006C6D3D">
            <w:t>stormwater</w:t>
          </w:r>
          <w:r w:rsidRPr="006C6D3D">
            <w:t xml:space="preserve"> associated with industrial activity </w:t>
          </w:r>
          <w:r w:rsidR="00684AC1" w:rsidRPr="006C6D3D">
            <w:t>and certain allowable non-</w:t>
          </w:r>
          <w:r w:rsidR="004630F9" w:rsidRPr="006C6D3D">
            <w:t>stormwater</w:t>
          </w:r>
          <w:r w:rsidR="00684AC1" w:rsidRPr="006C6D3D">
            <w:t xml:space="preserve"> sources listed in this general permit </w:t>
          </w:r>
          <w:r w:rsidRPr="006C6D3D">
            <w:t xml:space="preserve">that has been authorized previously under a </w:t>
          </w:r>
          <w:r w:rsidR="00804340" w:rsidRPr="006C6D3D">
            <w:lastRenderedPageBreak/>
            <w:t>National Pollutant Discharge Elimination System (</w:t>
          </w:r>
          <w:r w:rsidRPr="006C6D3D">
            <w:t>NPDES</w:t>
          </w:r>
          <w:r w:rsidR="00804340" w:rsidRPr="006C6D3D">
            <w:t>)</w:t>
          </w:r>
          <w:r w:rsidRPr="006C6D3D">
            <w:t xml:space="preserve"> or </w:t>
          </w:r>
          <w:r w:rsidR="00804340" w:rsidRPr="006C6D3D">
            <w:t>Texas Pollutant Discharge Elimination System (</w:t>
          </w:r>
          <w:r w:rsidRPr="006C6D3D">
            <w:t>TPDES</w:t>
          </w:r>
          <w:r w:rsidR="00804340" w:rsidRPr="006C6D3D">
            <w:t>)</w:t>
          </w:r>
          <w:r w:rsidRPr="006C6D3D">
            <w:t xml:space="preserve"> general or individual permit.</w:t>
          </w:r>
        </w:p>
        <w:p w14:paraId="11820D7F" w14:textId="77777777" w:rsidR="003668C4" w:rsidRPr="006C6D3D" w:rsidRDefault="003668C4" w:rsidP="009E0B99">
          <w:pPr>
            <w:pStyle w:val="BodyText"/>
          </w:pPr>
          <w:r w:rsidRPr="006C6D3D">
            <w:rPr>
              <w:rStyle w:val="Strong"/>
            </w:rPr>
            <w:t>Facility</w:t>
          </w:r>
          <w:r w:rsidRPr="006C6D3D">
            <w:rPr>
              <w:b/>
            </w:rPr>
            <w:t>.</w:t>
          </w:r>
          <w:r w:rsidRPr="006C6D3D">
            <w:t xml:space="preserve"> For the purpose of this permit, all contiguous land and fixtures (including ponds and lagoons), structures, or appurtenances used at an industrial facility described by one or more of Sectors A through AD of this general permit.</w:t>
          </w:r>
        </w:p>
        <w:p w14:paraId="454C7763" w14:textId="77777777" w:rsidR="003668C4" w:rsidRPr="006C6D3D" w:rsidRDefault="003668C4" w:rsidP="009E0B99">
          <w:pPr>
            <w:pStyle w:val="BodyText"/>
          </w:pPr>
          <w:r w:rsidRPr="006C6D3D">
            <w:rPr>
              <w:rStyle w:val="Strong"/>
            </w:rPr>
            <w:t>Grab Sample</w:t>
          </w:r>
          <w:r w:rsidRPr="006C6D3D">
            <w:rPr>
              <w:b/>
            </w:rPr>
            <w:t>.</w:t>
          </w:r>
          <w:r w:rsidRPr="006C6D3D">
            <w:t xml:space="preserve"> An individual sample collected in less than 15 minutes.</w:t>
          </w:r>
        </w:p>
        <w:p w14:paraId="218CD7ED" w14:textId="0E2DAEEF" w:rsidR="003668C4" w:rsidRPr="006C6D3D" w:rsidRDefault="003668C4" w:rsidP="009E0B99">
          <w:pPr>
            <w:pStyle w:val="BodyText"/>
          </w:pPr>
          <w:r w:rsidRPr="006C6D3D">
            <w:rPr>
              <w:rStyle w:val="Strong"/>
            </w:rPr>
            <w:t>General Permit</w:t>
          </w:r>
          <w:r w:rsidRPr="006C6D3D">
            <w:rPr>
              <w:b/>
            </w:rPr>
            <w:t>.</w:t>
          </w:r>
          <w:r w:rsidRPr="006C6D3D">
            <w:t xml:space="preserve"> A permit issued to authorize the discharge of waste into or adjacent to water in the state for one or more categories of waste discharge within a geographical area of the state or the entire state as provided by </w:t>
          </w:r>
          <w:r w:rsidR="005A05B3" w:rsidRPr="006C6D3D">
            <w:t>TWC</w:t>
          </w:r>
          <w:r w:rsidRPr="006C6D3D">
            <w:t xml:space="preserve"> §</w:t>
          </w:r>
          <w:r w:rsidR="002D57D7">
            <w:t xml:space="preserve"> </w:t>
          </w:r>
          <w:r w:rsidRPr="006C6D3D">
            <w:t>26.040.</w:t>
          </w:r>
        </w:p>
        <w:p w14:paraId="1BF65CC0" w14:textId="39E7903C" w:rsidR="00951517" w:rsidRPr="006C6D3D" w:rsidRDefault="00951517" w:rsidP="009E0B99">
          <w:pPr>
            <w:pStyle w:val="BodyText"/>
            <w:rPr>
              <w:rStyle w:val="Strong"/>
            </w:rPr>
          </w:pPr>
          <w:r w:rsidRPr="00701987">
            <w:rPr>
              <w:b/>
              <w:bCs/>
            </w:rPr>
            <w:t>High-Level Radioactive Waste</w:t>
          </w:r>
          <w:r w:rsidRPr="006C6D3D">
            <w:t xml:space="preserve"> – Meaning as assigned by 42 United States Code (U.S.C.) Section 10101 (12) and includes spent nuclear fuel as defined by 42 U.S.C. Section 10101 (23).</w:t>
          </w:r>
        </w:p>
        <w:p w14:paraId="33445319" w14:textId="7E5EF553" w:rsidR="003668C4" w:rsidRPr="006C6D3D" w:rsidRDefault="003668C4" w:rsidP="009E0B99">
          <w:pPr>
            <w:pStyle w:val="BodyText"/>
          </w:pPr>
          <w:r w:rsidRPr="006C6D3D">
            <w:rPr>
              <w:rStyle w:val="Strong"/>
            </w:rPr>
            <w:t>Hyperchlorinated Water</w:t>
          </w:r>
          <w:r w:rsidRPr="006C6D3D">
            <w:rPr>
              <w:b/>
            </w:rPr>
            <w:t>.</w:t>
          </w:r>
          <w:r w:rsidRPr="006C6D3D">
            <w:t xml:space="preserve"> Water resulting from hyperchlorination of waterlines or vessels, with a chlorine concentration greater than 10 milligrams per liter (mg/</w:t>
          </w:r>
          <w:r w:rsidR="00AF5E80" w:rsidRPr="006C6D3D">
            <w:t>L</w:t>
          </w:r>
          <w:r w:rsidRPr="006C6D3D">
            <w:t>).</w:t>
          </w:r>
        </w:p>
        <w:p w14:paraId="5F34C22B" w14:textId="77777777" w:rsidR="003668C4" w:rsidRPr="006C6D3D" w:rsidRDefault="003668C4" w:rsidP="009E0B99">
          <w:pPr>
            <w:pStyle w:val="BodyText"/>
          </w:pPr>
          <w:r w:rsidRPr="006C6D3D">
            <w:rPr>
              <w:rStyle w:val="Strong"/>
            </w:rPr>
            <w:t>Hyperchlorination of Waterlines or Vessels</w:t>
          </w:r>
          <w:r w:rsidRPr="006C6D3D">
            <w:rPr>
              <w:b/>
            </w:rPr>
            <w:t>.</w:t>
          </w:r>
          <w:r w:rsidRPr="006C6D3D">
            <w:t xml:space="preserve"> Treatment of potable water lines or tanks with chlorine for disinfection purposes, typically following repair or partial replacement of the waterline or tank, and subsequently flushing the contents.</w:t>
          </w:r>
        </w:p>
        <w:p w14:paraId="0609CE88" w14:textId="4B722F0C" w:rsidR="003668C4" w:rsidRPr="006C6D3D" w:rsidRDefault="003668C4" w:rsidP="009E0B99">
          <w:pPr>
            <w:pStyle w:val="BodyText"/>
          </w:pPr>
          <w:r w:rsidRPr="006C6D3D">
            <w:rPr>
              <w:rStyle w:val="Strong"/>
            </w:rPr>
            <w:t>Impaired Water</w:t>
          </w:r>
          <w:r w:rsidRPr="006C6D3D">
            <w:rPr>
              <w:b/>
            </w:rPr>
            <w:t>.</w:t>
          </w:r>
          <w:r w:rsidRPr="006C6D3D">
            <w:t xml:space="preserve"> </w:t>
          </w:r>
          <w:r w:rsidR="005A05B3" w:rsidRPr="006C6D3D">
            <w:t>F</w:t>
          </w:r>
          <w:r w:rsidR="00867519" w:rsidRPr="006C6D3D">
            <w:t>or the purposes of this permit</w:t>
          </w:r>
          <w:r w:rsidR="005A05B3" w:rsidRPr="006C6D3D">
            <w:t xml:space="preserve">, </w:t>
          </w:r>
          <w:r w:rsidR="00867519" w:rsidRPr="006C6D3D">
            <w:t xml:space="preserve">water bodies identified as impaired on the latest approved </w:t>
          </w:r>
          <w:r w:rsidR="007B67A8" w:rsidRPr="006C6D3D">
            <w:t>Clean Water Act (</w:t>
          </w:r>
          <w:r w:rsidR="005A05B3" w:rsidRPr="006C6D3D">
            <w:t>CWA</w:t>
          </w:r>
          <w:r w:rsidR="007B67A8" w:rsidRPr="006C6D3D">
            <w:t>)</w:t>
          </w:r>
          <w:r w:rsidR="00867519" w:rsidRPr="006C6D3D">
            <w:t xml:space="preserve"> Section 303(d) </w:t>
          </w:r>
          <w:r w:rsidRPr="006C6D3D">
            <w:t>List</w:t>
          </w:r>
          <w:r w:rsidR="00867519" w:rsidRPr="006C6D3D">
            <w:t xml:space="preserve">, or waters with an EPA-approved or established </w:t>
          </w:r>
          <w:r w:rsidR="005A05B3" w:rsidRPr="006C6D3D">
            <w:t>total maximum daily load (</w:t>
          </w:r>
          <w:r w:rsidR="00867519" w:rsidRPr="006C6D3D">
            <w:t>TMDL</w:t>
          </w:r>
          <w:r w:rsidR="005A05B3" w:rsidRPr="006C6D3D">
            <w:t>)</w:t>
          </w:r>
          <w:r w:rsidR="00867519" w:rsidRPr="006C6D3D">
            <w:t xml:space="preserve"> that are found on the latest </w:t>
          </w:r>
          <w:r w:rsidR="00106D2B" w:rsidRPr="006C6D3D">
            <w:t xml:space="preserve">EPA approved </w:t>
          </w:r>
          <w:r w:rsidR="00867519" w:rsidRPr="006C6D3D">
            <w:t>Texas Integrated Report of Surface Water Quality for CWA Sections 305(b) and 303(d)</w:t>
          </w:r>
          <w:r w:rsidR="006F3E57" w:rsidRPr="006C6D3D">
            <w:t xml:space="preserve"> as not meeting applicable </w:t>
          </w:r>
          <w:r w:rsidR="6EB1A7DB" w:rsidRPr="006C6D3D">
            <w:t xml:space="preserve">Texas Surface </w:t>
          </w:r>
          <w:r w:rsidR="5A1CE03A" w:rsidRPr="006C6D3D">
            <w:t>W</w:t>
          </w:r>
          <w:r w:rsidR="006F3E57" w:rsidRPr="006C6D3D">
            <w:t xml:space="preserve">ater </w:t>
          </w:r>
          <w:r w:rsidR="00353B93" w:rsidRPr="006C6D3D">
            <w:t>Quality Standards</w:t>
          </w:r>
          <w:r w:rsidR="00867519" w:rsidRPr="006C6D3D">
            <w:t>.</w:t>
          </w:r>
        </w:p>
        <w:p w14:paraId="4144E1E4" w14:textId="14D236F6" w:rsidR="003668C4" w:rsidRPr="006C6D3D" w:rsidRDefault="003668C4" w:rsidP="009E0B99">
          <w:pPr>
            <w:pStyle w:val="BodyText"/>
          </w:pPr>
          <w:r w:rsidRPr="006C6D3D">
            <w:rPr>
              <w:rStyle w:val="Strong"/>
            </w:rPr>
            <w:t>Inactive Industrial Facilities</w:t>
          </w:r>
          <w:r w:rsidRPr="006C6D3D">
            <w:rPr>
              <w:b/>
            </w:rPr>
            <w:t>.</w:t>
          </w:r>
          <w:r w:rsidRPr="006C6D3D">
            <w:t xml:space="preserve"> A facility where all industrial activities that are described in Part II, Section A.1</w:t>
          </w:r>
          <w:r w:rsidR="007C0BD1" w:rsidRPr="006C6D3D">
            <w:t xml:space="preserve"> </w:t>
          </w:r>
          <w:r w:rsidRPr="006C6D3D">
            <w:t xml:space="preserve">of this permit are suspended, and authorization under this general permit is required to be maintained. Also see </w:t>
          </w:r>
          <w:r w:rsidR="42315F40" w:rsidRPr="006C6D3D">
            <w:t>S</w:t>
          </w:r>
          <w:r w:rsidRPr="006C6D3D">
            <w:t>ector-specific definitions for Inactive facilities in Part V, Sections G, H, J, and L of this general permit.</w:t>
          </w:r>
        </w:p>
        <w:p w14:paraId="0A9AC14C" w14:textId="24CDF351" w:rsidR="003668C4" w:rsidRPr="006C6D3D" w:rsidRDefault="003668C4">
          <w:pPr>
            <w:pStyle w:val="BodyText"/>
          </w:pPr>
          <w:r w:rsidRPr="006C6D3D">
            <w:rPr>
              <w:rStyle w:val="Strong"/>
            </w:rPr>
            <w:t>Industrial Activity</w:t>
          </w:r>
          <w:r w:rsidRPr="006C6D3D">
            <w:rPr>
              <w:b/>
            </w:rPr>
            <w:t>.</w:t>
          </w:r>
          <w:r w:rsidRPr="006C6D3D">
            <w:t xml:space="preserve"> Any of the ten (10) categories of industrial activities included in the definition of “</w:t>
          </w:r>
          <w:r w:rsidR="004630F9" w:rsidRPr="006C6D3D">
            <w:t>stormwater</w:t>
          </w:r>
          <w:r w:rsidRPr="006C6D3D">
            <w:t xml:space="preserve"> discharges associated with industrial activity” as defined in </w:t>
          </w:r>
          <w:r w:rsidR="00C42F0B" w:rsidRPr="006C6D3D">
            <w:t xml:space="preserve">Title </w:t>
          </w:r>
          <w:r w:rsidRPr="006C6D3D">
            <w:t xml:space="preserve">40 </w:t>
          </w:r>
          <w:r w:rsidR="00B31034" w:rsidRPr="006C6D3D">
            <w:t>Code of Federal Regulations (</w:t>
          </w:r>
          <w:r w:rsidRPr="006C6D3D">
            <w:t>CFR</w:t>
          </w:r>
          <w:r w:rsidR="00B31034" w:rsidRPr="006C6D3D">
            <w:t>)</w:t>
          </w:r>
          <w:r w:rsidRPr="006C6D3D">
            <w:t xml:space="preserve"> §</w:t>
          </w:r>
          <w:r w:rsidR="002D57D7">
            <w:t xml:space="preserve"> </w:t>
          </w:r>
          <w:r w:rsidRPr="006C6D3D">
            <w:t>122.26(b)(14)(i)-(ix) and (xi).</w:t>
          </w:r>
          <w:r w:rsidR="1B302929" w:rsidRPr="006C6D3D">
            <w:t xml:space="preserve"> Categories of industrial activities are subdivided into 30 industrial Sectors.</w:t>
          </w:r>
        </w:p>
        <w:p w14:paraId="6DF62F70" w14:textId="6CC43FF6" w:rsidR="00C718CE" w:rsidRPr="006C6D3D" w:rsidRDefault="00C718CE" w:rsidP="00DF7FC9">
          <w:pPr>
            <w:pStyle w:val="BodyText"/>
          </w:pPr>
          <w:r w:rsidRPr="006C6D3D">
            <w:rPr>
              <w:b/>
            </w:rPr>
            <w:t xml:space="preserve">Infeasible. </w:t>
          </w:r>
          <w:r w:rsidR="00867519" w:rsidRPr="006C6D3D">
            <w:t xml:space="preserve">For the purpose of this permit, infeasible means not technologically possible or not economically practicable and achievable in light of best industry practices. </w:t>
          </w:r>
          <w:r w:rsidR="005A05B3" w:rsidRPr="006C6D3D">
            <w:t xml:space="preserve">The </w:t>
          </w:r>
          <w:r w:rsidR="00867519" w:rsidRPr="006C6D3D">
            <w:t xml:space="preserve">TCEQ notes that it does not intend for any </w:t>
          </w:r>
          <w:r w:rsidR="00A17384" w:rsidRPr="006C6D3D">
            <w:t xml:space="preserve">MSGP </w:t>
          </w:r>
          <w:r w:rsidR="00867519" w:rsidRPr="006C6D3D">
            <w:t>permit requirement to conflict with state water right laws.</w:t>
          </w:r>
        </w:p>
        <w:p w14:paraId="1886C9AF" w14:textId="6408BD49" w:rsidR="003668C4" w:rsidRPr="006C6D3D" w:rsidRDefault="003668C4">
          <w:pPr>
            <w:pStyle w:val="BodyText"/>
          </w:pPr>
          <w:r w:rsidRPr="006C6D3D">
            <w:rPr>
              <w:rStyle w:val="Strong"/>
            </w:rPr>
            <w:t>Inland Waters.</w:t>
          </w:r>
          <w:r w:rsidRPr="006C6D3D">
            <w:t xml:space="preserve"> All surface water in the state other than those defined as tidal waters</w:t>
          </w:r>
          <w:r w:rsidR="509B593F" w:rsidRPr="006C6D3D">
            <w:t xml:space="preserve"> in 30 TAC §</w:t>
          </w:r>
          <w:r w:rsidR="002D57D7">
            <w:t xml:space="preserve"> </w:t>
          </w:r>
          <w:r w:rsidR="509B593F" w:rsidRPr="006C6D3D">
            <w:t>307.3</w:t>
          </w:r>
          <w:r w:rsidRPr="006C6D3D">
            <w:t>.</w:t>
          </w:r>
        </w:p>
        <w:p w14:paraId="4E2A5132" w14:textId="2EC112E6" w:rsidR="002F422E" w:rsidRPr="006C6D3D" w:rsidRDefault="002F422E" w:rsidP="009E0B99">
          <w:pPr>
            <w:pStyle w:val="BodyText"/>
          </w:pPr>
          <w:r w:rsidRPr="006C6D3D">
            <w:rPr>
              <w:b/>
            </w:rPr>
            <w:t>Minimize.</w:t>
          </w:r>
          <w:r w:rsidRPr="006C6D3D">
            <w:t xml:space="preserve"> For the purposes of this permit, minimize means to reduce and/or eliminate to the extent achievable using control measures that are technologically available and economically practicable and achievable in light of best industry practices.</w:t>
          </w:r>
        </w:p>
        <w:p w14:paraId="05F40AEE" w14:textId="77777777" w:rsidR="003668C4" w:rsidRPr="006C6D3D" w:rsidRDefault="003668C4" w:rsidP="009E0B99">
          <w:pPr>
            <w:pStyle w:val="BodyText"/>
          </w:pPr>
          <w:r w:rsidRPr="006C6D3D">
            <w:rPr>
              <w:rStyle w:val="Strong"/>
            </w:rPr>
            <w:t>Municipal Separate Storm Sewer System (MS4).</w:t>
          </w:r>
          <w:r w:rsidRPr="006C6D3D">
            <w:t xml:space="preserve"> A conveyance or system of conveyances (including roads with drainage systems, municipal streets, catch basins, curbs, gutters, ditches, man-made channels, or storm drains):</w:t>
          </w:r>
        </w:p>
        <w:p w14:paraId="7E540374" w14:textId="0F0DDCF7" w:rsidR="003668C4" w:rsidRPr="006C6D3D" w:rsidRDefault="003668C4" w:rsidP="00D03E3C">
          <w:pPr>
            <w:pStyle w:val="BodyText"/>
            <w:numPr>
              <w:ilvl w:val="0"/>
              <w:numId w:val="30"/>
            </w:numPr>
          </w:pPr>
          <w:r w:rsidRPr="006C6D3D">
            <w:lastRenderedPageBreak/>
            <w:t xml:space="preserve">owned or operated by the United States , a state, city, town, borough, county, parish, district, association, or other public body (created by or pursuant to state law) having jurisdiction over the disposal of sewage, industrial wastes, </w:t>
          </w:r>
          <w:r w:rsidR="004630F9" w:rsidRPr="006C6D3D">
            <w:t>stormwater</w:t>
          </w:r>
          <w:r w:rsidRPr="006C6D3D">
            <w:t xml:space="preserve">, or other wastes, including special districts under state law such as a sewer district, flood control district or drainage district, or similar entity, or an Indian tribe or an authorized Indian tribal organization, or a designated and approved management agency under CWA </w:t>
          </w:r>
          <w:r w:rsidR="007B67A8" w:rsidRPr="006C6D3D">
            <w:t xml:space="preserve">Section </w:t>
          </w:r>
          <w:r w:rsidRPr="006C6D3D">
            <w:t xml:space="preserve">208 that discharges to surface water in the state; </w:t>
          </w:r>
        </w:p>
        <w:p w14:paraId="781585C7" w14:textId="77777777" w:rsidR="003668C4" w:rsidRPr="006C6D3D" w:rsidRDefault="003668C4" w:rsidP="00D03E3C">
          <w:pPr>
            <w:pStyle w:val="BodyText"/>
            <w:numPr>
              <w:ilvl w:val="0"/>
              <w:numId w:val="30"/>
            </w:numPr>
          </w:pPr>
          <w:r w:rsidRPr="006C6D3D">
            <w:t xml:space="preserve">that is designed or used for collecting or conveying </w:t>
          </w:r>
          <w:r w:rsidR="004630F9" w:rsidRPr="006C6D3D">
            <w:t>stormwater</w:t>
          </w:r>
          <w:r w:rsidRPr="006C6D3D">
            <w:t>;</w:t>
          </w:r>
        </w:p>
        <w:p w14:paraId="6CBA213F" w14:textId="77777777" w:rsidR="003668C4" w:rsidRPr="006C6D3D" w:rsidRDefault="003668C4" w:rsidP="00D03E3C">
          <w:pPr>
            <w:pStyle w:val="BodyText"/>
            <w:numPr>
              <w:ilvl w:val="0"/>
              <w:numId w:val="30"/>
            </w:numPr>
          </w:pPr>
          <w:r w:rsidRPr="006C6D3D">
            <w:t>that is not a combined sewer; and</w:t>
          </w:r>
        </w:p>
        <w:p w14:paraId="3B9A54C4" w14:textId="4B65CE7C" w:rsidR="003668C4" w:rsidRPr="006C6D3D" w:rsidRDefault="003668C4" w:rsidP="00D03E3C">
          <w:pPr>
            <w:pStyle w:val="BodyText"/>
            <w:numPr>
              <w:ilvl w:val="0"/>
              <w:numId w:val="30"/>
            </w:numPr>
          </w:pPr>
          <w:r w:rsidRPr="006C6D3D">
            <w:t>that is not part of a publicly owned treatment works (POTW) as defined in 40 CFR §</w:t>
          </w:r>
          <w:r w:rsidR="002D57D7">
            <w:t xml:space="preserve"> </w:t>
          </w:r>
          <w:r w:rsidRPr="006C6D3D">
            <w:t>122.2.</w:t>
          </w:r>
        </w:p>
        <w:p w14:paraId="5B62FF13" w14:textId="39425FD4" w:rsidR="004D05DD" w:rsidRPr="006C6D3D" w:rsidRDefault="004D05DD" w:rsidP="009E0B99">
          <w:pPr>
            <w:pStyle w:val="BodyText"/>
            <w:rPr>
              <w:b/>
            </w:rPr>
          </w:pPr>
          <w:r w:rsidRPr="006C6D3D">
            <w:rPr>
              <w:b/>
            </w:rPr>
            <w:t xml:space="preserve">NAICS – </w:t>
          </w:r>
          <w:r w:rsidRPr="006C6D3D">
            <w:t>North American Industry Classification System</w:t>
          </w:r>
        </w:p>
        <w:p w14:paraId="2AB2A5D1" w14:textId="7A0C307A" w:rsidR="003668C4" w:rsidRPr="006C6D3D" w:rsidRDefault="003668C4" w:rsidP="009E0B99">
          <w:pPr>
            <w:pStyle w:val="BodyText"/>
          </w:pPr>
          <w:r w:rsidRPr="006C6D3D">
            <w:rPr>
              <w:b/>
            </w:rPr>
            <w:t>National Pollutant Discharge Elimination System (NPDES)</w:t>
          </w:r>
          <w:r w:rsidRPr="006C6D3D">
            <w:t xml:space="preserve"> (from 40 CFR §</w:t>
          </w:r>
          <w:r w:rsidR="002D57D7">
            <w:t xml:space="preserve"> </w:t>
          </w:r>
          <w:r w:rsidRPr="006C6D3D">
            <w:t>122.2).</w:t>
          </w:r>
          <w:r w:rsidR="00BC3267" w:rsidRPr="006C6D3D">
            <w:t xml:space="preserve"> </w:t>
          </w:r>
          <w:r w:rsidRPr="006C6D3D">
            <w:t xml:space="preserve">The national program for issuing, modifying, revoking and reissuing, terminating, monitoring and enforcing permits, and imposing and enforcing pretreatment requirements, under CWA </w:t>
          </w:r>
          <w:r w:rsidR="007B67A8" w:rsidRPr="006C6D3D">
            <w:t xml:space="preserve">Sections </w:t>
          </w:r>
          <w:r w:rsidRPr="006C6D3D">
            <w:t>307, 402, 318, and 405. The term includes an "approved program."</w:t>
          </w:r>
        </w:p>
        <w:p w14:paraId="229008C3" w14:textId="1C10ADC0" w:rsidR="003668C4" w:rsidRPr="006C6D3D" w:rsidRDefault="003668C4" w:rsidP="009E0B99">
          <w:pPr>
            <w:pStyle w:val="BodyText"/>
          </w:pPr>
          <w:r w:rsidRPr="006C6D3D">
            <w:rPr>
              <w:rStyle w:val="Strong"/>
            </w:rPr>
            <w:t>New Discharge</w:t>
          </w:r>
          <w:r w:rsidRPr="006C6D3D">
            <w:t xml:space="preserve">. For the purpose of this permit, this term applies to the discharge of </w:t>
          </w:r>
          <w:r w:rsidR="004630F9" w:rsidRPr="006C6D3D">
            <w:t>stormwater</w:t>
          </w:r>
          <w:r w:rsidRPr="006C6D3D">
            <w:t xml:space="preserve"> associated with industrial activity that did not commence prior to August 13, 1979, that is not a new source, and that has never received an NPDES or TPDES water quality permit for the </w:t>
          </w:r>
          <w:r w:rsidR="004630F9" w:rsidRPr="006C6D3D">
            <w:t>stormwater</w:t>
          </w:r>
          <w:r w:rsidRPr="006C6D3D">
            <w:t xml:space="preserve"> discharge from the site </w:t>
          </w:r>
          <w:r w:rsidR="0020581C">
            <w:t>(s</w:t>
          </w:r>
          <w:r w:rsidRPr="00700321">
            <w:t>ee</w:t>
          </w:r>
          <w:r w:rsidRPr="006C6D3D">
            <w:t xml:space="preserve"> 40 CFR §</w:t>
          </w:r>
          <w:r w:rsidR="004B2987">
            <w:t xml:space="preserve"> </w:t>
          </w:r>
          <w:r w:rsidRPr="006C6D3D">
            <w:t>122.2</w:t>
          </w:r>
          <w:r w:rsidR="0020581C">
            <w:t>)</w:t>
          </w:r>
          <w:r w:rsidRPr="006C6D3D">
            <w:t>.</w:t>
          </w:r>
        </w:p>
        <w:p w14:paraId="0AACDF69" w14:textId="77777777" w:rsidR="003668C4" w:rsidRPr="006C6D3D" w:rsidRDefault="003668C4" w:rsidP="009E0B99">
          <w:pPr>
            <w:pStyle w:val="BodyText"/>
          </w:pPr>
          <w:r w:rsidRPr="006C6D3D">
            <w:rPr>
              <w:rStyle w:val="Strong"/>
            </w:rPr>
            <w:t>Non-structural Controls.</w:t>
          </w:r>
          <w:r w:rsidRPr="006C6D3D">
            <w:t xml:space="preserve"> Pollution prevention methods that are not physically constructed, including </w:t>
          </w:r>
          <w:r w:rsidR="00270117" w:rsidRPr="006C6D3D">
            <w:t>BMPs</w:t>
          </w:r>
          <w:r w:rsidRPr="006C6D3D">
            <w:t xml:space="preserve"> used to prevent or reduce the discharge of pollutants.</w:t>
          </w:r>
        </w:p>
        <w:p w14:paraId="250365F6" w14:textId="3625692B" w:rsidR="00F238C0" w:rsidRPr="006C6D3D" w:rsidRDefault="003668C4" w:rsidP="009E0B99">
          <w:pPr>
            <w:pStyle w:val="BodyText"/>
          </w:pPr>
          <w:r w:rsidRPr="006C6D3D">
            <w:rPr>
              <w:rStyle w:val="Strong"/>
            </w:rPr>
            <w:t>No Exposure</w:t>
          </w:r>
          <w:r w:rsidRPr="006C6D3D">
            <w:rPr>
              <w:b/>
            </w:rPr>
            <w:t>.</w:t>
          </w:r>
          <w:r w:rsidRPr="006C6D3D">
            <w:t xml:space="preserve"> A condition at an industrial facility where </w:t>
          </w:r>
          <w:r w:rsidR="00F238C0" w:rsidRPr="006C6D3D">
            <w:t>all industrial materials and activities are protected by a storm</w:t>
          </w:r>
          <w:r w:rsidR="5DD81391" w:rsidRPr="006C6D3D">
            <w:t>-</w:t>
          </w:r>
          <w:r w:rsidR="00F238C0" w:rsidRPr="006C6D3D">
            <w:t xml:space="preserve">resistant shelter to prevent exposure to rain, snow, snowmelt, and/or runoff. Industrial materials or activities include, but are not limited to, material handling equipment or activities, industrial machinery, raw materials, intermediate products, by-products, final products, or waste products. Material handling activities include the storage, loading and unloading, transportation, or conveyance of any raw material, intermediate product, final product or waste product. </w:t>
          </w:r>
        </w:p>
        <w:p w14:paraId="0E6B454B" w14:textId="77777777" w:rsidR="003668C4" w:rsidRPr="006C6D3D" w:rsidRDefault="003668C4" w:rsidP="009E0B99">
          <w:pPr>
            <w:pStyle w:val="BodyText"/>
          </w:pPr>
          <w:r w:rsidRPr="006C6D3D">
            <w:rPr>
              <w:rStyle w:val="Strong"/>
            </w:rPr>
            <w:t>No Exposure Certification (NEC).</w:t>
          </w:r>
          <w:r w:rsidRPr="006C6D3D">
            <w:t xml:space="preserve"> A written submission to the executive director from an applicant notifying that they intend to obtain a conditional exclusion from permit requirements by certifying that there is no exposure of industrial materials or activities to rain, snow, snowmelt, or </w:t>
          </w:r>
          <w:r w:rsidR="004630F9" w:rsidRPr="006C6D3D">
            <w:t>stormwater</w:t>
          </w:r>
          <w:r w:rsidRPr="006C6D3D">
            <w:t xml:space="preserve"> runoff.</w:t>
          </w:r>
        </w:p>
        <w:p w14:paraId="444E0731" w14:textId="4EB8C94E" w:rsidR="003668C4" w:rsidRPr="006C6D3D" w:rsidRDefault="003668C4" w:rsidP="009E0B99">
          <w:pPr>
            <w:pStyle w:val="BodyText"/>
          </w:pPr>
          <w:r w:rsidRPr="006C6D3D">
            <w:rPr>
              <w:rStyle w:val="Strong"/>
            </w:rPr>
            <w:t>Notice of Change (NOC).</w:t>
          </w:r>
          <w:r w:rsidRPr="006C6D3D">
            <w:t xml:space="preserve"> Written notification from the permittee to the executive director providing changes to information that was previously provided to the agency in a notice of intent or NEC form.</w:t>
          </w:r>
        </w:p>
        <w:p w14:paraId="0076BE71" w14:textId="77777777" w:rsidR="003668C4" w:rsidRPr="006C6D3D" w:rsidRDefault="003668C4" w:rsidP="009E0B99">
          <w:pPr>
            <w:pStyle w:val="BodyText"/>
          </w:pPr>
          <w:r w:rsidRPr="006C6D3D">
            <w:rPr>
              <w:rStyle w:val="Strong"/>
            </w:rPr>
            <w:t>Notice of Intent (NOI).</w:t>
          </w:r>
          <w:r w:rsidRPr="006C6D3D">
            <w:t xml:space="preserve"> A written submission to the executive director from an applicant requesting coverage under this general permit.</w:t>
          </w:r>
        </w:p>
        <w:p w14:paraId="6674AE25" w14:textId="77777777" w:rsidR="003668C4" w:rsidRPr="006C6D3D" w:rsidRDefault="003668C4" w:rsidP="009E0B99">
          <w:pPr>
            <w:pStyle w:val="BodyText"/>
          </w:pPr>
          <w:r w:rsidRPr="006C6D3D">
            <w:rPr>
              <w:rStyle w:val="Strong"/>
            </w:rPr>
            <w:t>Notice of Termination (NOT).</w:t>
          </w:r>
          <w:r w:rsidRPr="006C6D3D">
            <w:t xml:space="preserve"> A written submission to the executive director from a discharger authorized under a general permit requesting termination of coverage.</w:t>
          </w:r>
        </w:p>
        <w:p w14:paraId="2549AB05" w14:textId="77777777" w:rsidR="003668C4" w:rsidRPr="006C6D3D" w:rsidRDefault="003668C4" w:rsidP="009E0B99">
          <w:pPr>
            <w:pStyle w:val="BodyText"/>
          </w:pPr>
          <w:r w:rsidRPr="006C6D3D">
            <w:rPr>
              <w:rStyle w:val="Strong"/>
            </w:rPr>
            <w:lastRenderedPageBreak/>
            <w:t>Operator</w:t>
          </w:r>
          <w:r w:rsidRPr="006C6D3D">
            <w:rPr>
              <w:b/>
            </w:rPr>
            <w:t>.</w:t>
          </w:r>
          <w:r w:rsidRPr="006C6D3D">
            <w:t xml:space="preserve"> A person responsible for the management of an industrial facility subject to the provisions of this general permit. Industrial facility operators include entities with operational control over industrial activities, including the ability to modify those activities; or entities with day-to-day operational control of activities at a facility necessary to ensure compliance with the permit (e.g., the entity is authorized to direct workers at a facility to carry out activities required by the permit). </w:t>
          </w:r>
        </w:p>
        <w:p w14:paraId="16329B23" w14:textId="435D0C23" w:rsidR="003668C4" w:rsidRPr="006C6D3D" w:rsidRDefault="003668C4" w:rsidP="009E0B99">
          <w:pPr>
            <w:pStyle w:val="BodyText"/>
          </w:pPr>
          <w:r w:rsidRPr="006C6D3D">
            <w:rPr>
              <w:rStyle w:val="Strong"/>
            </w:rPr>
            <w:t>Outfall</w:t>
          </w:r>
          <w:r w:rsidRPr="006C6D3D">
            <w:rPr>
              <w:b/>
            </w:rPr>
            <w:t>.</w:t>
          </w:r>
          <w:r w:rsidRPr="006C6D3D">
            <w:t xml:space="preserve"> For the purpose of this permit, a point source at the point where </w:t>
          </w:r>
          <w:r w:rsidR="004630F9" w:rsidRPr="006C6D3D">
            <w:t>stormwater</w:t>
          </w:r>
          <w:r w:rsidRPr="006C6D3D">
            <w:t xml:space="preserve"> runoff associated with industrial activity, and certain non-</w:t>
          </w:r>
          <w:r w:rsidR="004630F9" w:rsidRPr="006C6D3D">
            <w:t>stormwater</w:t>
          </w:r>
          <w:r w:rsidRPr="006C6D3D">
            <w:t xml:space="preserve"> discharges listed in this permit, exits the facility and discharge(s) to surface water in the state or a municipal or private separate storm sewer system. An outfall from a diffuse point source includes the point or points where the diffuse point source discharges to surface water in the state or a municipal or private separate storm sewer system.</w:t>
          </w:r>
          <w:r w:rsidR="00BC3267" w:rsidRPr="006C6D3D">
            <w:t xml:space="preserve"> </w:t>
          </w:r>
        </w:p>
        <w:p w14:paraId="2E7649A9" w14:textId="77777777" w:rsidR="003668C4" w:rsidRPr="006C6D3D" w:rsidRDefault="003668C4" w:rsidP="009E0B99">
          <w:pPr>
            <w:pStyle w:val="BodyText"/>
          </w:pPr>
          <w:r w:rsidRPr="006C6D3D">
            <w:rPr>
              <w:rStyle w:val="Strong"/>
            </w:rPr>
            <w:t>Permittee</w:t>
          </w:r>
          <w:r w:rsidRPr="006C6D3D">
            <w:rPr>
              <w:b/>
            </w:rPr>
            <w:t>.</w:t>
          </w:r>
          <w:r w:rsidRPr="006C6D3D">
            <w:t xml:space="preserve"> An operator authorized under this general permit to discharge </w:t>
          </w:r>
          <w:r w:rsidR="004630F9" w:rsidRPr="006C6D3D">
            <w:t>stormwater</w:t>
          </w:r>
          <w:r w:rsidRPr="006C6D3D">
            <w:t xml:space="preserve"> runoff associated with industrial activity and certain non-</w:t>
          </w:r>
          <w:r w:rsidR="004630F9" w:rsidRPr="006C6D3D">
            <w:t>stormwater</w:t>
          </w:r>
          <w:r w:rsidRPr="006C6D3D">
            <w:t xml:space="preserve"> discharges to surface water in the state.</w:t>
          </w:r>
        </w:p>
        <w:p w14:paraId="0AF497DD" w14:textId="77777777" w:rsidR="003668C4" w:rsidRPr="006C6D3D" w:rsidRDefault="003668C4" w:rsidP="009E0B99">
          <w:pPr>
            <w:pStyle w:val="BodyText"/>
          </w:pPr>
          <w:r w:rsidRPr="006C6D3D">
            <w:rPr>
              <w:rStyle w:val="Strong"/>
            </w:rPr>
            <w:t>Point Source</w:t>
          </w:r>
          <w:r w:rsidRPr="006C6D3D">
            <w:rPr>
              <w:b/>
            </w:rPr>
            <w:t>.</w:t>
          </w:r>
          <w:r w:rsidRPr="006C6D3D">
            <w:t xml:space="preserve"> Any discernible, confined, and discrete conveyance, including but not limited to, any pipe, ditch, channel, tunnel, conduit, well, discrete fissure, container, rolling stock, concentrated animal feeding operation, landfill leachate collection system, vessel or other floating craft from which pollutants are or may be discharged. This term does not include return flows from irrigated agriculture or agricultural </w:t>
          </w:r>
          <w:r w:rsidR="004630F9" w:rsidRPr="006C6D3D">
            <w:t>stormwater</w:t>
          </w:r>
          <w:r w:rsidRPr="006C6D3D">
            <w:t xml:space="preserve"> runoff. For the purpose of this permit, a point source includes any identifiable conveyance from which pollutants might enter surface water in the state, including a diffuse point source as defined in this section.</w:t>
          </w:r>
        </w:p>
        <w:p w14:paraId="6472A6FD" w14:textId="0EE4DC43" w:rsidR="003668C4" w:rsidRPr="006C6D3D" w:rsidRDefault="003668C4" w:rsidP="009E0B99">
          <w:pPr>
            <w:pStyle w:val="BodyText"/>
          </w:pPr>
          <w:r w:rsidRPr="006C6D3D">
            <w:rPr>
              <w:rStyle w:val="Strong"/>
            </w:rPr>
            <w:t>Pollutant</w:t>
          </w:r>
          <w:r w:rsidRPr="006C6D3D">
            <w:rPr>
              <w:b/>
            </w:rPr>
            <w:t>.</w:t>
          </w:r>
          <w:r w:rsidRPr="006C6D3D">
            <w:t xml:space="preserve"> (from </w:t>
          </w:r>
          <w:r w:rsidR="00753DD3" w:rsidRPr="006C6D3D">
            <w:t>TWC</w:t>
          </w:r>
          <w:r w:rsidRPr="006C6D3D">
            <w:t xml:space="preserve"> §</w:t>
          </w:r>
          <w:r w:rsidR="005F4E1C">
            <w:t xml:space="preserve"> </w:t>
          </w:r>
          <w:r w:rsidRPr="006C6D3D">
            <w:t>26.001(13)) Dredged spoil, solid waste, incinerator residue, sewage, garbage, sewage sludge, filter backwash, munitions, chemical wastes, biological materials, radioactive materials, heat, wrecked or discarded equipment, rock, sand, cellar dirt, and industrial, municipal, and agricultural waste discharged into any water in the state. The term: (A) includes: (i) tail water or runoff water from irrigation associated with an animal feeding operation or concentrated animal feeding operation that is located in a major sole source impairment zone as defined by TWC §</w:t>
          </w:r>
          <w:r w:rsidR="005F4E1C">
            <w:t xml:space="preserve"> </w:t>
          </w:r>
          <w:r w:rsidRPr="006C6D3D">
            <w:t>26.502; or (ii) rainwater runoff from the confinement area of an animal feeding operation or concentrated animal feeding operation that is located in a major sole source impairment zone, as defined by TWC §</w:t>
          </w:r>
          <w:r w:rsidR="005F4E1C">
            <w:t xml:space="preserve"> </w:t>
          </w:r>
          <w:r w:rsidRPr="006C6D3D">
            <w:t>26.502; and (B) does not include tail water or runoff water from irrigation or rainwater runoff from other cultivated or uncultivated rangeland, pastureland, and farmland or rainwater runoff from an area of land located in a major sole source impairment zone, as defined by TWC §</w:t>
          </w:r>
          <w:r w:rsidR="005F4E1C">
            <w:t xml:space="preserve"> </w:t>
          </w:r>
          <w:r w:rsidRPr="006C6D3D">
            <w:t xml:space="preserve">26.502, that is not owned or controlled by an operator of an animal feeding operation or concentrated animal feeding operation on which agricultural waste is applied. </w:t>
          </w:r>
        </w:p>
        <w:p w14:paraId="1D7D3079" w14:textId="2BD8FA87" w:rsidR="00867519" w:rsidRPr="006C6D3D" w:rsidRDefault="00867519" w:rsidP="009E0B99">
          <w:pPr>
            <w:pStyle w:val="BodyText"/>
          </w:pPr>
          <w:r w:rsidRPr="006C6D3D">
            <w:rPr>
              <w:b/>
            </w:rPr>
            <w:t>Pollutant of Concern</w:t>
          </w:r>
          <w:r w:rsidR="00753DD3" w:rsidRPr="006C6D3D">
            <w:rPr>
              <w:b/>
            </w:rPr>
            <w:t xml:space="preserve"> (POC)</w:t>
          </w:r>
          <w:r w:rsidRPr="006C6D3D">
            <w:rPr>
              <w:b/>
            </w:rPr>
            <w:t>.</w:t>
          </w:r>
          <w:r w:rsidRPr="006C6D3D">
            <w:t xml:space="preserve"> For the purpose of this permit</w:t>
          </w:r>
          <w:r w:rsidR="00753DD3" w:rsidRPr="006C6D3D">
            <w:t>,</w:t>
          </w:r>
          <w:r w:rsidRPr="006C6D3D">
            <w:t xml:space="preserve"> a pollutant of concern</w:t>
          </w:r>
          <w:r w:rsidR="00732977" w:rsidRPr="006C6D3D">
            <w:t xml:space="preserve"> (POC)</w:t>
          </w:r>
          <w:r w:rsidRPr="006C6D3D">
            <w:t xml:space="preserve"> includes biochemical oxygen demand (BOD), sediment</w:t>
          </w:r>
          <w:r w:rsidR="00A17384" w:rsidRPr="006C6D3D">
            <w:t>,</w:t>
          </w:r>
          <w:r w:rsidR="00AD229F" w:rsidRPr="006C6D3D">
            <w:t xml:space="preserve"> </w:t>
          </w:r>
          <w:r w:rsidRPr="006C6D3D">
            <w:t>or a parameter that addresses sediment (such as total suspended solids (TSS), turbidity</w:t>
          </w:r>
          <w:r w:rsidR="00A17384" w:rsidRPr="006C6D3D">
            <w:t>,</w:t>
          </w:r>
          <w:r w:rsidRPr="006C6D3D">
            <w:t xml:space="preserve"> or siltation), pathogens, oil and grease, and any pollutant that has been identified as a cause of impairment of any water body that will receive a discharge from an MS4 (</w:t>
          </w:r>
          <w:r w:rsidR="000B0FB4">
            <w:rPr>
              <w:iCs/>
            </w:rPr>
            <w:t>s</w:t>
          </w:r>
          <w:r w:rsidR="00753DD3" w:rsidRPr="00700321">
            <w:t>ee</w:t>
          </w:r>
          <w:r w:rsidRPr="006C6D3D">
            <w:t xml:space="preserve"> 40 CFR § 122.32(e)(3)).</w:t>
          </w:r>
        </w:p>
        <w:p w14:paraId="66B94F65" w14:textId="77777777" w:rsidR="003668C4" w:rsidRPr="006C6D3D" w:rsidRDefault="003668C4" w:rsidP="009E0B99">
          <w:pPr>
            <w:pStyle w:val="BodyText"/>
          </w:pPr>
          <w:r w:rsidRPr="006C6D3D">
            <w:rPr>
              <w:b/>
            </w:rPr>
            <w:t>Qualified Personnel.</w:t>
          </w:r>
          <w:r w:rsidRPr="006C6D3D">
            <w:t xml:space="preserve"> A person or persons who are knowledgeable of the requirements of this general permit, familiar with the industrial facility, knowledgeable of the </w:t>
          </w:r>
          <w:r w:rsidR="004630F9" w:rsidRPr="006C6D3D">
            <w:t>stormwater</w:t>
          </w:r>
          <w:r w:rsidRPr="006C6D3D">
            <w:t xml:space="preserve"> pollution prevention plan (SWP3) at the industrial facility, able to assess </w:t>
          </w:r>
          <w:r w:rsidRPr="006C6D3D">
            <w:lastRenderedPageBreak/>
            <w:t xml:space="preserve">conditions and activities that could impact </w:t>
          </w:r>
          <w:r w:rsidR="004630F9" w:rsidRPr="006C6D3D">
            <w:t>stormwater</w:t>
          </w:r>
          <w:r w:rsidRPr="006C6D3D">
            <w:t xml:space="preserve"> quality at the facility, and able to evaluate the effectiveness of control measures.</w:t>
          </w:r>
        </w:p>
        <w:p w14:paraId="6E27D3CB" w14:textId="2D6B35C6" w:rsidR="003668C4" w:rsidRPr="006C6D3D" w:rsidRDefault="003668C4" w:rsidP="009E0B99">
          <w:pPr>
            <w:pStyle w:val="BodyText"/>
          </w:pPr>
          <w:r w:rsidRPr="006C6D3D">
            <w:rPr>
              <w:rStyle w:val="Strong"/>
            </w:rPr>
            <w:t>Reportable Quantity Spill or Release</w:t>
          </w:r>
          <w:r w:rsidRPr="006C6D3D">
            <w:rPr>
              <w:b/>
            </w:rPr>
            <w:t>.</w:t>
          </w:r>
          <w:r w:rsidRPr="006C6D3D">
            <w:t xml:space="preserve"> A discharge or spill of oil, petroleum product, used oil, industrial solid waste, hazardous substances including mixtures, streams, or solutions, or other substances into the environment in a quantity equal to or greater than the reportable quantity listed in 30 TAC §</w:t>
          </w:r>
          <w:r w:rsidR="005F4E1C">
            <w:t xml:space="preserve"> </w:t>
          </w:r>
          <w:r w:rsidRPr="006C6D3D">
            <w:t>327.4 (relating to Reportable Quantities) in any 24-hour period and subject to 30 TAC §</w:t>
          </w:r>
          <w:r w:rsidR="005F4E1C">
            <w:t xml:space="preserve"> </w:t>
          </w:r>
          <w:r w:rsidRPr="006C6D3D">
            <w:t>327.3 (relating to Notification Requirements).</w:t>
          </w:r>
        </w:p>
        <w:p w14:paraId="08F5077D" w14:textId="36C9BAA1" w:rsidR="003668C4" w:rsidRPr="006C6D3D" w:rsidRDefault="003668C4" w:rsidP="009E0B99">
          <w:pPr>
            <w:pStyle w:val="BodyText"/>
          </w:pPr>
          <w:r w:rsidRPr="006C6D3D">
            <w:rPr>
              <w:rStyle w:val="Strong"/>
            </w:rPr>
            <w:t>Semiarid Areas.</w:t>
          </w:r>
          <w:r w:rsidRPr="006C6D3D">
            <w:t xml:space="preserve"> Areas with an average annual rainfall of at least ten inches but less than 20 inches.</w:t>
          </w:r>
        </w:p>
        <w:p w14:paraId="3B2CF9E3" w14:textId="58CF2567" w:rsidR="006F4DF2" w:rsidRPr="006C6D3D" w:rsidRDefault="006F4DF2" w:rsidP="006F4DF2">
          <w:pPr>
            <w:pStyle w:val="BodyText"/>
          </w:pPr>
          <w:r w:rsidRPr="006C6D3D">
            <w:rPr>
              <w:b/>
            </w:rPr>
            <w:t>Separate storm sewer system.</w:t>
          </w:r>
          <w:r w:rsidR="00BC3267" w:rsidRPr="006C6D3D">
            <w:rPr>
              <w:b/>
            </w:rPr>
            <w:t xml:space="preserve"> </w:t>
          </w:r>
          <w:r w:rsidRPr="006C6D3D">
            <w:t xml:space="preserve">A conveyance or system of conveyances (including roads with drainage systems, streets, catch basins, curbs, gutters, ditches, man-made channels, or storm drains), designed or used for collecting or conveying </w:t>
          </w:r>
          <w:r w:rsidR="004630F9" w:rsidRPr="006C6D3D">
            <w:t>stormwater</w:t>
          </w:r>
          <w:r w:rsidRPr="006C6D3D">
            <w:t>; that is not a combined sewer, and that is not part of a publicly owned treatment works (POTW).</w:t>
          </w:r>
        </w:p>
        <w:p w14:paraId="477B4B23" w14:textId="77777777" w:rsidR="003A462F" w:rsidRPr="006C6D3D" w:rsidRDefault="003A462F" w:rsidP="009E0B99">
          <w:pPr>
            <w:pStyle w:val="BodyText"/>
          </w:pPr>
          <w:r w:rsidRPr="006C6D3D">
            <w:rPr>
              <w:b/>
            </w:rPr>
            <w:t>Sheet Flow.</w:t>
          </w:r>
          <w:r w:rsidRPr="006C6D3D">
            <w:t xml:space="preserve"> An overland flow or downslope movement of water taking the form of a thin, continuous film over relatively smooth soil or rock surfaces that have not been changed or graded, where there are no defined channels, and the flood water spreads out over a large area at a uniform depth. This definition does not include changing the surface of land or establishing grading patterns on land where a facility described in this permit is located, which would result in a point source as defined in this permit.</w:t>
          </w:r>
        </w:p>
        <w:p w14:paraId="5FFE571A" w14:textId="50CAC749" w:rsidR="003668C4" w:rsidRPr="006C6D3D" w:rsidRDefault="003668C4" w:rsidP="00353B93">
          <w:pPr>
            <w:pStyle w:val="BodyText"/>
            <w:jc w:val="both"/>
          </w:pPr>
          <w:r w:rsidRPr="006C6D3D">
            <w:rPr>
              <w:rStyle w:val="Strong"/>
            </w:rPr>
            <w:t>Significant Materials</w:t>
          </w:r>
          <w:r w:rsidRPr="006C6D3D">
            <w:rPr>
              <w:b/>
            </w:rPr>
            <w:t>.</w:t>
          </w:r>
          <w:r w:rsidRPr="006C6D3D">
            <w:t xml:space="preserve"> Including, but not limited to: raw materials; fuels; materials (e.g., solvents, detergents, and plastic pellets); final products that are not designed for outdoor use; raw materials that are used for food processing or production; hazardous substances designated under </w:t>
          </w:r>
          <w:r w:rsidR="00353B93" w:rsidRPr="006C6D3D">
            <w:t>Comprehensive Environmental Response Compensation and Liability Act (</w:t>
          </w:r>
          <w:r w:rsidRPr="006C6D3D">
            <w:t>CERCLA</w:t>
          </w:r>
          <w:r w:rsidR="00353B93" w:rsidRPr="006C6D3D">
            <w:t>)</w:t>
          </w:r>
          <w:r w:rsidRPr="006C6D3D">
            <w:t xml:space="preserve"> §</w:t>
          </w:r>
          <w:r w:rsidR="005F4E1C">
            <w:t xml:space="preserve"> </w:t>
          </w:r>
          <w:r w:rsidRPr="006C6D3D">
            <w:t>101(14) of; any chemical the operator is required to report pursuant to Emergency Planning &amp; Community Right-To-Know Act (EPCRA) §</w:t>
          </w:r>
          <w:r w:rsidR="005F4E1C">
            <w:t xml:space="preserve"> </w:t>
          </w:r>
          <w:r w:rsidRPr="006C6D3D">
            <w:t xml:space="preserve">313, also known as Title III of Superfund Amendments and Reauthorization Act (SARA); fertilizers; pesticides; and waste products such as ashes, slag and sludge that have the potential to be released with </w:t>
          </w:r>
          <w:r w:rsidR="004630F9" w:rsidRPr="006C6D3D">
            <w:t>stormwater</w:t>
          </w:r>
          <w:r w:rsidRPr="006C6D3D">
            <w:t xml:space="preserve"> discharges.</w:t>
          </w:r>
        </w:p>
        <w:p w14:paraId="3B607509" w14:textId="77777777" w:rsidR="003668C4" w:rsidRPr="006C6D3D" w:rsidRDefault="003668C4" w:rsidP="009E0B99">
          <w:pPr>
            <w:pStyle w:val="BodyText"/>
          </w:pPr>
          <w:r w:rsidRPr="006C6D3D">
            <w:rPr>
              <w:rStyle w:val="Strong"/>
            </w:rPr>
            <w:t>Standard Industrial Classification (SIC) Code</w:t>
          </w:r>
          <w:r w:rsidRPr="006C6D3D">
            <w:rPr>
              <w:b/>
            </w:rPr>
            <w:t>.</w:t>
          </w:r>
          <w:r w:rsidRPr="006C6D3D">
            <w:t xml:space="preserve"> A four (4) digit code created by the U.S. Office of Management &amp; Budget for statistical classification purposes that describes an industrial activity that takes place at a facility or site. It is possible for a facility or site to have multiple SIC codes depending on the varying activities that take place.</w:t>
          </w:r>
        </w:p>
        <w:p w14:paraId="7E76A605" w14:textId="77777777" w:rsidR="003668C4" w:rsidRPr="006C6D3D" w:rsidRDefault="003668C4" w:rsidP="00732977">
          <w:pPr>
            <w:pStyle w:val="BodyText2"/>
            <w:numPr>
              <w:ilvl w:val="0"/>
              <w:numId w:val="186"/>
            </w:numPr>
          </w:pPr>
          <w:r w:rsidRPr="006C6D3D">
            <w:rPr>
              <w:rStyle w:val="Strong"/>
            </w:rPr>
            <w:t>Primary SIC Code - (also known as “Site SIC Code” or “Facility SIC Code”).</w:t>
          </w:r>
          <w:r w:rsidRPr="006C6D3D">
            <w:t xml:space="preserve"> For the purpose of this permit, an SIC code that describes the principal product or group of products produced or distributed at a facility, or that describes services rendered. The primary SIC code may be determined based on the value of receipts or revenues or, if such information is not available for a particular facility, the number of employees or production rate for each process may be compared. The operation that generates the most revenue or employs the most personnel is the operation in which the facility is primarily engaged. In situations where the vast majority of on-site activity falls within one SIC code, that activity may be the primary SIC code.</w:t>
          </w:r>
        </w:p>
        <w:p w14:paraId="28CC0029" w14:textId="5E639316" w:rsidR="003668C4" w:rsidRPr="006C6D3D" w:rsidRDefault="003668C4" w:rsidP="00732977">
          <w:pPr>
            <w:pStyle w:val="BodyText2"/>
            <w:numPr>
              <w:ilvl w:val="0"/>
              <w:numId w:val="186"/>
            </w:numPr>
          </w:pPr>
          <w:r w:rsidRPr="006C6D3D">
            <w:rPr>
              <w:rStyle w:val="Strong"/>
            </w:rPr>
            <w:t>Secondary SIC Code</w:t>
          </w:r>
          <w:r w:rsidRPr="006C6D3D">
            <w:rPr>
              <w:b/>
            </w:rPr>
            <w:t>.</w:t>
          </w:r>
          <w:r w:rsidRPr="006C6D3D">
            <w:t xml:space="preserve"> For the purpose of this permit</w:t>
          </w:r>
          <w:r w:rsidR="00C42F0B" w:rsidRPr="006C6D3D">
            <w:t>,</w:t>
          </w:r>
          <w:r w:rsidRPr="006C6D3D">
            <w:t xml:space="preserve"> an SIC code that describes an industrial activity that is performed at a regulated facility or </w:t>
          </w:r>
          <w:r w:rsidRPr="006C6D3D">
            <w:lastRenderedPageBreak/>
            <w:t>site that is in addition to the primary SIC code. Determining the secondary industrial activity that occurs at a facility or site is accomplished by using the same criteria as determining the primary industrial activity at the facility (e.g., production value, receipts, employment).</w:t>
          </w:r>
        </w:p>
        <w:p w14:paraId="352EDF90" w14:textId="77777777" w:rsidR="003668C4" w:rsidRPr="006C6D3D" w:rsidRDefault="003668C4" w:rsidP="009E0B99">
          <w:pPr>
            <w:pStyle w:val="BodyText"/>
          </w:pPr>
          <w:r w:rsidRPr="006C6D3D">
            <w:rPr>
              <w:rStyle w:val="Strong"/>
            </w:rPr>
            <w:t>Storm Resistant Shelter</w:t>
          </w:r>
          <w:r w:rsidRPr="006C6D3D">
            <w:rPr>
              <w:b/>
            </w:rPr>
            <w:t>.</w:t>
          </w:r>
          <w:r w:rsidRPr="006C6D3D">
            <w:t xml:space="preserve"> A building or structure that is completely roofed and walled, or a structure with only a top cover but no side coverings, provided that any material or industrial activity located under or within the structure is not subject to any run-on and subsequent runoff of </w:t>
          </w:r>
          <w:r w:rsidR="004630F9" w:rsidRPr="006C6D3D">
            <w:t>stormwater</w:t>
          </w:r>
          <w:r w:rsidRPr="006C6D3D">
            <w:t>, or mobilization by wind.</w:t>
          </w:r>
        </w:p>
        <w:p w14:paraId="624379C4" w14:textId="60802B57" w:rsidR="003668C4" w:rsidRPr="006C6D3D" w:rsidRDefault="004630F9" w:rsidP="009E0B99">
          <w:pPr>
            <w:pStyle w:val="BodyText"/>
          </w:pPr>
          <w:r w:rsidRPr="006C6D3D">
            <w:rPr>
              <w:rStyle w:val="Strong"/>
            </w:rPr>
            <w:t>Stormwater</w:t>
          </w:r>
          <w:r w:rsidR="003668C4" w:rsidRPr="006C6D3D">
            <w:rPr>
              <w:rStyle w:val="Strong"/>
            </w:rPr>
            <w:t xml:space="preserve"> and </w:t>
          </w:r>
          <w:r w:rsidRPr="006C6D3D">
            <w:rPr>
              <w:rStyle w:val="Strong"/>
            </w:rPr>
            <w:t>Stormwater</w:t>
          </w:r>
          <w:r w:rsidR="003668C4" w:rsidRPr="006C6D3D">
            <w:rPr>
              <w:rStyle w:val="Strong"/>
            </w:rPr>
            <w:t xml:space="preserve"> Runoff</w:t>
          </w:r>
          <w:r w:rsidR="003668C4" w:rsidRPr="006C6D3D">
            <w:rPr>
              <w:b/>
            </w:rPr>
            <w:t>.</w:t>
          </w:r>
          <w:r w:rsidR="003668C4" w:rsidRPr="006C6D3D">
            <w:t xml:space="preserve"> Rainfall runoff, </w:t>
          </w:r>
          <w:r w:rsidR="00997727" w:rsidRPr="006C6D3D">
            <w:t>snowmelt</w:t>
          </w:r>
          <w:r w:rsidR="003668C4" w:rsidRPr="006C6D3D">
            <w:t xml:space="preserve"> runoff, and surface runoff and drainage.</w:t>
          </w:r>
        </w:p>
        <w:p w14:paraId="51A347F7" w14:textId="19AA5754" w:rsidR="003668C4" w:rsidRPr="006C6D3D" w:rsidRDefault="004630F9" w:rsidP="009E0B99">
          <w:pPr>
            <w:pStyle w:val="BodyText"/>
          </w:pPr>
          <w:r w:rsidRPr="006C6D3D">
            <w:rPr>
              <w:rStyle w:val="Strong"/>
            </w:rPr>
            <w:t>Stormwater</w:t>
          </w:r>
          <w:r w:rsidR="003668C4" w:rsidRPr="006C6D3D">
            <w:rPr>
              <w:rStyle w:val="Strong"/>
            </w:rPr>
            <w:t xml:space="preserve"> Discharge Associated with Industrial Activity.</w:t>
          </w:r>
          <w:r w:rsidR="003668C4" w:rsidRPr="006C6D3D">
            <w:t xml:space="preserve"> The discharge from any conveyance that is used for collecting and conveying </w:t>
          </w:r>
          <w:r w:rsidRPr="006C6D3D">
            <w:t>stormwater</w:t>
          </w:r>
          <w:r w:rsidR="003668C4" w:rsidRPr="006C6D3D">
            <w:t xml:space="preserve"> and that is directly related to manufacturing, processing or raw materials storage areas at an industrial facility. For the purpose of this general permit, the term includes, but is not limited to, </w:t>
          </w:r>
          <w:r w:rsidRPr="006C6D3D">
            <w:t>stormwater</w:t>
          </w:r>
          <w:r w:rsidR="003668C4" w:rsidRPr="006C6D3D">
            <w:t xml:space="preserve"> discharges from industrial plant yards; immediate access roads and rail lines used or traveled by carriers of raw materials, manufactured products, waste material, or by-products used or created by the facility; material handling areas; refuse/waste disposal areas; sites used for the application or disposal of process wastewaters; sites used for the storage and maintenance of material handling equipment; sites used for residual treatment, storage, or disposal; shipping and receiving areas; manufacturing buildings; storage areas (including tank farms), intermediate products, and final products; similar areas where </w:t>
          </w:r>
          <w:r w:rsidRPr="006C6D3D">
            <w:t>stormwater</w:t>
          </w:r>
          <w:r w:rsidR="003668C4" w:rsidRPr="006C6D3D">
            <w:t xml:space="preserve"> can contact pollutants related to industrial activity; and areas where industrial activity have taken place in the past and significant materials remain and are exposed to </w:t>
          </w:r>
          <w:r w:rsidRPr="006C6D3D">
            <w:t>stormwater</w:t>
          </w:r>
          <w:r w:rsidR="003668C4" w:rsidRPr="006C6D3D">
            <w:t xml:space="preserve">. For the purposes of this definition, materials handling areas include storage, loading and unloading, transportation, or conveyance of any raw material, intermediate product, final product, by-product or waste product. The term excludes areas located at industrial sites that are separate from the facility’s industrial activities, such as office buildings and accompanying parking lots, as long as the drainage from the excluded areas is not mixed with </w:t>
          </w:r>
          <w:r w:rsidRPr="006C6D3D">
            <w:t>stormwater</w:t>
          </w:r>
          <w:r w:rsidR="003668C4" w:rsidRPr="006C6D3D">
            <w:t xml:space="preserve"> drained from areas of a facility that are covered by this general permit. This term includes discharges from facilities described under this general permit that are operated by federal, state, or municipal entities. For the complete regulatory definition, including the categories of industrial activity </w:t>
          </w:r>
          <w:r w:rsidR="000B0FB4">
            <w:t>(</w:t>
          </w:r>
          <w:r w:rsidR="003668C4" w:rsidRPr="00700321">
            <w:t>see</w:t>
          </w:r>
          <w:r w:rsidR="003668C4" w:rsidRPr="006C6D3D">
            <w:t xml:space="preserve"> 40 CFR §</w:t>
          </w:r>
          <w:r w:rsidR="003A13C4">
            <w:t xml:space="preserve"> </w:t>
          </w:r>
          <w:r w:rsidR="003668C4" w:rsidRPr="006C6D3D">
            <w:t>122.26(b)(14</w:t>
          </w:r>
          <w:r w:rsidR="000B0FB4" w:rsidRPr="006C6D3D">
            <w:t>)</w:t>
          </w:r>
          <w:r w:rsidR="003668C4" w:rsidRPr="006C6D3D">
            <w:t>.</w:t>
          </w:r>
        </w:p>
        <w:p w14:paraId="000CC0ED" w14:textId="77777777" w:rsidR="003668C4" w:rsidRPr="006C6D3D" w:rsidRDefault="003668C4" w:rsidP="009E0B99">
          <w:pPr>
            <w:pStyle w:val="BodyText"/>
          </w:pPr>
          <w:r w:rsidRPr="006C6D3D">
            <w:rPr>
              <w:rStyle w:val="Strong"/>
            </w:rPr>
            <w:t>Structural Controls</w:t>
          </w:r>
          <w:r w:rsidRPr="006C6D3D">
            <w:rPr>
              <w:b/>
            </w:rPr>
            <w:t>.</w:t>
          </w:r>
          <w:r w:rsidRPr="006C6D3D">
            <w:t xml:space="preserve"> Physical or constructed features, such as silt fencing, sediment traps, and detention/retention ponds that prevent or reduce the discharge of pollutants.</w:t>
          </w:r>
        </w:p>
        <w:p w14:paraId="0451F0AF" w14:textId="53A1AC4F" w:rsidR="003668C4" w:rsidRPr="006C6D3D" w:rsidRDefault="003668C4" w:rsidP="009E0B99">
          <w:pPr>
            <w:pStyle w:val="BodyText"/>
          </w:pPr>
          <w:r w:rsidRPr="006C6D3D">
            <w:rPr>
              <w:rStyle w:val="Strong"/>
            </w:rPr>
            <w:t>Surface Water in the State</w:t>
          </w:r>
          <w:r w:rsidRPr="006C6D3D">
            <w:rPr>
              <w:b/>
            </w:rPr>
            <w:t>.</w:t>
          </w:r>
          <w:r w:rsidRPr="006C6D3D">
            <w:t xml:space="preserve"> Lakes, bays, ponds, impounding reservoirs, springs, rivers, streams, creeks, estuaries, wetlands, marshes, inlets, canals, the Gulf of </w:t>
          </w:r>
          <w:r w:rsidR="00B77D79">
            <w:t>America</w:t>
          </w:r>
          <w:r w:rsidR="00B77D79" w:rsidRPr="006C6D3D">
            <w:t xml:space="preserve"> </w:t>
          </w:r>
          <w:r w:rsidRPr="006C6D3D">
            <w:t>inside the territorial limits of the state (from the mean high water mark (MHWM) out 10.36 miles into the Gulf), and all other bodies of surface water, natural or artificial, inland or coastal, fresh or salt, navigable or non</w:t>
          </w:r>
          <w:r w:rsidR="00DB240C" w:rsidRPr="006C6D3D">
            <w:t>-</w:t>
          </w:r>
          <w:r w:rsidRPr="006C6D3D">
            <w:t>navigable, and including the beds and banks of all water-courses and bodies of surface water, that are wholly or partially inside or bordering the state or subject to the jurisdiction of the state; except that waters in treatment systems that are authorized by state or federal law, regulation, or permit, and that are created for the purpose of waste treatment are not considered to be water in the state.</w:t>
          </w:r>
        </w:p>
        <w:p w14:paraId="568B1FF9" w14:textId="254CFCE0" w:rsidR="003668C4" w:rsidRPr="006C6D3D" w:rsidRDefault="003668C4" w:rsidP="009E0B99">
          <w:pPr>
            <w:pStyle w:val="BodyText"/>
          </w:pPr>
          <w:r w:rsidRPr="006C6D3D">
            <w:rPr>
              <w:rStyle w:val="Strong"/>
            </w:rPr>
            <w:lastRenderedPageBreak/>
            <w:t>Texas Pollutant Discharge Elimination System (TPDES).</w:t>
          </w:r>
          <w:r w:rsidRPr="006C6D3D">
            <w:t xml:space="preserve"> The state program for issuing, amending, terminating, monitoring, and enforcing permits, and imposing and enforcing pretreatment requirements, under the </w:t>
          </w:r>
          <w:r w:rsidR="005924E6" w:rsidRPr="006C6D3D">
            <w:t>CWA</w:t>
          </w:r>
          <w:r w:rsidRPr="006C6D3D">
            <w:t xml:space="preserve"> </w:t>
          </w:r>
          <w:r w:rsidR="007B67A8" w:rsidRPr="006C6D3D">
            <w:t xml:space="preserve">Sections </w:t>
          </w:r>
          <w:r w:rsidRPr="006C6D3D">
            <w:t xml:space="preserve">307, 402, 318 and 405, </w:t>
          </w:r>
          <w:r w:rsidR="005924E6" w:rsidRPr="006C6D3D">
            <w:t>TWC</w:t>
          </w:r>
          <w:r w:rsidRPr="006C6D3D">
            <w:t xml:space="preserve">, and </w:t>
          </w:r>
          <w:r w:rsidR="005924E6" w:rsidRPr="006C6D3D">
            <w:t>TAC</w:t>
          </w:r>
          <w:r w:rsidRPr="006C6D3D">
            <w:t xml:space="preserve"> regulations.</w:t>
          </w:r>
        </w:p>
        <w:p w14:paraId="32567602" w14:textId="2E5D6AAF" w:rsidR="003668C4" w:rsidRPr="006C6D3D" w:rsidRDefault="003668C4" w:rsidP="009E0B99">
          <w:pPr>
            <w:pStyle w:val="BodyText"/>
          </w:pPr>
          <w:r w:rsidRPr="006C6D3D">
            <w:rPr>
              <w:rStyle w:val="Strong"/>
            </w:rPr>
            <w:t>Tidal Waters</w:t>
          </w:r>
          <w:r w:rsidRPr="006C6D3D">
            <w:rPr>
              <w:b/>
            </w:rPr>
            <w:t>.</w:t>
          </w:r>
          <w:r w:rsidRPr="006C6D3D">
            <w:t xml:space="preserve"> </w:t>
          </w:r>
          <w:r w:rsidR="00324B2B" w:rsidRPr="006C6D3D">
            <w:t xml:space="preserve">Descriptive of coastal waters that are subject to the ebb and flow of tides. For purposes of standards applicability, tidal waters are considered to be saltwater. Classified tidal waters include all bays and estuaries with a segment number that begins with 24xx, all streams with the word tidal in the segment name, and the Gulf of </w:t>
          </w:r>
          <w:r w:rsidR="00B77D79">
            <w:t>America</w:t>
          </w:r>
          <w:r w:rsidR="00324B2B" w:rsidRPr="006C6D3D">
            <w:rPr>
              <w:color w:val="000000" w:themeColor="text1"/>
              <w:sz w:val="27"/>
            </w:rPr>
            <w:t>.</w:t>
          </w:r>
        </w:p>
        <w:p w14:paraId="39F9F73B" w14:textId="4116D44F" w:rsidR="003668C4" w:rsidRPr="006C6D3D" w:rsidRDefault="003668C4" w:rsidP="009E0B99">
          <w:pPr>
            <w:pStyle w:val="BodyText"/>
          </w:pPr>
          <w:r w:rsidRPr="006C6D3D">
            <w:rPr>
              <w:rStyle w:val="Strong"/>
            </w:rPr>
            <w:t>Total Maximum Daily Load (TMDL).</w:t>
          </w:r>
          <w:r w:rsidRPr="006C6D3D">
            <w:t xml:space="preserve"> The total amount of a </w:t>
          </w:r>
          <w:r w:rsidR="0061685F" w:rsidRPr="006C6D3D">
            <w:t>pollutant</w:t>
          </w:r>
          <w:r w:rsidRPr="006C6D3D">
            <w:t xml:space="preserve"> that a water body can assimilate and still meet the Texas Surface Water Quality Standards</w:t>
          </w:r>
          <w:r w:rsidR="350955CD" w:rsidRPr="006C6D3D">
            <w:t xml:space="preserve"> (30 TAC Chapter 307)</w:t>
          </w:r>
          <w:r w:rsidRPr="006C6D3D">
            <w:t>.</w:t>
          </w:r>
        </w:p>
        <w:p w14:paraId="458E575E" w14:textId="2B7A5FCF" w:rsidR="003668C4" w:rsidRPr="006C6D3D" w:rsidRDefault="003668C4" w:rsidP="009E0B99">
          <w:pPr>
            <w:pStyle w:val="BodyText"/>
          </w:pPr>
          <w:bookmarkStart w:id="2" w:name="_Hlk69734132"/>
          <w:r w:rsidRPr="006C6D3D">
            <w:rPr>
              <w:rStyle w:val="Strong"/>
            </w:rPr>
            <w:t>Waters of the United States</w:t>
          </w:r>
          <w:r w:rsidR="00887FBB" w:rsidRPr="006C6D3D">
            <w:rPr>
              <w:rStyle w:val="Strong"/>
            </w:rPr>
            <w:t>.</w:t>
          </w:r>
          <w:r w:rsidRPr="006C6D3D">
            <w:t xml:space="preserve"> Waters of the United States or waters of the U.S. means</w:t>
          </w:r>
          <w:r w:rsidR="00887FBB" w:rsidRPr="006C6D3D">
            <w:t xml:space="preserve"> the term as defined in 40 CFR §</w:t>
          </w:r>
          <w:r w:rsidR="003A13C4">
            <w:t xml:space="preserve"> </w:t>
          </w:r>
          <w:r w:rsidR="00514494" w:rsidRPr="006C6D3D">
            <w:t>122.2.</w:t>
          </w:r>
        </w:p>
        <w:bookmarkEnd w:id="2"/>
        <w:p w14:paraId="55BA2EBB" w14:textId="77777777" w:rsidR="0080228A" w:rsidRPr="006C6D3D" w:rsidRDefault="0080228A" w:rsidP="009853D6">
          <w:pPr>
            <w:pStyle w:val="BodyText"/>
          </w:pPr>
        </w:p>
        <w:p w14:paraId="7D6CA057" w14:textId="77777777" w:rsidR="00C946D4" w:rsidRPr="006C6D3D" w:rsidRDefault="00C946D4" w:rsidP="005C4F26">
          <w:pPr>
            <w:pStyle w:val="Heading1"/>
            <w:rPr>
              <w:rStyle w:val="Strong"/>
              <w:b/>
            </w:rPr>
            <w:sectPr w:rsidR="00C946D4" w:rsidRPr="006C6D3D" w:rsidSect="000313E0">
              <w:headerReference w:type="default" r:id="rId18"/>
              <w:headerReference w:type="first" r:id="rId19"/>
              <w:pgSz w:w="12240" w:h="15840" w:code="1"/>
              <w:pgMar w:top="1440" w:right="1440" w:bottom="1440" w:left="1440" w:header="706" w:footer="706" w:gutter="0"/>
              <w:cols w:space="720"/>
              <w:docGrid w:linePitch="360"/>
            </w:sectPr>
          </w:pPr>
          <w:bookmarkStart w:id="3" w:name="_Toc294083484"/>
        </w:p>
        <w:p w14:paraId="42A27E0F" w14:textId="13A6B4A3" w:rsidR="002A3427" w:rsidRPr="006C6D3D" w:rsidRDefault="002A3427" w:rsidP="006C6D3D">
          <w:pPr>
            <w:pStyle w:val="Heading1"/>
          </w:pPr>
          <w:bookmarkStart w:id="4" w:name="_Toc209619436"/>
          <w:r w:rsidRPr="006C6D3D">
            <w:rPr>
              <w:rStyle w:val="Strong"/>
              <w:b/>
            </w:rPr>
            <w:lastRenderedPageBreak/>
            <w:t>PERMIT APPLICABILITY AND COVERAGE</w:t>
          </w:r>
          <w:bookmarkEnd w:id="3"/>
          <w:bookmarkEnd w:id="4"/>
        </w:p>
        <w:p w14:paraId="6ECAEC79" w14:textId="63E5053E" w:rsidR="002A3427" w:rsidRPr="006C6D3D" w:rsidRDefault="002A3427" w:rsidP="002A3427">
          <w:pPr>
            <w:pStyle w:val="BodyText"/>
          </w:pPr>
          <w:r w:rsidRPr="006C6D3D">
            <w:t xml:space="preserve">This general permit provides authorization </w:t>
          </w:r>
          <w:r w:rsidR="0052714F" w:rsidRPr="006C6D3D">
            <w:t xml:space="preserve">for point source discharges </w:t>
          </w:r>
          <w:r w:rsidRPr="006C6D3D">
            <w:t xml:space="preserve">of </w:t>
          </w:r>
          <w:r w:rsidR="00997727" w:rsidRPr="006C6D3D">
            <w:t>stormwater</w:t>
          </w:r>
          <w:r w:rsidRPr="006C6D3D">
            <w:t xml:space="preserve"> associated with industrial activity and certain non-</w:t>
          </w:r>
          <w:r w:rsidR="00997727" w:rsidRPr="006C6D3D">
            <w:t>stormwater</w:t>
          </w:r>
          <w:r w:rsidRPr="006C6D3D">
            <w:t xml:space="preserve"> discharges to surface water in the state (including direct discharges to surface water in the state and discharges to municipal separate storm sewer systems, or MS4s). The permit contains effluent limitations and requirements applicable to all industrial activities that are eligible for coverage under this general permit. Industrial activities are subdivided into 30 industrial </w:t>
          </w:r>
          <w:r w:rsidR="0EC1529D" w:rsidRPr="006C6D3D">
            <w:t>S</w:t>
          </w:r>
          <w:r w:rsidRPr="006C6D3D">
            <w:t>ectors.</w:t>
          </w:r>
        </w:p>
        <w:p w14:paraId="79DED4CA" w14:textId="77777777" w:rsidR="00CA7BDF" w:rsidRPr="006C6D3D" w:rsidRDefault="002A3427" w:rsidP="00FE1A60">
          <w:pPr>
            <w:pStyle w:val="BodyText"/>
          </w:pPr>
          <w:r w:rsidRPr="006C6D3D">
            <w:t xml:space="preserve">This permit does not cover return flows from irrigated agriculture or </w:t>
          </w:r>
          <w:r w:rsidR="008C6862" w:rsidRPr="006C6D3D">
            <w:t>agricultural runoff</w:t>
          </w:r>
          <w:r w:rsidRPr="006C6D3D">
            <w:t>.</w:t>
          </w:r>
        </w:p>
        <w:p w14:paraId="74964CE1" w14:textId="77777777" w:rsidR="002A3427" w:rsidRPr="006C6D3D" w:rsidRDefault="002A3427" w:rsidP="005C4F26">
          <w:pPr>
            <w:pStyle w:val="Heading2"/>
          </w:pPr>
          <w:bookmarkStart w:id="5" w:name="_Toc294083485"/>
          <w:bookmarkStart w:id="6" w:name="_Toc209619437"/>
          <w:r w:rsidRPr="006C6D3D">
            <w:t>Discharges Eligible for Authorization by General Permit</w:t>
          </w:r>
          <w:bookmarkEnd w:id="5"/>
          <w:bookmarkEnd w:id="6"/>
        </w:p>
        <w:p w14:paraId="45104B8C" w14:textId="77777777" w:rsidR="002A3427" w:rsidRPr="006C6D3D" w:rsidRDefault="002A3427" w:rsidP="005C4F26">
          <w:pPr>
            <w:pStyle w:val="Heading3"/>
            <w:rPr>
              <w:rStyle w:val="Strong"/>
              <w:b/>
            </w:rPr>
          </w:pPr>
          <w:bookmarkStart w:id="7" w:name="_Toc294083486"/>
          <w:bookmarkStart w:id="8" w:name="_Toc209619438"/>
          <w:r w:rsidRPr="006C6D3D">
            <w:rPr>
              <w:rStyle w:val="Strong"/>
              <w:b/>
            </w:rPr>
            <w:t>Industrial Activities Covered</w:t>
          </w:r>
          <w:bookmarkEnd w:id="7"/>
          <w:bookmarkEnd w:id="8"/>
        </w:p>
        <w:p w14:paraId="1D2F24C9" w14:textId="77777777" w:rsidR="002A3427" w:rsidRPr="006C6D3D" w:rsidRDefault="002A3427" w:rsidP="00700321">
          <w:pPr>
            <w:pStyle w:val="BodyText2"/>
            <w:numPr>
              <w:ilvl w:val="0"/>
              <w:numId w:val="31"/>
            </w:numPr>
            <w:ind w:left="900" w:hanging="360"/>
          </w:pPr>
          <w:r w:rsidRPr="006C6D3D">
            <w:t xml:space="preserve">Need for a Permit. If any of the following criteria are met, a facility must have authorization for </w:t>
          </w:r>
          <w:r w:rsidR="004630F9" w:rsidRPr="006C6D3D">
            <w:t>stormwater</w:t>
          </w:r>
          <w:r w:rsidRPr="006C6D3D">
            <w:t xml:space="preserve"> discharges and may obtain authorization under this general permit, if coverage is not otherwise prohibited:</w:t>
          </w:r>
        </w:p>
        <w:p w14:paraId="34A2EE37" w14:textId="10EAD5FE" w:rsidR="002A3427" w:rsidRPr="006C6D3D" w:rsidRDefault="002A3427" w:rsidP="00D03E3C">
          <w:pPr>
            <w:pStyle w:val="BodyText2"/>
            <w:numPr>
              <w:ilvl w:val="1"/>
              <w:numId w:val="31"/>
            </w:numPr>
          </w:pPr>
          <w:r w:rsidRPr="006C6D3D">
            <w:t>The Standard Industrial Classification (SIC) code that describes the facility (i.e., the primary SIC code) is listed in</w:t>
          </w:r>
          <w:r w:rsidR="001B069D" w:rsidRPr="006C6D3D">
            <w:t xml:space="preserve"> Appendix A</w:t>
          </w:r>
          <w:r w:rsidRPr="006C6D3D">
            <w:t xml:space="preserve"> and in Part V of this general permit; or</w:t>
          </w:r>
        </w:p>
        <w:p w14:paraId="69997A7C" w14:textId="6AF8BE80" w:rsidR="002A3427" w:rsidRPr="006C6D3D" w:rsidRDefault="002A3427" w:rsidP="00D03E3C">
          <w:pPr>
            <w:pStyle w:val="BodyText2"/>
            <w:numPr>
              <w:ilvl w:val="1"/>
              <w:numId w:val="31"/>
            </w:numPr>
          </w:pPr>
          <w:r w:rsidRPr="006C6D3D">
            <w:t xml:space="preserve">The facility conducts an activity described by one or more Industrial Activity Codes described in Sectors K, L, O, or T (as listed in </w:t>
          </w:r>
          <w:r w:rsidR="001B069D" w:rsidRPr="006C6D3D">
            <w:t>Appendix A</w:t>
          </w:r>
          <w:r w:rsidRPr="006C6D3D">
            <w:t xml:space="preserve"> and in Part V</w:t>
          </w:r>
          <w:r w:rsidRPr="00701987">
            <w:t>,</w:t>
          </w:r>
          <w:r w:rsidRPr="006C6D3D">
            <w:t xml:space="preserve"> Sections K, L, O, and T of this general permit); or</w:t>
          </w:r>
        </w:p>
        <w:p w14:paraId="3FFCE454" w14:textId="71C15C8F" w:rsidR="002A3427" w:rsidRPr="006C6D3D" w:rsidRDefault="004630F9" w:rsidP="00D03E3C">
          <w:pPr>
            <w:pStyle w:val="BodyText2"/>
            <w:numPr>
              <w:ilvl w:val="1"/>
              <w:numId w:val="31"/>
            </w:numPr>
          </w:pPr>
          <w:r w:rsidRPr="006C6D3D">
            <w:t>Stormwater</w:t>
          </w:r>
          <w:r w:rsidR="002A3427" w:rsidRPr="006C6D3D">
            <w:t xml:space="preserve"> discharges from the facility are subject to federal categorical effluent limitations for </w:t>
          </w:r>
          <w:r w:rsidRPr="006C6D3D">
            <w:t>stormwater</w:t>
          </w:r>
          <w:r w:rsidR="002A3427" w:rsidRPr="006C6D3D">
            <w:t xml:space="preserve"> in Title 40 CFR Subchapter N</w:t>
          </w:r>
          <w:r w:rsidR="00A939DB" w:rsidRPr="006C6D3D">
            <w:t>,</w:t>
          </w:r>
          <w:r w:rsidR="002A3427" w:rsidRPr="006C6D3D">
            <w:t xml:space="preserve"> Parts 400-471 (</w:t>
          </w:r>
          <w:r w:rsidR="009C09A8">
            <w:t>s</w:t>
          </w:r>
          <w:r w:rsidR="002A3427" w:rsidRPr="006C6D3D">
            <w:t xml:space="preserve">ee Sectors A, C, D, E, </w:t>
          </w:r>
          <w:r w:rsidR="00E5432A" w:rsidRPr="006C6D3D">
            <w:t>I</w:t>
          </w:r>
          <w:r w:rsidR="00E13D30" w:rsidRPr="006C6D3D">
            <w:t xml:space="preserve">, </w:t>
          </w:r>
          <w:r w:rsidR="002A3427" w:rsidRPr="006C6D3D">
            <w:t>J,</w:t>
          </w:r>
          <w:r w:rsidR="00E13D30" w:rsidRPr="006C6D3D">
            <w:t xml:space="preserve"> </w:t>
          </w:r>
          <w:r w:rsidR="002A3427" w:rsidRPr="006C6D3D">
            <w:t>O</w:t>
          </w:r>
          <w:r w:rsidR="00E13D30" w:rsidRPr="006C6D3D">
            <w:t>,</w:t>
          </w:r>
          <w:r w:rsidR="002A3427" w:rsidRPr="006C6D3D">
            <w:t xml:space="preserve"> </w:t>
          </w:r>
          <w:r w:rsidR="00E13D30" w:rsidRPr="006C6D3D">
            <w:t xml:space="preserve">and S </w:t>
          </w:r>
          <w:r w:rsidR="002A3427" w:rsidRPr="006C6D3D">
            <w:t>in Part V of this general permit), or</w:t>
          </w:r>
        </w:p>
        <w:p w14:paraId="63D038F7" w14:textId="77777777" w:rsidR="002A3427" w:rsidRPr="006C6D3D" w:rsidRDefault="002A3427" w:rsidP="00D03E3C">
          <w:pPr>
            <w:pStyle w:val="BodyText2"/>
            <w:numPr>
              <w:ilvl w:val="1"/>
              <w:numId w:val="31"/>
            </w:numPr>
          </w:pPr>
          <w:r w:rsidRPr="006C6D3D">
            <w:t xml:space="preserve">The facility has been designated by the executive director as requiring coverage under Sector AD. </w:t>
          </w:r>
        </w:p>
        <w:p w14:paraId="46263C63" w14:textId="0D6B0706" w:rsidR="002A3427" w:rsidRPr="006C6D3D" w:rsidRDefault="001B187E" w:rsidP="00D57C5C">
          <w:pPr>
            <w:pStyle w:val="BodyText2"/>
            <w:ind w:left="864"/>
          </w:pPr>
          <w:r w:rsidRPr="006C6D3D">
            <w:t>T</w:t>
          </w:r>
          <w:r w:rsidR="002A3427" w:rsidRPr="006C6D3D">
            <w:t xml:space="preserve">he requirements for </w:t>
          </w:r>
          <w:r w:rsidR="000E709C" w:rsidRPr="006C6D3D">
            <w:t>publicly owned</w:t>
          </w:r>
          <w:r w:rsidR="002A3427" w:rsidRPr="006C6D3D">
            <w:t xml:space="preserve"> facilities are further described in Part II, Section A.5 of this general permit.</w:t>
          </w:r>
        </w:p>
        <w:p w14:paraId="43E787F1" w14:textId="77777777" w:rsidR="002A3427" w:rsidRPr="006C6D3D" w:rsidRDefault="002A3427" w:rsidP="00700321">
          <w:pPr>
            <w:pStyle w:val="BodyText2"/>
            <w:numPr>
              <w:ilvl w:val="0"/>
              <w:numId w:val="31"/>
            </w:numPr>
            <w:ind w:left="900" w:hanging="360"/>
          </w:pPr>
          <w:r w:rsidRPr="006C6D3D">
            <w:t>Regulated SIC Codes and Industrial Activity Codes (Industrial Sectors)</w:t>
          </w:r>
        </w:p>
        <w:p w14:paraId="24570A8F" w14:textId="27064A86" w:rsidR="0090587D" w:rsidRPr="006C6D3D" w:rsidRDefault="002A3427" w:rsidP="00D739D3">
          <w:pPr>
            <w:pStyle w:val="BodyText2"/>
            <w:ind w:left="864"/>
          </w:pPr>
          <w:r w:rsidRPr="006C6D3D">
            <w:t>Industrial activities are grouped into 30 sectors of similar activities based on either SIC codes or Industrial Activity Codes.</w:t>
          </w:r>
        </w:p>
        <w:p w14:paraId="22F66A02" w14:textId="77777777" w:rsidR="00D46430" w:rsidRPr="006C6D3D" w:rsidRDefault="00D46430" w:rsidP="005C4F26">
          <w:pPr>
            <w:pStyle w:val="Heading3"/>
          </w:pPr>
          <w:bookmarkStart w:id="9" w:name="_Toc192779284"/>
          <w:bookmarkStart w:id="10" w:name="_Toc294083487"/>
          <w:bookmarkStart w:id="11" w:name="_Toc209619439"/>
          <w:bookmarkEnd w:id="9"/>
          <w:r w:rsidRPr="006C6D3D">
            <w:rPr>
              <w:rStyle w:val="Strong"/>
              <w:b/>
            </w:rPr>
            <w:t>Miscellaneous Industrial Activities</w:t>
          </w:r>
          <w:bookmarkEnd w:id="10"/>
          <w:bookmarkEnd w:id="11"/>
        </w:p>
        <w:p w14:paraId="624DA62B" w14:textId="77777777" w:rsidR="00D46430" w:rsidRPr="006C6D3D" w:rsidRDefault="00D46430" w:rsidP="00AB7814">
          <w:pPr>
            <w:pStyle w:val="BodyText2"/>
          </w:pPr>
          <w:r w:rsidRPr="006C6D3D">
            <w:t xml:space="preserve">Sector AD is used to provide permit coverage for facilities that are designated by the executive director as needing a permit to control pollution related to </w:t>
          </w:r>
          <w:r w:rsidR="004630F9" w:rsidRPr="006C6D3D">
            <w:t>stormwater</w:t>
          </w:r>
          <w:r w:rsidRPr="006C6D3D">
            <w:t xml:space="preserve"> discharges and do not meet the description of an industrial activity covered by Sectors A through AC. A facility that is not otherwise listed in Part V of this general permit is not eligible to apply for coverage under Sector AD, unless directed to do so in writing by the executive director.</w:t>
          </w:r>
        </w:p>
        <w:p w14:paraId="57EC987C" w14:textId="77777777" w:rsidR="00D46430" w:rsidRPr="006C6D3D" w:rsidRDefault="00D46430" w:rsidP="005C4F26">
          <w:pPr>
            <w:pStyle w:val="Heading3"/>
            <w:rPr>
              <w:rStyle w:val="Strong"/>
              <w:b/>
            </w:rPr>
          </w:pPr>
          <w:bookmarkStart w:id="12" w:name="_Toc294083488"/>
          <w:bookmarkStart w:id="13" w:name="_Toc209619440"/>
          <w:r w:rsidRPr="006C6D3D">
            <w:rPr>
              <w:rStyle w:val="Strong"/>
              <w:b/>
            </w:rPr>
            <w:lastRenderedPageBreak/>
            <w:t>Co-located Industrial Activities</w:t>
          </w:r>
          <w:bookmarkEnd w:id="12"/>
          <w:bookmarkEnd w:id="13"/>
        </w:p>
        <w:p w14:paraId="2AA2B739" w14:textId="4B41CF75" w:rsidR="00D46430" w:rsidRPr="006C6D3D" w:rsidRDefault="00D46430" w:rsidP="00AB7814">
          <w:pPr>
            <w:pStyle w:val="BodyText2"/>
          </w:pPr>
          <w:r w:rsidRPr="006C6D3D">
            <w:t xml:space="preserve">A facility operator is required to either obtain authorization under this general permit, under an individual TPDES </w:t>
          </w:r>
          <w:r w:rsidR="004630F9" w:rsidRPr="006C6D3D">
            <w:t>stormwater</w:t>
          </w:r>
          <w:r w:rsidRPr="006C6D3D">
            <w:t xml:space="preserve"> permit, or under an alternative general permit if the facility meets one or more of the criteria listed in Part II, Section A.1(a) above. If these facilities have additional activities that are described by a secondary SIC code that is listed in the table above, then these additional activities are described as co-located industrial activities. </w:t>
          </w:r>
          <w:r w:rsidR="004630F9" w:rsidRPr="006C6D3D">
            <w:t>Stormwater</w:t>
          </w:r>
          <w:r w:rsidRPr="006C6D3D">
            <w:t xml:space="preserve"> discharges from co-located industrial activities may be authorized under this general permit provided that the operator complies with all of the sector</w:t>
          </w:r>
          <w:r w:rsidR="007B67A8" w:rsidRPr="006C6D3D">
            <w:t>-</w:t>
          </w:r>
          <w:r w:rsidRPr="006C6D3D">
            <w:t>specific requirements defined in Part V of this general permit for each of these co-located activities. The sector specific requirements apply only to the portion of the facility where that specific sector of activity occurs, except where runoff from different activities combines before leaving the property. In cases where these discharges combine, the monitoring requirements and effluent limitations from each sector that contributes runoff to the discharge must be met.</w:t>
          </w:r>
        </w:p>
        <w:p w14:paraId="3F5BC7F2" w14:textId="77777777" w:rsidR="00D46430" w:rsidRPr="006C6D3D" w:rsidRDefault="00D46430" w:rsidP="005C4F26">
          <w:pPr>
            <w:pStyle w:val="Heading3"/>
          </w:pPr>
          <w:bookmarkStart w:id="14" w:name="_Toc294083489"/>
          <w:bookmarkStart w:id="15" w:name="_Toc209619441"/>
          <w:r w:rsidRPr="006C6D3D">
            <w:rPr>
              <w:rStyle w:val="Strong"/>
              <w:b/>
            </w:rPr>
            <w:t>Co-located Industrial Facilities</w:t>
          </w:r>
          <w:bookmarkEnd w:id="14"/>
          <w:bookmarkEnd w:id="15"/>
        </w:p>
        <w:p w14:paraId="3F125845" w14:textId="1A3A21E8" w:rsidR="00D46430" w:rsidRPr="006C6D3D" w:rsidRDefault="00D46430" w:rsidP="00511FA7">
          <w:pPr>
            <w:pStyle w:val="BodyText2"/>
          </w:pPr>
          <w:r w:rsidRPr="006C6D3D">
            <w:t xml:space="preserve">A facility operator is required to either obtain authorization under this general permit, under an individual TPDES </w:t>
          </w:r>
          <w:r w:rsidR="004630F9" w:rsidRPr="006C6D3D">
            <w:t>stormwater</w:t>
          </w:r>
          <w:r w:rsidRPr="006C6D3D">
            <w:t xml:space="preserve"> permit, or under an alternative general permit if the facility meets one or more of the criteria in Part II, Section A.1(a) above. Multiple industrial facilities may be described as “co-located” if they share a common property boundary. If authorization under this general permit is sought, the operator of each of co-located facility must individually obtain authorization to discharge under this general permit.</w:t>
          </w:r>
        </w:p>
        <w:p w14:paraId="3DD1223D" w14:textId="265CEFBF" w:rsidR="00D46430" w:rsidRPr="006C6D3D" w:rsidRDefault="00D46430" w:rsidP="00511FA7">
          <w:pPr>
            <w:pStyle w:val="BodyText2"/>
          </w:pPr>
          <w:r w:rsidRPr="006C6D3D">
            <w:t xml:space="preserve">Each co-located facility will be issued a distinct authorization number. Each co-located industrial facility operator may either develop a separate </w:t>
          </w:r>
          <w:r w:rsidR="004630F9" w:rsidRPr="006C6D3D">
            <w:t>stormwater</w:t>
          </w:r>
          <w:r w:rsidRPr="006C6D3D">
            <w:t xml:space="preserve"> pollution prevention plan (SWP3 or plan</w:t>
          </w:r>
          <w:r w:rsidR="00DB5AA4" w:rsidRPr="006C6D3D">
            <w:t>) or</w:t>
          </w:r>
          <w:r w:rsidRPr="006C6D3D">
            <w:t xml:space="preserve"> may participate in a shared SWP3. Co-located industrial facilities that develop a shared SWP3 must develop the SWP3 to meet the requirements stated in Parts III and V of this general permit, in addition to the following:</w:t>
          </w:r>
        </w:p>
        <w:p w14:paraId="1B1B4977" w14:textId="5367D18A" w:rsidR="00D46430" w:rsidRPr="006C6D3D" w:rsidRDefault="00D46430" w:rsidP="00D03E3C">
          <w:pPr>
            <w:pStyle w:val="BodyText2"/>
            <w:numPr>
              <w:ilvl w:val="0"/>
              <w:numId w:val="32"/>
            </w:numPr>
          </w:pPr>
          <w:r w:rsidRPr="006C6D3D">
            <w:rPr>
              <w:rStyle w:val="Emphasis"/>
              <w:i w:val="0"/>
            </w:rPr>
            <w:t>Participants</w:t>
          </w:r>
          <w:r w:rsidRPr="006C6D3D">
            <w:t xml:space="preserve">. The SWP3 must clearly list the name and authorization number (when known) for each facility that participates in the shared SWP3. Each participant in the shared plan must sign the SWP3 according to </w:t>
          </w:r>
          <w:r w:rsidR="00A15778">
            <w:br/>
          </w:r>
          <w:r w:rsidRPr="006C6D3D">
            <w:t>30 TAC §</w:t>
          </w:r>
          <w:r w:rsidR="00F14BCD">
            <w:t xml:space="preserve"> </w:t>
          </w:r>
          <w:r w:rsidRPr="006C6D3D">
            <w:t>305.128 (relating to Signatories to Reports.)</w:t>
          </w:r>
        </w:p>
        <w:p w14:paraId="00DE22C4" w14:textId="77777777" w:rsidR="00D46430" w:rsidRPr="006C6D3D" w:rsidRDefault="00D46430" w:rsidP="00D03E3C">
          <w:pPr>
            <w:pStyle w:val="BodyText2"/>
            <w:numPr>
              <w:ilvl w:val="0"/>
              <w:numId w:val="32"/>
            </w:numPr>
          </w:pPr>
          <w:r w:rsidRPr="006C6D3D">
            <w:rPr>
              <w:rStyle w:val="Emphasis"/>
              <w:i w:val="0"/>
            </w:rPr>
            <w:t>Responsibilities</w:t>
          </w:r>
          <w:r w:rsidRPr="006C6D3D">
            <w:t>. The SWP3 must clearly indicate which permittee is responsible for performing each shared element of the SWP3. If the responsibility for performing an element is not described in the plan, then each permittee is entirely responsible for performing the element within the boundaries of its facility and in any common or shared area. The SWP3 must clearly describe responsibilities for meeting each element in shared or common areas.</w:t>
          </w:r>
        </w:p>
        <w:p w14:paraId="64E86615" w14:textId="77777777" w:rsidR="00D46430" w:rsidRPr="006C6D3D" w:rsidRDefault="00D46430" w:rsidP="00D03E3C">
          <w:pPr>
            <w:pStyle w:val="BodyText2"/>
            <w:numPr>
              <w:ilvl w:val="0"/>
              <w:numId w:val="32"/>
            </w:numPr>
          </w:pPr>
          <w:r w:rsidRPr="006C6D3D">
            <w:rPr>
              <w:rStyle w:val="Emphasis"/>
              <w:i w:val="0"/>
            </w:rPr>
            <w:t>Site Map.</w:t>
          </w:r>
          <w:r w:rsidRPr="006C6D3D">
            <w:t xml:space="preserve"> The site map must clearly delineate the boundaries around each co-located industrial facility and the boundaries around shared or common areas that are used by two or more facilities.</w:t>
          </w:r>
        </w:p>
        <w:p w14:paraId="0B54FA0C" w14:textId="119F070D" w:rsidR="00803E54" w:rsidRPr="006C6D3D" w:rsidRDefault="00D46430" w:rsidP="00701987">
          <w:pPr>
            <w:pStyle w:val="BodyText2"/>
            <w:rPr>
              <w:rStyle w:val="Strong"/>
              <w:b w:val="0"/>
            </w:rPr>
          </w:pPr>
          <w:r w:rsidRPr="006C6D3D">
            <w:t>Co-located facilities may alternatively obtain a conditional exclusion based on no-exposure, in accordance with Part II, Section C of this general permit, if applicable.</w:t>
          </w:r>
          <w:bookmarkStart w:id="16" w:name="_Toc294083490"/>
        </w:p>
        <w:p w14:paraId="3C2BFC94" w14:textId="0EEDD85C" w:rsidR="00D46430" w:rsidRPr="006C6D3D" w:rsidRDefault="00D46430" w:rsidP="005C4F26">
          <w:pPr>
            <w:pStyle w:val="Heading3"/>
            <w:rPr>
              <w:rStyle w:val="Strong"/>
              <w:b/>
            </w:rPr>
          </w:pPr>
          <w:bookmarkStart w:id="17" w:name="_Toc209619442"/>
          <w:r w:rsidRPr="006C6D3D">
            <w:rPr>
              <w:rStyle w:val="Strong"/>
              <w:b/>
            </w:rPr>
            <w:lastRenderedPageBreak/>
            <w:t>Requirements for Military Installations and Other Publicly</w:t>
          </w:r>
          <w:r w:rsidR="1ED1ACE5" w:rsidRPr="006C6D3D">
            <w:rPr>
              <w:rStyle w:val="Strong"/>
              <w:b/>
            </w:rPr>
            <w:t xml:space="preserve"> </w:t>
          </w:r>
          <w:r w:rsidRPr="006C6D3D">
            <w:rPr>
              <w:rStyle w:val="Strong"/>
              <w:b/>
            </w:rPr>
            <w:t>Owned Facilities</w:t>
          </w:r>
          <w:bookmarkEnd w:id="16"/>
          <w:bookmarkEnd w:id="17"/>
        </w:p>
        <w:p w14:paraId="7E85855D" w14:textId="0939167D" w:rsidR="00D46430" w:rsidRPr="006C6D3D" w:rsidRDefault="004630F9" w:rsidP="00701987">
          <w:pPr>
            <w:pStyle w:val="BodyText2"/>
            <w:numPr>
              <w:ilvl w:val="0"/>
              <w:numId w:val="190"/>
            </w:numPr>
          </w:pPr>
          <w:r w:rsidRPr="006C6D3D">
            <w:t>Stormwater</w:t>
          </w:r>
          <w:r w:rsidR="00D46430" w:rsidRPr="006C6D3D">
            <w:t xml:space="preserve"> discharges from military or other public installations or </w:t>
          </w:r>
          <w:r w:rsidR="00807BEC" w:rsidRPr="006C6D3D">
            <w:t xml:space="preserve">government </w:t>
          </w:r>
          <w:r w:rsidR="00D46430" w:rsidRPr="006C6D3D">
            <w:t xml:space="preserve">institutions that conduct any industrial activities described by an SIC code or an </w:t>
          </w:r>
          <w:r w:rsidR="00B467FB" w:rsidRPr="006C6D3D">
            <w:t>I</w:t>
          </w:r>
          <w:r w:rsidR="00D46430" w:rsidRPr="006C6D3D">
            <w:t xml:space="preserve">ndustrial </w:t>
          </w:r>
          <w:r w:rsidR="00B467FB" w:rsidRPr="006C6D3D">
            <w:t>A</w:t>
          </w:r>
          <w:r w:rsidR="00D46430" w:rsidRPr="006C6D3D">
            <w:t xml:space="preserve">ctivity </w:t>
          </w:r>
          <w:r w:rsidR="00B467FB" w:rsidRPr="006C6D3D">
            <w:t>C</w:t>
          </w:r>
          <w:r w:rsidR="00D46430" w:rsidRPr="006C6D3D">
            <w:t xml:space="preserve">ode that is listed in Part II, Section A.1 and Part V of this general permit, or that otherwise meet the conditions described in Part II, Section A.1(a) relating to the need for a permit, must either be authorized under this general permit, an individual TPDES </w:t>
          </w:r>
          <w:r w:rsidRPr="006C6D3D">
            <w:t>stormwater</w:t>
          </w:r>
          <w:r w:rsidR="00D46430" w:rsidRPr="006C6D3D">
            <w:t xml:space="preserve"> permit, or an alternative general permit. For example, the SIC code of military installations is 9711 and the S</w:t>
          </w:r>
          <w:r w:rsidR="00690C08" w:rsidRPr="006C6D3D">
            <w:t>I</w:t>
          </w:r>
          <w:r w:rsidR="006D4D5A" w:rsidRPr="006C6D3D">
            <w:t>C code for universities is 82</w:t>
          </w:r>
          <w:r w:rsidR="00D46430" w:rsidRPr="006C6D3D">
            <w:t>21, neither of which are listed in this general permit; however, the need for a permit will be based on individual activities that occur at the installation.</w:t>
          </w:r>
        </w:p>
        <w:p w14:paraId="4C928F70" w14:textId="6AFD9F6C" w:rsidR="00B17EDA" w:rsidRPr="006C6D3D" w:rsidRDefault="00D46430" w:rsidP="00701987">
          <w:pPr>
            <w:pStyle w:val="BodyText2"/>
            <w:numPr>
              <w:ilvl w:val="0"/>
              <w:numId w:val="190"/>
            </w:numPr>
            <w:sectPr w:rsidR="00B17EDA" w:rsidRPr="006C6D3D" w:rsidSect="00423798">
              <w:headerReference w:type="default" r:id="rId20"/>
              <w:pgSz w:w="12240" w:h="15840" w:code="1"/>
              <w:pgMar w:top="1440" w:right="1440" w:bottom="1440" w:left="1440" w:header="706" w:footer="706" w:gutter="0"/>
              <w:cols w:space="720"/>
              <w:docGrid w:linePitch="360"/>
            </w:sectPr>
          </w:pPr>
          <w:r w:rsidRPr="006C6D3D">
            <w:t xml:space="preserve">Other publicly operated facilities (i.e., stand-alone facilities) that conduct activities described under Part II, Section A.1 of this general permit must meet the conditions of the general permit for those regulated activities. For example, a city-operated landfill would be described by </w:t>
          </w:r>
          <w:r w:rsidR="00353B93" w:rsidRPr="006C6D3D">
            <w:t>I</w:t>
          </w:r>
          <w:r w:rsidRPr="006C6D3D">
            <w:t xml:space="preserve">ndustrial </w:t>
          </w:r>
          <w:r w:rsidR="00353B93" w:rsidRPr="006C6D3D">
            <w:t>A</w:t>
          </w:r>
          <w:r w:rsidRPr="006C6D3D">
            <w:t xml:space="preserve">ctivity </w:t>
          </w:r>
          <w:r w:rsidR="00353B93" w:rsidRPr="006C6D3D">
            <w:t>C</w:t>
          </w:r>
          <w:r w:rsidRPr="006C6D3D">
            <w:t xml:space="preserve">ode LF and would need a permit, and a county-operated bus maintenance facility would fall under SIC Code 4111 or 4173 and would also need a permit. However, the general vehicle maintenance </w:t>
          </w:r>
          <w:r w:rsidR="00531421" w:rsidRPr="006C6D3D">
            <w:t xml:space="preserve">shop for </w:t>
          </w:r>
          <w:r w:rsidRPr="006C6D3D">
            <w:t>a city</w:t>
          </w:r>
          <w:r w:rsidR="00531421" w:rsidRPr="006C6D3D">
            <w:t>’s</w:t>
          </w:r>
          <w:r w:rsidRPr="006C6D3D">
            <w:t xml:space="preserve"> motor pool </w:t>
          </w:r>
          <w:r w:rsidR="00531421" w:rsidRPr="006C6D3D">
            <w:t xml:space="preserve">would </w:t>
          </w:r>
          <w:r w:rsidRPr="006C6D3D">
            <w:t xml:space="preserve">not </w:t>
          </w:r>
          <w:r w:rsidR="00ED3460" w:rsidRPr="006C6D3D">
            <w:t xml:space="preserve">typically </w:t>
          </w:r>
          <w:r w:rsidRPr="006C6D3D">
            <w:t xml:space="preserve">be regulated </w:t>
          </w:r>
          <w:r w:rsidR="00ED3460" w:rsidRPr="006C6D3D">
            <w:t>unless the vehicles being maintained would classify the maintenance yard under an SIC code in the 4100 or 4200 series (for example if the city motor pool also maintains the city’s public transportation busses and the yard performs at least 50% of its maintenance activities on the city’s public transportation busses)</w:t>
          </w:r>
          <w:r w:rsidRPr="006C6D3D">
            <w:t>.</w:t>
          </w:r>
        </w:p>
        <w:p w14:paraId="1A11495A" w14:textId="77777777" w:rsidR="00D46430" w:rsidRPr="006C6D3D" w:rsidRDefault="00D46430" w:rsidP="005C4F26">
          <w:pPr>
            <w:pStyle w:val="Heading3"/>
          </w:pPr>
          <w:bookmarkStart w:id="18" w:name="_Toc73110913"/>
          <w:bookmarkStart w:id="19" w:name="_Hlk185451644"/>
          <w:bookmarkStart w:id="20" w:name="_Toc294083491"/>
          <w:bookmarkStart w:id="21" w:name="_Toc209619443"/>
          <w:bookmarkEnd w:id="18"/>
          <w:r w:rsidRPr="006C6D3D">
            <w:t>No</w:t>
          </w:r>
          <w:bookmarkEnd w:id="19"/>
          <w:r w:rsidRPr="006C6D3D">
            <w:t>n-</w:t>
          </w:r>
          <w:r w:rsidR="004630F9" w:rsidRPr="006C6D3D">
            <w:t>Stormwater</w:t>
          </w:r>
          <w:r w:rsidRPr="006C6D3D">
            <w:t xml:space="preserve"> Discharges</w:t>
          </w:r>
          <w:bookmarkEnd w:id="20"/>
          <w:bookmarkEnd w:id="21"/>
        </w:p>
        <w:p w14:paraId="2437AF1B" w14:textId="77777777" w:rsidR="00263583" w:rsidRPr="006C6D3D" w:rsidRDefault="00D46430" w:rsidP="00511FA7">
          <w:pPr>
            <w:pStyle w:val="BodyText2"/>
          </w:pPr>
          <w:r w:rsidRPr="006C6D3D">
            <w:t>Industrial facilities that qualify for coverage under this general permit may discharge the following non-</w:t>
          </w:r>
          <w:r w:rsidR="004630F9" w:rsidRPr="006C6D3D">
            <w:t>stormwater</w:t>
          </w:r>
          <w:r w:rsidRPr="006C6D3D">
            <w:t xml:space="preserve"> discharges through outfalls identified in the SWP3, according to the requirements of this general permit:</w:t>
          </w:r>
        </w:p>
        <w:p w14:paraId="4F9899CE" w14:textId="2C514F66" w:rsidR="00D24A3F" w:rsidRPr="006C6D3D" w:rsidRDefault="00263583" w:rsidP="000520E5">
          <w:pPr>
            <w:pStyle w:val="BodyText2"/>
            <w:numPr>
              <w:ilvl w:val="0"/>
              <w:numId w:val="34"/>
            </w:numPr>
          </w:pPr>
          <w:r w:rsidRPr="006C6D3D">
            <w:t>discharges from emergency</w:t>
          </w:r>
          <w:r w:rsidR="00DF4814" w:rsidRPr="006C6D3D">
            <w:t xml:space="preserve"> </w:t>
          </w:r>
          <w:r w:rsidRPr="006C6D3D">
            <w:t>firefighting activities</w:t>
          </w:r>
          <w:r w:rsidR="00D24A3F" w:rsidRPr="006C6D3D">
            <w:t>;</w:t>
          </w:r>
        </w:p>
        <w:p w14:paraId="07455523" w14:textId="5D2E2D9C" w:rsidR="00263583" w:rsidRPr="006C6D3D" w:rsidRDefault="00263583" w:rsidP="000520E5">
          <w:pPr>
            <w:pStyle w:val="BodyText2"/>
            <w:numPr>
              <w:ilvl w:val="0"/>
              <w:numId w:val="34"/>
            </w:numPr>
          </w:pPr>
          <w:r w:rsidRPr="006C6D3D">
            <w:t>uncontaminated fire hydrant flushings (excluding discharges of hyperchlorinated water, unless the water is first dechlorinated and discharges are not expected to adversely affect aquatic life);</w:t>
          </w:r>
        </w:p>
        <w:p w14:paraId="09DFC748" w14:textId="77777777" w:rsidR="00263583" w:rsidRPr="006C6D3D" w:rsidRDefault="00263583" w:rsidP="00D03E3C">
          <w:pPr>
            <w:pStyle w:val="BodyText2"/>
            <w:numPr>
              <w:ilvl w:val="0"/>
              <w:numId w:val="34"/>
            </w:numPr>
          </w:pPr>
          <w:r w:rsidRPr="006C6D3D">
            <w:t>potable water sources (excluding discharges of hyperchlorinated water, unless the water is first dechlorinated and discharges are not expected to adversely affect aquatic life);</w:t>
          </w:r>
        </w:p>
        <w:p w14:paraId="68ECC509" w14:textId="77777777" w:rsidR="00263583" w:rsidRPr="006C6D3D" w:rsidRDefault="00263583" w:rsidP="00D03E3C">
          <w:pPr>
            <w:pStyle w:val="BodyText2"/>
            <w:numPr>
              <w:ilvl w:val="0"/>
              <w:numId w:val="34"/>
            </w:numPr>
          </w:pPr>
          <w:r w:rsidRPr="006C6D3D">
            <w:t>lawn watering and similar irrigation drainage, provided that all pesticides, herbicides, and fertilizer have been applied in accordance with the approved labeling;</w:t>
          </w:r>
        </w:p>
        <w:p w14:paraId="5E4FC6BB" w14:textId="77777777" w:rsidR="00263583" w:rsidRPr="006C6D3D" w:rsidRDefault="00263583" w:rsidP="00D03E3C">
          <w:pPr>
            <w:pStyle w:val="BodyText2"/>
            <w:numPr>
              <w:ilvl w:val="0"/>
              <w:numId w:val="34"/>
            </w:numPr>
          </w:pPr>
          <w:r w:rsidRPr="006C6D3D">
            <w:t>water from the routine external washing of buildings, conducted without the use of detergents or other chemicals;</w:t>
          </w:r>
        </w:p>
        <w:p w14:paraId="3587D351" w14:textId="77777777" w:rsidR="00263583" w:rsidRPr="006C6D3D" w:rsidRDefault="00263583" w:rsidP="00D03E3C">
          <w:pPr>
            <w:pStyle w:val="BodyText2"/>
            <w:numPr>
              <w:ilvl w:val="0"/>
              <w:numId w:val="34"/>
            </w:numPr>
          </w:pPr>
          <w:r w:rsidRPr="006C6D3D">
            <w:t>water from the routine washing of pavement conducted without the use of detergents or other chemicals and where spills or leaks of toxic or hazardous materials have not occurred (unless all spilled material has been removed);</w:t>
          </w:r>
        </w:p>
        <w:p w14:paraId="36C2AD08" w14:textId="77777777" w:rsidR="00263583" w:rsidRPr="006C6D3D" w:rsidRDefault="00263583" w:rsidP="00D03E3C">
          <w:pPr>
            <w:pStyle w:val="BodyText2"/>
            <w:numPr>
              <w:ilvl w:val="0"/>
              <w:numId w:val="34"/>
            </w:numPr>
          </w:pPr>
          <w:r w:rsidRPr="006C6D3D">
            <w:lastRenderedPageBreak/>
            <w:t xml:space="preserve">uncontaminated air conditioner condensate, compressor condensate, and steam condensate, and condensate from the outside storage of refrigerated gases or liquids; </w:t>
          </w:r>
        </w:p>
        <w:p w14:paraId="6574E73E" w14:textId="77777777" w:rsidR="00263583" w:rsidRPr="006C6D3D" w:rsidRDefault="00263583" w:rsidP="00D03E3C">
          <w:pPr>
            <w:pStyle w:val="BodyText2"/>
            <w:numPr>
              <w:ilvl w:val="0"/>
              <w:numId w:val="34"/>
            </w:numPr>
          </w:pPr>
          <w:r w:rsidRPr="006C6D3D">
            <w:t>water from foundation or footing drains where flows are not contaminated with pollutants (e.g., process materials, solvents, and other pollutants);</w:t>
          </w:r>
        </w:p>
        <w:p w14:paraId="50D81F79" w14:textId="77777777" w:rsidR="00263583" w:rsidRPr="006C6D3D" w:rsidRDefault="00263583" w:rsidP="00D03E3C">
          <w:pPr>
            <w:pStyle w:val="BodyText2"/>
            <w:numPr>
              <w:ilvl w:val="0"/>
              <w:numId w:val="34"/>
            </w:numPr>
          </w:pPr>
          <w:r w:rsidRPr="006C6D3D">
            <w:t>uncontaminated water used for dust suppression;</w:t>
          </w:r>
        </w:p>
        <w:p w14:paraId="0E3C38A8" w14:textId="77777777" w:rsidR="00263583" w:rsidRPr="006C6D3D" w:rsidRDefault="00263583" w:rsidP="00D03E3C">
          <w:pPr>
            <w:pStyle w:val="BodyText2"/>
            <w:numPr>
              <w:ilvl w:val="0"/>
              <w:numId w:val="34"/>
            </w:numPr>
          </w:pPr>
          <w:r w:rsidRPr="006C6D3D">
            <w:t xml:space="preserve">springs and other uncontaminated </w:t>
          </w:r>
          <w:r w:rsidR="00A17384" w:rsidRPr="006C6D3D">
            <w:t>groundwater</w:t>
          </w:r>
          <w:r w:rsidRPr="006C6D3D">
            <w:t xml:space="preserve">; </w:t>
          </w:r>
        </w:p>
        <w:p w14:paraId="37563463" w14:textId="77777777" w:rsidR="00263583" w:rsidRPr="006C6D3D" w:rsidRDefault="005A49B9" w:rsidP="00D03E3C">
          <w:pPr>
            <w:pStyle w:val="BodyText2"/>
            <w:numPr>
              <w:ilvl w:val="0"/>
              <w:numId w:val="34"/>
            </w:numPr>
          </w:pPr>
          <w:r w:rsidRPr="006C6D3D">
            <w:t>i</w:t>
          </w:r>
          <w:r w:rsidR="00263583" w:rsidRPr="006C6D3D">
            <w:t>ncidental windblown mist from cooling towers that collects on rooftops or adjacent portions of the facility, but excluding intentional discharges from the cooling tower (e.g., “piped” cooling tower blowdown or drains); and</w:t>
          </w:r>
        </w:p>
        <w:p w14:paraId="01248C04" w14:textId="10870156" w:rsidR="00263583" w:rsidRPr="006C6D3D" w:rsidRDefault="00263583" w:rsidP="00D03E3C">
          <w:pPr>
            <w:pStyle w:val="BodyText2"/>
            <w:numPr>
              <w:ilvl w:val="0"/>
              <w:numId w:val="34"/>
            </w:numPr>
          </w:pPr>
          <w:r w:rsidRPr="006C6D3D">
            <w:t>other discharges described in Part V of this permit that are subject to effluent guidelines and effluent limitations.</w:t>
          </w:r>
        </w:p>
        <w:p w14:paraId="264AEA8A" w14:textId="77777777" w:rsidR="00DC2C09" w:rsidRPr="006C6D3D" w:rsidRDefault="00DC2C09" w:rsidP="00DC2C09">
          <w:pPr>
            <w:pStyle w:val="BodyText2"/>
            <w:spacing w:after="0"/>
            <w:ind w:left="0"/>
          </w:pPr>
        </w:p>
        <w:p w14:paraId="721C24F4" w14:textId="77777777" w:rsidR="008346B7" w:rsidRPr="006C6D3D" w:rsidRDefault="008346B7" w:rsidP="005C4F26">
          <w:pPr>
            <w:pStyle w:val="Heading2"/>
          </w:pPr>
          <w:bookmarkStart w:id="22" w:name="_Toc294083492"/>
          <w:bookmarkStart w:id="23" w:name="_Toc209619444"/>
          <w:r w:rsidRPr="006C6D3D">
            <w:t>Limitations on Permit Coverage</w:t>
          </w:r>
          <w:bookmarkEnd w:id="22"/>
          <w:bookmarkEnd w:id="23"/>
        </w:p>
        <w:p w14:paraId="3CC2AAFD" w14:textId="77777777" w:rsidR="008346B7" w:rsidRPr="006C6D3D" w:rsidRDefault="008346B7" w:rsidP="005C4F26">
          <w:pPr>
            <w:pStyle w:val="Heading3"/>
            <w:numPr>
              <w:ilvl w:val="0"/>
              <w:numId w:val="12"/>
            </w:numPr>
          </w:pPr>
          <w:bookmarkStart w:id="24" w:name="_Toc294083493"/>
          <w:bookmarkStart w:id="25" w:name="_Toc209619445"/>
          <w:r w:rsidRPr="006C6D3D">
            <w:t>Suspension or Revocation of Permit Coverage</w:t>
          </w:r>
          <w:bookmarkEnd w:id="24"/>
          <w:bookmarkEnd w:id="25"/>
        </w:p>
        <w:p w14:paraId="13268527" w14:textId="77777777" w:rsidR="008346B7" w:rsidRPr="006C6D3D" w:rsidRDefault="008346B7" w:rsidP="00511FA7">
          <w:pPr>
            <w:pStyle w:val="BodyText2"/>
          </w:pPr>
          <w:r w:rsidRPr="006C6D3D">
            <w:t>Authorization under this general permit may be suspended or revoked for cause. Filing a notice of planned changes or anticipated non-compliance by the permittee does not stay any permit condition. The permittee shall furnish to the executive director, upon request, any information necessary for the executive director to determine whether cause exists for revoking, suspending, or terminating authorization under this permit. Additionally, the permittee shall provide to the executive director, upon request, copies of all records that the permittee is required to maintain as a condition of the permit.</w:t>
          </w:r>
        </w:p>
        <w:p w14:paraId="47CEE975" w14:textId="77777777" w:rsidR="008346B7" w:rsidRPr="006C6D3D" w:rsidRDefault="008346B7" w:rsidP="00511FA7">
          <w:pPr>
            <w:pStyle w:val="BodyText2"/>
          </w:pPr>
          <w:r w:rsidRPr="006C6D3D">
            <w:t>Failure to comply with any permit condition is a violation of the permit and the statutes under which it was issued, and is grounds for enforcement action, revoking coverage under this general permit, or requiring the permittee to apply for and obtain an individual TPDES permit or alternative general permit.</w:t>
          </w:r>
        </w:p>
        <w:p w14:paraId="67DF017F" w14:textId="77777777" w:rsidR="00CF2101" w:rsidRPr="006C6D3D" w:rsidRDefault="00CF2101" w:rsidP="005C4F26">
          <w:pPr>
            <w:pStyle w:val="Heading3"/>
          </w:pPr>
          <w:bookmarkStart w:id="26" w:name="_Toc294083494"/>
          <w:bookmarkStart w:id="27" w:name="_Toc209619446"/>
          <w:r w:rsidRPr="006C6D3D">
            <w:t>Discharges Authorized by Another TPDES Permit</w:t>
          </w:r>
          <w:bookmarkEnd w:id="26"/>
          <w:bookmarkEnd w:id="27"/>
        </w:p>
        <w:p w14:paraId="714956BA" w14:textId="570E5159" w:rsidR="00CF2101" w:rsidRPr="006C6D3D" w:rsidRDefault="00CF2101" w:rsidP="00AB7814">
          <w:pPr>
            <w:pStyle w:val="BodyText2"/>
          </w:pPr>
          <w:r w:rsidRPr="006C6D3D">
            <w:t xml:space="preserve">Discharges authorized by an individual TPDES permit or another TPDES </w:t>
          </w:r>
          <w:r w:rsidR="005E338D">
            <w:t xml:space="preserve">general </w:t>
          </w:r>
          <w:r w:rsidRPr="006C6D3D">
            <w:t>permit may only be authorized under this TPDES general permit if all of the following conditions are met:</w:t>
          </w:r>
        </w:p>
        <w:p w14:paraId="2591057F" w14:textId="77777777" w:rsidR="00CF2101" w:rsidRPr="006C6D3D" w:rsidRDefault="00CF2101" w:rsidP="006C174C">
          <w:pPr>
            <w:pStyle w:val="BodyText2"/>
            <w:numPr>
              <w:ilvl w:val="0"/>
              <w:numId w:val="19"/>
            </w:numPr>
          </w:pPr>
          <w:r w:rsidRPr="006C6D3D">
            <w:t>the discharges meet the applicability and eligibility requirements for coverage under this general permit;</w:t>
          </w:r>
        </w:p>
        <w:p w14:paraId="478CB094" w14:textId="77777777" w:rsidR="00CF2101" w:rsidRPr="006C6D3D" w:rsidRDefault="00CF2101" w:rsidP="006C174C">
          <w:pPr>
            <w:pStyle w:val="BodyText2"/>
            <w:numPr>
              <w:ilvl w:val="0"/>
              <w:numId w:val="19"/>
            </w:numPr>
          </w:pPr>
          <w:r w:rsidRPr="006C6D3D">
            <w:t>the individual or alternative general permit does not contain numeric water quality-based effluent limitations for the discharge (unless industrial activities that resulted in the limitations have ceased and any contamination that resulted in these limitations has been removed or remediated);</w:t>
          </w:r>
        </w:p>
        <w:p w14:paraId="7B5EF6A1" w14:textId="77777777" w:rsidR="00CF2101" w:rsidRPr="006C6D3D" w:rsidRDefault="00CF2101" w:rsidP="006C174C">
          <w:pPr>
            <w:pStyle w:val="BodyText2"/>
            <w:numPr>
              <w:ilvl w:val="0"/>
              <w:numId w:val="19"/>
            </w:numPr>
          </w:pPr>
          <w:r w:rsidRPr="006C6D3D">
            <w:t>specific BMP requirements of the current individual permit are continued as a provision of the SWP3;</w:t>
          </w:r>
        </w:p>
        <w:p w14:paraId="1FA4B6BD" w14:textId="77777777" w:rsidR="00DB763A" w:rsidRPr="006C6D3D" w:rsidRDefault="00CF2101" w:rsidP="00DB763A">
          <w:pPr>
            <w:pStyle w:val="BodyText2"/>
            <w:numPr>
              <w:ilvl w:val="0"/>
              <w:numId w:val="19"/>
            </w:numPr>
          </w:pPr>
          <w:r w:rsidRPr="006C6D3D">
            <w:t>the executive director has not determined that continued coverage under an individual permit is required based on consideration of a TMDL model, anti-</w:t>
          </w:r>
          <w:r w:rsidRPr="006C6D3D">
            <w:lastRenderedPageBreak/>
            <w:t>backsliding policy, history of substantive non-compliance or other considerations and requirements of 30 TAC Chapter 205, or other site-specific considerations; and</w:t>
          </w:r>
        </w:p>
        <w:p w14:paraId="7A440411" w14:textId="37750745" w:rsidR="00CF2101" w:rsidRPr="006C6D3D" w:rsidRDefault="00CF2101" w:rsidP="00DB763A">
          <w:pPr>
            <w:pStyle w:val="BodyText2"/>
            <w:numPr>
              <w:ilvl w:val="0"/>
              <w:numId w:val="19"/>
            </w:numPr>
          </w:pPr>
          <w:r w:rsidRPr="006C6D3D">
            <w:t>a previous application or permit for the discharges was not denied, terminated, or revoked by the executive director as a result of enforcement or water quality related concerns. The executive director may provide a waiver to this provision based on new circumstances at the facility or if the operations of the facility are the responsibility of a new operator.</w:t>
          </w:r>
        </w:p>
        <w:p w14:paraId="1E5CF6DD" w14:textId="77777777" w:rsidR="00CF2101" w:rsidRPr="006C6D3D" w:rsidRDefault="004630F9" w:rsidP="005C4F26">
          <w:pPr>
            <w:pStyle w:val="Heading3"/>
          </w:pPr>
          <w:bookmarkStart w:id="28" w:name="_Toc294083495"/>
          <w:bookmarkStart w:id="29" w:name="_Toc209619447"/>
          <w:r w:rsidRPr="006C6D3D">
            <w:t>Stormwater</w:t>
          </w:r>
          <w:r w:rsidR="00CF2101" w:rsidRPr="006C6D3D">
            <w:t xml:space="preserve"> Discharges from Construction Activity</w:t>
          </w:r>
          <w:bookmarkEnd w:id="28"/>
          <w:bookmarkEnd w:id="29"/>
        </w:p>
        <w:p w14:paraId="6F774B55" w14:textId="77777777" w:rsidR="00CF2101" w:rsidRPr="006C6D3D" w:rsidRDefault="004630F9" w:rsidP="00AB7814">
          <w:pPr>
            <w:pStyle w:val="BodyText2"/>
          </w:pPr>
          <w:r w:rsidRPr="006C6D3D">
            <w:t>Stormwater</w:t>
          </w:r>
          <w:r w:rsidR="00CF2101" w:rsidRPr="006C6D3D">
            <w:t xml:space="preserve"> discharges associated with construction activities are not eligible for authorization under this general permit. Discharges of </w:t>
          </w:r>
          <w:r w:rsidRPr="006C6D3D">
            <w:t>stormwater</w:t>
          </w:r>
          <w:r w:rsidR="00CF2101" w:rsidRPr="006C6D3D">
            <w:t xml:space="preserve"> that are regulated under this permit and that combine with </w:t>
          </w:r>
          <w:r w:rsidRPr="006C6D3D">
            <w:t>stormwater</w:t>
          </w:r>
          <w:r w:rsidR="00CF2101" w:rsidRPr="006C6D3D">
            <w:t xml:space="preserve"> from construction activities are not eligible for coverage </w:t>
          </w:r>
          <w:r w:rsidR="004160DA" w:rsidRPr="006C6D3D">
            <w:t>under</w:t>
          </w:r>
          <w:r w:rsidR="00CF2101" w:rsidRPr="006C6D3D">
            <w:t xml:space="preserve"> this general permit unless the construction site runoff meets one of the following conditions:</w:t>
          </w:r>
        </w:p>
        <w:p w14:paraId="4E91EDEB" w14:textId="77777777" w:rsidR="00CF2101" w:rsidRPr="006C6D3D" w:rsidRDefault="00CF2101" w:rsidP="006C174C">
          <w:pPr>
            <w:pStyle w:val="BodyText2"/>
            <w:numPr>
              <w:ilvl w:val="0"/>
              <w:numId w:val="18"/>
            </w:numPr>
          </w:pPr>
          <w:r w:rsidRPr="006C6D3D">
            <w:t>authorization is under a separate TPDES permit;</w:t>
          </w:r>
        </w:p>
        <w:p w14:paraId="4F613BE4" w14:textId="77777777" w:rsidR="00CF2101" w:rsidRPr="006C6D3D" w:rsidRDefault="00CF2101" w:rsidP="006C174C">
          <w:pPr>
            <w:pStyle w:val="BodyText2"/>
            <w:numPr>
              <w:ilvl w:val="0"/>
              <w:numId w:val="18"/>
            </w:numPr>
          </w:pPr>
          <w:r w:rsidRPr="006C6D3D">
            <w:t>authorization is under a separate NPDES permit; or</w:t>
          </w:r>
        </w:p>
        <w:p w14:paraId="32179167" w14:textId="10AA52FB" w:rsidR="005B7D54" w:rsidRPr="006C6D3D" w:rsidRDefault="002C6A06" w:rsidP="005B7D54">
          <w:pPr>
            <w:pStyle w:val="BodyText2"/>
            <w:numPr>
              <w:ilvl w:val="0"/>
              <w:numId w:val="18"/>
            </w:numPr>
          </w:pPr>
          <w:r w:rsidRPr="006C6D3D">
            <w:t xml:space="preserve">TPDES or NPDES </w:t>
          </w:r>
          <w:r w:rsidR="00CF2101" w:rsidRPr="006C6D3D">
            <w:t>permit coverage</w:t>
          </w:r>
          <w:r w:rsidRPr="006C6D3D">
            <w:t xml:space="preserve"> is not required</w:t>
          </w:r>
          <w:r w:rsidR="00CF2101" w:rsidRPr="006C6D3D">
            <w:t>.</w:t>
          </w:r>
        </w:p>
        <w:p w14:paraId="2584367E" w14:textId="29601D71" w:rsidR="005B7D54" w:rsidRPr="006C6D3D" w:rsidRDefault="005B7D54" w:rsidP="005C4F26">
          <w:pPr>
            <w:pStyle w:val="Heading3"/>
          </w:pPr>
          <w:bookmarkStart w:id="30" w:name="_Toc294083496"/>
          <w:r w:rsidRPr="006C6D3D">
            <w:t xml:space="preserve"> </w:t>
          </w:r>
          <w:bookmarkStart w:id="31" w:name="_Toc209619448"/>
          <w:r w:rsidRPr="006C6D3D">
            <w:t>Exempt Oil and Gas Activities</w:t>
          </w:r>
          <w:bookmarkEnd w:id="31"/>
        </w:p>
        <w:p w14:paraId="0FE63FD0" w14:textId="74509209" w:rsidR="00CB55D0" w:rsidRPr="006C6D3D" w:rsidRDefault="00377707" w:rsidP="002A4806">
          <w:pPr>
            <w:pStyle w:val="BodyText"/>
            <w:ind w:left="432"/>
          </w:pPr>
          <w:r w:rsidRPr="006C6D3D">
            <w:t xml:space="preserve">CWA </w:t>
          </w:r>
          <w:r w:rsidR="11D26C75" w:rsidRPr="006C6D3D">
            <w:t>§</w:t>
          </w:r>
          <w:r w:rsidR="00F14BCD">
            <w:t xml:space="preserve"> </w:t>
          </w:r>
          <w:r w:rsidRPr="006C6D3D">
            <w:t>402(l)(2) provides that stormwater discharges from industrial activities related to oil and gas exploration, production, processing</w:t>
          </w:r>
          <w:r w:rsidR="00A2F452" w:rsidRPr="006C6D3D">
            <w:t>,</w:t>
          </w:r>
          <w:r w:rsidRPr="006C6D3D">
            <w:t xml:space="preserve"> or treatment operations, or transmission facilities are exempt from regulation under this permit. The term “oil and gas exploration, production, processing, or treatment operations, or transmission facilities” is defined in 33 U</w:t>
          </w:r>
          <w:r w:rsidR="002620C4" w:rsidRPr="006C6D3D">
            <w:t>.S.</w:t>
          </w:r>
          <w:r w:rsidRPr="006C6D3D">
            <w:t xml:space="preserve"> Code Annotated §</w:t>
          </w:r>
          <w:r w:rsidR="00F14BCD">
            <w:t xml:space="preserve"> </w:t>
          </w:r>
          <w:r w:rsidRPr="006C6D3D">
            <w:t>1362(24).</w:t>
          </w:r>
          <w:r w:rsidR="00CB55D0" w:rsidRPr="006C6D3D">
            <w:t xml:space="preserve"> The CWA exemption also applies to industrial stormwater discharges from mines.</w:t>
          </w:r>
        </w:p>
        <w:p w14:paraId="58AB7B10" w14:textId="5231737B" w:rsidR="00CB55D0" w:rsidRPr="006C6D3D" w:rsidRDefault="00377707" w:rsidP="002A4806">
          <w:pPr>
            <w:pStyle w:val="BodyText"/>
            <w:ind w:left="432"/>
          </w:pPr>
          <w:r w:rsidRPr="006C6D3D">
            <w:t>As described in 40 CFR §</w:t>
          </w:r>
          <w:r w:rsidR="00F14BCD">
            <w:t xml:space="preserve"> </w:t>
          </w:r>
          <w:r w:rsidRPr="006C6D3D">
            <w:t>122.26(c)(1)(iii) [</w:t>
          </w:r>
          <w:r w:rsidRPr="006C6D3D">
            <w:rPr>
              <w:i/>
            </w:rPr>
            <w:t>regulations prior to 2006</w:t>
          </w:r>
          <w:r w:rsidRPr="006C6D3D">
            <w:t xml:space="preserve">], discharges from oil and gas </w:t>
          </w:r>
          <w:r w:rsidR="00CB55D0" w:rsidRPr="006C6D3D">
            <w:t>industrial</w:t>
          </w:r>
          <w:r w:rsidRPr="006C6D3D">
            <w:t xml:space="preserve"> activities are waived from CWA </w:t>
          </w:r>
          <w:r w:rsidR="5B199E29" w:rsidRPr="006C6D3D">
            <w:t>§</w:t>
          </w:r>
          <w:r w:rsidR="00F14BCD">
            <w:t xml:space="preserve"> </w:t>
          </w:r>
          <w:r w:rsidRPr="006C6D3D">
            <w:t xml:space="preserve">402(l)(2) permit coverage </w:t>
          </w:r>
          <w:r w:rsidRPr="006C6D3D">
            <w:rPr>
              <w:i/>
            </w:rPr>
            <w:t xml:space="preserve">unless </w:t>
          </w:r>
          <w:r w:rsidRPr="006C6D3D">
            <w:t>the industrial activity has had a discharge of stormwater resulting in the discharge of a reportable quantity of oil or</w:t>
          </w:r>
          <w:r w:rsidR="00CB55D0" w:rsidRPr="006C6D3D">
            <w:t xml:space="preserve"> hazardous substances or the discharge contributes to a violation of </w:t>
          </w:r>
          <w:r w:rsidR="00532650">
            <w:t xml:space="preserve">a </w:t>
          </w:r>
          <w:r w:rsidR="00CB55D0" w:rsidRPr="006C6D3D">
            <w:t>water quality standard.</w:t>
          </w:r>
        </w:p>
        <w:p w14:paraId="651EEB47" w14:textId="56FEAEC0" w:rsidR="00377707" w:rsidRPr="006C6D3D" w:rsidRDefault="00CB55D0" w:rsidP="00CB55D0">
          <w:pPr>
            <w:pStyle w:val="BodyText"/>
            <w:ind w:left="432"/>
          </w:pPr>
          <w:r w:rsidRPr="006C6D3D">
            <w:t>Exempt oil and gas activities which have lost their exemption as a result of one of the above discharges, must obtain permit coverage under this general permit, an alternative general permit, or a TPDES individual permit prior to the next discharge.</w:t>
          </w:r>
        </w:p>
        <w:p w14:paraId="1A7C2D79" w14:textId="0C9404AE" w:rsidR="00CF2101" w:rsidRPr="006C6D3D" w:rsidRDefault="004630F9" w:rsidP="005C4F26">
          <w:pPr>
            <w:pStyle w:val="Heading3"/>
          </w:pPr>
          <w:bookmarkStart w:id="32" w:name="_Toc209619449"/>
          <w:r w:rsidRPr="006C6D3D">
            <w:t>Stormwater</w:t>
          </w:r>
          <w:r w:rsidR="00CF2101" w:rsidRPr="006C6D3D">
            <w:t xml:space="preserve"> Discharges from Salt Storage Piles</w:t>
          </w:r>
          <w:bookmarkEnd w:id="30"/>
          <w:bookmarkEnd w:id="32"/>
        </w:p>
        <w:p w14:paraId="28E92E82" w14:textId="77777777" w:rsidR="008346B7" w:rsidRPr="006C6D3D" w:rsidRDefault="004630F9" w:rsidP="00AB7814">
          <w:pPr>
            <w:pStyle w:val="BodyText2"/>
          </w:pPr>
          <w:r w:rsidRPr="006C6D3D">
            <w:t>Stormwater</w:t>
          </w:r>
          <w:r w:rsidR="00CF2101" w:rsidRPr="006C6D3D">
            <w:t xml:space="preserve"> that contacts salt storage piles (e.g., salt for deicing or other commercial or industrial purposes) may not be discharged to surface water in the state under authority of this general permit. </w:t>
          </w:r>
          <w:r w:rsidRPr="006C6D3D">
            <w:t>Stormwater</w:t>
          </w:r>
          <w:r w:rsidR="00CF2101" w:rsidRPr="006C6D3D">
            <w:t xml:space="preserve"> that contacts salt storage piles must be discharged under the authority of an individual TPDES permit or alternative general permit, or must be captured within a containment structure. </w:t>
          </w:r>
          <w:r w:rsidRPr="006C6D3D">
            <w:t>Stormwater</w:t>
          </w:r>
          <w:r w:rsidR="00CF2101" w:rsidRPr="006C6D3D">
            <w:t xml:space="preserve"> that contacts salt storage piles and is captured must either be disposed of in a manner that does not allow a discharge into or adjacent to water in the state, or in a manner otherwise approved by the executive director.</w:t>
          </w:r>
        </w:p>
        <w:p w14:paraId="14AA09DF" w14:textId="016165B2" w:rsidR="00D30EAC" w:rsidRPr="006C6D3D" w:rsidRDefault="00D30EAC" w:rsidP="00AB7814">
          <w:pPr>
            <w:pStyle w:val="BodyText2"/>
          </w:pPr>
          <w:r w:rsidRPr="006C6D3D">
            <w:lastRenderedPageBreak/>
            <w:t>The permittee(s) shall prevent exposure of salt storage piles, or piles containing salt, used for deicing or other commercial or industrial purposes, including maintenance of paved surfaces. This material must be enclosed or covered. Appropriate BMPs (</w:t>
          </w:r>
          <w:r w:rsidR="00997727" w:rsidRPr="006C6D3D">
            <w:t>e.g.</w:t>
          </w:r>
          <w:r w:rsidRPr="006C6D3D">
            <w:t>, good housekeeping, diversions, containment) must be implemented to minimize exposure resulting from adding to or removing materials from the pile(s).</w:t>
          </w:r>
        </w:p>
        <w:p w14:paraId="5A495EEA" w14:textId="77777777" w:rsidR="00CF2101" w:rsidRPr="006C6D3D" w:rsidRDefault="00CF2101" w:rsidP="005C4F26">
          <w:pPr>
            <w:pStyle w:val="Heading3"/>
          </w:pPr>
          <w:bookmarkStart w:id="33" w:name="_Toc294083497"/>
          <w:bookmarkStart w:id="34" w:name="_Toc209619450"/>
          <w:r w:rsidRPr="006C6D3D">
            <w:t xml:space="preserve">Discharges of </w:t>
          </w:r>
          <w:r w:rsidR="004630F9" w:rsidRPr="006C6D3D">
            <w:t>Stormwater</w:t>
          </w:r>
          <w:r w:rsidRPr="006C6D3D">
            <w:t xml:space="preserve"> Mixed with Non-</w:t>
          </w:r>
          <w:bookmarkEnd w:id="33"/>
          <w:r w:rsidR="004630F9" w:rsidRPr="006C6D3D">
            <w:t>Stormwater</w:t>
          </w:r>
          <w:bookmarkEnd w:id="34"/>
        </w:p>
        <w:p w14:paraId="4BCB2BF8" w14:textId="1B21A890" w:rsidR="00CF2101" w:rsidRPr="007B7A22" w:rsidRDefault="004630F9" w:rsidP="00AB7814">
          <w:pPr>
            <w:pStyle w:val="BodyText2"/>
          </w:pPr>
          <w:r w:rsidRPr="006C6D3D">
            <w:t>Stormwater</w:t>
          </w:r>
          <w:r w:rsidR="00CF2101" w:rsidRPr="006C6D3D">
            <w:t xml:space="preserve"> discharges associated with industrial activity that combine with sources of non-</w:t>
          </w:r>
          <w:r w:rsidRPr="006C6D3D">
            <w:t>stormwater</w:t>
          </w:r>
          <w:r w:rsidR="00CF2101" w:rsidRPr="006C6D3D">
            <w:t xml:space="preserve"> are not eligible for coverage by this general permit, unless either the non-</w:t>
          </w:r>
          <w:r w:rsidRPr="006C6D3D">
            <w:t>stormwater</w:t>
          </w:r>
          <w:r w:rsidR="00CF2101" w:rsidRPr="006C6D3D">
            <w:t xml:space="preserve"> source is described in Part II, Section A.6 of this </w:t>
          </w:r>
          <w:r w:rsidR="00CF2101" w:rsidRPr="007B7A22">
            <w:t>permit or the non-</w:t>
          </w:r>
          <w:r w:rsidRPr="007B7A22">
            <w:t>stormwater</w:t>
          </w:r>
          <w:r w:rsidR="00CF2101" w:rsidRPr="007B7A22">
            <w:t xml:space="preserve"> source is authorized under a separate TPDES permit.</w:t>
          </w:r>
        </w:p>
        <w:p w14:paraId="4C62B7B0" w14:textId="77777777" w:rsidR="00CF2101" w:rsidRPr="007B7A22" w:rsidRDefault="00CF2101" w:rsidP="005C4F26">
          <w:pPr>
            <w:pStyle w:val="Heading3"/>
          </w:pPr>
          <w:bookmarkStart w:id="35" w:name="_Toc294083498"/>
          <w:bookmarkStart w:id="36" w:name="_Toc209619451"/>
          <w:r w:rsidRPr="007B7A22">
            <w:t>Compliance with Water Quality Standards</w:t>
          </w:r>
          <w:bookmarkEnd w:id="35"/>
          <w:bookmarkEnd w:id="36"/>
        </w:p>
        <w:p w14:paraId="022DB8AD" w14:textId="7D75C02E" w:rsidR="00CF2101" w:rsidRPr="006C6D3D" w:rsidRDefault="00CF2101" w:rsidP="00AB7814">
          <w:pPr>
            <w:pStyle w:val="BodyText2"/>
          </w:pPr>
          <w:r w:rsidRPr="007B7A22">
            <w:t xml:space="preserve">Discharges that would cause or contribute to a violation of </w:t>
          </w:r>
          <w:r w:rsidR="00324B2B" w:rsidRPr="007B7A22">
            <w:t xml:space="preserve">Texas </w:t>
          </w:r>
          <w:r w:rsidR="00B467FB" w:rsidRPr="007B7A22">
            <w:t>S</w:t>
          </w:r>
          <w:r w:rsidR="00324B2B" w:rsidRPr="007B7A22">
            <w:t xml:space="preserve">urface </w:t>
          </w:r>
          <w:r w:rsidR="00B467FB" w:rsidRPr="007B7A22">
            <w:t>W</w:t>
          </w:r>
          <w:r w:rsidRPr="007B7A22">
            <w:t xml:space="preserve">ater </w:t>
          </w:r>
          <w:r w:rsidR="00B467FB" w:rsidRPr="007B7A22">
            <w:t>Q</w:t>
          </w:r>
          <w:r w:rsidRPr="007B7A22">
            <w:t xml:space="preserve">uality </w:t>
          </w:r>
          <w:r w:rsidR="00DD1A2A" w:rsidRPr="007B7A22">
            <w:t>S</w:t>
          </w:r>
          <w:r w:rsidRPr="007B7A22">
            <w:t>tandards, or that would fail to protect and maintain existing designated</w:t>
          </w:r>
          <w:r w:rsidRPr="006C6D3D">
            <w:t xml:space="preserve"> uses of receiving waters are not eligible for coverage under this general permit.</w:t>
          </w:r>
          <w:r w:rsidR="00BC3267" w:rsidRPr="006C6D3D">
            <w:t xml:space="preserve"> </w:t>
          </w:r>
          <w:r w:rsidRPr="006C6D3D">
            <w:t xml:space="preserve">The executive director may require an application for an individual permit or alternative general permit to authorize discharges of </w:t>
          </w:r>
          <w:r w:rsidR="004630F9" w:rsidRPr="006C6D3D">
            <w:t>stormwater</w:t>
          </w:r>
          <w:r w:rsidRPr="006C6D3D">
            <w:t xml:space="preserve"> from any industrial facility that is determined to cause a violation of </w:t>
          </w:r>
          <w:r w:rsidR="1B235E52" w:rsidRPr="006C6D3D">
            <w:t xml:space="preserve">surface </w:t>
          </w:r>
          <w:r w:rsidRPr="006C6D3D">
            <w:t>water quality standards or is found to cause, or contribute to, the loss of a designated use of receiving waters.</w:t>
          </w:r>
        </w:p>
        <w:p w14:paraId="2F12813E" w14:textId="77777777" w:rsidR="00CF2101" w:rsidRPr="006C6D3D" w:rsidRDefault="00CF2101" w:rsidP="005C4F26">
          <w:pPr>
            <w:pStyle w:val="Heading3"/>
          </w:pPr>
          <w:bookmarkStart w:id="37" w:name="_Toc294083499"/>
          <w:bookmarkStart w:id="38" w:name="_Toc209619452"/>
          <w:r w:rsidRPr="006C6D3D">
            <w:t>Impaired Water Bodies and Total Maximum Daily Load (TMDL) Requirements</w:t>
          </w:r>
          <w:bookmarkEnd w:id="37"/>
          <w:bookmarkEnd w:id="38"/>
        </w:p>
        <w:p w14:paraId="73F4EA6F" w14:textId="77777777" w:rsidR="00E509C1" w:rsidRPr="006C6D3D" w:rsidRDefault="00E509C1" w:rsidP="00E509C1">
          <w:pPr>
            <w:pStyle w:val="BodyText2"/>
          </w:pPr>
          <w:r w:rsidRPr="006C6D3D">
            <w:t xml:space="preserve">Discharges of the </w:t>
          </w:r>
          <w:r w:rsidR="007A57E0" w:rsidRPr="006C6D3D">
            <w:t>pollutant</w:t>
          </w:r>
          <w:r w:rsidRPr="006C6D3D">
            <w:t xml:space="preserve">(s) of concern to impaired water bodies </w:t>
          </w:r>
          <w:r w:rsidR="00A17384" w:rsidRPr="006C6D3D">
            <w:t>where</w:t>
          </w:r>
          <w:r w:rsidRPr="006C6D3D">
            <w:t xml:space="preserve"> there is a TMDL are not eligible for </w:t>
          </w:r>
          <w:r w:rsidR="0061685F" w:rsidRPr="006C6D3D">
            <w:t xml:space="preserve">coverage under </w:t>
          </w:r>
          <w:r w:rsidRPr="006C6D3D">
            <w:t>this permit</w:t>
          </w:r>
          <w:r w:rsidR="00A17384" w:rsidRPr="006C6D3D">
            <w:t>,</w:t>
          </w:r>
          <w:r w:rsidRPr="006C6D3D">
            <w:t xml:space="preserve"> unless they are co</w:t>
          </w:r>
          <w:r w:rsidR="00A17384" w:rsidRPr="006C6D3D">
            <w:t xml:space="preserve">nsistent with the </w:t>
          </w:r>
          <w:r w:rsidR="00AE2B52" w:rsidRPr="006C6D3D">
            <w:t>EPA-</w:t>
          </w:r>
          <w:r w:rsidR="00A17384" w:rsidRPr="006C6D3D">
            <w:t>approved TMDL.</w:t>
          </w:r>
          <w:r w:rsidRPr="006C6D3D">
            <w:t xml:space="preserve"> Permittees must incorporate the limitations, conditions, and requirements applicable to their discharges, including monitoring frequency and reporting required by TCEQ rules, into their </w:t>
          </w:r>
          <w:r w:rsidR="00A47D0C" w:rsidRPr="006C6D3D">
            <w:t>SWP3</w:t>
          </w:r>
          <w:r w:rsidRPr="006C6D3D">
            <w:t xml:space="preserve"> in order to be eligible for </w:t>
          </w:r>
          <w:r w:rsidR="00E67DA2" w:rsidRPr="006C6D3D">
            <w:t xml:space="preserve">MSGP </w:t>
          </w:r>
          <w:r w:rsidRPr="006C6D3D">
            <w:t xml:space="preserve">permit coverage. </w:t>
          </w:r>
        </w:p>
        <w:p w14:paraId="15D29D09" w14:textId="5069615C" w:rsidR="00E67DA2" w:rsidRPr="006C6D3D" w:rsidRDefault="00E67DA2" w:rsidP="00E509C1">
          <w:pPr>
            <w:pStyle w:val="BodyText2"/>
          </w:pPr>
          <w:r w:rsidRPr="006C6D3D">
            <w:t xml:space="preserve">A discharge </w:t>
          </w:r>
          <w:r w:rsidR="00A10487" w:rsidRPr="006C6D3D">
            <w:t>into an impaired water body is one where</w:t>
          </w:r>
          <w:r w:rsidRPr="006C6D3D">
            <w:t xml:space="preserve"> the discharge is directly to a water</w:t>
          </w:r>
          <w:r w:rsidR="00C304D4" w:rsidRPr="006C6D3D">
            <w:t xml:space="preserve"> body </w:t>
          </w:r>
          <w:r w:rsidRPr="006C6D3D">
            <w:t>that is either identified on the latest EPA</w:t>
          </w:r>
          <w:r w:rsidR="00AE2B52" w:rsidRPr="006C6D3D">
            <w:t>-</w:t>
          </w:r>
          <w:r w:rsidR="009D1065" w:rsidRPr="006C6D3D">
            <w:t>approved CWA Section 303(d) L</w:t>
          </w:r>
          <w:r w:rsidRPr="006C6D3D">
            <w:t>ist</w:t>
          </w:r>
          <w:r w:rsidR="00A10487" w:rsidRPr="006C6D3D">
            <w:t xml:space="preserve">, the Texas Integrated Report of Surface Water Quality for CWA Sections 305(b) and </w:t>
          </w:r>
          <w:r w:rsidR="009B5755" w:rsidRPr="006C6D3D">
            <w:t>303(d) or</w:t>
          </w:r>
          <w:r w:rsidRPr="006C6D3D">
            <w:t xml:space="preserve"> is covered by </w:t>
          </w:r>
          <w:r w:rsidR="00FA3932" w:rsidRPr="006C6D3D">
            <w:t>an</w:t>
          </w:r>
          <w:r w:rsidRPr="006C6D3D">
            <w:t xml:space="preserve"> </w:t>
          </w:r>
          <w:r w:rsidR="00AE2B52" w:rsidRPr="006C6D3D">
            <w:t>EPA-</w:t>
          </w:r>
          <w:r w:rsidRPr="006C6D3D">
            <w:t>approved TMDL.</w:t>
          </w:r>
          <w:r w:rsidR="00BC3267" w:rsidRPr="006C6D3D">
            <w:t xml:space="preserve"> </w:t>
          </w:r>
          <w:r w:rsidRPr="006C6D3D">
            <w:t>For stormwater that first enter</w:t>
          </w:r>
          <w:r w:rsidR="00A37766" w:rsidRPr="006C6D3D">
            <w:t>s</w:t>
          </w:r>
          <w:r w:rsidRPr="006C6D3D">
            <w:t xml:space="preserve"> a storm sewer system prior to discharge, </w:t>
          </w:r>
          <w:r w:rsidR="00A37766" w:rsidRPr="006C6D3D">
            <w:t xml:space="preserve">the determination is </w:t>
          </w:r>
          <w:r w:rsidR="00A10487" w:rsidRPr="006C6D3D">
            <w:t xml:space="preserve">made by the identity of </w:t>
          </w:r>
          <w:r w:rsidR="00A37766" w:rsidRPr="006C6D3D">
            <w:t>the first body of water the discharge enters upon exiting the storm sewer</w:t>
          </w:r>
          <w:r w:rsidR="009B5755" w:rsidRPr="006C6D3D">
            <w:t xml:space="preserve"> </w:t>
          </w:r>
          <w:r w:rsidR="00A37766" w:rsidRPr="006C6D3D">
            <w:t>system.</w:t>
          </w:r>
        </w:p>
        <w:p w14:paraId="4BDF2DB9" w14:textId="56531A53" w:rsidR="00F000A0" w:rsidRPr="006C6D3D" w:rsidRDefault="00F000A0" w:rsidP="00FF479A">
          <w:pPr>
            <w:pStyle w:val="ListParagraph"/>
            <w:numPr>
              <w:ilvl w:val="0"/>
              <w:numId w:val="57"/>
            </w:numPr>
            <w:rPr>
              <w:rFonts w:eastAsiaTheme="minorEastAsia"/>
            </w:rPr>
          </w:pPr>
          <w:r w:rsidRPr="006C6D3D">
            <w:rPr>
              <w:rFonts w:eastAsiaTheme="minorEastAsia"/>
            </w:rPr>
            <w:t>The permittee shall determine whether the permitted authorized discharge is to an impaired water body on</w:t>
          </w:r>
          <w:r w:rsidR="00D73981" w:rsidRPr="006C6D3D">
            <w:rPr>
              <w:rFonts w:eastAsiaTheme="minorEastAsia"/>
            </w:rPr>
            <w:t xml:space="preserve"> the</w:t>
          </w:r>
          <w:r w:rsidRPr="006C6D3D">
            <w:rPr>
              <w:rFonts w:eastAsiaTheme="minorEastAsia"/>
            </w:rPr>
            <w:t xml:space="preserve"> latest </w:t>
          </w:r>
          <w:r w:rsidR="00C475D8" w:rsidRPr="006C6D3D">
            <w:rPr>
              <w:rFonts w:eastAsiaTheme="minorEastAsia"/>
            </w:rPr>
            <w:t>EPA-</w:t>
          </w:r>
          <w:r w:rsidRPr="006C6D3D">
            <w:rPr>
              <w:rFonts w:eastAsiaTheme="minorEastAsia"/>
            </w:rPr>
            <w:t>approved CWA Section 303(d) List, or waters with an EPA-approved or established TMDL that are found on the latest EPA</w:t>
          </w:r>
          <w:r w:rsidR="00DC0E8C" w:rsidRPr="006C6D3D">
            <w:rPr>
              <w:rFonts w:eastAsiaTheme="minorEastAsia"/>
            </w:rPr>
            <w:t>-</w:t>
          </w:r>
          <w:r w:rsidRPr="006C6D3D">
            <w:rPr>
              <w:rFonts w:eastAsiaTheme="minorEastAsia"/>
            </w:rPr>
            <w:t>approved Texas Integrated Report of Surface Water Quality for CWA Sections 305(b) and 303(d) as not meeting applicable Texas Surface Water Quality Standards.</w:t>
          </w:r>
        </w:p>
        <w:p w14:paraId="1A572138" w14:textId="77777777" w:rsidR="00E509C1" w:rsidRPr="006C6D3D" w:rsidRDefault="00E509C1" w:rsidP="00D03E3C">
          <w:pPr>
            <w:pStyle w:val="BodyText2"/>
            <w:numPr>
              <w:ilvl w:val="0"/>
              <w:numId w:val="57"/>
            </w:numPr>
          </w:pPr>
          <w:r w:rsidRPr="006C6D3D">
            <w:t>New Discharges to Water Quality Impaired Water Bodies</w:t>
          </w:r>
        </w:p>
        <w:p w14:paraId="1BA21EB6" w14:textId="77777777" w:rsidR="00E509C1" w:rsidRPr="006C6D3D" w:rsidRDefault="00E509C1" w:rsidP="00D57C5C">
          <w:pPr>
            <w:pStyle w:val="BodyText2"/>
            <w:ind w:left="864"/>
          </w:pPr>
          <w:r w:rsidRPr="006C6D3D">
            <w:t>For a new discharge to an impaired water body, the permittee shall either:</w:t>
          </w:r>
        </w:p>
        <w:p w14:paraId="3580FCE4" w14:textId="77777777" w:rsidR="00E509C1" w:rsidRPr="006C6D3D" w:rsidRDefault="00E509C1" w:rsidP="00D03E3C">
          <w:pPr>
            <w:pStyle w:val="BodyText2"/>
            <w:numPr>
              <w:ilvl w:val="1"/>
              <w:numId w:val="57"/>
            </w:numPr>
          </w:pPr>
          <w:r w:rsidRPr="006C6D3D">
            <w:lastRenderedPageBreak/>
            <w:t xml:space="preserve">Prevent exposure to </w:t>
          </w:r>
          <w:r w:rsidR="004630F9" w:rsidRPr="006C6D3D">
            <w:t>stormwater</w:t>
          </w:r>
          <w:r w:rsidRPr="006C6D3D">
            <w:t xml:space="preserve"> of the pollutant(s) for which the water body is impaired (i.e., the pollutant(s) of concern), and retain on-site documentation of the preventive measures within the SWP3;</w:t>
          </w:r>
        </w:p>
        <w:p w14:paraId="30728953" w14:textId="77777777" w:rsidR="00E509C1" w:rsidRPr="006C6D3D" w:rsidRDefault="00E509C1" w:rsidP="00D03E3C">
          <w:pPr>
            <w:pStyle w:val="BodyText2"/>
            <w:numPr>
              <w:ilvl w:val="1"/>
              <w:numId w:val="57"/>
            </w:numPr>
          </w:pPr>
          <w:r w:rsidRPr="006C6D3D">
            <w:t>Document that the pollutant(s) for which the water body is impaired is/are not present in the regulated industrial activity at the site, and retain documentation of this finding in the SWP3 (e.g., if the pollutant of concern is bacteria, but the only identifiable source of bacteria that is wildlife occurring on the property, then the bacteria levels could be considered “background” for the purposes of this permit requirement); or</w:t>
          </w:r>
        </w:p>
        <w:p w14:paraId="350B0E78" w14:textId="66FE8FAC" w:rsidR="00E509C1" w:rsidRPr="006C6D3D" w:rsidRDefault="00E509C1" w:rsidP="00D03E3C">
          <w:pPr>
            <w:pStyle w:val="BodyText2"/>
            <w:numPr>
              <w:ilvl w:val="1"/>
              <w:numId w:val="57"/>
            </w:numPr>
          </w:pPr>
          <w:r w:rsidRPr="006C6D3D">
            <w:t>Obtain analytical data to support a showing that the discharge is not expected to cause or contribute to an exceedance of a water quality standard. The data and technical evaluation must demonstrate that the discharge of the pollutant of concern for which the water is impaired is below the level of concern (e.g.</w:t>
          </w:r>
          <w:r w:rsidR="00F71F1A" w:rsidRPr="006C6D3D">
            <w:t>,</w:t>
          </w:r>
          <w:r w:rsidRPr="006C6D3D">
            <w:t xml:space="preserve"> benchmark value). If the pollutant of concern is p</w:t>
          </w:r>
          <w:r w:rsidR="00AE3B7B" w:rsidRPr="006C6D3D">
            <w:t>resent above the level of concern</w:t>
          </w:r>
          <w:r w:rsidRPr="006C6D3D">
            <w:t>, the permittee must follow the requirements in Part II, Section B.7(</w:t>
          </w:r>
          <w:r w:rsidR="00D73981" w:rsidRPr="006C6D3D">
            <w:t>b</w:t>
          </w:r>
          <w:r w:rsidRPr="006C6D3D">
            <w:t>)(</w:t>
          </w:r>
          <w:r w:rsidR="009B5755" w:rsidRPr="006C6D3D">
            <w:t>3)e</w:t>
          </w:r>
          <w:r w:rsidRPr="006C6D3D">
            <w:t xml:space="preserve"> below. Data and supporting technical information must be retained with the SWP3. The permittee shall use the following method to demonstrate this finding, unless an alternate method is authorized by TCEQ in writing:</w:t>
          </w:r>
        </w:p>
        <w:p w14:paraId="0436D8DB" w14:textId="48EDD942" w:rsidR="00E509C1" w:rsidRPr="006C6D3D" w:rsidRDefault="00E509C1" w:rsidP="00D03E3C">
          <w:pPr>
            <w:pStyle w:val="BodyText2"/>
            <w:numPr>
              <w:ilvl w:val="2"/>
              <w:numId w:val="57"/>
            </w:numPr>
          </w:pPr>
          <w:r w:rsidRPr="006C6D3D">
            <w:t xml:space="preserve">The permittee shall collect one or more representative sample(s) of </w:t>
          </w:r>
          <w:r w:rsidR="004630F9" w:rsidRPr="006C6D3D">
            <w:t>stormwater</w:t>
          </w:r>
          <w:r w:rsidRPr="006C6D3D">
            <w:t xml:space="preserve"> in accordance with Part III, Section D.2 of this general permit, and analyze the sample(s) for the pollutant of concern (e.g., hazardous metals, bacteria, nutrients, etc.).</w:t>
          </w:r>
        </w:p>
        <w:p w14:paraId="4729F312" w14:textId="7F8364D2" w:rsidR="00E509C1" w:rsidRPr="006C6D3D" w:rsidRDefault="00E509C1" w:rsidP="00B40E62">
          <w:pPr>
            <w:pStyle w:val="BodyText2"/>
            <w:ind w:left="1728"/>
          </w:pPr>
          <w:r w:rsidRPr="006C6D3D">
            <w:t xml:space="preserve">For example, if the pollutant of concern is bacteria, the permittee shall sample for </w:t>
          </w:r>
          <w:r w:rsidRPr="006C6D3D">
            <w:rPr>
              <w:rStyle w:val="Emphasis"/>
            </w:rPr>
            <w:t>E. coli</w:t>
          </w:r>
          <w:r w:rsidRPr="006C6D3D">
            <w:t xml:space="preserve"> if discharging to freshwater, and enterococci if discharging to salt water. If the impairment is due to low dissolved oxygen (DO), the permittee shall monitor for BOD, COD, or both, based on the nature of the industrial activity, or in accordance with guidance provided by TCEQ (e.g., information may be sent in writing directly to the permittee on request, or may be available on TCEQ’s TPDES </w:t>
          </w:r>
          <w:r w:rsidR="004630F9" w:rsidRPr="006C6D3D">
            <w:t>stormwater</w:t>
          </w:r>
          <w:r w:rsidRPr="006C6D3D">
            <w:t xml:space="preserve"> webpages). If the impairment is due to nutrients, the permittee shall sample for total phosphorous if the discharge is to freshwater and for total nitrogen if the discharge is to salt water. </w:t>
          </w:r>
        </w:p>
        <w:p w14:paraId="2F5EC525" w14:textId="4AFE5E51" w:rsidR="00E509C1" w:rsidRPr="006C6D3D" w:rsidRDefault="00E509C1" w:rsidP="00B40E62">
          <w:pPr>
            <w:pStyle w:val="BodyText2"/>
            <w:ind w:left="1728"/>
          </w:pPr>
          <w:r w:rsidRPr="006C6D3D">
            <w:t>If the impairment is due to a parameter for which there is not a clear analytical testing protocol (e.g., sediment, fish tissue, etc.), the permittee shall contact TCEQ for guidance on which pollutant(s), if any, to monitor for, and TCEQ will respond in writing to the permittee. This documentation must be retained in the SWP3.</w:t>
          </w:r>
        </w:p>
        <w:p w14:paraId="61BDDA7B" w14:textId="77777777" w:rsidR="00E509C1" w:rsidRPr="006C6D3D" w:rsidRDefault="00E509C1" w:rsidP="00D03E3C">
          <w:pPr>
            <w:pStyle w:val="BodyText2"/>
            <w:numPr>
              <w:ilvl w:val="2"/>
              <w:numId w:val="57"/>
            </w:numPr>
          </w:pPr>
          <w:r w:rsidRPr="006C6D3D">
            <w:t>If the facility operator is not able to collect a sample because the facility is not yet in operation, then the operator may submit an application to obtain coverage prior to sampling. The permittee shall collect the representative sample(s) from the first available discharge after commencing operation.</w:t>
          </w:r>
        </w:p>
        <w:p w14:paraId="4B7389CF" w14:textId="77777777" w:rsidR="00E509C1" w:rsidRPr="006C6D3D" w:rsidRDefault="00E509C1" w:rsidP="00D03E3C">
          <w:pPr>
            <w:pStyle w:val="BodyText2"/>
            <w:numPr>
              <w:ilvl w:val="2"/>
              <w:numId w:val="57"/>
            </w:numPr>
          </w:pPr>
          <w:r w:rsidRPr="006C6D3D">
            <w:t>The permittee shall compare the analytical results with the benchmark monitoring levels</w:t>
          </w:r>
          <w:r w:rsidR="00C43E12" w:rsidRPr="006C6D3D">
            <w:t xml:space="preserve"> found in the </w:t>
          </w:r>
          <w:r w:rsidR="00BC6734" w:rsidRPr="006C6D3D">
            <w:t xml:space="preserve">facility’s applicable </w:t>
          </w:r>
          <w:r w:rsidR="00C43E12" w:rsidRPr="006C6D3D">
            <w:t>sector located</w:t>
          </w:r>
          <w:r w:rsidRPr="006C6D3D">
            <w:t xml:space="preserve"> in Part </w:t>
          </w:r>
          <w:r w:rsidR="00C43E12" w:rsidRPr="006C6D3D">
            <w:t xml:space="preserve">IV </w:t>
          </w:r>
          <w:r w:rsidRPr="006C6D3D">
            <w:t>of this</w:t>
          </w:r>
          <w:r w:rsidR="00BC6734" w:rsidRPr="006C6D3D">
            <w:t xml:space="preserve"> general</w:t>
          </w:r>
          <w:r w:rsidRPr="006C6D3D">
            <w:t xml:space="preserve"> permit. Where a benchmark result is not </w:t>
          </w:r>
          <w:r w:rsidRPr="006C6D3D">
            <w:lastRenderedPageBreak/>
            <w:t>available, the permittee shall compare the results to the water quality criteria in 30 TAC Chapter 307, or to the minimum analytical level (MAL). The pollutant is not considered to be present within the discharge when not detected above the MAL. The pollutant is considered below the level of concern when sampling results are below benchmark levels, the applicable water quality criteria, or natural background levels.</w:t>
          </w:r>
        </w:p>
        <w:p w14:paraId="2A7A9DF8" w14:textId="6218AA9D" w:rsidR="00E509C1" w:rsidRPr="006C6D3D" w:rsidRDefault="00E509C1" w:rsidP="00D03E3C">
          <w:pPr>
            <w:pStyle w:val="BodyText2"/>
            <w:numPr>
              <w:ilvl w:val="2"/>
              <w:numId w:val="57"/>
            </w:numPr>
          </w:pPr>
          <w:r w:rsidRPr="006C6D3D">
            <w:t xml:space="preserve">If the </w:t>
          </w:r>
          <w:r w:rsidR="009B5755" w:rsidRPr="006C6D3D">
            <w:t>first-year</w:t>
          </w:r>
          <w:r w:rsidRPr="006C6D3D">
            <w:t xml:space="preserve"> sampling results indicate that the discharge is below the level of concern or is not present in the discharge, then no additional sampling for the pollutant of concern is required.</w:t>
          </w:r>
        </w:p>
        <w:p w14:paraId="3D0B0FC8" w14:textId="77777777" w:rsidR="00E509C1" w:rsidRPr="006C6D3D" w:rsidRDefault="00E509C1" w:rsidP="00D03E3C">
          <w:pPr>
            <w:pStyle w:val="BodyText2"/>
            <w:numPr>
              <w:ilvl w:val="2"/>
              <w:numId w:val="57"/>
            </w:numPr>
          </w:pPr>
          <w:r w:rsidRPr="006C6D3D">
            <w:t>If sampling results indicate that the pollutant of concern is present in the discharge</w:t>
          </w:r>
          <w:r w:rsidR="000D1315" w:rsidRPr="006C6D3D">
            <w:t xml:space="preserve"> at a level of concern</w:t>
          </w:r>
          <w:r w:rsidRPr="006C6D3D">
            <w:t>, then the permittee shall perform the following activities:</w:t>
          </w:r>
        </w:p>
        <w:p w14:paraId="6C693994" w14:textId="66A60E7A" w:rsidR="00E509C1" w:rsidRPr="006C6D3D" w:rsidRDefault="00E509C1" w:rsidP="00D03E3C">
          <w:pPr>
            <w:pStyle w:val="BodyText2"/>
            <w:numPr>
              <w:ilvl w:val="3"/>
              <w:numId w:val="57"/>
            </w:numPr>
          </w:pPr>
          <w:r w:rsidRPr="006C6D3D">
            <w:t>Monitor the discharge in accordance with Part III, Section B.4, “Water Quality Monitoring Requirements,” and</w:t>
          </w:r>
        </w:p>
        <w:p w14:paraId="1BD2DF60" w14:textId="77777777" w:rsidR="00E509C1" w:rsidRPr="006C6D3D" w:rsidRDefault="00E509C1" w:rsidP="00D03E3C">
          <w:pPr>
            <w:pStyle w:val="BodyText2"/>
            <w:numPr>
              <w:ilvl w:val="3"/>
              <w:numId w:val="57"/>
            </w:numPr>
          </w:pPr>
          <w:r w:rsidRPr="006C6D3D">
            <w:t>Revise the SWP3 to address controls that the permittee will utilize to reduce the discharge of the pollutant of concern.</w:t>
          </w:r>
        </w:p>
        <w:p w14:paraId="03D01C0D" w14:textId="77777777" w:rsidR="00E509C1" w:rsidRPr="006C6D3D" w:rsidRDefault="00E509C1" w:rsidP="00D03E3C">
          <w:pPr>
            <w:pStyle w:val="BodyText2"/>
            <w:numPr>
              <w:ilvl w:val="1"/>
              <w:numId w:val="57"/>
            </w:numPr>
          </w:pPr>
          <w:r w:rsidRPr="006C6D3D">
            <w:t>A new discharge is not eligible for coverage under this permit for discharges to waters designated by the Texas Surface Water Quality Standards as Tier 3.</w:t>
          </w:r>
        </w:p>
        <w:p w14:paraId="61D0DEB6" w14:textId="77777777" w:rsidR="00E509C1" w:rsidRPr="006C6D3D" w:rsidRDefault="00E509C1" w:rsidP="00D03E3C">
          <w:pPr>
            <w:pStyle w:val="BodyText2"/>
            <w:numPr>
              <w:ilvl w:val="0"/>
              <w:numId w:val="57"/>
            </w:numPr>
          </w:pPr>
          <w:r w:rsidRPr="006C6D3D">
            <w:t>Existing Discharges to Impaired Water Bodies with an approved TMDL.</w:t>
          </w:r>
        </w:p>
        <w:p w14:paraId="24FCCA9B" w14:textId="120B2B44" w:rsidR="00E509C1" w:rsidRPr="006C6D3D" w:rsidRDefault="00E509C1" w:rsidP="00B40E62">
          <w:pPr>
            <w:pStyle w:val="BodyText2"/>
            <w:ind w:left="864"/>
          </w:pPr>
          <w:r w:rsidRPr="006C6D3D">
            <w:t xml:space="preserve">An existing discharge to an impaired water body with an approved TMDL may only be authorized under this general permit if the permittee complies with additional controls required by TCEQ in the TMDL, the TMDL Implementation Plan, or as otherwise directed by the </w:t>
          </w:r>
          <w:r w:rsidR="00F1227F" w:rsidRPr="006C6D3D">
            <w:t>e</w:t>
          </w:r>
          <w:r w:rsidRPr="006C6D3D">
            <w:t xml:space="preserve">xecutive </w:t>
          </w:r>
          <w:r w:rsidR="00F1227F" w:rsidRPr="006C6D3D">
            <w:t>d</w:t>
          </w:r>
          <w:r w:rsidRPr="006C6D3D">
            <w:t xml:space="preserve">irector in writing to the permittee. </w:t>
          </w:r>
        </w:p>
        <w:p w14:paraId="10F551A9" w14:textId="1AB0F9BE" w:rsidR="00E509C1" w:rsidRPr="006C6D3D" w:rsidRDefault="00E509C1" w:rsidP="00B40E62">
          <w:pPr>
            <w:pStyle w:val="BodyText2"/>
            <w:ind w:left="864"/>
          </w:pPr>
          <w:r w:rsidRPr="006C6D3D">
            <w:t xml:space="preserve">If the TMDL or TMDL Implementation Plan does not identify monitoring requirements for the permittee, then additional monitoring is not required </w:t>
          </w:r>
          <w:r w:rsidR="00331962" w:rsidRPr="006C6D3D">
            <w:t>under Part III</w:t>
          </w:r>
          <w:r w:rsidR="00F6590F">
            <w:t xml:space="preserve">, Section </w:t>
          </w:r>
          <w:r w:rsidR="00331962" w:rsidRPr="006C6D3D">
            <w:t xml:space="preserve">B.4(a) </w:t>
          </w:r>
          <w:r w:rsidRPr="006C6D3D">
            <w:t>and the permittee may still obtain authorization under this general permit.</w:t>
          </w:r>
        </w:p>
        <w:p w14:paraId="2E4A8076" w14:textId="77777777" w:rsidR="00E509C1" w:rsidRPr="006C6D3D" w:rsidRDefault="00E509C1" w:rsidP="00D03E3C">
          <w:pPr>
            <w:pStyle w:val="BodyText2"/>
            <w:numPr>
              <w:ilvl w:val="0"/>
              <w:numId w:val="57"/>
            </w:numPr>
          </w:pPr>
          <w:r w:rsidRPr="006C6D3D">
            <w:t>Existing Discharge to Water Quality Impaired Water Bodies without an approved TMDL. If the permittee discharges to an impaired water body without an approved TMDL, the permittee shall either:</w:t>
          </w:r>
        </w:p>
        <w:p w14:paraId="7B2EEDF4" w14:textId="77777777" w:rsidR="00E509C1" w:rsidRPr="006C6D3D" w:rsidRDefault="00E509C1" w:rsidP="00D03E3C">
          <w:pPr>
            <w:pStyle w:val="BodyText2"/>
            <w:numPr>
              <w:ilvl w:val="1"/>
              <w:numId w:val="57"/>
            </w:numPr>
          </w:pPr>
          <w:r w:rsidRPr="006C6D3D">
            <w:t xml:space="preserve">Prevent exposure to </w:t>
          </w:r>
          <w:r w:rsidR="004630F9" w:rsidRPr="006C6D3D">
            <w:t>stormwater</w:t>
          </w:r>
          <w:r w:rsidRPr="006C6D3D">
            <w:t xml:space="preserve"> of the pollutant(s) for which the water body is impaired (i.e., the pollutant(s) of concern), and retain on-site documentation of the preventive measures within the SWP3;</w:t>
          </w:r>
        </w:p>
        <w:p w14:paraId="526BA798" w14:textId="77777777" w:rsidR="00E509C1" w:rsidRPr="006C6D3D" w:rsidRDefault="00E509C1" w:rsidP="00D03E3C">
          <w:pPr>
            <w:pStyle w:val="BodyText2"/>
            <w:numPr>
              <w:ilvl w:val="1"/>
              <w:numId w:val="57"/>
            </w:numPr>
          </w:pPr>
          <w:r w:rsidRPr="006C6D3D">
            <w:t>Document that the pollutant(s) for which the water body is impaired is/are not present in the regulated industrial activity at the site, and retain documentation of this finding in the SWP3 (e.g., if the pollutant of concern is bacteria, but the only identifiable source of bacteria is wildlife occurring on the property, then the bacteria levels could be, for the purposes of this permit condition, considered “background” from a non-point source that is not regulated under this permit); or</w:t>
          </w:r>
        </w:p>
        <w:p w14:paraId="07095919" w14:textId="5F811CE0" w:rsidR="00E509C1" w:rsidRPr="006C6D3D" w:rsidRDefault="00E509C1" w:rsidP="00D03E3C">
          <w:pPr>
            <w:pStyle w:val="BodyText2"/>
            <w:numPr>
              <w:ilvl w:val="1"/>
              <w:numId w:val="57"/>
            </w:numPr>
          </w:pPr>
          <w:r w:rsidRPr="006C6D3D">
            <w:lastRenderedPageBreak/>
            <w:t>Obtain analytical data to support a showing that the discharge is not expected to cause or contribute to an exceedance of a water quality standard, using the steps in Paragraph II.B.7.(</w:t>
          </w:r>
          <w:r w:rsidR="00D73981" w:rsidRPr="006C6D3D">
            <w:t>b</w:t>
          </w:r>
          <w:r w:rsidRPr="006C6D3D">
            <w:t>)(3) above.</w:t>
          </w:r>
        </w:p>
        <w:p w14:paraId="0CABD69F" w14:textId="77777777" w:rsidR="00E509C1" w:rsidRPr="006C6D3D" w:rsidRDefault="00E509C1" w:rsidP="00D03E3C">
          <w:pPr>
            <w:pStyle w:val="BodyText2"/>
            <w:numPr>
              <w:ilvl w:val="2"/>
              <w:numId w:val="57"/>
            </w:numPr>
          </w:pPr>
          <w:r w:rsidRPr="006C6D3D">
            <w:t>If the results indicate that the discharge is below the level of concern or is not present in the discharge, then no additional action is required.</w:t>
          </w:r>
        </w:p>
        <w:p w14:paraId="375550A1" w14:textId="77777777" w:rsidR="00E509C1" w:rsidRPr="006C6D3D" w:rsidRDefault="00E509C1" w:rsidP="00D03E3C">
          <w:pPr>
            <w:pStyle w:val="BodyText2"/>
            <w:numPr>
              <w:ilvl w:val="2"/>
              <w:numId w:val="57"/>
            </w:numPr>
          </w:pPr>
          <w:r w:rsidRPr="006C6D3D">
            <w:t>If the results indicate that the pollutant of concern is present in the discharge at a level that may contribute to water quality impairment (e.g., a result that is above the benchmark level for a pollutant as described in</w:t>
          </w:r>
          <w:r w:rsidR="00FE20B0" w:rsidRPr="006C6D3D">
            <w:t xml:space="preserve"> </w:t>
          </w:r>
          <w:r w:rsidR="00BC6734" w:rsidRPr="006C6D3D">
            <w:t xml:space="preserve">the facility’s applicable sector located in Part V </w:t>
          </w:r>
          <w:r w:rsidRPr="006C6D3D">
            <w:t>of this general permit), then the permittee shall implement an interim pollutant reduction plan (PRP) for the pollutant of concern. This PRP must be included in the SWP3 and must discuss the management practices and control measures that the permittee will implement to reduce, with the goal of eliminating, the discharge of pollutant(s) of concern that contribute to the impairment of the water body. The PRP must specifically identify control measures and practices that will collectively be used to try to eliminate the discharge of pollutant(s) of concern that contribute to the impairment of the water body and explain why these control measures and practices were chosen as opposed to other alternatives.</w:t>
          </w:r>
        </w:p>
        <w:p w14:paraId="5F02F32C" w14:textId="26DBB023" w:rsidR="00E509C1" w:rsidRPr="006C6D3D" w:rsidRDefault="00E509C1" w:rsidP="00D03E3C">
          <w:pPr>
            <w:pStyle w:val="BodyText2"/>
            <w:numPr>
              <w:ilvl w:val="1"/>
              <w:numId w:val="57"/>
            </w:numPr>
          </w:pPr>
          <w:r w:rsidRPr="006C6D3D">
            <w:t xml:space="preserve">Beginning upon the date that the permittee is authorized for coverage under this permit, the permittee may not establish a new </w:t>
          </w:r>
          <w:r w:rsidR="00AE3B7B" w:rsidRPr="006C6D3D">
            <w:t xml:space="preserve">or increased discharge potentially containing </w:t>
          </w:r>
          <w:r w:rsidRPr="006C6D3D">
            <w:t xml:space="preserve">a pollutant of concern to an impaired water body unless there is no exposure of the pollutant of concern to </w:t>
          </w:r>
          <w:r w:rsidR="004630F9" w:rsidRPr="006C6D3D">
            <w:t>stormwater</w:t>
          </w:r>
          <w:r w:rsidRPr="006C6D3D">
            <w:t>, the pollutant of concern is not present at the site nor in the discharge, or analytical data shows the pollutant of concern is not present at a level of concern as described in Part II, Sections B.7(</w:t>
          </w:r>
          <w:r w:rsidR="00E37C36" w:rsidRPr="006C6D3D">
            <w:t>d</w:t>
          </w:r>
          <w:r w:rsidRPr="006C6D3D">
            <w:t>)(1), (2), and (3) above. TCEQ may notify the permittee if additional control measures are necessary, or if an individual permit application is necessary.</w:t>
          </w:r>
        </w:p>
        <w:p w14:paraId="0F37D227" w14:textId="77777777" w:rsidR="00B42AE2" w:rsidRPr="006C6D3D" w:rsidRDefault="00B42AE2" w:rsidP="005C4F26">
          <w:pPr>
            <w:pStyle w:val="Heading3"/>
          </w:pPr>
          <w:bookmarkStart w:id="39" w:name="_Toc294083500"/>
          <w:bookmarkStart w:id="40" w:name="_Toc209619453"/>
          <w:r w:rsidRPr="006C6D3D">
            <w:t>Discharges to the Edwards Aquifer Recharge Zone</w:t>
          </w:r>
          <w:bookmarkEnd w:id="39"/>
          <w:bookmarkEnd w:id="40"/>
        </w:p>
        <w:p w14:paraId="6B85DC9C" w14:textId="77777777" w:rsidR="00B42AE2" w:rsidRPr="006C6D3D" w:rsidRDefault="00B42AE2" w:rsidP="00511FA7">
          <w:pPr>
            <w:pStyle w:val="BodyText2"/>
            <w:rPr>
              <w:rStyle w:val="Strong"/>
            </w:rPr>
          </w:pPr>
          <w:r w:rsidRPr="006C6D3D">
            <w:t xml:space="preserve">Discharges may not be authorized by this general permit where prohibited by 30 TAC Chapter 213 (relating to Edwards Aquifer). </w:t>
          </w:r>
        </w:p>
        <w:p w14:paraId="096D4097" w14:textId="77777777" w:rsidR="00B42AE2" w:rsidRPr="006C6D3D" w:rsidRDefault="00B42AE2" w:rsidP="006C174C">
          <w:pPr>
            <w:pStyle w:val="BodyText2"/>
            <w:numPr>
              <w:ilvl w:val="0"/>
              <w:numId w:val="17"/>
            </w:numPr>
          </w:pPr>
          <w:r w:rsidRPr="006C6D3D">
            <w:t xml:space="preserve">For new discharges located within the Edwards Aquifer Recharge Zone, or within that area upstream from the recharge zone and defined as the Contributing Zone, operators must meet all applicable requirements of, and operate according to, 30 TAC Chapter 213 (Edwards Aquifer Protection Rule), in addition to the provisions and requirements of this general permit. </w:t>
          </w:r>
        </w:p>
        <w:p w14:paraId="3F539455" w14:textId="442E772B" w:rsidR="00B42AE2" w:rsidRPr="006C6D3D" w:rsidRDefault="00B42AE2" w:rsidP="006C174C">
          <w:pPr>
            <w:pStyle w:val="BodyText2"/>
            <w:numPr>
              <w:ilvl w:val="0"/>
              <w:numId w:val="17"/>
            </w:numPr>
          </w:pPr>
          <w:r w:rsidRPr="006C6D3D">
            <w:t xml:space="preserve">For existing discharges located within the Edwards Aquifer Recharge Zone, the requirements of the agency approved Water Pollution Abatement Plan under the Edwards Aquifer </w:t>
          </w:r>
          <w:r w:rsidR="0035767C">
            <w:t xml:space="preserve">Protection </w:t>
          </w:r>
          <w:r w:rsidRPr="006C6D3D">
            <w:t xml:space="preserve">Rule are in addition to the requirements of this general permit. </w:t>
          </w:r>
          <w:r w:rsidR="004C68F8">
            <w:t xml:space="preserve">The </w:t>
          </w:r>
          <w:r w:rsidRPr="006C6D3D">
            <w:t xml:space="preserve">BMPs and maintenance schedules for structural </w:t>
          </w:r>
          <w:r w:rsidR="004630F9" w:rsidRPr="006C6D3D">
            <w:t>stormwater</w:t>
          </w:r>
          <w:r w:rsidRPr="006C6D3D">
            <w:t xml:space="preserve"> controls, for example, may be required as a provision of the rule. All applicable requirements of the Edwards Aquifer Protection Rule for reductions of suspended solids in </w:t>
          </w:r>
          <w:r w:rsidR="004630F9" w:rsidRPr="006C6D3D">
            <w:t>stormwater</w:t>
          </w:r>
          <w:r w:rsidRPr="006C6D3D">
            <w:t xml:space="preserve"> runoff are in addition to the effluent limitation requirements and benchmark goals in this general permit </w:t>
          </w:r>
          <w:r w:rsidRPr="006C6D3D">
            <w:lastRenderedPageBreak/>
            <w:t>for this pollutant. A copy of the TCEQ</w:t>
          </w:r>
          <w:r w:rsidR="00D002B7">
            <w:t>-</w:t>
          </w:r>
          <w:r w:rsidRPr="006C6D3D">
            <w:t xml:space="preserve">approved Water Pollution Abatement Plan(s) that are required by the Edwards Aquifer </w:t>
          </w:r>
          <w:r w:rsidR="00074386">
            <w:t xml:space="preserve">Protection </w:t>
          </w:r>
          <w:r w:rsidRPr="006C6D3D">
            <w:t>Rule must be attached or referenced as a part of the SWP3.</w:t>
          </w:r>
        </w:p>
        <w:p w14:paraId="046E528E" w14:textId="3FF6C71A" w:rsidR="00B42AE2" w:rsidRPr="006C6D3D" w:rsidRDefault="00B42AE2" w:rsidP="006C174C">
          <w:pPr>
            <w:pStyle w:val="BodyText2"/>
            <w:numPr>
              <w:ilvl w:val="0"/>
              <w:numId w:val="17"/>
            </w:numPr>
          </w:pPr>
          <w:r w:rsidRPr="006C6D3D">
            <w:t xml:space="preserve">For discharges located within ten stream miles upstream of the Edwards Aquifer recharge zone, applicants shall also submit a copy of the NOI to the </w:t>
          </w:r>
          <w:r w:rsidR="009D6386" w:rsidRPr="006C6D3D">
            <w:t>Edwards Aquifer Protection Program Manager</w:t>
          </w:r>
          <w:r w:rsidRPr="006C6D3D">
            <w:t>.</w:t>
          </w:r>
        </w:p>
        <w:p w14:paraId="234FC5E2" w14:textId="0C1A15E3" w:rsidR="00B40E62" w:rsidRPr="006C6D3D" w:rsidRDefault="00B40E62" w:rsidP="00701987">
          <w:pPr>
            <w:pStyle w:val="BodyText2"/>
            <w:spacing w:after="0"/>
            <w:ind w:left="2620" w:hanging="1720"/>
            <w:rPr>
              <w:rStyle w:val="Strong"/>
            </w:rPr>
          </w:pPr>
          <w:r w:rsidRPr="006C6D3D">
            <w:rPr>
              <w:rStyle w:val="Strong"/>
            </w:rPr>
            <w:t>Counties:</w:t>
          </w:r>
          <w:r w:rsidRPr="006C6D3D">
            <w:rPr>
              <w:rStyle w:val="Strong"/>
            </w:rPr>
            <w:tab/>
          </w:r>
          <w:r w:rsidR="004958B8" w:rsidRPr="006C6D3D">
            <w:rPr>
              <w:rStyle w:val="Strong"/>
            </w:rPr>
            <w:t>Bexar, Comal, Hays, Kinney, Medina, Travis, Uvalde, and Williamson</w:t>
          </w:r>
        </w:p>
        <w:p w14:paraId="46673A2E" w14:textId="5FC65544" w:rsidR="00B42AE2" w:rsidRPr="006C6D3D" w:rsidRDefault="00AF4F68" w:rsidP="00B40E62">
          <w:pPr>
            <w:pStyle w:val="BodyText2"/>
            <w:spacing w:after="0"/>
            <w:ind w:left="900"/>
          </w:pPr>
          <w:r w:rsidRPr="006C6D3D">
            <w:rPr>
              <w:rStyle w:val="Strong"/>
            </w:rPr>
            <w:t>Contact</w:t>
          </w:r>
          <w:r w:rsidRPr="006C6D3D">
            <w:t>:</w:t>
          </w:r>
          <w:r w:rsidRPr="006C6D3D">
            <w:tab/>
          </w:r>
          <w:r w:rsidR="00B42AE2" w:rsidRPr="006C6D3D">
            <w:t xml:space="preserve">TCEQ </w:t>
          </w:r>
          <w:r w:rsidR="004958B8" w:rsidRPr="006C6D3D">
            <w:t>Edwards Aquifer Protection Program Manager</w:t>
          </w:r>
          <w:r w:rsidR="00B42AE2" w:rsidRPr="006C6D3D">
            <w:t xml:space="preserve"> </w:t>
          </w:r>
        </w:p>
        <w:p w14:paraId="012FD0B4" w14:textId="77777777" w:rsidR="00B42AE2" w:rsidRPr="006C6D3D" w:rsidRDefault="00B42AE2" w:rsidP="003A07F6">
          <w:pPr>
            <w:pStyle w:val="BodyText2"/>
            <w:spacing w:after="0"/>
            <w:ind w:left="2620"/>
          </w:pPr>
          <w:r w:rsidRPr="006C6D3D">
            <w:t xml:space="preserve">Austin Regional Office </w:t>
          </w:r>
        </w:p>
        <w:p w14:paraId="4817385D" w14:textId="4EF82A1A" w:rsidR="00A37062" w:rsidRPr="006C6D3D" w:rsidRDefault="004958B8" w:rsidP="003A07F6">
          <w:pPr>
            <w:pStyle w:val="BodyText2"/>
            <w:spacing w:after="0"/>
            <w:ind w:left="2620"/>
          </w:pPr>
          <w:r w:rsidRPr="006C6D3D">
            <w:t>P.O. Box 13087</w:t>
          </w:r>
        </w:p>
        <w:p w14:paraId="3DDA2243" w14:textId="21740F39" w:rsidR="00B42AE2" w:rsidRPr="006C6D3D" w:rsidRDefault="00B42AE2" w:rsidP="003A07F6">
          <w:pPr>
            <w:pStyle w:val="BodyText2"/>
            <w:spacing w:after="0"/>
            <w:ind w:left="2620"/>
          </w:pPr>
          <w:r w:rsidRPr="006C6D3D">
            <w:t xml:space="preserve">Austin, Texas  </w:t>
          </w:r>
          <w:r w:rsidR="00A37062" w:rsidRPr="006C6D3D">
            <w:t>787</w:t>
          </w:r>
          <w:r w:rsidR="004958B8" w:rsidRPr="006C6D3D">
            <w:t>11-3087</w:t>
          </w:r>
        </w:p>
        <w:p w14:paraId="746137A8" w14:textId="77777777" w:rsidR="00B42AE2" w:rsidRPr="006C6D3D" w:rsidRDefault="00B42AE2" w:rsidP="003A07F6">
          <w:pPr>
            <w:pStyle w:val="BodyText2"/>
            <w:spacing w:after="0"/>
            <w:ind w:left="2620"/>
          </w:pPr>
          <w:r w:rsidRPr="006C6D3D">
            <w:t>(512) 339-2929</w:t>
          </w:r>
        </w:p>
        <w:p w14:paraId="50A127A2" w14:textId="77777777" w:rsidR="008C4165" w:rsidRPr="006C6D3D" w:rsidRDefault="008C4165" w:rsidP="005C4F26">
          <w:pPr>
            <w:pStyle w:val="Heading3"/>
          </w:pPr>
          <w:bookmarkStart w:id="41" w:name="_Toc294083501"/>
          <w:bookmarkStart w:id="42" w:name="_Toc209619454"/>
          <w:r w:rsidRPr="006C6D3D">
            <w:t>Discharges to Specific Watersheds and Water Quality Areas</w:t>
          </w:r>
          <w:bookmarkEnd w:id="41"/>
          <w:bookmarkEnd w:id="42"/>
        </w:p>
        <w:p w14:paraId="517A5894" w14:textId="77777777" w:rsidR="00371A07" w:rsidRPr="006C6D3D" w:rsidRDefault="008C4165" w:rsidP="00511FA7">
          <w:pPr>
            <w:pStyle w:val="BodyText2"/>
          </w:pPr>
          <w:r w:rsidRPr="006C6D3D">
            <w:t xml:space="preserve">Discharges of </w:t>
          </w:r>
          <w:r w:rsidR="004630F9" w:rsidRPr="006C6D3D">
            <w:t>stormwater</w:t>
          </w:r>
          <w:r w:rsidRPr="006C6D3D">
            <w:t xml:space="preserve"> associated with industrial activity and other non-</w:t>
          </w:r>
          <w:r w:rsidR="004630F9" w:rsidRPr="006C6D3D">
            <w:t>stormwater</w:t>
          </w:r>
          <w:r w:rsidRPr="006C6D3D">
            <w:t xml:space="preserve"> discharges may not be authorized by this general permit where prohibited by 30 TAC Chapter 311 (relating to Watershed Protection) for water quality areas and watersheds.</w:t>
          </w:r>
        </w:p>
        <w:p w14:paraId="5DA500BA" w14:textId="77777777" w:rsidR="00371A07" w:rsidRPr="006C6D3D" w:rsidRDefault="00371A07" w:rsidP="005C4F26">
          <w:pPr>
            <w:pStyle w:val="Heading3"/>
          </w:pPr>
          <w:bookmarkStart w:id="43" w:name="_Toc294083502"/>
          <w:bookmarkStart w:id="44" w:name="_Toc209619455"/>
          <w:r w:rsidRPr="006C6D3D">
            <w:t>Endangered Species Act</w:t>
          </w:r>
          <w:bookmarkEnd w:id="43"/>
          <w:bookmarkEnd w:id="44"/>
        </w:p>
        <w:p w14:paraId="1E19CD0B" w14:textId="31B08B84" w:rsidR="00C81406" w:rsidRPr="006C6D3D" w:rsidRDefault="008B521D" w:rsidP="00160143">
          <w:pPr>
            <w:pStyle w:val="BodyText"/>
            <w:ind w:left="403"/>
          </w:pPr>
          <w:r w:rsidRPr="006C6D3D">
            <w:t xml:space="preserve">Discharges that would adversely affect a listed endangered or threatened </w:t>
          </w:r>
          <w:r w:rsidR="00C81406" w:rsidRPr="006C6D3D">
            <w:t>aquatic or aquatic</w:t>
          </w:r>
          <w:r w:rsidR="00160143" w:rsidRPr="006C6D3D">
            <w:t>-</w:t>
          </w:r>
          <w:r w:rsidR="00C81406" w:rsidRPr="006C6D3D">
            <w:t xml:space="preserve">dependent </w:t>
          </w:r>
          <w:r w:rsidRPr="006C6D3D">
            <w:t>species or its critical habitat are not authorized by this permit</w:t>
          </w:r>
          <w:r w:rsidR="00C81406" w:rsidRPr="006C6D3D">
            <w:t xml:space="preserve">, </w:t>
          </w:r>
          <w:r w:rsidR="003210F6" w:rsidRPr="006C6D3D">
            <w:t xml:space="preserve">unless the requirements of the </w:t>
          </w:r>
          <w:r w:rsidR="00CA7DDF" w:rsidRPr="006C6D3D">
            <w:t xml:space="preserve">federal </w:t>
          </w:r>
          <w:r w:rsidR="003210F6" w:rsidRPr="006C6D3D">
            <w:t>Endangered Species Act are satisfied</w:t>
          </w:r>
          <w:r w:rsidRPr="006C6D3D">
            <w:t>.</w:t>
          </w:r>
          <w:r w:rsidR="00BC3267" w:rsidRPr="006C6D3D">
            <w:t xml:space="preserve"> </w:t>
          </w:r>
          <w:r w:rsidR="00371A07" w:rsidRPr="006C6D3D">
            <w:t xml:space="preserve">Federal requirements related to endangered species apply to all TPDES permitted </w:t>
          </w:r>
          <w:r w:rsidR="00605B68" w:rsidRPr="006C6D3D">
            <w:t xml:space="preserve">discharges </w:t>
          </w:r>
          <w:r w:rsidR="00371A07" w:rsidRPr="006C6D3D">
            <w:t xml:space="preserve">and site-specific controls may be required to ensure that protection of endangered or threatened </w:t>
          </w:r>
          <w:r w:rsidR="00CA7DDF" w:rsidRPr="006C6D3D">
            <w:t xml:space="preserve">aquatic or aquatic dependent </w:t>
          </w:r>
          <w:r w:rsidR="00371A07" w:rsidRPr="006C6D3D">
            <w:t>species is achieved</w:t>
          </w:r>
          <w:r w:rsidR="00605B68" w:rsidRPr="006C6D3D">
            <w:t>. If a permittee has concerns over potential impacts to listed species, the permittee may contact TCEQ for additional information.</w:t>
          </w:r>
        </w:p>
        <w:p w14:paraId="5EDBE0EE" w14:textId="77777777" w:rsidR="00371A07" w:rsidRPr="006C6D3D" w:rsidRDefault="00371A07" w:rsidP="005C4F26">
          <w:pPr>
            <w:pStyle w:val="Heading3"/>
          </w:pPr>
          <w:bookmarkStart w:id="45" w:name="_Toc294083503"/>
          <w:bookmarkStart w:id="46" w:name="_Toc209619456"/>
          <w:r w:rsidRPr="006C6D3D">
            <w:t>Protection of Streams and Watersheds by Home-Rule Municipalities</w:t>
          </w:r>
          <w:bookmarkEnd w:id="45"/>
          <w:bookmarkEnd w:id="46"/>
        </w:p>
        <w:p w14:paraId="345104AC" w14:textId="6829E857" w:rsidR="00371A07" w:rsidRPr="006C6D3D" w:rsidRDefault="00963AEE" w:rsidP="003A07F6">
          <w:pPr>
            <w:pStyle w:val="BodyText2"/>
          </w:pPr>
          <w:r w:rsidRPr="006C6D3D">
            <w:t>This general permit does not limit the authority of a home-rule municipality provided by Texas statute</w:t>
          </w:r>
          <w:r w:rsidR="00371A07" w:rsidRPr="006C6D3D">
            <w:t>.</w:t>
          </w:r>
        </w:p>
        <w:p w14:paraId="232CF7C7" w14:textId="77777777" w:rsidR="00371A07" w:rsidRPr="006C6D3D" w:rsidRDefault="00371A07" w:rsidP="005C4F26">
          <w:pPr>
            <w:pStyle w:val="Heading3"/>
          </w:pPr>
          <w:bookmarkStart w:id="47" w:name="_Toc294083504"/>
          <w:bookmarkStart w:id="48" w:name="_Toc209619457"/>
          <w:r w:rsidRPr="006C6D3D">
            <w:t>Facilities with No Discharge to Surface Water in the State</w:t>
          </w:r>
          <w:bookmarkEnd w:id="47"/>
          <w:bookmarkEnd w:id="48"/>
        </w:p>
        <w:p w14:paraId="0F2A571A" w14:textId="77777777" w:rsidR="00371A07" w:rsidRPr="006C6D3D" w:rsidRDefault="00371A07" w:rsidP="003A07F6">
          <w:pPr>
            <w:pStyle w:val="BodyText2"/>
          </w:pPr>
          <w:r w:rsidRPr="006C6D3D">
            <w:t xml:space="preserve">A facility that does not discharge </w:t>
          </w:r>
          <w:r w:rsidR="004630F9" w:rsidRPr="006C6D3D">
            <w:t>stormwater</w:t>
          </w:r>
          <w:r w:rsidRPr="006C6D3D">
            <w:t xml:space="preserve"> to an MS4 nor to surface water in the state may not be required to obtain coverage under this general permit if the operator demonstrates that no discharges have occurred nor will occur in the future. The operator may be required to demonstrate, using engineering calculations or similar methods, that the facility will not discharge </w:t>
          </w:r>
          <w:r w:rsidR="004630F9" w:rsidRPr="006C6D3D">
            <w:t>stormwater</w:t>
          </w:r>
          <w:r w:rsidRPr="006C6D3D">
            <w:t xml:space="preserve"> associated with industrial activity.</w:t>
          </w:r>
          <w:r w:rsidR="007668B7" w:rsidRPr="006C6D3D">
            <w:t xml:space="preserve"> </w:t>
          </w:r>
        </w:p>
        <w:p w14:paraId="665C30B2" w14:textId="77777777" w:rsidR="00371A07" w:rsidRPr="006C6D3D" w:rsidRDefault="00371A07" w:rsidP="003A07F6">
          <w:pPr>
            <w:pStyle w:val="BodyText2"/>
          </w:pPr>
          <w:r w:rsidRPr="006C6D3D">
            <w:t xml:space="preserve">Facilities that dispose of all </w:t>
          </w:r>
          <w:r w:rsidR="004630F9" w:rsidRPr="006C6D3D">
            <w:t>stormwater</w:t>
          </w:r>
          <w:r w:rsidRPr="006C6D3D">
            <w:t xml:space="preserve"> associated with industrial activity by any of the following practices would not be required to obtain coverage for the </w:t>
          </w:r>
          <w:r w:rsidR="004630F9" w:rsidRPr="006C6D3D">
            <w:t>stormwater</w:t>
          </w:r>
          <w:r w:rsidRPr="006C6D3D">
            <w:t xml:space="preserve"> under this general permit nor under an individual TPDES permit or alternative general permit:</w:t>
          </w:r>
        </w:p>
        <w:p w14:paraId="79C51BF7" w14:textId="77777777" w:rsidR="00371A07" w:rsidRPr="006C6D3D" w:rsidRDefault="00371A07" w:rsidP="006C174C">
          <w:pPr>
            <w:pStyle w:val="BodyText2"/>
            <w:numPr>
              <w:ilvl w:val="0"/>
              <w:numId w:val="20"/>
            </w:numPr>
          </w:pPr>
          <w:r w:rsidRPr="006C6D3D">
            <w:lastRenderedPageBreak/>
            <w:t xml:space="preserve">Recycling of the </w:t>
          </w:r>
          <w:r w:rsidR="004630F9" w:rsidRPr="006C6D3D">
            <w:t>stormwater</w:t>
          </w:r>
          <w:r w:rsidRPr="006C6D3D">
            <w:t xml:space="preserve"> with no resulting discharge into surface water in the state.</w:t>
          </w:r>
        </w:p>
        <w:p w14:paraId="19CEC3E0" w14:textId="77777777" w:rsidR="00371A07" w:rsidRPr="006C6D3D" w:rsidRDefault="00371A07" w:rsidP="006C174C">
          <w:pPr>
            <w:pStyle w:val="BodyText2"/>
            <w:numPr>
              <w:ilvl w:val="0"/>
              <w:numId w:val="20"/>
            </w:numPr>
          </w:pPr>
          <w:r w:rsidRPr="006C6D3D">
            <w:t xml:space="preserve">Pumping and hauling of the </w:t>
          </w:r>
          <w:r w:rsidR="004630F9" w:rsidRPr="006C6D3D">
            <w:t>stormwater</w:t>
          </w:r>
          <w:r w:rsidRPr="006C6D3D">
            <w:t xml:space="preserve"> to an authorized disposal facility.</w:t>
          </w:r>
        </w:p>
        <w:p w14:paraId="2C3D26A4" w14:textId="62824169" w:rsidR="00371A07" w:rsidRPr="006C6D3D" w:rsidRDefault="00371A07" w:rsidP="006C174C">
          <w:pPr>
            <w:pStyle w:val="BodyText2"/>
            <w:numPr>
              <w:ilvl w:val="0"/>
              <w:numId w:val="20"/>
            </w:numPr>
          </w:pPr>
          <w:r w:rsidRPr="006C6D3D">
            <w:t xml:space="preserve">Discharge of the </w:t>
          </w:r>
          <w:r w:rsidR="004630F9" w:rsidRPr="006C6D3D">
            <w:t>stormwater</w:t>
          </w:r>
          <w:r w:rsidRPr="006C6D3D">
            <w:t xml:space="preserve"> to a </w:t>
          </w:r>
          <w:r w:rsidR="187968AB" w:rsidRPr="006C6D3D">
            <w:t>publicly owned</w:t>
          </w:r>
          <w:r w:rsidRPr="006C6D3D">
            <w:t xml:space="preserve"> treatment works (POTW); however, this permit does not grant authorization to discharge into a POTW and the permittee would need to obtain authorization from the POTW operator to discharge </w:t>
          </w:r>
          <w:r w:rsidR="004630F9" w:rsidRPr="006C6D3D">
            <w:t>stormwater</w:t>
          </w:r>
          <w:r w:rsidRPr="006C6D3D">
            <w:t xml:space="preserve"> into the POTW.</w:t>
          </w:r>
        </w:p>
        <w:p w14:paraId="4100393F" w14:textId="4FFAD468" w:rsidR="00371A07" w:rsidRPr="006C6D3D" w:rsidRDefault="00371A07" w:rsidP="006C174C">
          <w:pPr>
            <w:pStyle w:val="BodyText2"/>
            <w:numPr>
              <w:ilvl w:val="0"/>
              <w:numId w:val="20"/>
            </w:numPr>
          </w:pPr>
          <w:r w:rsidRPr="006C6D3D">
            <w:t xml:space="preserve">Underground injection of the </w:t>
          </w:r>
          <w:r w:rsidR="004630F9" w:rsidRPr="006C6D3D">
            <w:t>stormwater</w:t>
          </w:r>
          <w:r w:rsidRPr="006C6D3D">
            <w:t xml:space="preserve"> in accordance with 30 TAC Chapter 331</w:t>
          </w:r>
          <w:r w:rsidR="002B4D14" w:rsidRPr="006C6D3D">
            <w:t xml:space="preserve"> (relating to Underground Injection Control)</w:t>
          </w:r>
          <w:r w:rsidRPr="006C6D3D">
            <w:t>.</w:t>
          </w:r>
        </w:p>
        <w:p w14:paraId="40A0ED4B" w14:textId="77777777" w:rsidR="00371A07" w:rsidRPr="006C6D3D" w:rsidRDefault="00371A07" w:rsidP="006C174C">
          <w:pPr>
            <w:pStyle w:val="BodyText2"/>
            <w:numPr>
              <w:ilvl w:val="0"/>
              <w:numId w:val="20"/>
            </w:numPr>
          </w:pPr>
          <w:r w:rsidRPr="006C6D3D">
            <w:t>Discharge to above ground storage tanks with no resulting discharge into surface water in the state.</w:t>
          </w:r>
        </w:p>
        <w:p w14:paraId="704E90E2" w14:textId="1A809072" w:rsidR="00194959" w:rsidRDefault="00371A07" w:rsidP="00194959">
          <w:pPr>
            <w:pStyle w:val="BodyText2"/>
            <w:numPr>
              <w:ilvl w:val="0"/>
              <w:numId w:val="20"/>
            </w:numPr>
          </w:pPr>
          <w:r w:rsidRPr="006C6D3D">
            <w:t xml:space="preserve">Containment of all </w:t>
          </w:r>
          <w:r w:rsidR="004630F9" w:rsidRPr="006C6D3D">
            <w:t>stormwater</w:t>
          </w:r>
          <w:r w:rsidRPr="006C6D3D">
            <w:t xml:space="preserve"> within property boundaries, with no discharge into surface water in the state, including no discharge during, or as the result of, any storm event.</w:t>
          </w:r>
          <w:bookmarkStart w:id="49" w:name="_Toc73110928"/>
          <w:bookmarkStart w:id="50" w:name="_Toc294083505"/>
          <w:bookmarkStart w:id="51" w:name="_Toc209619458"/>
          <w:bookmarkEnd w:id="49"/>
        </w:p>
        <w:p w14:paraId="6725E6CF" w14:textId="727E3F48" w:rsidR="00371A07" w:rsidRPr="006C6D3D" w:rsidRDefault="00371A07" w:rsidP="005C4F26">
          <w:pPr>
            <w:pStyle w:val="Heading3"/>
          </w:pPr>
          <w:r w:rsidRPr="006C6D3D">
            <w:t>Automatic Authorization for Certain Industrial Activities</w:t>
          </w:r>
          <w:bookmarkEnd w:id="50"/>
          <w:bookmarkEnd w:id="51"/>
        </w:p>
        <w:p w14:paraId="3414786E" w14:textId="77B00997" w:rsidR="00371A07" w:rsidRPr="006C6D3D" w:rsidRDefault="00371A07" w:rsidP="003A07F6">
          <w:pPr>
            <w:pStyle w:val="BodyText2"/>
          </w:pPr>
          <w:r w:rsidRPr="006C6D3D">
            <w:t>Operators of the following industrial activities are designated for coverage under this general permit, and are not required to prepare a SWP3, conduct analytical sampling, or submit an NOI for coverage</w:t>
          </w:r>
          <w:r w:rsidR="00387813" w:rsidRPr="006C6D3D">
            <w:t xml:space="preserve"> nor an NEC </w:t>
          </w:r>
          <w:r w:rsidR="00B6541C" w:rsidRPr="006C6D3D">
            <w:t xml:space="preserve">application </w:t>
          </w:r>
          <w:r w:rsidR="00387813" w:rsidRPr="006C6D3D">
            <w:t>for a conditional exclusion based on no exposure</w:t>
          </w:r>
          <w:r w:rsidRPr="006C6D3D">
            <w:t>.</w:t>
          </w:r>
          <w:r w:rsidR="00BC3267" w:rsidRPr="006C6D3D">
            <w:t xml:space="preserve"> </w:t>
          </w:r>
          <w:r w:rsidRPr="006C6D3D">
            <w:t xml:space="preserve">However, the facility operator must comply with all other requirements of Part III, Section E of this general permit, related to Standard Permit Conditions; and must comply with Part II, Section C.1 of the permit related to maintaining “no exposure” of industrial activity to </w:t>
          </w:r>
          <w:r w:rsidR="004630F9" w:rsidRPr="006C6D3D">
            <w:t>stormwater</w:t>
          </w:r>
          <w:r w:rsidRPr="006C6D3D">
            <w:t>.</w:t>
          </w:r>
        </w:p>
        <w:p w14:paraId="105CD6A6" w14:textId="0803ACF9" w:rsidR="00371A07" w:rsidRPr="006C6D3D" w:rsidRDefault="00371A07" w:rsidP="006C174C">
          <w:pPr>
            <w:pStyle w:val="BodyText2"/>
            <w:numPr>
              <w:ilvl w:val="0"/>
              <w:numId w:val="21"/>
            </w:numPr>
          </w:pPr>
          <w:r w:rsidRPr="006C6D3D">
            <w:t>Operators of facilities described in Part V, Section P, related to General Warehousing and Storage (SIC 4225), that do not have areas for vehicle maintenance or equipment cleaning activities, provided that the requirements of Part V, Section P.2</w:t>
          </w:r>
          <w:r w:rsidR="00FE7B5D">
            <w:t>(</w:t>
          </w:r>
          <w:r w:rsidRPr="006C6D3D">
            <w:t>c</w:t>
          </w:r>
          <w:r w:rsidR="00FE7B5D">
            <w:t>)</w:t>
          </w:r>
          <w:r w:rsidRPr="006C6D3D">
            <w:t xml:space="preserve"> are met.</w:t>
          </w:r>
        </w:p>
        <w:p w14:paraId="54A36B1B" w14:textId="0444C0BF" w:rsidR="00371A07" w:rsidRPr="006C6D3D" w:rsidRDefault="00371A07" w:rsidP="006C174C">
          <w:pPr>
            <w:pStyle w:val="BodyText2"/>
            <w:numPr>
              <w:ilvl w:val="0"/>
              <w:numId w:val="21"/>
            </w:numPr>
          </w:pPr>
          <w:r w:rsidRPr="006C6D3D">
            <w:t>Operators of facilities described under Part V, Section X, that conduct publishing or design without printing, provided that the requirements of Part V, Section X.2 are met.</w:t>
          </w:r>
        </w:p>
        <w:p w14:paraId="1C50CB9E" w14:textId="77777777" w:rsidR="00371A07" w:rsidRPr="006C6D3D" w:rsidRDefault="00371A07" w:rsidP="006C174C">
          <w:pPr>
            <w:pStyle w:val="BodyText2"/>
            <w:numPr>
              <w:ilvl w:val="0"/>
              <w:numId w:val="21"/>
            </w:numPr>
          </w:pPr>
          <w:r w:rsidRPr="006C6D3D">
            <w:t>Operators of small businesses who conduct a regulated activity described in Part II, Section A, where the entire industrial activity is performed in a residential home, a shopping mall, or an office building, and all of the requirements listed below are met:</w:t>
          </w:r>
        </w:p>
        <w:p w14:paraId="62A039F3" w14:textId="46EEDCBA" w:rsidR="00371A07" w:rsidRPr="006C6D3D" w:rsidRDefault="00371A07" w:rsidP="006C174C">
          <w:pPr>
            <w:pStyle w:val="BodyText2"/>
            <w:numPr>
              <w:ilvl w:val="1"/>
              <w:numId w:val="21"/>
            </w:numPr>
          </w:pPr>
          <w:r w:rsidRPr="006C6D3D">
            <w:t xml:space="preserve">The industrial activity does not include the following </w:t>
          </w:r>
          <w:r w:rsidR="00B467FB" w:rsidRPr="006C6D3D">
            <w:t>I</w:t>
          </w:r>
          <w:r w:rsidR="00306187" w:rsidRPr="006C6D3D">
            <w:t xml:space="preserve">ndustrial </w:t>
          </w:r>
          <w:r w:rsidR="00B467FB" w:rsidRPr="006C6D3D">
            <w:t>A</w:t>
          </w:r>
          <w:r w:rsidR="00306187" w:rsidRPr="006C6D3D">
            <w:t xml:space="preserve">ctivity </w:t>
          </w:r>
          <w:r w:rsidR="00B467FB" w:rsidRPr="006C6D3D">
            <w:t>C</w:t>
          </w:r>
          <w:r w:rsidR="00306187" w:rsidRPr="006C6D3D">
            <w:t xml:space="preserve">odes: </w:t>
          </w:r>
          <w:r w:rsidRPr="006C6D3D">
            <w:t>HZ, LF, SE, or TW;</w:t>
          </w:r>
        </w:p>
        <w:p w14:paraId="37DBF90B" w14:textId="77777777" w:rsidR="00371A07" w:rsidRPr="006C6D3D" w:rsidRDefault="00371A07" w:rsidP="006C174C">
          <w:pPr>
            <w:pStyle w:val="BodyText2"/>
            <w:numPr>
              <w:ilvl w:val="1"/>
              <w:numId w:val="21"/>
            </w:numPr>
          </w:pPr>
          <w:r w:rsidRPr="006C6D3D">
            <w:t>The industrial activity is conducted in an area inside the operator’s primary residence home structure itself or inside another fully enclosed building, located within the property boundaries of the operator’s primary residence (e.g.,</w:t>
          </w:r>
          <w:r w:rsidR="00807BEC" w:rsidRPr="006C6D3D">
            <w:t xml:space="preserve"> </w:t>
          </w:r>
          <w:r w:rsidRPr="006C6D3D">
            <w:t xml:space="preserve">garage); </w:t>
          </w:r>
        </w:p>
        <w:p w14:paraId="0CEDE5B4" w14:textId="77777777" w:rsidR="00371A07" w:rsidRPr="006C6D3D" w:rsidRDefault="00371A07" w:rsidP="006C174C">
          <w:pPr>
            <w:pStyle w:val="BodyText2"/>
            <w:numPr>
              <w:ilvl w:val="1"/>
              <w:numId w:val="21"/>
            </w:numPr>
          </w:pPr>
          <w:r w:rsidRPr="006C6D3D">
            <w:t xml:space="preserve">The regulated industrial activity is not exposed to </w:t>
          </w:r>
          <w:r w:rsidR="004630F9" w:rsidRPr="006C6D3D">
            <w:t>stormwater</w:t>
          </w:r>
          <w:r w:rsidRPr="006C6D3D">
            <w:t>; and</w:t>
          </w:r>
        </w:p>
        <w:p w14:paraId="1D91E18A" w14:textId="4E06DDAB" w:rsidR="00371A07" w:rsidRPr="006C6D3D" w:rsidRDefault="00371A07" w:rsidP="006C174C">
          <w:pPr>
            <w:pStyle w:val="BodyText2"/>
            <w:numPr>
              <w:ilvl w:val="1"/>
              <w:numId w:val="21"/>
            </w:numPr>
          </w:pPr>
          <w:r w:rsidRPr="006C6D3D">
            <w:t>The facility operator complies with the requirements of Part III</w:t>
          </w:r>
          <w:r w:rsidR="00FE7B5D">
            <w:t>,</w:t>
          </w:r>
          <w:r w:rsidRPr="006C6D3D">
            <w:t xml:space="preserve"> Section E of this general permit, related to Standard Permit Conditions. However, the </w:t>
          </w:r>
          <w:r w:rsidRPr="006C6D3D">
            <w:lastRenderedPageBreak/>
            <w:t xml:space="preserve">operator is not required to submit an NOI or an NEC </w:t>
          </w:r>
          <w:r w:rsidR="00C638E0" w:rsidRPr="006C6D3D">
            <w:t>application</w:t>
          </w:r>
          <w:r w:rsidRPr="006C6D3D">
            <w:t>, conduct analytical monitoring for permit compliance, nor develop a SWP3.</w:t>
          </w:r>
        </w:p>
        <w:p w14:paraId="008638FD" w14:textId="4465356F" w:rsidR="00371A07" w:rsidRPr="006C6D3D" w:rsidRDefault="00371A07" w:rsidP="00170619">
          <w:pPr>
            <w:pStyle w:val="BodyText2"/>
            <w:ind w:left="864"/>
          </w:pPr>
          <w:r w:rsidRPr="006C6D3D">
            <w:t>The facility operator must apply for coverage if any of the requirements listed above are not met. If TCEQ determines that additional controls are required other than those listed above, or if there is a concern regarding the discharge of elevated levels of pollutants, then TCEQ may require a facility otherwise eligible for automatic authorization to obtain coverage and meet all permit conditions through submittal of an NOI or an individual permit application.</w:t>
          </w:r>
        </w:p>
        <w:p w14:paraId="3844EAD2" w14:textId="77777777" w:rsidR="009267C9" w:rsidRPr="006C6D3D" w:rsidRDefault="00CA7448" w:rsidP="005C4F26">
          <w:pPr>
            <w:pStyle w:val="Heading3"/>
          </w:pPr>
          <w:bookmarkStart w:id="52" w:name="_Toc294083506"/>
          <w:bookmarkStart w:id="53" w:name="_Toc209619459"/>
          <w:r w:rsidRPr="006C6D3D">
            <w:t>Transfer of Liability</w:t>
          </w:r>
          <w:bookmarkEnd w:id="52"/>
          <w:bookmarkEnd w:id="53"/>
        </w:p>
        <w:p w14:paraId="46F15ADF" w14:textId="77777777" w:rsidR="009267C9" w:rsidRPr="006C6D3D" w:rsidRDefault="00CA7448" w:rsidP="009267C9">
          <w:pPr>
            <w:pStyle w:val="BodyText2"/>
            <w:ind w:left="450"/>
          </w:pPr>
          <w:r w:rsidRPr="006C6D3D">
            <w:t>This permit does not transfer liability for the act of discharging without, or in violation of, a NPDES or a TPDES permit from the operator of the discharge to the permittee(s).</w:t>
          </w:r>
        </w:p>
        <w:p w14:paraId="3438077C" w14:textId="77777777" w:rsidR="009267C9" w:rsidRPr="006C6D3D" w:rsidRDefault="00CA7448" w:rsidP="005C4F26">
          <w:pPr>
            <w:pStyle w:val="Heading3"/>
          </w:pPr>
          <w:bookmarkStart w:id="54" w:name="_Toc294083507"/>
          <w:bookmarkStart w:id="55" w:name="_Toc209619460"/>
          <w:r w:rsidRPr="006C6D3D">
            <w:t>Force Majeure</w:t>
          </w:r>
          <w:bookmarkEnd w:id="54"/>
          <w:bookmarkEnd w:id="55"/>
        </w:p>
        <w:p w14:paraId="3B18CA9C" w14:textId="77777777" w:rsidR="00194959" w:rsidRDefault="00CA7448" w:rsidP="004D47BB">
          <w:pPr>
            <w:pStyle w:val="BodyText2"/>
            <w:ind w:left="450"/>
            <w:sectPr w:rsidR="00194959" w:rsidSect="00D0402D">
              <w:headerReference w:type="default" r:id="rId21"/>
              <w:type w:val="continuous"/>
              <w:pgSz w:w="12240" w:h="15840" w:code="1"/>
              <w:pgMar w:top="1440" w:right="1440" w:bottom="1440" w:left="1440" w:header="706" w:footer="706" w:gutter="0"/>
              <w:cols w:space="720"/>
              <w:docGrid w:linePitch="360"/>
            </w:sectPr>
          </w:pPr>
          <w:r w:rsidRPr="006C6D3D">
            <w:t xml:space="preserve">Nothing in Part II of the general permit is intended to negate any person’s ability to assert the </w:t>
          </w:r>
          <w:r w:rsidRPr="006C6D3D">
            <w:rPr>
              <w:i/>
            </w:rPr>
            <w:t>force majeure</w:t>
          </w:r>
          <w:r w:rsidRPr="006C6D3D">
            <w:t xml:space="preserve"> (act of God, war, strike, riot, or other catastrophe) </w:t>
          </w:r>
          <w:r w:rsidR="0001578F" w:rsidRPr="006C6D3D">
            <w:t>defenses found in 30 TAC §</w:t>
          </w:r>
          <w:r w:rsidR="004C662B">
            <w:t xml:space="preserve"> </w:t>
          </w:r>
          <w:r w:rsidR="0001578F" w:rsidRPr="006C6D3D">
            <w:t>70.7.</w:t>
          </w:r>
          <w:bookmarkStart w:id="56" w:name="_Toc294083508"/>
        </w:p>
        <w:p w14:paraId="505F5BA2" w14:textId="460240BF" w:rsidR="004D47BB" w:rsidRPr="006C6D3D" w:rsidRDefault="004833CB" w:rsidP="005C4F26">
          <w:pPr>
            <w:pStyle w:val="Heading3"/>
          </w:pPr>
          <w:bookmarkStart w:id="57" w:name="_Toc209619461"/>
          <w:bookmarkStart w:id="58" w:name="_Hlk192687558"/>
          <w:r>
            <w:t xml:space="preserve">Disposal or </w:t>
          </w:r>
          <w:r w:rsidR="004D47BB" w:rsidRPr="006C6D3D">
            <w:t xml:space="preserve">Storage of High-Level Radioactive Waste </w:t>
          </w:r>
          <w:bookmarkEnd w:id="57"/>
        </w:p>
        <w:bookmarkEnd w:id="58"/>
        <w:p w14:paraId="564A0890" w14:textId="3F2C630B" w:rsidR="002E0B98" w:rsidRPr="006C6D3D" w:rsidRDefault="004D47BB" w:rsidP="008D45EC">
          <w:pPr>
            <w:pStyle w:val="BodyText2"/>
            <w:ind w:left="450"/>
          </w:pPr>
          <w:r w:rsidRPr="006C6D3D">
            <w:t xml:space="preserve">Discharges of stormwater from </w:t>
          </w:r>
          <w:r w:rsidR="00B26E09" w:rsidRPr="006C6D3D">
            <w:t xml:space="preserve">the </w:t>
          </w:r>
          <w:r w:rsidR="00951517" w:rsidRPr="006C6D3D">
            <w:t>operation</w:t>
          </w:r>
          <w:r w:rsidRPr="006C6D3D">
            <w:t xml:space="preserve"> of a facility that is licensed for the</w:t>
          </w:r>
          <w:r w:rsidR="004833CB">
            <w:t xml:space="preserve"> disposal or </w:t>
          </w:r>
          <w:r w:rsidRPr="006C6D3D">
            <w:t xml:space="preserve">storage </w:t>
          </w:r>
          <w:bookmarkStart w:id="59" w:name="_Hlk209177127"/>
          <w:r w:rsidRPr="006C6D3D">
            <w:t>of high-level radioactive waste by the United States Nuclear Regulatory Commission under 10 CFR Part 72 are not authorized by this general permit</w:t>
          </w:r>
          <w:bookmarkEnd w:id="59"/>
          <w:r w:rsidRPr="006C6D3D">
            <w:t>.</w:t>
          </w:r>
          <w:r w:rsidR="00C63187">
            <w:t xml:space="preserve"> </w:t>
          </w:r>
          <w:r w:rsidR="00C63187" w:rsidRPr="006C6D3D">
            <w:t xml:space="preserve">Texas Health and Safety Code (THSC) § 401.0525 prohibits TCEQ from issuing a TPDES </w:t>
          </w:r>
          <w:r w:rsidR="005318F7">
            <w:t>permit</w:t>
          </w:r>
          <w:r w:rsidR="00C63187" w:rsidRPr="006C6D3D">
            <w:t xml:space="preserve"> for the construction or operation of these facilities</w:t>
          </w:r>
          <w:r w:rsidR="00C63187">
            <w:t xml:space="preserve"> with limited exceptions</w:t>
          </w:r>
          <w:r w:rsidR="00C63187" w:rsidRPr="006C6D3D">
            <w:t>.</w:t>
          </w:r>
        </w:p>
        <w:p w14:paraId="36BA23C4" w14:textId="4B260117" w:rsidR="00C80649" w:rsidRPr="006C6D3D" w:rsidRDefault="00C80649" w:rsidP="005C4F26">
          <w:pPr>
            <w:pStyle w:val="Heading2"/>
          </w:pPr>
          <w:bookmarkStart w:id="60" w:name="_Toc209619462"/>
          <w:r w:rsidRPr="006C6D3D">
            <w:t>Obtaining Authorization to Discharge</w:t>
          </w:r>
          <w:bookmarkEnd w:id="56"/>
          <w:bookmarkEnd w:id="60"/>
        </w:p>
        <w:p w14:paraId="1DFAEAE0" w14:textId="77777777" w:rsidR="00C80649" w:rsidRPr="006C6D3D" w:rsidRDefault="00C80649" w:rsidP="005C4F26">
          <w:pPr>
            <w:pStyle w:val="Heading3"/>
            <w:numPr>
              <w:ilvl w:val="0"/>
              <w:numId w:val="13"/>
            </w:numPr>
          </w:pPr>
          <w:bookmarkStart w:id="61" w:name="_Toc294083509"/>
          <w:bookmarkStart w:id="62" w:name="_Toc209619463"/>
          <w:r w:rsidRPr="006C6D3D">
            <w:t>Conditional No Exposure Exclusion from Permit Requirements</w:t>
          </w:r>
          <w:bookmarkEnd w:id="61"/>
          <w:bookmarkEnd w:id="62"/>
        </w:p>
        <w:p w14:paraId="3E115098" w14:textId="53AFB96F" w:rsidR="00C80649" w:rsidRPr="006C6D3D" w:rsidRDefault="00C80649" w:rsidP="003A07F6">
          <w:pPr>
            <w:pStyle w:val="BodyText2"/>
          </w:pPr>
          <w:r w:rsidRPr="006C6D3D">
            <w:t>Facilities regulated under this general permit may be excluded from permit requirements if there is no exposure of industrial materials or activities</w:t>
          </w:r>
          <w:r w:rsidR="001E4C12" w:rsidRPr="006C6D3D">
            <w:t xml:space="preserve"> (</w:t>
          </w:r>
          <w:r w:rsidR="00CB75F6" w:rsidRPr="006C6D3D">
            <w:t>see Part I related to Stormwater Discharges Associated with Industrial Activity)</w:t>
          </w:r>
          <w:r w:rsidRPr="006C6D3D">
            <w:t xml:space="preserve"> from precipitation or runoff. To qualify for a no exposure exclusion from permit requirements, the operator of the facility must provide certification that industrial activities and materials are isolated from </w:t>
          </w:r>
          <w:r w:rsidR="004630F9" w:rsidRPr="006C6D3D">
            <w:t>stormwater</w:t>
          </w:r>
          <w:r w:rsidRPr="006C6D3D">
            <w:t xml:space="preserve"> by storm resistant shelters. The certification must be submitted to TCEQ on a</w:t>
          </w:r>
          <w:r w:rsidR="00D92484">
            <w:t>n</w:t>
          </w:r>
          <w:r w:rsidRPr="006C6D3D">
            <w:t xml:space="preserve"> NEC </w:t>
          </w:r>
          <w:r w:rsidR="00825325" w:rsidRPr="006C6D3D">
            <w:t xml:space="preserve">application </w:t>
          </w:r>
          <w:r w:rsidRPr="006C6D3D">
            <w:t xml:space="preserve">provided by the executive director, or using a format approved by the executive director. The facility is subject to inspection by authorized TCEQ personnel </w:t>
          </w:r>
          <w:r w:rsidR="006A2714" w:rsidRPr="006C6D3D">
            <w:t>and MS4s with enforcement authority over MSGP regulated facilities within their jurisdiction</w:t>
          </w:r>
          <w:r w:rsidR="00393006" w:rsidRPr="006C6D3D">
            <w:t xml:space="preserve"> </w:t>
          </w:r>
          <w:r w:rsidRPr="006C6D3D">
            <w:t xml:space="preserve">to determine compliance with the no exposure exclusion. Facilities that qualify for this exclusion and that contribute </w:t>
          </w:r>
          <w:r w:rsidR="004630F9" w:rsidRPr="006C6D3D">
            <w:t>stormwater</w:t>
          </w:r>
          <w:r w:rsidRPr="006C6D3D">
            <w:t xml:space="preserve"> discharges to a</w:t>
          </w:r>
          <w:r w:rsidR="00593B3F">
            <w:t>n</w:t>
          </w:r>
          <w:r w:rsidRPr="006C6D3D">
            <w:t xml:space="preserve"> MS4 shall provide copies of the certification to the operator of the MS4.</w:t>
          </w:r>
        </w:p>
        <w:p w14:paraId="394D9A0E" w14:textId="77777777" w:rsidR="00C80649" w:rsidRPr="006C6D3D" w:rsidRDefault="00C80649" w:rsidP="006C174C">
          <w:pPr>
            <w:pStyle w:val="BodyText2"/>
            <w:numPr>
              <w:ilvl w:val="0"/>
              <w:numId w:val="22"/>
            </w:numPr>
          </w:pPr>
          <w:r w:rsidRPr="006C6D3D">
            <w:t xml:space="preserve">The following materials and activities are not required to be isolated from </w:t>
          </w:r>
          <w:r w:rsidR="004630F9" w:rsidRPr="006C6D3D">
            <w:t>stormwater</w:t>
          </w:r>
          <w:r w:rsidRPr="006C6D3D">
            <w:t xml:space="preserve"> and </w:t>
          </w:r>
          <w:r w:rsidR="004630F9" w:rsidRPr="006C6D3D">
            <w:t>stormwater</w:t>
          </w:r>
          <w:r w:rsidRPr="006C6D3D">
            <w:t xml:space="preserve"> runoff in order to meet the no exposure exclusion:</w:t>
          </w:r>
        </w:p>
        <w:p w14:paraId="711BE5D2" w14:textId="77777777" w:rsidR="00C80649" w:rsidRPr="006C6D3D" w:rsidRDefault="00C80649" w:rsidP="006C174C">
          <w:pPr>
            <w:pStyle w:val="BodyText2"/>
            <w:numPr>
              <w:ilvl w:val="1"/>
              <w:numId w:val="22"/>
            </w:numPr>
          </w:pPr>
          <w:r w:rsidRPr="006C6D3D">
            <w:t xml:space="preserve">drums, barrels, tanks, and similar containers that are tightly sealed, provided those containers are not deteriorated and do not leak (“Sealed” </w:t>
          </w:r>
          <w:r w:rsidRPr="006C6D3D">
            <w:lastRenderedPageBreak/>
            <w:t>means banded or otherwise secured and with-out operational taps or valves);</w:t>
          </w:r>
        </w:p>
        <w:p w14:paraId="564CA837" w14:textId="77777777" w:rsidR="00C80649" w:rsidRPr="006C6D3D" w:rsidRDefault="00C80649" w:rsidP="006C174C">
          <w:pPr>
            <w:pStyle w:val="BodyText2"/>
            <w:numPr>
              <w:ilvl w:val="1"/>
              <w:numId w:val="22"/>
            </w:numPr>
          </w:pPr>
          <w:r w:rsidRPr="006C6D3D">
            <w:t>final products that are designed for outdoor use (e.g., new cars, outdoor play-sets, lawn equipment) provided the final products have not deteriorated or are otherwise a potential source of contaminants;</w:t>
          </w:r>
        </w:p>
        <w:p w14:paraId="55DE3ACB" w14:textId="77777777" w:rsidR="00C80649" w:rsidRPr="006C6D3D" w:rsidRDefault="00C80649" w:rsidP="006C174C">
          <w:pPr>
            <w:pStyle w:val="BodyText2"/>
            <w:numPr>
              <w:ilvl w:val="1"/>
              <w:numId w:val="22"/>
            </w:numPr>
          </w:pPr>
          <w:r w:rsidRPr="006C6D3D">
            <w:t xml:space="preserve">pallets used to store or transport final products intended for outdoor use, if the pallets are new or do not contain pollutants; </w:t>
          </w:r>
        </w:p>
        <w:p w14:paraId="49825E67" w14:textId="77777777" w:rsidR="00C80649" w:rsidRPr="006C6D3D" w:rsidRDefault="00C80649" w:rsidP="006C174C">
          <w:pPr>
            <w:pStyle w:val="BodyText2"/>
            <w:numPr>
              <w:ilvl w:val="1"/>
              <w:numId w:val="22"/>
            </w:numPr>
          </w:pPr>
          <w:r w:rsidRPr="006C6D3D">
            <w:t>vehicles used in material handling that are adequately maintained to prevent leaking fluids;</w:t>
          </w:r>
        </w:p>
        <w:p w14:paraId="296C7B66" w14:textId="77777777" w:rsidR="00C80649" w:rsidRPr="006C6D3D" w:rsidRDefault="00C80649" w:rsidP="006C174C">
          <w:pPr>
            <w:pStyle w:val="BodyText2"/>
            <w:numPr>
              <w:ilvl w:val="1"/>
              <w:numId w:val="22"/>
            </w:numPr>
          </w:pPr>
          <w:r w:rsidRPr="006C6D3D">
            <w:t xml:space="preserve">lidded dumpsters containing waste materials, providing the containers are completely covered, nothing can drain out, and no material can be lost while loading the contents onto a garbage truck (excludes trash compactors unless located indoors or protected by a storm-resistant shelter); </w:t>
          </w:r>
        </w:p>
        <w:p w14:paraId="41C6B3B3" w14:textId="762C3CE3" w:rsidR="00C80649" w:rsidRPr="006C6D3D" w:rsidRDefault="00C80649" w:rsidP="006C174C">
          <w:pPr>
            <w:pStyle w:val="BodyText2"/>
            <w:numPr>
              <w:ilvl w:val="1"/>
              <w:numId w:val="22"/>
            </w:numPr>
          </w:pPr>
          <w:r w:rsidRPr="006C6D3D">
            <w:t>industrial refuse and trash that is stored large roll-off containers that are either located under a constructed cover or covered with heavy-duty tarps that are properly maintained and in good condition.</w:t>
          </w:r>
          <w:r w:rsidR="00BC3267" w:rsidRPr="006C6D3D">
            <w:t xml:space="preserve"> </w:t>
          </w:r>
          <w:r w:rsidRPr="006C6D3D">
            <w:t xml:space="preserve">The tarps must be securely fastened to the waste container in such a manner that the tarp has to be unfastened to add waste materials to the container and then refastened to the container; </w:t>
          </w:r>
        </w:p>
        <w:p w14:paraId="7EE8A3FA" w14:textId="77777777" w:rsidR="00C80649" w:rsidRPr="006C6D3D" w:rsidRDefault="00C80649" w:rsidP="006C174C">
          <w:pPr>
            <w:pStyle w:val="BodyText2"/>
            <w:numPr>
              <w:ilvl w:val="1"/>
              <w:numId w:val="22"/>
            </w:numPr>
          </w:pPr>
          <w:r w:rsidRPr="006C6D3D">
            <w:t xml:space="preserve">particulate emissions from roof stacks or vents, provided they comply with other applicable TCEQ rules and do not contaminate </w:t>
          </w:r>
          <w:r w:rsidR="004630F9" w:rsidRPr="006C6D3D">
            <w:t>stormwater</w:t>
          </w:r>
          <w:r w:rsidRPr="006C6D3D">
            <w:t>; and</w:t>
          </w:r>
        </w:p>
        <w:p w14:paraId="3DE7B8BD" w14:textId="18DFB577" w:rsidR="00C80649" w:rsidRPr="006C6D3D" w:rsidRDefault="00C80649" w:rsidP="006C174C">
          <w:pPr>
            <w:pStyle w:val="BodyText2"/>
            <w:numPr>
              <w:ilvl w:val="1"/>
              <w:numId w:val="22"/>
            </w:numPr>
          </w:pPr>
          <w:r w:rsidRPr="006C6D3D">
            <w:t>above ground storage tanks (ASTs) that are equipped with valves for dispensing materials that support facility operations (e.g., heating oil, propane, butane, chemical feedstocks) or that dispense fuel</w:t>
          </w:r>
          <w:r w:rsidR="00560471" w:rsidRPr="006C6D3D">
            <w:t xml:space="preserve"> (e.g.</w:t>
          </w:r>
          <w:r w:rsidR="00AE689F" w:rsidRPr="006C6D3D">
            <w:t>,</w:t>
          </w:r>
          <w:r w:rsidR="00560471" w:rsidRPr="006C6D3D">
            <w:t xml:space="preserve"> gasoline, diesel, </w:t>
          </w:r>
          <w:r w:rsidR="009B5755" w:rsidRPr="006C6D3D">
            <w:t>compressed natural</w:t>
          </w:r>
          <w:r w:rsidR="00560471" w:rsidRPr="006C6D3D">
            <w:t xml:space="preserve"> gas)</w:t>
          </w:r>
          <w:r w:rsidRPr="006C6D3D">
            <w:t xml:space="preserve"> for delivery vehicles </w:t>
          </w:r>
          <w:r w:rsidR="00560471" w:rsidRPr="006C6D3D">
            <w:t>that support facility operations provided that:</w:t>
          </w:r>
        </w:p>
        <w:p w14:paraId="7DA6FB81" w14:textId="77777777" w:rsidR="00C80649" w:rsidRPr="006C6D3D" w:rsidRDefault="00C80649" w:rsidP="006C174C">
          <w:pPr>
            <w:pStyle w:val="BodyText2"/>
            <w:numPr>
              <w:ilvl w:val="2"/>
              <w:numId w:val="22"/>
            </w:numPr>
          </w:pPr>
          <w:r w:rsidRPr="006C6D3D">
            <w:t xml:space="preserve">the ASTs </w:t>
          </w:r>
          <w:r w:rsidR="00560471" w:rsidRPr="006C6D3D">
            <w:t>must be physically separated from and not associated with</w:t>
          </w:r>
          <w:r w:rsidRPr="006C6D3D">
            <w:t xml:space="preserve"> vehicle maintenance operations areas;</w:t>
          </w:r>
        </w:p>
        <w:p w14:paraId="0A0B83B2" w14:textId="77777777" w:rsidR="00C80649" w:rsidRPr="006C6D3D" w:rsidRDefault="00C80649" w:rsidP="006C174C">
          <w:pPr>
            <w:pStyle w:val="BodyText2"/>
            <w:numPr>
              <w:ilvl w:val="2"/>
              <w:numId w:val="22"/>
            </w:numPr>
          </w:pPr>
          <w:r w:rsidRPr="006C6D3D">
            <w:t xml:space="preserve">there are no leaks from pipes, pumps, or other equipment that could come into contact with </w:t>
          </w:r>
          <w:r w:rsidR="004630F9" w:rsidRPr="006C6D3D">
            <w:t>stormwater</w:t>
          </w:r>
          <w:r w:rsidRPr="006C6D3D">
            <w:t>; and</w:t>
          </w:r>
        </w:p>
        <w:p w14:paraId="76C7F2A4" w14:textId="77777777" w:rsidR="00C80649" w:rsidRPr="006C6D3D" w:rsidRDefault="00C80649" w:rsidP="006C174C">
          <w:pPr>
            <w:pStyle w:val="BodyText2"/>
            <w:numPr>
              <w:ilvl w:val="2"/>
              <w:numId w:val="22"/>
            </w:numPr>
          </w:pPr>
          <w:r w:rsidRPr="006C6D3D">
            <w:t xml:space="preserve">the ASTs are surrounded by secondary containment (e.g., impervious berm, dike, or concrete retaining structure) to prevent exposure to </w:t>
          </w:r>
          <w:r w:rsidR="004630F9" w:rsidRPr="006C6D3D">
            <w:t>stormwater</w:t>
          </w:r>
          <w:r w:rsidRPr="006C6D3D">
            <w:t xml:space="preserve"> runoff in the event of structural failure or leaks.</w:t>
          </w:r>
        </w:p>
        <w:p w14:paraId="6FB47982" w14:textId="77777777" w:rsidR="00C80649" w:rsidRPr="006C6D3D" w:rsidRDefault="00C80649" w:rsidP="00170619">
          <w:pPr>
            <w:pStyle w:val="BodyText2"/>
            <w:ind w:left="1296"/>
          </w:pPr>
          <w:r w:rsidRPr="006C6D3D">
            <w:t>ASTs that dispense fuel to vehicles</w:t>
          </w:r>
          <w:r w:rsidR="00560471" w:rsidRPr="006C6D3D">
            <w:t xml:space="preserve"> that are used to support the regulated facility operations</w:t>
          </w:r>
          <w:r w:rsidRPr="006C6D3D">
            <w:t xml:space="preserve"> are </w:t>
          </w:r>
          <w:r w:rsidR="00175650" w:rsidRPr="006C6D3D">
            <w:t xml:space="preserve">not </w:t>
          </w:r>
          <w:r w:rsidRPr="006C6D3D">
            <w:t>considered exposed</w:t>
          </w:r>
          <w:r w:rsidR="00560471" w:rsidRPr="006C6D3D">
            <w:t>. However,</w:t>
          </w:r>
          <w:r w:rsidRPr="006C6D3D">
            <w:t xml:space="preserve"> ASTs that distribute fuel to airplanes at a regulated air transportation facility are considered exposed unless located </w:t>
          </w:r>
          <w:r w:rsidR="00A541BA" w:rsidRPr="006C6D3D">
            <w:t>under storm resistant shelter.</w:t>
          </w:r>
        </w:p>
        <w:p w14:paraId="79A65AD9" w14:textId="77777777" w:rsidR="00C80649" w:rsidRPr="006C6D3D" w:rsidRDefault="00C80649" w:rsidP="006C174C">
          <w:pPr>
            <w:pStyle w:val="BodyText2"/>
            <w:numPr>
              <w:ilvl w:val="0"/>
              <w:numId w:val="22"/>
            </w:numPr>
          </w:pPr>
          <w:r w:rsidRPr="006C6D3D">
            <w:t>The following types of final products do not qualify for a certification of no exposure:</w:t>
          </w:r>
        </w:p>
        <w:p w14:paraId="7DF822F3" w14:textId="77777777" w:rsidR="00C80649" w:rsidRPr="006C6D3D" w:rsidRDefault="00C80649" w:rsidP="006C174C">
          <w:pPr>
            <w:pStyle w:val="BodyText2"/>
            <w:numPr>
              <w:ilvl w:val="1"/>
              <w:numId w:val="22"/>
            </w:numPr>
          </w:pPr>
          <w:r w:rsidRPr="006C6D3D">
            <w:t xml:space="preserve">Products that could be mobilized by wind or rain into </w:t>
          </w:r>
          <w:r w:rsidR="004630F9" w:rsidRPr="006C6D3D">
            <w:t>stormwater</w:t>
          </w:r>
          <w:r w:rsidRPr="006C6D3D">
            <w:t xml:space="preserve"> discharges (e.g., rock salt, wood chips or shavings, compost). Materials </w:t>
          </w:r>
          <w:r w:rsidRPr="006C6D3D">
            <w:lastRenderedPageBreak/>
            <w:t>sheltered from precipitation may still be deemed exposed if the materials could be carried by wind;</w:t>
          </w:r>
        </w:p>
        <w:p w14:paraId="3361C8AD" w14:textId="40685BA6" w:rsidR="00C80649" w:rsidRPr="006C6D3D" w:rsidRDefault="00C80649" w:rsidP="006C174C">
          <w:pPr>
            <w:pStyle w:val="BodyText2"/>
            <w:numPr>
              <w:ilvl w:val="1"/>
              <w:numId w:val="22"/>
            </w:numPr>
          </w:pPr>
          <w:r w:rsidRPr="006C6D3D">
            <w:t>products that may, when exposed, oxidize, deteriorate, leak</w:t>
          </w:r>
          <w:r w:rsidR="000739B6">
            <w:t>,</w:t>
          </w:r>
          <w:r w:rsidRPr="006C6D3D">
            <w:t xml:space="preserve"> or otherwise be a potential source of contaminants (e.g., scrap cars,</w:t>
          </w:r>
          <w:r w:rsidR="008D4F72" w:rsidRPr="006C6D3D">
            <w:t xml:space="preserve"> </w:t>
          </w:r>
          <w:r w:rsidRPr="006C6D3D">
            <w:t>scrap metal); or</w:t>
          </w:r>
        </w:p>
        <w:p w14:paraId="495C6D30" w14:textId="7B7BFE4E" w:rsidR="00C80649" w:rsidRPr="006C6D3D" w:rsidRDefault="00C80649" w:rsidP="006C174C">
          <w:pPr>
            <w:pStyle w:val="BodyText2"/>
            <w:numPr>
              <w:ilvl w:val="1"/>
              <w:numId w:val="22"/>
            </w:numPr>
          </w:pPr>
          <w:r w:rsidRPr="006C6D3D">
            <w:t>“final” products that are actually “intermediate” products used in the composition of yet another product (e.g., sheet metal, tubing and paint used in making tractors, unfinished portions of a final product, plastic pellets, glass to be installed in vehicles or buildings). Even if the intermediate product is “final” for a manufacturer and is intended to be included in a “final product intended for use outdoors,” these products are still considered intermediate products and are considered to be exposed if located outdoors.</w:t>
          </w:r>
        </w:p>
        <w:p w14:paraId="79D5AA31" w14:textId="7CCE70B4" w:rsidR="00C80649" w:rsidRPr="006C6D3D" w:rsidRDefault="00C80649" w:rsidP="00A541BA">
          <w:pPr>
            <w:pStyle w:val="BodyText2"/>
            <w:ind w:left="864"/>
          </w:pPr>
          <w:r w:rsidRPr="006C6D3D">
            <w:t xml:space="preserve">Deposits of particles or residuals from roof stacks or vents not otherwise regulated that could be carried by </w:t>
          </w:r>
          <w:r w:rsidR="004630F9" w:rsidRPr="006C6D3D">
            <w:t>stormwater</w:t>
          </w:r>
          <w:r w:rsidRPr="006C6D3D">
            <w:t xml:space="preserve"> runoff and are considered exposed. Exposure also occurs when, as a result of particulate emissions, pollutants are visibly being “tracked out” or carried on the tires of vehicles.</w:t>
          </w:r>
          <w:r w:rsidR="00BC3267" w:rsidRPr="006C6D3D">
            <w:t xml:space="preserve"> </w:t>
          </w:r>
        </w:p>
        <w:p w14:paraId="14EF1F40" w14:textId="77777777" w:rsidR="00C80649" w:rsidRPr="006C6D3D" w:rsidRDefault="00C80649" w:rsidP="006C174C">
          <w:pPr>
            <w:pStyle w:val="BodyText2"/>
            <w:numPr>
              <w:ilvl w:val="0"/>
              <w:numId w:val="22"/>
            </w:numPr>
          </w:pPr>
          <w:r w:rsidRPr="006C6D3D">
            <w:t>Limitations on eligibility for the no-exposure exclusion:</w:t>
          </w:r>
        </w:p>
        <w:p w14:paraId="348EA10F" w14:textId="77777777" w:rsidR="00C80649" w:rsidRPr="006C6D3D" w:rsidRDefault="00C80649" w:rsidP="006C174C">
          <w:pPr>
            <w:pStyle w:val="BodyText2"/>
            <w:numPr>
              <w:ilvl w:val="1"/>
              <w:numId w:val="22"/>
            </w:numPr>
          </w:pPr>
          <w:r w:rsidRPr="006C6D3D">
            <w:t>The exclusion from permit requirements is only available facility-wide, and is not available for individual outfalls. Generally, if any exposed industrial materials or activities are found on any portion of a facility, the facility is not eligible for the no-exposure exclusion.</w:t>
          </w:r>
        </w:p>
        <w:p w14:paraId="5EC588E0" w14:textId="2DD88ED5" w:rsidR="00C80649" w:rsidRPr="006C6D3D" w:rsidRDefault="00C80649" w:rsidP="006C174C">
          <w:pPr>
            <w:pStyle w:val="BodyText2"/>
            <w:numPr>
              <w:ilvl w:val="1"/>
              <w:numId w:val="22"/>
            </w:numPr>
          </w:pPr>
          <w:r w:rsidRPr="006C6D3D">
            <w:t xml:space="preserve">If a facility with a conditional </w:t>
          </w:r>
          <w:r w:rsidR="00DA53F1" w:rsidRPr="006C6D3D">
            <w:t>no</w:t>
          </w:r>
          <w:r w:rsidR="00B467FB" w:rsidRPr="006C6D3D">
            <w:t xml:space="preserve"> </w:t>
          </w:r>
          <w:r w:rsidR="00DA53F1" w:rsidRPr="006C6D3D">
            <w:t xml:space="preserve">exposure </w:t>
          </w:r>
          <w:r w:rsidRPr="006C6D3D">
            <w:t xml:space="preserve">exclusion undergoes any change(s) that result in industrial activities or materials becoming exposed, or if it is found that a facility does not (or no longer) meets the no exposure requirements, then the NEC exclusion that the facility is under ceases to apply. If this occurs, the operator of the facility covered (under an NEC) shall prepare a SWP3 and submit an NOI to apply for coverage under the MSGP or shall apply for an individual water quality permit (as applicable) to discharge </w:t>
          </w:r>
          <w:r w:rsidR="004630F9" w:rsidRPr="006C6D3D">
            <w:t>stormwater</w:t>
          </w:r>
          <w:r w:rsidRPr="006C6D3D">
            <w:t xml:space="preserve"> from the facility before making any changes that will expose industrial activities or materials. Discharges that occur after losing the conditional no exposure exclusion are not authorized</w:t>
          </w:r>
          <w:r w:rsidR="00DA53F1" w:rsidRPr="006C6D3D">
            <w:t>,</w:t>
          </w:r>
          <w:r w:rsidRPr="006C6D3D">
            <w:t xml:space="preserve"> unless permit coverage </w:t>
          </w:r>
          <w:r w:rsidR="00DA53F1" w:rsidRPr="006C6D3D">
            <w:t>is</w:t>
          </w:r>
          <w:r w:rsidRPr="006C6D3D">
            <w:t xml:space="preserve"> re-established by filing an NOI for this permit or via an individual permit. The operator </w:t>
          </w:r>
          <w:r w:rsidR="00DA53F1" w:rsidRPr="006C6D3D">
            <w:t>is</w:t>
          </w:r>
          <w:r w:rsidRPr="006C6D3D">
            <w:t xml:space="preserve"> required to submit a</w:t>
          </w:r>
          <w:r w:rsidR="00EE4631">
            <w:t>n</w:t>
          </w:r>
          <w:r w:rsidRPr="006C6D3D">
            <w:t xml:space="preserve"> NOT to terminate their NEC coverage. </w:t>
          </w:r>
        </w:p>
        <w:p w14:paraId="5B20DDB4" w14:textId="3373EBC7" w:rsidR="00C80649" w:rsidRPr="006C6D3D" w:rsidRDefault="00C80649" w:rsidP="006C174C">
          <w:pPr>
            <w:pStyle w:val="BodyText2"/>
            <w:numPr>
              <w:ilvl w:val="1"/>
              <w:numId w:val="22"/>
            </w:numPr>
          </w:pPr>
          <w:r w:rsidRPr="006C6D3D">
            <w:t xml:space="preserve">If TCEQ determines that a facility’s </w:t>
          </w:r>
          <w:r w:rsidR="004630F9" w:rsidRPr="006C6D3D">
            <w:t>stormwater</w:t>
          </w:r>
          <w:r w:rsidRPr="006C6D3D">
            <w:t xml:space="preserve"> discharges have a reasonable potential to cause or contribute to a violation of applicable water quality standards, then TCEQ may deny the no exposure exclusion.</w:t>
          </w:r>
          <w:r w:rsidR="006A2714" w:rsidRPr="006C6D3D">
            <w:t xml:space="preserve"> However, where a</w:t>
          </w:r>
          <w:r w:rsidR="004C645D" w:rsidRPr="006C6D3D">
            <w:t>n</w:t>
          </w:r>
          <w:r w:rsidR="006A2714" w:rsidRPr="006C6D3D">
            <w:t xml:space="preserve"> MS4 operator has </w:t>
          </w:r>
          <w:r w:rsidR="00DA53F1" w:rsidRPr="006C6D3D">
            <w:t xml:space="preserve">MSGP </w:t>
          </w:r>
          <w:r w:rsidR="006A2714" w:rsidRPr="006C6D3D">
            <w:t xml:space="preserve">enforcement authority, it may inspect facilities within its jurisdiction for compliance with the </w:t>
          </w:r>
          <w:r w:rsidR="004C645D" w:rsidRPr="006C6D3D">
            <w:t>NEC</w:t>
          </w:r>
          <w:r w:rsidR="006A2714" w:rsidRPr="006C6D3D">
            <w:t xml:space="preserve">. </w:t>
          </w:r>
        </w:p>
        <w:p w14:paraId="16E6248D" w14:textId="77777777" w:rsidR="005F4124" w:rsidRPr="006C6D3D" w:rsidRDefault="005F4124" w:rsidP="005C4F26">
          <w:pPr>
            <w:pStyle w:val="Heading3"/>
          </w:pPr>
          <w:bookmarkStart w:id="63" w:name="_Toc294083510"/>
          <w:bookmarkStart w:id="64" w:name="_Toc209619464"/>
          <w:r w:rsidRPr="006C6D3D">
            <w:t>Application for Coverage</w:t>
          </w:r>
          <w:bookmarkEnd w:id="63"/>
          <w:bookmarkEnd w:id="64"/>
        </w:p>
        <w:p w14:paraId="1614E6C1" w14:textId="11853DED" w:rsidR="005F4124" w:rsidRPr="006C6D3D" w:rsidRDefault="005F4124" w:rsidP="00C716CC">
          <w:pPr>
            <w:pStyle w:val="BodyText2"/>
          </w:pPr>
          <w:r w:rsidRPr="006C6D3D">
            <w:t>Applicants seeking authorization to discharge under this general permit shall submit a completed NOI or a completed NEC, as applicable, on a form approved by the executive director. Applications are not required for facilities that are automatically authorized by designation under this general permit.</w:t>
          </w:r>
        </w:p>
        <w:p w14:paraId="3AE53010" w14:textId="77777777" w:rsidR="003619B5" w:rsidRPr="006C6D3D" w:rsidRDefault="005F4124" w:rsidP="003619B5">
          <w:pPr>
            <w:pStyle w:val="BodyText2"/>
            <w:numPr>
              <w:ilvl w:val="0"/>
              <w:numId w:val="35"/>
            </w:numPr>
          </w:pPr>
          <w:r w:rsidRPr="006C6D3D">
            <w:lastRenderedPageBreak/>
            <w:t>Notices of Intent (NOIs) and No Exposure Certifications (NECs).</w:t>
          </w:r>
        </w:p>
        <w:p w14:paraId="742A79D2" w14:textId="62C66CAE" w:rsidR="00B15A47" w:rsidRPr="006C6D3D" w:rsidRDefault="003619B5" w:rsidP="00B15A47">
          <w:pPr>
            <w:pStyle w:val="BodyText2"/>
            <w:numPr>
              <w:ilvl w:val="1"/>
              <w:numId w:val="35"/>
            </w:numPr>
          </w:pPr>
          <w:r w:rsidRPr="006C6D3D">
            <w:t>Electronic NOIs and NECs.</w:t>
          </w:r>
          <w:r w:rsidR="00B15A47" w:rsidRPr="006C6D3D">
            <w:t xml:space="preserve"> </w:t>
          </w:r>
          <w:r w:rsidR="005D75FF" w:rsidRPr="006C6D3D">
            <w:t>A</w:t>
          </w:r>
          <w:r w:rsidR="00B15A47" w:rsidRPr="006C6D3D">
            <w:t>pplicants must submit an NOI or NEC using the online e-permitting system available through the TCEQ website or request and obtain an electronic reporting waiver. Electronic reporting waivers are not transferable and expire on the same date as the authorization to discharge.</w:t>
          </w:r>
          <w:r w:rsidR="0075524A" w:rsidRPr="006C6D3D">
            <w:t xml:space="preserve"> </w:t>
          </w:r>
        </w:p>
        <w:p w14:paraId="1C906E3E" w14:textId="6BACF794" w:rsidR="003619B5" w:rsidRPr="006C6D3D" w:rsidRDefault="0075524A" w:rsidP="00447ED7">
          <w:pPr>
            <w:pStyle w:val="BodyText2"/>
            <w:ind w:left="1296"/>
          </w:pPr>
          <w:r w:rsidRPr="006C6D3D">
            <w:t>P</w:t>
          </w:r>
          <w:r w:rsidR="003619B5" w:rsidRPr="006C6D3D">
            <w:t>rovisional authorization begins immediately following confirmation of receipt of the electronic NOI or NEC form by TCEQ.</w:t>
          </w:r>
        </w:p>
        <w:p w14:paraId="23EA8D96" w14:textId="3CCA56DF" w:rsidR="00097CEE" w:rsidRPr="006C6D3D" w:rsidRDefault="00097CEE" w:rsidP="00447ED7">
          <w:pPr>
            <w:pStyle w:val="BodyText2"/>
            <w:numPr>
              <w:ilvl w:val="1"/>
              <w:numId w:val="35"/>
            </w:numPr>
            <w:ind w:left="1350"/>
          </w:pPr>
          <w:r w:rsidRPr="006C6D3D">
            <w:t xml:space="preserve">Paper NOIs and NECs. </w:t>
          </w:r>
          <w:r w:rsidR="00FE207A" w:rsidRPr="006C6D3D">
            <w:t xml:space="preserve">Applicants that </w:t>
          </w:r>
          <w:r w:rsidR="00027EB1" w:rsidRPr="006C6D3D">
            <w:t xml:space="preserve">are issued </w:t>
          </w:r>
          <w:r w:rsidR="00FE207A" w:rsidRPr="006C6D3D">
            <w:t xml:space="preserve">an electronic reporting waiver shall submit a paper NOI or NEC. </w:t>
          </w:r>
          <w:r w:rsidRPr="006C6D3D">
            <w:t xml:space="preserve">Provisional authorization begins </w:t>
          </w:r>
          <w:r w:rsidR="00E12316" w:rsidRPr="006C6D3D">
            <w:t xml:space="preserve">48 </w:t>
          </w:r>
          <w:r w:rsidR="0021198A" w:rsidRPr="006C6D3D">
            <w:t xml:space="preserve">hours </w:t>
          </w:r>
          <w:r w:rsidRPr="006C6D3D">
            <w:t>from the date that a completed NOI or NEC is postmarked for delivery to TCEQ, unless otherwise notified in writing by the executive director.</w:t>
          </w:r>
        </w:p>
        <w:p w14:paraId="6BE20B39" w14:textId="77777777" w:rsidR="005F4124" w:rsidRPr="006C6D3D" w:rsidRDefault="005F4124" w:rsidP="003619B5">
          <w:pPr>
            <w:pStyle w:val="BodyText2"/>
            <w:numPr>
              <w:ilvl w:val="1"/>
              <w:numId w:val="35"/>
            </w:numPr>
            <w:ind w:left="1350"/>
          </w:pPr>
          <w:r w:rsidRPr="006C6D3D">
            <w:t>Following review of the NOI or NEC, the executive director will:</w:t>
          </w:r>
        </w:p>
        <w:p w14:paraId="59D58D94" w14:textId="77777777" w:rsidR="005F4124" w:rsidRPr="006C6D3D" w:rsidRDefault="005F4124" w:rsidP="003619B5">
          <w:pPr>
            <w:pStyle w:val="BodyText2"/>
            <w:numPr>
              <w:ilvl w:val="2"/>
              <w:numId w:val="35"/>
            </w:numPr>
          </w:pPr>
          <w:r w:rsidRPr="006C6D3D">
            <w:t>determine that the NOI or NEC is complete and confirm coverage by providing a written notification and an authorization number; or</w:t>
          </w:r>
        </w:p>
        <w:p w14:paraId="70A55AFA" w14:textId="77777777" w:rsidR="005F4124" w:rsidRPr="006C6D3D" w:rsidRDefault="005F4124" w:rsidP="003619B5">
          <w:pPr>
            <w:pStyle w:val="BodyText2"/>
            <w:numPr>
              <w:ilvl w:val="2"/>
              <w:numId w:val="35"/>
            </w:numPr>
          </w:pPr>
          <w:r w:rsidRPr="006C6D3D">
            <w:t>determine that the NOI or NEC is incomplete and request additional information needed to complete the NOI or NEC; or</w:t>
          </w:r>
        </w:p>
        <w:p w14:paraId="12A01E76" w14:textId="1C94C8E6" w:rsidR="005F4124" w:rsidRPr="006C6D3D" w:rsidRDefault="005F4124" w:rsidP="003619B5">
          <w:pPr>
            <w:pStyle w:val="BodyText2"/>
            <w:numPr>
              <w:ilvl w:val="2"/>
              <w:numId w:val="35"/>
            </w:numPr>
          </w:pPr>
          <w:r w:rsidRPr="006C6D3D">
            <w:t>deny coverage in writing. Denial of coverage will be made in accordance with TCEQ rules at 30 TAC §</w:t>
          </w:r>
          <w:r w:rsidR="005B1599">
            <w:t xml:space="preserve"> </w:t>
          </w:r>
          <w:r w:rsidRPr="006C6D3D">
            <w:t>205.4, related to Authorizations and Notices of Intent.</w:t>
          </w:r>
        </w:p>
        <w:p w14:paraId="23BD4F3D" w14:textId="77777777" w:rsidR="005F4124" w:rsidRPr="006C6D3D" w:rsidRDefault="005F4124" w:rsidP="00D03E3C">
          <w:pPr>
            <w:pStyle w:val="BodyText2"/>
            <w:numPr>
              <w:ilvl w:val="0"/>
              <w:numId w:val="35"/>
            </w:numPr>
          </w:pPr>
          <w:r w:rsidRPr="006C6D3D">
            <w:t>Automatic Authorization. Facilities that meet the eligibility requirements for automatic authorization in Part II, Section B.1</w:t>
          </w:r>
          <w:r w:rsidR="005F4FA4" w:rsidRPr="006C6D3D">
            <w:t>3</w:t>
          </w:r>
          <w:r w:rsidRPr="006C6D3D">
            <w:t xml:space="preserve"> are automatically authorized and are not required to submit an NOI for coverage or an NEC for conditional exclusion, provided that all of the technical requirements are met. Permit coverage for existing facilities automatically authorized under Part II, Section B.13 of this general permit begins immediately upon the effective date of this general permit; and permit coverage for new facilities begins upon the commencement of industrial activities regulated under this general permit.</w:t>
          </w:r>
        </w:p>
        <w:p w14:paraId="30959DBE" w14:textId="77777777" w:rsidR="00C31884" w:rsidRPr="006C6D3D" w:rsidRDefault="00C31884" w:rsidP="005C4F26">
          <w:pPr>
            <w:pStyle w:val="Heading3"/>
          </w:pPr>
          <w:bookmarkStart w:id="65" w:name="_Toc294083511"/>
          <w:bookmarkStart w:id="66" w:name="_Toc209619465"/>
          <w:r w:rsidRPr="006C6D3D">
            <w:t>Application Deadlines</w:t>
          </w:r>
          <w:bookmarkEnd w:id="65"/>
          <w:bookmarkEnd w:id="66"/>
        </w:p>
        <w:p w14:paraId="76D15FE8" w14:textId="77777777" w:rsidR="00C31884" w:rsidRPr="006C6D3D" w:rsidRDefault="00C31884" w:rsidP="00D03E3C">
          <w:pPr>
            <w:pStyle w:val="BodyText2"/>
            <w:numPr>
              <w:ilvl w:val="0"/>
              <w:numId w:val="36"/>
            </w:numPr>
          </w:pPr>
          <w:r w:rsidRPr="006C6D3D">
            <w:t>Existing Industrial Facilities.</w:t>
          </w:r>
        </w:p>
        <w:p w14:paraId="05F0C1A3" w14:textId="621A748B" w:rsidR="001B069D" w:rsidRPr="006C6D3D" w:rsidRDefault="004E7890" w:rsidP="00D03E3C">
          <w:pPr>
            <w:pStyle w:val="BodyText2"/>
            <w:numPr>
              <w:ilvl w:val="1"/>
              <w:numId w:val="36"/>
            </w:numPr>
          </w:pPr>
          <w:r w:rsidRPr="006C6D3D">
            <w:t xml:space="preserve">Permittees who were authorized under the previous TPDES MSGP permit for discharges associated with industrial activity (TXR050000, issued August 14, 2021) shall continue to operate under the provisions of that permit until authorization is obtained under this general permit, and may continue to do so for up to 90 days after the effective date of this general permit. </w:t>
          </w:r>
        </w:p>
        <w:p w14:paraId="595937F9" w14:textId="071F07E6" w:rsidR="00C31884" w:rsidRPr="006C6D3D" w:rsidRDefault="004E7890" w:rsidP="00701987">
          <w:pPr>
            <w:pStyle w:val="BodyText2"/>
            <w:ind w:left="1296"/>
          </w:pPr>
          <w:r w:rsidRPr="006C6D3D">
            <w:t>On or before the ninetieth (90th) day following the effective date of this general permit, existing permittees shall submit an application (NOI or NEC) for coverage under this general permit or shall comply with the automatic authorization option (in accordance with Part II, Section B.1</w:t>
          </w:r>
          <w:r w:rsidR="001B069D" w:rsidRPr="006C6D3D">
            <w:t>4</w:t>
          </w:r>
          <w:r w:rsidRPr="006C6D3D">
            <w:t xml:space="preserve"> of this general permit). The executive director may grant a written request for extension for good cause if such written request is received no later than </w:t>
          </w:r>
          <w:r w:rsidRPr="006C6D3D">
            <w:lastRenderedPageBreak/>
            <w:t>15 days before the application deadline (75 days following the permit effective date).</w:t>
          </w:r>
          <w:r w:rsidR="0061276B" w:rsidRPr="006C6D3D">
            <w:t xml:space="preserve"> </w:t>
          </w:r>
        </w:p>
        <w:p w14:paraId="52E31A7C" w14:textId="3E403BC4" w:rsidR="00DB763A" w:rsidRPr="006C6D3D" w:rsidRDefault="001B069D" w:rsidP="004116C8">
          <w:pPr>
            <w:pStyle w:val="BodyText2"/>
            <w:numPr>
              <w:ilvl w:val="1"/>
              <w:numId w:val="36"/>
            </w:numPr>
          </w:pPr>
          <w:r w:rsidRPr="006C6D3D">
            <w:t>Facilities that were required to obtain permit coverage under the previous TPDES MSGP (issued August 14, 2021) are considered to be existing facilities, regardless of whether an NOI or NEC was previously submitted under that general permit. The deadline for existing facilities that did not obtain coverage under the previous TPDES MSGP permit is immediately upon the effective date of this general permit. However, this permit does not prohibit a facility from submitting an NOI or NEC after the effective date of the general permit.</w:t>
          </w:r>
        </w:p>
        <w:p w14:paraId="2E57E17F" w14:textId="305EA615" w:rsidR="001B069D" w:rsidRPr="006C6D3D" w:rsidRDefault="001B069D" w:rsidP="004116C8">
          <w:pPr>
            <w:pStyle w:val="BodyText2"/>
            <w:numPr>
              <w:ilvl w:val="1"/>
              <w:numId w:val="36"/>
            </w:numPr>
          </w:pPr>
          <w:r w:rsidRPr="006C6D3D">
            <w:t>Permit coverage for facilities that do not renew permit coverage will expire 90 days following the effective date of this general permit. However, facilities that do not submit a notice of termination on or before September 1, 2026, will be considered active facilities on that date and will be assessed an annual fee for Fiscal Year 2027, as described in Part II, Section C.10(b) below.</w:t>
          </w:r>
        </w:p>
        <w:p w14:paraId="6F6C699F" w14:textId="77777777" w:rsidR="00C31884" w:rsidRPr="006C6D3D" w:rsidRDefault="00C31884" w:rsidP="00D03E3C">
          <w:pPr>
            <w:pStyle w:val="BodyText2"/>
            <w:numPr>
              <w:ilvl w:val="0"/>
              <w:numId w:val="36"/>
            </w:numPr>
          </w:pPr>
          <w:r w:rsidRPr="006C6D3D">
            <w:t>New Industrial Facilities.</w:t>
          </w:r>
        </w:p>
        <w:p w14:paraId="0A47A21B" w14:textId="67A5C1A1" w:rsidR="00BA1961" w:rsidRPr="006C6D3D" w:rsidRDefault="00C31884" w:rsidP="0061276B">
          <w:pPr>
            <w:pStyle w:val="BodyText2"/>
            <w:ind w:left="864"/>
          </w:pPr>
          <w:r w:rsidRPr="006C6D3D">
            <w:t>An NOI or NEC must be submitted prior to commencement of industrial activity that is regulated under this general permit, or the facility operator must comply with the automatic authorization requirements listed in Part II, Section B.13 of this general</w:t>
          </w:r>
          <w:r w:rsidR="004A70E0" w:rsidRPr="006C6D3D">
            <w:t xml:space="preserve"> permit. </w:t>
          </w:r>
        </w:p>
        <w:p w14:paraId="4B8ACD46" w14:textId="47FCEC2D" w:rsidR="00C31884" w:rsidRPr="006C6D3D" w:rsidRDefault="00C31884" w:rsidP="0061276B">
          <w:pPr>
            <w:pStyle w:val="BodyText2"/>
            <w:numPr>
              <w:ilvl w:val="0"/>
              <w:numId w:val="36"/>
            </w:numPr>
          </w:pPr>
          <w:r w:rsidRPr="006C6D3D">
            <w:t>New Operator.</w:t>
          </w:r>
        </w:p>
        <w:p w14:paraId="26F1CBB3" w14:textId="0A481D86" w:rsidR="00C31884" w:rsidRPr="006C6D3D" w:rsidRDefault="00C31884" w:rsidP="00170619">
          <w:pPr>
            <w:pStyle w:val="BodyText2"/>
            <w:ind w:left="864"/>
          </w:pPr>
          <w:r w:rsidRPr="006C6D3D">
            <w:t>Permit coverage may not be transferred. When the operator of a facility changes, the new operator must submit an NOI or NEC, and the previous operator must submit an NOT, at least ten days before the change in operator occurs, or in accordance with 30 TAC §</w:t>
          </w:r>
          <w:r w:rsidR="009C2D60">
            <w:t xml:space="preserve"> </w:t>
          </w:r>
          <w:r w:rsidRPr="006C6D3D">
            <w:t>205.4(h), related to Authorizations and Notices of Intent. Also see Part II, Section C.7, related to Terminating Coverage.</w:t>
          </w:r>
        </w:p>
        <w:p w14:paraId="7697537F" w14:textId="20D71F3C" w:rsidR="003932AE" w:rsidRPr="006C6D3D" w:rsidRDefault="00C31884" w:rsidP="009B5CAE">
          <w:pPr>
            <w:pStyle w:val="BodyText2"/>
            <w:ind w:left="864"/>
            <w:rPr>
              <w:strike/>
            </w:rPr>
          </w:pPr>
          <w:r w:rsidRPr="006C6D3D">
            <w:t>When the operational control of a portion of a facility changes, the new operator shall submit an NOI or an NEC, and the existing operator shall revise its SWP3 and submit an NOC as needed.</w:t>
          </w:r>
        </w:p>
        <w:p w14:paraId="6627C8B8" w14:textId="57A72671" w:rsidR="00C31884" w:rsidRPr="006C6D3D" w:rsidRDefault="004630F9" w:rsidP="005C4F26">
          <w:pPr>
            <w:pStyle w:val="Heading3"/>
          </w:pPr>
          <w:bookmarkStart w:id="67" w:name="_Toc294083512"/>
          <w:bookmarkStart w:id="68" w:name="_Toc209619466"/>
          <w:r w:rsidRPr="006C6D3D">
            <w:t>Stormwater</w:t>
          </w:r>
          <w:r w:rsidR="00C31884" w:rsidRPr="006C6D3D">
            <w:t xml:space="preserve"> Pollution Prevention Plan (SWP3)</w:t>
          </w:r>
          <w:bookmarkEnd w:id="67"/>
          <w:bookmarkEnd w:id="68"/>
        </w:p>
        <w:p w14:paraId="1F4C1895" w14:textId="327EB15F" w:rsidR="00C31884" w:rsidRPr="006C6D3D" w:rsidRDefault="00C31884" w:rsidP="00B731D1">
          <w:pPr>
            <w:pStyle w:val="BodyText2"/>
          </w:pPr>
          <w:r w:rsidRPr="006C6D3D">
            <w:t xml:space="preserve">A permittee authorized under this general permit must develop and implement a </w:t>
          </w:r>
          <w:r w:rsidR="004630F9" w:rsidRPr="006C6D3D">
            <w:t>stormwater</w:t>
          </w:r>
          <w:r w:rsidRPr="006C6D3D">
            <w:t xml:space="preserve"> pollution prevention plan (SWP3, or plan) according to the requirements of this permit before submitting an NOI for permit coverage. The plan must be developed according to the requirements of Part III of this general permit and must also include all sector specific requirements of Part V. The SWP3 must be signed and certified according to TCEQ rules at 30 TAC §</w:t>
          </w:r>
          <w:r w:rsidR="009C2D60">
            <w:t xml:space="preserve"> </w:t>
          </w:r>
          <w:r w:rsidRPr="006C6D3D">
            <w:t xml:space="preserve">305.128, as described in Part III, Section </w:t>
          </w:r>
          <w:r w:rsidR="0001578F" w:rsidRPr="006C6D3D">
            <w:t>E.6(c)</w:t>
          </w:r>
          <w:r w:rsidRPr="006C6D3D">
            <w:t xml:space="preserve"> of this general permit.</w:t>
          </w:r>
        </w:p>
        <w:p w14:paraId="4557C885" w14:textId="77777777" w:rsidR="00C31884" w:rsidRPr="006C6D3D" w:rsidRDefault="00C31884" w:rsidP="005C4F26">
          <w:pPr>
            <w:pStyle w:val="Heading3"/>
          </w:pPr>
          <w:bookmarkStart w:id="69" w:name="_Toc294083513"/>
          <w:bookmarkStart w:id="70" w:name="_Toc209619467"/>
          <w:r w:rsidRPr="006C6D3D">
            <w:t>Contents of the Notice of Intent (NOI)</w:t>
          </w:r>
          <w:bookmarkEnd w:id="69"/>
          <w:bookmarkEnd w:id="70"/>
        </w:p>
        <w:p w14:paraId="53B47F97" w14:textId="77777777" w:rsidR="00C31884" w:rsidRPr="006C6D3D" w:rsidRDefault="00C31884" w:rsidP="00B731D1">
          <w:pPr>
            <w:pStyle w:val="BodyText2"/>
          </w:pPr>
          <w:r w:rsidRPr="006C6D3D">
            <w:t>The NOI must contain the following information, at a minimum:</w:t>
          </w:r>
        </w:p>
        <w:p w14:paraId="4E8FA590" w14:textId="77777777" w:rsidR="00C31884" w:rsidRPr="006C6D3D" w:rsidRDefault="00C31884" w:rsidP="00D03E3C">
          <w:pPr>
            <w:pStyle w:val="BodyText2"/>
            <w:numPr>
              <w:ilvl w:val="0"/>
              <w:numId w:val="37"/>
            </w:numPr>
          </w:pPr>
          <w:r w:rsidRPr="006C6D3D">
            <w:t>Operator Information.</w:t>
          </w:r>
        </w:p>
        <w:p w14:paraId="77CF59C1" w14:textId="77777777" w:rsidR="00C31884" w:rsidRPr="006C6D3D" w:rsidRDefault="00C31884" w:rsidP="00D03E3C">
          <w:pPr>
            <w:pStyle w:val="BodyText2"/>
            <w:numPr>
              <w:ilvl w:val="1"/>
              <w:numId w:val="37"/>
            </w:numPr>
          </w:pPr>
          <w:r w:rsidRPr="006C6D3D">
            <w:lastRenderedPageBreak/>
            <w:t>the name, address, and telephone number of the operator filing the NOI for permit coverage; and</w:t>
          </w:r>
        </w:p>
        <w:p w14:paraId="68B33626" w14:textId="77777777" w:rsidR="00C31884" w:rsidRPr="006C6D3D" w:rsidRDefault="00C31884" w:rsidP="00D03E3C">
          <w:pPr>
            <w:pStyle w:val="BodyText2"/>
            <w:numPr>
              <w:ilvl w:val="1"/>
              <w:numId w:val="37"/>
            </w:numPr>
          </w:pPr>
          <w:r w:rsidRPr="006C6D3D">
            <w:t>the legal status of the operator (e.g., federal, state, private or public entity).</w:t>
          </w:r>
        </w:p>
        <w:p w14:paraId="3E314584" w14:textId="77777777" w:rsidR="00C31884" w:rsidRPr="006C6D3D" w:rsidRDefault="00C31884" w:rsidP="00D03E3C">
          <w:pPr>
            <w:pStyle w:val="BodyText2"/>
            <w:numPr>
              <w:ilvl w:val="0"/>
              <w:numId w:val="37"/>
            </w:numPr>
          </w:pPr>
          <w:r w:rsidRPr="006C6D3D">
            <w:t>Site Information.</w:t>
          </w:r>
        </w:p>
        <w:p w14:paraId="0344C082" w14:textId="779E3356" w:rsidR="00C31884" w:rsidRPr="006C6D3D" w:rsidRDefault="00C31884" w:rsidP="00D03E3C">
          <w:pPr>
            <w:pStyle w:val="BodyText2"/>
            <w:numPr>
              <w:ilvl w:val="1"/>
              <w:numId w:val="37"/>
            </w:numPr>
          </w:pPr>
          <w:r w:rsidRPr="006C6D3D">
            <w:t>the name, address, county, and latitude and longitude of the site;</w:t>
          </w:r>
        </w:p>
        <w:p w14:paraId="149FD1CB" w14:textId="3E3B4BE3" w:rsidR="00B41A9A" w:rsidRPr="006C6D3D" w:rsidRDefault="00C771D5" w:rsidP="00D03E3C">
          <w:pPr>
            <w:pStyle w:val="BodyText2"/>
            <w:numPr>
              <w:ilvl w:val="1"/>
              <w:numId w:val="37"/>
            </w:numPr>
          </w:pPr>
          <w:r w:rsidRPr="006C6D3D">
            <w:t xml:space="preserve">the </w:t>
          </w:r>
          <w:r w:rsidR="00B41A9A" w:rsidRPr="006C6D3D">
            <w:t>location of outfall(s);</w:t>
          </w:r>
        </w:p>
        <w:p w14:paraId="7F99EFBF" w14:textId="77777777" w:rsidR="00C31884" w:rsidRPr="006C6D3D" w:rsidRDefault="00C31884" w:rsidP="00D03E3C">
          <w:pPr>
            <w:pStyle w:val="BodyText2"/>
            <w:numPr>
              <w:ilvl w:val="1"/>
              <w:numId w:val="37"/>
            </w:numPr>
          </w:pPr>
          <w:r w:rsidRPr="006C6D3D">
            <w:t>a determination of whether the site is located on Indian Land;</w:t>
          </w:r>
        </w:p>
        <w:p w14:paraId="4F8F7F41" w14:textId="77777777" w:rsidR="00C31884" w:rsidRPr="006C6D3D" w:rsidRDefault="00C31884" w:rsidP="00D03E3C">
          <w:pPr>
            <w:pStyle w:val="BodyText2"/>
            <w:numPr>
              <w:ilvl w:val="1"/>
              <w:numId w:val="37"/>
            </w:numPr>
          </w:pPr>
          <w:r w:rsidRPr="006C6D3D">
            <w:t>the name of the receiving water(s);</w:t>
          </w:r>
        </w:p>
        <w:p w14:paraId="4F11BDC0" w14:textId="77777777" w:rsidR="00C31884" w:rsidRPr="006C6D3D" w:rsidRDefault="00C31884" w:rsidP="00D03E3C">
          <w:pPr>
            <w:pStyle w:val="BodyText2"/>
            <w:numPr>
              <w:ilvl w:val="1"/>
              <w:numId w:val="37"/>
            </w:numPr>
          </w:pPr>
          <w:r w:rsidRPr="006C6D3D">
            <w:t>the name of the MS4 operator(s), if the discharge is to an MS4;</w:t>
          </w:r>
        </w:p>
        <w:p w14:paraId="76A9401E" w14:textId="77777777" w:rsidR="00C31884" w:rsidRPr="006C6D3D" w:rsidRDefault="00C31884" w:rsidP="00D03E3C">
          <w:pPr>
            <w:pStyle w:val="BodyText2"/>
            <w:numPr>
              <w:ilvl w:val="1"/>
              <w:numId w:val="37"/>
            </w:numPr>
          </w:pPr>
          <w:r w:rsidRPr="006C6D3D">
            <w:t>a certification statement that a SWP3 has been developed and implemented according to the provisions of this permit;</w:t>
          </w:r>
        </w:p>
        <w:p w14:paraId="782A9860" w14:textId="77777777" w:rsidR="00B41A9A" w:rsidRPr="006C6D3D" w:rsidRDefault="00C31884" w:rsidP="00D03E3C">
          <w:pPr>
            <w:pStyle w:val="BodyText2"/>
            <w:numPr>
              <w:ilvl w:val="1"/>
              <w:numId w:val="37"/>
            </w:numPr>
          </w:pPr>
          <w:r w:rsidRPr="006C6D3D">
            <w:t>the primary SIC code that best describes the industrial activity of the facility and any other SIC codes or Industrial Activity Codes that describe additional activities and that are listed in Part V of this permit;</w:t>
          </w:r>
        </w:p>
        <w:p w14:paraId="560DC924" w14:textId="10451B75" w:rsidR="00C31884" w:rsidRPr="006C6D3D" w:rsidRDefault="00C771D5" w:rsidP="00D03E3C">
          <w:pPr>
            <w:pStyle w:val="BodyText2"/>
            <w:numPr>
              <w:ilvl w:val="1"/>
              <w:numId w:val="37"/>
            </w:numPr>
          </w:pPr>
          <w:r w:rsidRPr="006C6D3D">
            <w:t xml:space="preserve">the </w:t>
          </w:r>
          <w:r w:rsidR="00FE207A" w:rsidRPr="006C6D3D">
            <w:t xml:space="preserve">industrial </w:t>
          </w:r>
          <w:r w:rsidR="00B41A9A" w:rsidRPr="006C6D3D">
            <w:t>activities</w:t>
          </w:r>
          <w:r w:rsidR="00A372FC" w:rsidRPr="006C6D3D">
            <w:t xml:space="preserve"> of the facility</w:t>
          </w:r>
          <w:r w:rsidR="00B41A9A" w:rsidRPr="006C6D3D">
            <w:t xml:space="preserve"> that are subject to federal effluent limit</w:t>
          </w:r>
          <w:r w:rsidR="00AC6E77" w:rsidRPr="006C6D3D">
            <w:t>ation</w:t>
          </w:r>
          <w:r w:rsidR="00364B52" w:rsidRPr="006C6D3D">
            <w:t>s</w:t>
          </w:r>
          <w:r w:rsidR="00AC6E77" w:rsidRPr="006C6D3D">
            <w:t xml:space="preserve"> guidelines</w:t>
          </w:r>
          <w:r w:rsidR="00B41A9A" w:rsidRPr="006C6D3D">
            <w:t>;</w:t>
          </w:r>
        </w:p>
        <w:p w14:paraId="69EA48DC" w14:textId="463B02AA" w:rsidR="00C31884" w:rsidRPr="006C6D3D" w:rsidRDefault="00C31884" w:rsidP="00D03E3C">
          <w:pPr>
            <w:pStyle w:val="BodyText2"/>
            <w:numPr>
              <w:ilvl w:val="1"/>
              <w:numId w:val="37"/>
            </w:numPr>
          </w:pPr>
          <w:r w:rsidRPr="006C6D3D">
            <w:t>the industrial sector(s) of this general permit for which the applicant requests coverage</w:t>
          </w:r>
          <w:r w:rsidR="00FE207A" w:rsidRPr="006C6D3D">
            <w:t>;</w:t>
          </w:r>
        </w:p>
        <w:p w14:paraId="6F779711" w14:textId="77777777" w:rsidR="007B0989" w:rsidRPr="006C6D3D" w:rsidRDefault="00F22175" w:rsidP="00D03E3C">
          <w:pPr>
            <w:pStyle w:val="BodyText2"/>
            <w:numPr>
              <w:ilvl w:val="1"/>
              <w:numId w:val="37"/>
            </w:numPr>
          </w:pPr>
          <w:r w:rsidRPr="006C6D3D">
            <w:t>if discharging a pollutant of concern to an impaired waterbody;</w:t>
          </w:r>
        </w:p>
        <w:p w14:paraId="5B2E61B5" w14:textId="4474E273" w:rsidR="00F22175" w:rsidRPr="006C6D3D" w:rsidRDefault="00A372FC" w:rsidP="00D03E3C">
          <w:pPr>
            <w:pStyle w:val="BodyText2"/>
            <w:numPr>
              <w:ilvl w:val="1"/>
              <w:numId w:val="37"/>
            </w:numPr>
          </w:pPr>
          <w:r w:rsidRPr="006C6D3D">
            <w:t xml:space="preserve">if applicable, </w:t>
          </w:r>
          <w:r w:rsidR="007B0989" w:rsidRPr="006C6D3D">
            <w:t xml:space="preserve">waiver criteria from </w:t>
          </w:r>
          <w:r w:rsidR="00646BEE" w:rsidRPr="006C6D3D">
            <w:t>sampling for hazardous metals are updated and met;</w:t>
          </w:r>
          <w:r w:rsidR="00F22175" w:rsidRPr="006C6D3D">
            <w:t xml:space="preserve"> and</w:t>
          </w:r>
        </w:p>
        <w:p w14:paraId="4BBF9874" w14:textId="3489AEED" w:rsidR="00FE207A" w:rsidRPr="006C6D3D" w:rsidRDefault="00FE207A" w:rsidP="00D03E3C">
          <w:pPr>
            <w:pStyle w:val="BodyText2"/>
            <w:numPr>
              <w:ilvl w:val="1"/>
              <w:numId w:val="37"/>
            </w:numPr>
          </w:pPr>
          <w:r w:rsidRPr="006C6D3D">
            <w:t>the status</w:t>
          </w:r>
          <w:r w:rsidR="00646BEE" w:rsidRPr="006C6D3D">
            <w:t xml:space="preserve"> (inactive or active)</w:t>
          </w:r>
          <w:r w:rsidRPr="006C6D3D">
            <w:t xml:space="preserve"> of the facility.</w:t>
          </w:r>
        </w:p>
        <w:p w14:paraId="5BFA1782" w14:textId="77777777" w:rsidR="00C31884" w:rsidRPr="006C6D3D" w:rsidRDefault="00C31884" w:rsidP="00D03E3C">
          <w:pPr>
            <w:pStyle w:val="BodyText2"/>
            <w:numPr>
              <w:ilvl w:val="0"/>
              <w:numId w:val="37"/>
            </w:numPr>
          </w:pPr>
          <w:r w:rsidRPr="006C6D3D">
            <w:t>Existing TPDES authorization number</w:t>
          </w:r>
          <w:r w:rsidR="009B493A" w:rsidRPr="006C6D3D">
            <w:t>,</w:t>
          </w:r>
          <w:r w:rsidRPr="006C6D3D">
            <w:t xml:space="preserve"> for facilities previously regulated under the TPDES MSGP.</w:t>
          </w:r>
        </w:p>
        <w:p w14:paraId="6B84B64A" w14:textId="142BF097" w:rsidR="00F042F5" w:rsidRPr="006C6D3D" w:rsidRDefault="005C6861" w:rsidP="00D03E3C">
          <w:pPr>
            <w:pStyle w:val="BodyText2"/>
            <w:numPr>
              <w:ilvl w:val="0"/>
              <w:numId w:val="37"/>
            </w:numPr>
          </w:pPr>
          <w:r>
            <w:t>C</w:t>
          </w:r>
          <w:r w:rsidR="00F042F5" w:rsidRPr="006C6D3D">
            <w:t xml:space="preserve">onfirmation that the site is not </w:t>
          </w:r>
          <w:r w:rsidR="0096342A">
            <w:t xml:space="preserve">a facility </w:t>
          </w:r>
          <w:r w:rsidR="00F042F5" w:rsidRPr="006C6D3D">
            <w:t xml:space="preserve">licensed </w:t>
          </w:r>
          <w:r w:rsidRPr="006C6D3D">
            <w:t xml:space="preserve">by the United States Nuclear Regulatory Commission under 10 CFR Part 72 </w:t>
          </w:r>
          <w:r w:rsidR="0096342A">
            <w:t>to</w:t>
          </w:r>
          <w:r w:rsidR="004833CB">
            <w:t xml:space="preserve"> dispos</w:t>
          </w:r>
          <w:r w:rsidR="0096342A">
            <w:t>e</w:t>
          </w:r>
          <w:r w:rsidR="004833CB">
            <w:t xml:space="preserve"> or</w:t>
          </w:r>
          <w:r w:rsidR="00F042F5" w:rsidRPr="006C6D3D">
            <w:t xml:space="preserve"> store high-level radioactive waste (see Part II.B.17)</w:t>
          </w:r>
          <w:r w:rsidR="00A90859">
            <w:t>.</w:t>
          </w:r>
        </w:p>
        <w:p w14:paraId="2464AC2C" w14:textId="77777777" w:rsidR="00C31884" w:rsidRPr="006C6D3D" w:rsidRDefault="00C31884" w:rsidP="005C4F26">
          <w:pPr>
            <w:pStyle w:val="Heading3"/>
          </w:pPr>
          <w:bookmarkStart w:id="71" w:name="_Toc294083514"/>
          <w:bookmarkStart w:id="72" w:name="_Toc209619468"/>
          <w:r w:rsidRPr="006C6D3D">
            <w:t>Changes to Information Submitted</w:t>
          </w:r>
          <w:bookmarkEnd w:id="71"/>
          <w:bookmarkEnd w:id="72"/>
        </w:p>
        <w:p w14:paraId="452DD493" w14:textId="77777777" w:rsidR="00C31884" w:rsidRPr="006C6D3D" w:rsidRDefault="00C31884" w:rsidP="00D03E3C">
          <w:pPr>
            <w:pStyle w:val="BodyText2"/>
            <w:numPr>
              <w:ilvl w:val="0"/>
              <w:numId w:val="38"/>
            </w:numPr>
          </w:pPr>
          <w:r w:rsidRPr="006C6D3D">
            <w:t>If the operator becomes aware that any of the following occurred, then correct information must be provided to the executive director in a notice of change (NOC) within 14 days after discovery:</w:t>
          </w:r>
        </w:p>
        <w:p w14:paraId="0A40D4E9" w14:textId="77777777" w:rsidR="00C31884" w:rsidRPr="006C6D3D" w:rsidRDefault="00C31884" w:rsidP="00D03E3C">
          <w:pPr>
            <w:pStyle w:val="BodyText2"/>
            <w:numPr>
              <w:ilvl w:val="1"/>
              <w:numId w:val="38"/>
            </w:numPr>
          </w:pPr>
          <w:r w:rsidRPr="006C6D3D">
            <w:t>Relevant information provided on the NOI or NEC has changed;</w:t>
          </w:r>
        </w:p>
        <w:p w14:paraId="7434A963" w14:textId="77777777" w:rsidR="00C31884" w:rsidRPr="006C6D3D" w:rsidRDefault="004908AB" w:rsidP="00D03E3C">
          <w:pPr>
            <w:pStyle w:val="BodyText2"/>
            <w:numPr>
              <w:ilvl w:val="1"/>
              <w:numId w:val="38"/>
            </w:numPr>
          </w:pPr>
          <w:r w:rsidRPr="006C6D3D">
            <w:t>T</w:t>
          </w:r>
          <w:r w:rsidR="00C31884" w:rsidRPr="006C6D3D">
            <w:t>he operator failed to submit relevant facts; or</w:t>
          </w:r>
        </w:p>
        <w:p w14:paraId="23532464" w14:textId="77777777" w:rsidR="00C31884" w:rsidRPr="006C6D3D" w:rsidRDefault="00C31884" w:rsidP="00D03E3C">
          <w:pPr>
            <w:pStyle w:val="BodyText2"/>
            <w:numPr>
              <w:ilvl w:val="1"/>
              <w:numId w:val="38"/>
            </w:numPr>
          </w:pPr>
          <w:r w:rsidRPr="006C6D3D">
            <w:t>The operator submitted incorrect information on an NOI or NEC.</w:t>
          </w:r>
        </w:p>
        <w:p w14:paraId="0D56E1BF" w14:textId="37FE14A8" w:rsidR="00B15A47" w:rsidRPr="006C6D3D" w:rsidRDefault="00027EB1" w:rsidP="00D03E3C">
          <w:pPr>
            <w:pStyle w:val="BodyText2"/>
            <w:numPr>
              <w:ilvl w:val="0"/>
              <w:numId w:val="38"/>
            </w:numPr>
          </w:pPr>
          <w:r w:rsidRPr="006C6D3D">
            <w:t xml:space="preserve">Electronic NOC. </w:t>
          </w:r>
          <w:r w:rsidR="005D75FF" w:rsidRPr="006C6D3D">
            <w:t>P</w:t>
          </w:r>
          <w:bookmarkStart w:id="73" w:name="_Hlk20211600"/>
          <w:r w:rsidR="00B15A47" w:rsidRPr="006C6D3D">
            <w:t xml:space="preserve">ermittees must submit an NOC using the online e-permitting system available through the TCEQ website unless the permittee </w:t>
          </w:r>
          <w:r w:rsidRPr="006C6D3D">
            <w:t xml:space="preserve">requested and </w:t>
          </w:r>
          <w:r w:rsidR="00B15A47" w:rsidRPr="006C6D3D">
            <w:t>obtained an electronic reporting waiver.</w:t>
          </w:r>
        </w:p>
        <w:p w14:paraId="0F897A69" w14:textId="290B751B" w:rsidR="008123F8" w:rsidRPr="006C6D3D" w:rsidRDefault="003D65E3" w:rsidP="003D65E3">
          <w:pPr>
            <w:pStyle w:val="BodyText2"/>
            <w:numPr>
              <w:ilvl w:val="0"/>
              <w:numId w:val="38"/>
            </w:numPr>
          </w:pPr>
          <w:r w:rsidRPr="006C6D3D">
            <w:lastRenderedPageBreak/>
            <w:t xml:space="preserve">Paper NOC. </w:t>
          </w:r>
          <w:r w:rsidR="00EC2A84" w:rsidRPr="006C6D3D">
            <w:t>Permittees that are issued an electronic reporting waiver shall submit t</w:t>
          </w:r>
          <w:r w:rsidRPr="006C6D3D">
            <w:t>he NO</w:t>
          </w:r>
          <w:r w:rsidR="00EC2A84" w:rsidRPr="006C6D3D">
            <w:t>C</w:t>
          </w:r>
          <w:r w:rsidRPr="006C6D3D">
            <w:t xml:space="preserve"> on a form provided by the executive director, or by letter if an NOC form is not available. </w:t>
          </w:r>
        </w:p>
        <w:p w14:paraId="701C7A1D" w14:textId="42888268" w:rsidR="003D65E3" w:rsidRPr="006C6D3D" w:rsidRDefault="003D65E3" w:rsidP="003D65E3">
          <w:pPr>
            <w:pStyle w:val="BodyText2"/>
            <w:numPr>
              <w:ilvl w:val="0"/>
              <w:numId w:val="38"/>
            </w:numPr>
          </w:pPr>
          <w:r w:rsidRPr="006C6D3D">
            <w:t>A copy of the NOC</w:t>
          </w:r>
          <w:r w:rsidR="008123F8" w:rsidRPr="006C6D3D">
            <w:t>, submitted either electronically or by paper,</w:t>
          </w:r>
          <w:r w:rsidRPr="006C6D3D">
            <w:t xml:space="preserve"> must also be provided to the operator of any MS4 receiving the discharge, and the SWP3 must include a list of the names and addresses of the MS4 operator(s) receiving a copy.</w:t>
          </w:r>
        </w:p>
        <w:bookmarkEnd w:id="73"/>
        <w:p w14:paraId="591F27B0" w14:textId="77777777" w:rsidR="00C31884" w:rsidRPr="006C6D3D" w:rsidRDefault="00C31884" w:rsidP="00D03E3C">
          <w:pPr>
            <w:pStyle w:val="BodyText2"/>
            <w:numPr>
              <w:ilvl w:val="0"/>
              <w:numId w:val="38"/>
            </w:numPr>
          </w:pPr>
          <w:r w:rsidRPr="006C6D3D">
            <w:t>Examples of information that may be submitted on an NOC include the following:</w:t>
          </w:r>
        </w:p>
        <w:p w14:paraId="1B4279D5" w14:textId="77777777" w:rsidR="00C31884" w:rsidRPr="006C6D3D" w:rsidRDefault="00C31884" w:rsidP="00D03E3C">
          <w:pPr>
            <w:pStyle w:val="BodyText2"/>
            <w:numPr>
              <w:ilvl w:val="1"/>
              <w:numId w:val="38"/>
            </w:numPr>
          </w:pPr>
          <w:r w:rsidRPr="006C6D3D">
            <w:t>Change to applicant contact or billing information.</w:t>
          </w:r>
        </w:p>
        <w:p w14:paraId="6048B39F" w14:textId="585601EE" w:rsidR="00C31884" w:rsidRPr="006C6D3D" w:rsidRDefault="00C31884" w:rsidP="00D03E3C">
          <w:pPr>
            <w:pStyle w:val="BodyText2"/>
            <w:numPr>
              <w:ilvl w:val="1"/>
              <w:numId w:val="38"/>
            </w:numPr>
          </w:pPr>
          <w:r w:rsidRPr="006C6D3D">
            <w:t xml:space="preserve">Changes to the General Characteristics section, such as adding, removing, or changing an SIC code or </w:t>
          </w:r>
          <w:r w:rsidR="00B467FB" w:rsidRPr="006C6D3D">
            <w:t>I</w:t>
          </w:r>
          <w:r w:rsidRPr="006C6D3D">
            <w:t xml:space="preserve">ndustrial </w:t>
          </w:r>
          <w:r w:rsidR="00B467FB" w:rsidRPr="006C6D3D">
            <w:t>A</w:t>
          </w:r>
          <w:r w:rsidRPr="006C6D3D">
            <w:t xml:space="preserve">ctivity </w:t>
          </w:r>
          <w:r w:rsidR="00B467FB" w:rsidRPr="006C6D3D">
            <w:t>C</w:t>
          </w:r>
          <w:r w:rsidRPr="006C6D3D">
            <w:t>ode</w:t>
          </w:r>
          <w:r w:rsidR="009D3339" w:rsidRPr="006C6D3D">
            <w:t>; adding or removing</w:t>
          </w:r>
          <w:r w:rsidR="002B3108" w:rsidRPr="006C6D3D">
            <w:t xml:space="preserve"> </w:t>
          </w:r>
          <w:r w:rsidR="00F22175" w:rsidRPr="006C6D3D">
            <w:t xml:space="preserve">industrial </w:t>
          </w:r>
          <w:r w:rsidR="002B3108" w:rsidRPr="006C6D3D">
            <w:t xml:space="preserve">activities with federal effluent </w:t>
          </w:r>
          <w:r w:rsidR="00B92059" w:rsidRPr="006C6D3D">
            <w:t>l</w:t>
          </w:r>
          <w:r w:rsidR="00826829" w:rsidRPr="006C6D3D">
            <w:t>imitations</w:t>
          </w:r>
          <w:r w:rsidR="009D3339" w:rsidRPr="006C6D3D">
            <w:t>;</w:t>
          </w:r>
          <w:r w:rsidRPr="006C6D3D">
            <w:t xml:space="preserve"> or changing the discharge information.</w:t>
          </w:r>
        </w:p>
        <w:p w14:paraId="601FD365" w14:textId="1EFC7ED8" w:rsidR="00C31884" w:rsidRPr="006C6D3D" w:rsidRDefault="00C31884" w:rsidP="00D03E3C">
          <w:pPr>
            <w:pStyle w:val="BodyText2"/>
            <w:numPr>
              <w:ilvl w:val="1"/>
              <w:numId w:val="38"/>
            </w:numPr>
          </w:pPr>
          <w:r w:rsidRPr="006C6D3D">
            <w:t>Operator name change, provided that only the name has changed and that no transfer of ownership has occurred (see Part II, Section C.7(a) below).</w:t>
          </w:r>
        </w:p>
        <w:p w14:paraId="7B78EFFD" w14:textId="156EC4D7" w:rsidR="009D3339" w:rsidRPr="006C6D3D" w:rsidRDefault="009D3339" w:rsidP="00395EDC">
          <w:pPr>
            <w:pStyle w:val="BodyText2"/>
            <w:numPr>
              <w:ilvl w:val="1"/>
              <w:numId w:val="38"/>
            </w:numPr>
            <w:tabs>
              <w:tab w:val="left" w:pos="7200"/>
            </w:tabs>
          </w:pPr>
          <w:r w:rsidRPr="006C6D3D">
            <w:t>Addition, removal, or change in the location of a</w:t>
          </w:r>
          <w:r w:rsidR="00D21203" w:rsidRPr="006C6D3D">
            <w:t xml:space="preserve"> permitted</w:t>
          </w:r>
          <w:r w:rsidRPr="006C6D3D">
            <w:t xml:space="preserve"> outfall.</w:t>
          </w:r>
        </w:p>
        <w:p w14:paraId="240127FB" w14:textId="7E4A064C" w:rsidR="00823A2F" w:rsidRPr="006C6D3D" w:rsidRDefault="00FE1D19" w:rsidP="00D03E3C">
          <w:pPr>
            <w:pStyle w:val="BodyText2"/>
            <w:numPr>
              <w:ilvl w:val="1"/>
              <w:numId w:val="38"/>
            </w:numPr>
          </w:pPr>
          <w:r w:rsidRPr="006C6D3D">
            <w:t>Request to stop submitting monitoring results of</w:t>
          </w:r>
          <w:r w:rsidR="00823A2F" w:rsidRPr="006C6D3D">
            <w:t xml:space="preserve"> benchmarks</w:t>
          </w:r>
          <w:r w:rsidR="00364B52" w:rsidRPr="006C6D3D">
            <w:t xml:space="preserve">, </w:t>
          </w:r>
          <w:r w:rsidR="00823A2F" w:rsidRPr="006C6D3D">
            <w:t>numeric effluent limitations (hazardous metals)</w:t>
          </w:r>
          <w:r w:rsidR="00364B52" w:rsidRPr="006C6D3D">
            <w:t>, and pollutants of concern.</w:t>
          </w:r>
        </w:p>
        <w:p w14:paraId="4C9C6642" w14:textId="74FD928C" w:rsidR="00823A2F" w:rsidRPr="006C6D3D" w:rsidRDefault="00823A2F" w:rsidP="00D03E3C">
          <w:pPr>
            <w:pStyle w:val="BodyText2"/>
            <w:numPr>
              <w:ilvl w:val="1"/>
              <w:numId w:val="38"/>
            </w:numPr>
          </w:pPr>
          <w:r w:rsidRPr="006C6D3D">
            <w:t>Changes in facility status from active to</w:t>
          </w:r>
          <w:r w:rsidR="002B3108" w:rsidRPr="006C6D3D">
            <w:t xml:space="preserve"> inactive and vice versa.</w:t>
          </w:r>
        </w:p>
        <w:p w14:paraId="3EEBE944" w14:textId="1C34D6B8" w:rsidR="0007752A" w:rsidRPr="006C6D3D" w:rsidRDefault="0007752A" w:rsidP="00447ED7">
          <w:pPr>
            <w:pStyle w:val="BodyText2"/>
            <w:numPr>
              <w:ilvl w:val="0"/>
              <w:numId w:val="38"/>
            </w:numPr>
          </w:pPr>
          <w:r w:rsidRPr="006C6D3D">
            <w:t xml:space="preserve">Delegation of Signatory Authority. If signatory authority is delegated by an authorized representative, then </w:t>
          </w:r>
          <w:r w:rsidR="00356991" w:rsidRPr="006C6D3D">
            <w:t>a Delegation of Signatory form must be submitted</w:t>
          </w:r>
          <w:r w:rsidR="00A372FC" w:rsidRPr="006C6D3D">
            <w:t xml:space="preserve"> as required by 30 TAC </w:t>
          </w:r>
          <w:r w:rsidR="003C7C5F">
            <w:t xml:space="preserve">§ </w:t>
          </w:r>
          <w:r w:rsidR="00A372FC" w:rsidRPr="006C6D3D">
            <w:t>305.128 (relating to Signatories to Reports)</w:t>
          </w:r>
          <w:r w:rsidR="00356991" w:rsidRPr="006C6D3D">
            <w:t xml:space="preserve"> using</w:t>
          </w:r>
          <w:r w:rsidR="002D1B1B" w:rsidRPr="006C6D3D">
            <w:t xml:space="preserve"> </w:t>
          </w:r>
          <w:r w:rsidR="00EA6F90" w:rsidRPr="006C6D3D">
            <w:t xml:space="preserve">the </w:t>
          </w:r>
          <w:r w:rsidR="00164870" w:rsidRPr="006C6D3D">
            <w:t xml:space="preserve">State of Texas </w:t>
          </w:r>
          <w:r w:rsidR="00EA6F90" w:rsidRPr="006C6D3D">
            <w:t>Environmental Electronic Reporting</w:t>
          </w:r>
          <w:r w:rsidR="00164870" w:rsidRPr="006C6D3D">
            <w:t xml:space="preserve"> System (</w:t>
          </w:r>
          <w:r w:rsidR="002D1B1B" w:rsidRPr="006C6D3D">
            <w:t>STEERS</w:t>
          </w:r>
          <w:r w:rsidR="00164870" w:rsidRPr="006C6D3D">
            <w:t>)</w:t>
          </w:r>
          <w:r w:rsidR="002D1B1B" w:rsidRPr="006C6D3D">
            <w:t>,</w:t>
          </w:r>
          <w:r w:rsidR="00356991" w:rsidRPr="006C6D3D">
            <w:t xml:space="preserve"> TCEQ’s online permitting system</w:t>
          </w:r>
          <w:r w:rsidR="00FD5E0A" w:rsidRPr="006C6D3D">
            <w:t>,</w:t>
          </w:r>
          <w:r w:rsidR="00356991" w:rsidRPr="006C6D3D">
            <w:t xml:space="preserve"> unless the permittee obtained an electronic reporting waiver. A new Delegation of Signatory form must be </w:t>
          </w:r>
          <w:r w:rsidR="00EC6793" w:rsidRPr="006C6D3D">
            <w:t>submitted if</w:t>
          </w:r>
          <w:r w:rsidR="00356991" w:rsidRPr="006C6D3D">
            <w:t xml:space="preserve"> the delegation changes to another individual or position.</w:t>
          </w:r>
        </w:p>
        <w:p w14:paraId="3FFDB477" w14:textId="77777777" w:rsidR="00C31884" w:rsidRPr="006C6D3D" w:rsidRDefault="00C31884" w:rsidP="00D03E3C">
          <w:pPr>
            <w:pStyle w:val="BodyText2"/>
            <w:numPr>
              <w:ilvl w:val="0"/>
              <w:numId w:val="38"/>
            </w:numPr>
          </w:pPr>
          <w:r w:rsidRPr="006C6D3D">
            <w:t>Information that may not be submitted on an NOC includes, but is not limited to, the following:</w:t>
          </w:r>
        </w:p>
        <w:p w14:paraId="03010CDB" w14:textId="35F8F784" w:rsidR="00C31884" w:rsidRPr="006C6D3D" w:rsidRDefault="00C31884" w:rsidP="00D03E3C">
          <w:pPr>
            <w:pStyle w:val="BodyText2"/>
            <w:numPr>
              <w:ilvl w:val="1"/>
              <w:numId w:val="38"/>
            </w:numPr>
          </w:pPr>
          <w:r w:rsidRPr="006C6D3D">
            <w:t xml:space="preserve">Transfer of operational control from one operator to another, including a transfer of the ownership of a company. A transfer of ownership of a company includes changes to the structure of a company, such as changing from a partnership to a corporation or changing corporation types, so that the filing or charter number that is on record with the Texas Secretary of State </w:t>
          </w:r>
          <w:r w:rsidR="00EA6F90" w:rsidRPr="006C6D3D">
            <w:t xml:space="preserve">(SOS) </w:t>
          </w:r>
          <w:r w:rsidRPr="006C6D3D">
            <w:t xml:space="preserve">must be changed </w:t>
          </w:r>
          <w:r w:rsidR="009E6CD8">
            <w:t>(s</w:t>
          </w:r>
          <w:r w:rsidRPr="006C6D3D">
            <w:t>ee Part II, Section C.7(a) below, related to Transfer of Operational Control</w:t>
          </w:r>
          <w:r w:rsidR="009E6CD8">
            <w:t>)</w:t>
          </w:r>
          <w:r w:rsidRPr="006C6D3D">
            <w:t xml:space="preserve">. </w:t>
          </w:r>
        </w:p>
        <w:p w14:paraId="5A56D5F2" w14:textId="77777777" w:rsidR="00C31884" w:rsidRPr="006C6D3D" w:rsidRDefault="00C31884" w:rsidP="00D03E3C">
          <w:pPr>
            <w:pStyle w:val="BodyText2"/>
            <w:numPr>
              <w:ilvl w:val="1"/>
              <w:numId w:val="38"/>
            </w:numPr>
          </w:pPr>
          <w:r w:rsidRPr="006C6D3D">
            <w:t>Change in the physical location of the facility. Authorizations may not be transferred to a different location; therefore, if a facility moves, the operator will need to submit an NOI for the new location and an NOT for the previous location.</w:t>
          </w:r>
        </w:p>
        <w:p w14:paraId="505A7B15" w14:textId="77777777" w:rsidR="00C31884" w:rsidRPr="006C6D3D" w:rsidRDefault="00C31884" w:rsidP="00D03E3C">
          <w:pPr>
            <w:pStyle w:val="BodyText2"/>
            <w:numPr>
              <w:ilvl w:val="0"/>
              <w:numId w:val="38"/>
            </w:numPr>
          </w:pPr>
          <w:r w:rsidRPr="006C6D3D">
            <w:t>Additional changes that may be made to the operator’s SWP3 and that are not required to be submitted on an NOC include, but may not be limited to, the following:</w:t>
          </w:r>
        </w:p>
        <w:p w14:paraId="7B6DC30F" w14:textId="32FD4593" w:rsidR="00C31884" w:rsidRPr="006C6D3D" w:rsidRDefault="002C06CE" w:rsidP="00447ED7">
          <w:pPr>
            <w:pStyle w:val="BodyText2"/>
            <w:ind w:left="864"/>
          </w:pPr>
          <w:r w:rsidRPr="006C6D3D">
            <w:lastRenderedPageBreak/>
            <w:t>C</w:t>
          </w:r>
          <w:r w:rsidR="00C31884" w:rsidRPr="006C6D3D">
            <w:t xml:space="preserve">hange to other information on the site map that was not originally provided on the NOI (e.g., location of processing areas, loading areas, or </w:t>
          </w:r>
          <w:r w:rsidR="00A84C19">
            <w:t>BMPs</w:t>
          </w:r>
          <w:r w:rsidR="00C31884" w:rsidRPr="006C6D3D">
            <w:t>).</w:t>
          </w:r>
        </w:p>
        <w:p w14:paraId="3CE11FDE" w14:textId="77777777" w:rsidR="002C06CE" w:rsidRPr="006C6D3D" w:rsidRDefault="002C06CE" w:rsidP="005C4F26">
          <w:pPr>
            <w:pStyle w:val="Heading3"/>
          </w:pPr>
          <w:bookmarkStart w:id="74" w:name="_Toc294083515"/>
          <w:bookmarkStart w:id="75" w:name="_Toc209619469"/>
          <w:r w:rsidRPr="006C6D3D">
            <w:t>Terminating Coverage</w:t>
          </w:r>
          <w:bookmarkEnd w:id="74"/>
          <w:bookmarkEnd w:id="75"/>
        </w:p>
        <w:p w14:paraId="23906696" w14:textId="77777777" w:rsidR="002C06CE" w:rsidRPr="006C6D3D" w:rsidRDefault="002C06CE" w:rsidP="00D03E3C">
          <w:pPr>
            <w:pStyle w:val="BodyText2"/>
            <w:numPr>
              <w:ilvl w:val="0"/>
              <w:numId w:val="39"/>
            </w:numPr>
          </w:pPr>
          <w:r w:rsidRPr="006C6D3D">
            <w:t>Submitting Notice of Termination (NOT).</w:t>
          </w:r>
        </w:p>
        <w:p w14:paraId="75BC4149" w14:textId="6D8DCCB3" w:rsidR="002C06CE" w:rsidRPr="006C6D3D" w:rsidRDefault="002C06CE" w:rsidP="00D03E3C">
          <w:pPr>
            <w:pStyle w:val="BodyText2"/>
            <w:numPr>
              <w:ilvl w:val="1"/>
              <w:numId w:val="39"/>
            </w:numPr>
          </w:pPr>
          <w:r w:rsidRPr="006C6D3D">
            <w:t>A permittee must submit a</w:t>
          </w:r>
          <w:r w:rsidR="00A84C19">
            <w:t>n</w:t>
          </w:r>
          <w:r w:rsidRPr="006C6D3D">
            <w:t xml:space="preserve"> NOT to TCEQ to cancel coverage or to cancel a conditional exclusion based on no exposure. An NOT must be submitted in the following situations:</w:t>
          </w:r>
        </w:p>
        <w:p w14:paraId="52218195" w14:textId="77777777" w:rsidR="002C06CE" w:rsidRPr="006C6D3D" w:rsidRDefault="002C06CE" w:rsidP="00D03E3C">
          <w:pPr>
            <w:pStyle w:val="BodyText2"/>
            <w:numPr>
              <w:ilvl w:val="2"/>
              <w:numId w:val="39"/>
            </w:numPr>
          </w:pPr>
          <w:r w:rsidRPr="006C6D3D">
            <w:t xml:space="preserve">An existing facility covered under an NOI changes operations such that a condition of no exposure is obtained. </w:t>
          </w:r>
        </w:p>
        <w:p w14:paraId="6A7518E7" w14:textId="77777777" w:rsidR="002C06CE" w:rsidRPr="006C6D3D" w:rsidRDefault="002C06CE" w:rsidP="00D03E3C">
          <w:pPr>
            <w:pStyle w:val="BodyText2"/>
            <w:numPr>
              <w:ilvl w:val="2"/>
              <w:numId w:val="39"/>
            </w:numPr>
          </w:pPr>
          <w:r w:rsidRPr="006C6D3D">
            <w:t>An existing facility with a conditional exclusion based on having no exposure of industrial activities changes operations such that a condition of no exposure no longer exists. The permittee must submit an NOI before a condition of exposure occurs, then must submit an NOT to terminate the existing exclusion.</w:t>
          </w:r>
        </w:p>
        <w:p w14:paraId="294945B6" w14:textId="77FA1001" w:rsidR="002C06CE" w:rsidRPr="006C6D3D" w:rsidRDefault="002C06CE" w:rsidP="00D03E3C">
          <w:pPr>
            <w:pStyle w:val="BodyText2"/>
            <w:numPr>
              <w:ilvl w:val="2"/>
              <w:numId w:val="39"/>
            </w:numPr>
          </w:pPr>
          <w:r w:rsidRPr="006C6D3D">
            <w:t xml:space="preserve">A facility that was covered under an NOI or NEC is no longer doing business in the original location, and no industrial activities (e.g., manufacturing, processing, material storage, waste material disposal areas and similar areas) remain or continue to be conducted at the site that would require permit coverage. An NOT must be submitted within 10 days after the facility ceases discharging </w:t>
          </w:r>
          <w:r w:rsidR="004630F9" w:rsidRPr="006C6D3D">
            <w:t>stormwater</w:t>
          </w:r>
          <w:r w:rsidRPr="006C6D3D">
            <w:t xml:space="preserve"> associated with industrial activity.</w:t>
          </w:r>
        </w:p>
        <w:p w14:paraId="7B043141" w14:textId="77777777" w:rsidR="006C14F3" w:rsidRPr="006C6D3D" w:rsidRDefault="002C06CE" w:rsidP="00D03E3C">
          <w:pPr>
            <w:pStyle w:val="BodyText2"/>
            <w:numPr>
              <w:ilvl w:val="2"/>
              <w:numId w:val="39"/>
            </w:numPr>
          </w:pPr>
          <w:r w:rsidRPr="006C6D3D">
            <w:t xml:space="preserve">An operator that submitted an NOI or NEC obtains coverage under an individual permit or obtains coverage under an alternative general permit for </w:t>
          </w:r>
          <w:r w:rsidR="004630F9" w:rsidRPr="006C6D3D">
            <w:t>stormwater</w:t>
          </w:r>
          <w:r w:rsidRPr="006C6D3D">
            <w:t xml:space="preserve"> discharges. An NOT must be submitted within 10 days after the operator obtains coverag</w:t>
          </w:r>
          <w:r w:rsidR="006C14F3" w:rsidRPr="006C6D3D">
            <w:t>e under the alternative permit.</w:t>
          </w:r>
        </w:p>
        <w:p w14:paraId="6AE27828" w14:textId="7F7FF58C" w:rsidR="002C06CE" w:rsidRPr="006C6D3D" w:rsidRDefault="002C06CE" w:rsidP="00D03E3C">
          <w:pPr>
            <w:pStyle w:val="BodyText2"/>
            <w:numPr>
              <w:ilvl w:val="2"/>
              <w:numId w:val="39"/>
            </w:numPr>
          </w:pPr>
          <w:r w:rsidRPr="006C6D3D">
            <w:t>A transfer of operational control occurs. The original operator who submitted the NOI or NEC must submit an NOT to cancel coverage or to cancel a conditional exclusion based on no exposure.</w:t>
          </w:r>
        </w:p>
        <w:p w14:paraId="0D2885F4" w14:textId="28D41167" w:rsidR="002C06CE" w:rsidRPr="006C6D3D" w:rsidRDefault="002C06CE" w:rsidP="009359BB">
          <w:pPr>
            <w:pStyle w:val="BodyText2"/>
            <w:ind w:left="1728"/>
          </w:pPr>
          <w:r w:rsidRPr="006C6D3D">
            <w:t xml:space="preserve">Coverage under this general permit is not transferable. A transfer of operational control includes changes to the structure of a company, such as changing from a partnership to a corporation, or changing to a different corporation type such that a different filing (or charter) number is established with the Texas </w:t>
          </w:r>
          <w:r w:rsidR="005817B5" w:rsidRPr="006C6D3D">
            <w:t>SOS</w:t>
          </w:r>
          <w:r w:rsidRPr="006C6D3D">
            <w:t>. When the operator of a regulated industrial facility changes or operational control is transferred, the original operator must submit an NOT within 10 days prior to the date that responsibility for operations terminates, and the new operator must submit an NOI at least 10 days prior to the transfer of operational control.</w:t>
          </w:r>
        </w:p>
        <w:p w14:paraId="66A79903" w14:textId="77777777" w:rsidR="002C06CE" w:rsidRPr="006C6D3D" w:rsidRDefault="002C06CE" w:rsidP="00D03E3C">
          <w:pPr>
            <w:pStyle w:val="BodyText2"/>
            <w:numPr>
              <w:ilvl w:val="1"/>
              <w:numId w:val="39"/>
            </w:numPr>
          </w:pPr>
          <w:r w:rsidRPr="006C6D3D">
            <w:t xml:space="preserve">Operators of regulated </w:t>
          </w:r>
          <w:r w:rsidR="00386FAD" w:rsidRPr="006C6D3D">
            <w:t>industrial</w:t>
          </w:r>
          <w:r w:rsidRPr="006C6D3D">
            <w:t xml:space="preserve"> activities who are </w:t>
          </w:r>
          <w:r w:rsidR="00386FAD" w:rsidRPr="006C6D3D">
            <w:t xml:space="preserve">designated as being </w:t>
          </w:r>
          <w:r w:rsidRPr="006C6D3D">
            <w:t>automatically authorized by this general permit</w:t>
          </w:r>
          <w:r w:rsidR="00386FAD" w:rsidRPr="006C6D3D">
            <w:t>,</w:t>
          </w:r>
          <w:r w:rsidRPr="006C6D3D">
            <w:t xml:space="preserve"> and </w:t>
          </w:r>
          <w:r w:rsidR="00386FAD" w:rsidRPr="006C6D3D">
            <w:t xml:space="preserve">who are </w:t>
          </w:r>
          <w:r w:rsidRPr="006C6D3D">
            <w:t>not required to submit an NOI or NEC, are not required to submit an NOT to terminate coverage.</w:t>
          </w:r>
        </w:p>
        <w:p w14:paraId="638C255B" w14:textId="77777777" w:rsidR="00850A37" w:rsidRDefault="002C06CE" w:rsidP="00D03E3C">
          <w:pPr>
            <w:pStyle w:val="BodyText2"/>
            <w:numPr>
              <w:ilvl w:val="0"/>
              <w:numId w:val="39"/>
            </w:numPr>
          </w:pPr>
          <w:r w:rsidRPr="006C6D3D">
            <w:t>NOT Form.</w:t>
          </w:r>
        </w:p>
        <w:p w14:paraId="3F2CDFBB" w14:textId="56651ED7" w:rsidR="002C06CE" w:rsidRPr="006C6D3D" w:rsidRDefault="003B35DA" w:rsidP="009579C4">
          <w:pPr>
            <w:pStyle w:val="BodyText2"/>
            <w:numPr>
              <w:ilvl w:val="1"/>
              <w:numId w:val="39"/>
            </w:numPr>
          </w:pPr>
          <w:r w:rsidRPr="006C6D3D">
            <w:lastRenderedPageBreak/>
            <w:t xml:space="preserve">Electronic NOTs. </w:t>
          </w:r>
          <w:r w:rsidR="005D75FF" w:rsidRPr="006C6D3D">
            <w:t>P</w:t>
          </w:r>
          <w:r w:rsidR="00B15A47" w:rsidRPr="006C6D3D">
            <w:t xml:space="preserve">ermittees must submit an NOT using the online e-permitting system available through the TCEQ website unless the permittee </w:t>
          </w:r>
          <w:r w:rsidRPr="006C6D3D">
            <w:t xml:space="preserve">requests and </w:t>
          </w:r>
          <w:r w:rsidR="00B15A47" w:rsidRPr="006C6D3D">
            <w:t>obtain</w:t>
          </w:r>
          <w:r w:rsidR="00524840" w:rsidRPr="006C6D3D">
            <w:t>s</w:t>
          </w:r>
          <w:r w:rsidR="00B15A47" w:rsidRPr="006C6D3D">
            <w:t xml:space="preserve"> an electronic reporting waiver.</w:t>
          </w:r>
        </w:p>
        <w:p w14:paraId="65E99181" w14:textId="4CFF2EC5" w:rsidR="00EC129A" w:rsidRPr="006C6D3D" w:rsidRDefault="00EC129A" w:rsidP="00EC129A">
          <w:pPr>
            <w:pStyle w:val="BodyText2"/>
            <w:numPr>
              <w:ilvl w:val="1"/>
              <w:numId w:val="39"/>
            </w:numPr>
          </w:pPr>
          <w:r w:rsidRPr="006C6D3D">
            <w:t xml:space="preserve">Paper NOTs. </w:t>
          </w:r>
          <w:r w:rsidR="00EC2A84" w:rsidRPr="006C6D3D">
            <w:t>Permittees that are issued an electronic reporting waiver shall submit t</w:t>
          </w:r>
          <w:r w:rsidRPr="006C6D3D">
            <w:t>he NOT</w:t>
          </w:r>
          <w:r w:rsidR="00EC2A84" w:rsidRPr="006C6D3D">
            <w:t xml:space="preserve"> </w:t>
          </w:r>
          <w:r w:rsidRPr="006C6D3D">
            <w:t xml:space="preserve">on a form approved by the executive director. </w:t>
          </w:r>
        </w:p>
        <w:p w14:paraId="71C4ADA8" w14:textId="09FF9A90" w:rsidR="00D251DA" w:rsidRPr="006C6D3D" w:rsidRDefault="00EC129A">
          <w:pPr>
            <w:pStyle w:val="BodyText2"/>
            <w:numPr>
              <w:ilvl w:val="1"/>
              <w:numId w:val="39"/>
            </w:numPr>
          </w:pPr>
          <w:r w:rsidRPr="006C6D3D">
            <w:t xml:space="preserve">A copy of the NOT, submitted either electronically or by paper, must be provided to the operator of any MS4 receiving the discharge. </w:t>
          </w:r>
        </w:p>
        <w:p w14:paraId="378FDD61" w14:textId="77777777" w:rsidR="002C06CE" w:rsidRPr="006C6D3D" w:rsidRDefault="002C06CE" w:rsidP="00D03E3C">
          <w:pPr>
            <w:pStyle w:val="BodyText2"/>
            <w:numPr>
              <w:ilvl w:val="0"/>
              <w:numId w:val="39"/>
            </w:numPr>
          </w:pPr>
          <w:r w:rsidRPr="006C6D3D">
            <w:t>Effective Date of Termination of Coverage.</w:t>
          </w:r>
        </w:p>
        <w:p w14:paraId="2734A0EB" w14:textId="77777777" w:rsidR="00D04B51" w:rsidRDefault="001A40C2" w:rsidP="009359BB">
          <w:pPr>
            <w:pStyle w:val="BodyText2"/>
            <w:ind w:left="864"/>
          </w:pPr>
          <w:r w:rsidRPr="006C6D3D">
            <w:t>A</w:t>
          </w:r>
          <w:r w:rsidR="002C06CE" w:rsidRPr="006C6D3D">
            <w:t>uthorization to discharge terminates immediately following confirmation of receipt of the electronic NOT by TCEQ.</w:t>
          </w:r>
          <w:r w:rsidRPr="006C6D3D">
            <w:t xml:space="preserve"> If submitted by paper, the authorization to discharge terminates on the day that an NOT is postmarked for delivery to TCEQ.</w:t>
          </w:r>
        </w:p>
        <w:p w14:paraId="749A385C" w14:textId="77777777" w:rsidR="00AA61AE" w:rsidRPr="006C6D3D" w:rsidRDefault="00AA61AE" w:rsidP="00AA61AE">
          <w:pPr>
            <w:pStyle w:val="Heading3"/>
          </w:pPr>
          <w:bookmarkStart w:id="76" w:name="_Toc294083516"/>
          <w:bookmarkStart w:id="77" w:name="_Toc209619470"/>
          <w:r w:rsidRPr="006C6D3D">
            <w:t>Signatory Requirements</w:t>
          </w:r>
          <w:bookmarkEnd w:id="76"/>
          <w:bookmarkEnd w:id="77"/>
        </w:p>
        <w:p w14:paraId="5B71158F" w14:textId="77777777" w:rsidR="00AA61AE" w:rsidRPr="006C6D3D" w:rsidRDefault="00AA61AE" w:rsidP="00AA61AE">
          <w:pPr>
            <w:pStyle w:val="BodyText2"/>
          </w:pPr>
          <w:r w:rsidRPr="006C6D3D">
            <w:t>NOIs, NOTs, NOCs, and NECs must be signed according to 30 TAC §</w:t>
          </w:r>
          <w:r>
            <w:t xml:space="preserve"> </w:t>
          </w:r>
          <w:r w:rsidRPr="006C6D3D">
            <w:t>305.44 (relating to Signatories for Applications). Signatory authority may not be delegated to a person who does not meet the requirements listed in the referenced rule.</w:t>
          </w:r>
        </w:p>
        <w:p w14:paraId="1C54FDC5" w14:textId="77777777" w:rsidR="00AA61AE" w:rsidRPr="006C6D3D" w:rsidRDefault="00AA61AE" w:rsidP="00AA61AE">
          <w:pPr>
            <w:pStyle w:val="Heading3"/>
          </w:pPr>
          <w:bookmarkStart w:id="78" w:name="_Toc294083517"/>
          <w:bookmarkStart w:id="79" w:name="_Toc209619471"/>
          <w:r w:rsidRPr="006C6D3D">
            <w:t>Additional Notification</w:t>
          </w:r>
          <w:bookmarkEnd w:id="78"/>
          <w:bookmarkEnd w:id="79"/>
        </w:p>
        <w:p w14:paraId="03983AD9" w14:textId="3972CBE4" w:rsidR="00AA61AE" w:rsidRDefault="00AA61AE" w:rsidP="00AA61AE">
          <w:pPr>
            <w:pStyle w:val="BodyText2"/>
          </w:pPr>
          <w:r w:rsidRPr="006C6D3D">
            <w:t>Industrial facilities that contribute stormwater discharges to an</w:t>
          </w:r>
          <w:r w:rsidR="006A5697">
            <w:t>y</w:t>
          </w:r>
          <w:r w:rsidRPr="006C6D3D">
            <w:t xml:space="preserve"> MS4 must provide a copy of the completed NOI</w:t>
          </w:r>
          <w:r w:rsidR="006A5697">
            <w:t>,</w:t>
          </w:r>
          <w:r w:rsidRPr="006C6D3D">
            <w:t xml:space="preserve"> NEC</w:t>
          </w:r>
          <w:r w:rsidR="006A5697">
            <w:t>, NOC, and NOT</w:t>
          </w:r>
          <w:r w:rsidRPr="006C6D3D">
            <w:t xml:space="preserve"> to the operator of the system</w:t>
          </w:r>
          <w:r w:rsidR="008023E5">
            <w:t xml:space="preserve"> whether the MS4 is regulated or not by TCEQ</w:t>
          </w:r>
          <w:r w:rsidR="006A5697">
            <w:t>.</w:t>
          </w:r>
        </w:p>
        <w:p w14:paraId="4FB0BC1C" w14:textId="77777777" w:rsidR="00AA61AE" w:rsidRPr="006C6D3D" w:rsidRDefault="00AA61AE" w:rsidP="00AA61AE">
          <w:pPr>
            <w:pStyle w:val="Heading3"/>
          </w:pPr>
          <w:bookmarkStart w:id="80" w:name="_Toc294083518"/>
          <w:bookmarkStart w:id="81" w:name="_Toc209619472"/>
          <w:r w:rsidRPr="006C6D3D">
            <w:t>Fees</w:t>
          </w:r>
          <w:bookmarkEnd w:id="80"/>
          <w:bookmarkEnd w:id="81"/>
        </w:p>
        <w:p w14:paraId="4A2D668C" w14:textId="77777777" w:rsidR="00AA61AE" w:rsidRPr="006C6D3D" w:rsidRDefault="00AA61AE" w:rsidP="00AA61AE">
          <w:pPr>
            <w:pStyle w:val="BodyText2"/>
            <w:numPr>
              <w:ilvl w:val="0"/>
              <w:numId w:val="166"/>
            </w:numPr>
          </w:pPr>
          <w:r w:rsidRPr="006C6D3D">
            <w:t>Application Fees:</w:t>
          </w:r>
        </w:p>
        <w:p w14:paraId="4AC3E3AC" w14:textId="77777777" w:rsidR="00AA61AE" w:rsidRPr="006C6D3D" w:rsidRDefault="00AA61AE" w:rsidP="00AA61AE">
          <w:pPr>
            <w:pStyle w:val="BodyText2"/>
            <w:ind w:left="864"/>
          </w:pPr>
          <w:r w:rsidRPr="006C6D3D">
            <w:t xml:space="preserve">An application fee for electronic submittal of NOIs and NECs is $100.00. The application fee for each paper NOI and each paper NEC is $200.00 and must be submitted with the application. </w:t>
          </w:r>
        </w:p>
        <w:p w14:paraId="58021D04" w14:textId="77777777" w:rsidR="00AA61AE" w:rsidRPr="006C6D3D" w:rsidRDefault="00AA61AE" w:rsidP="00AA61AE">
          <w:pPr>
            <w:pStyle w:val="BodyText2"/>
            <w:ind w:left="864"/>
          </w:pPr>
          <w:r w:rsidRPr="006C6D3D">
            <w:t>A fee is not required for submission of an NOT or NOC.</w:t>
          </w:r>
        </w:p>
        <w:p w14:paraId="642012FE" w14:textId="77777777" w:rsidR="00AA61AE" w:rsidRPr="006C6D3D" w:rsidRDefault="00AA61AE" w:rsidP="00AA61AE">
          <w:pPr>
            <w:pStyle w:val="BodyText2"/>
            <w:keepNext/>
            <w:numPr>
              <w:ilvl w:val="0"/>
              <w:numId w:val="166"/>
            </w:numPr>
          </w:pPr>
          <w:r w:rsidRPr="006C6D3D">
            <w:t>Annual Fees:</w:t>
          </w:r>
        </w:p>
        <w:p w14:paraId="242D4AA1" w14:textId="77777777" w:rsidR="00CE08B4" w:rsidRDefault="00AA61AE" w:rsidP="00AA61AE">
          <w:pPr>
            <w:pStyle w:val="BodyText2"/>
            <w:ind w:left="864"/>
            <w:sectPr w:rsidR="00CE08B4" w:rsidSect="006C7786">
              <w:headerReference w:type="default" r:id="rId22"/>
              <w:type w:val="continuous"/>
              <w:pgSz w:w="12240" w:h="15840" w:code="1"/>
              <w:pgMar w:top="1440" w:right="1440" w:bottom="1440" w:left="1440" w:header="706" w:footer="706" w:gutter="0"/>
              <w:cols w:space="720"/>
              <w:docGrid w:linePitch="360"/>
            </w:sectPr>
          </w:pPr>
          <w:r w:rsidRPr="006C6D3D">
            <w:t>A facility authorized under this general permit and required to submit an NOI must pay an annual water quality fee of $200.00 under TWC, §</w:t>
          </w:r>
          <w:r>
            <w:t xml:space="preserve"> </w:t>
          </w:r>
          <w:r w:rsidRPr="006C6D3D">
            <w:t>26.0291, and according to 30 TAC Chapter 205 (relating to General Permits for Waste Discharges).</w:t>
          </w:r>
        </w:p>
        <w:p w14:paraId="22CA1EB3" w14:textId="5F3E869F" w:rsidR="00AA61AE" w:rsidRPr="006C6D3D" w:rsidRDefault="00AA61AE" w:rsidP="00AA61AE">
          <w:pPr>
            <w:pStyle w:val="BodyText2"/>
            <w:ind w:left="864"/>
          </w:pPr>
          <w:r w:rsidRPr="006C6D3D">
            <w:t>An annual fee is not required for a facility that obtained a no exposure exclusion by submitting an NEC application, nor for a facility that is automatically authorized under the general permit without submitting an NOI or NEC application.</w:t>
          </w:r>
        </w:p>
        <w:p w14:paraId="24EF1916" w14:textId="77777777" w:rsidR="00DB5AA4" w:rsidRPr="006C6D3D" w:rsidRDefault="00DB5AA4" w:rsidP="005C4F26">
          <w:pPr>
            <w:pStyle w:val="Heading3"/>
          </w:pPr>
          <w:bookmarkStart w:id="82" w:name="_Toc73110940"/>
          <w:bookmarkStart w:id="83" w:name="_Toc209619473"/>
          <w:bookmarkEnd w:id="82"/>
          <w:r w:rsidRPr="006C6D3D">
            <w:t>Permit Expiration</w:t>
          </w:r>
          <w:bookmarkEnd w:id="83"/>
        </w:p>
        <w:p w14:paraId="1712D69F" w14:textId="77777777" w:rsidR="00CE08B4" w:rsidRDefault="00DB5AA4" w:rsidP="00DB5AA4">
          <w:pPr>
            <w:pStyle w:val="BodyText2"/>
          </w:pPr>
          <w:r w:rsidRPr="006C6D3D">
            <w:t>This general permit is issued for an effective term not to exceed five (5) years. Following public notice and comment, as provided by 30 TAC §</w:t>
          </w:r>
          <w:r w:rsidR="009C2D60">
            <w:t xml:space="preserve"> </w:t>
          </w:r>
          <w:r w:rsidRPr="006C6D3D">
            <w:t xml:space="preserve">205.3 (relating to Public Notice, Public Meetings, and Public Comment), the Commission may amend, revoke, cancel, or renew this general permit. If TCEQ fails to publish public notice </w:t>
          </w:r>
          <w:r w:rsidRPr="006C6D3D">
            <w:lastRenderedPageBreak/>
            <w:t>of its intent to renew or amend this general permit within 90 days of its expiration date, then dischargers under this general permit must submit an application for an individual permit prior to expiration of this general permit.</w:t>
          </w:r>
          <w:r w:rsidR="00BC3267" w:rsidRPr="006C6D3D">
            <w:t xml:space="preserve"> </w:t>
          </w:r>
          <w:r w:rsidRPr="006C6D3D">
            <w:t>If TCEQ publishes notice of its intent to renew or amend this general permit 90 days or more prior to expiration, existing authorizations under this general permit will remain in effect until the Commission takes final action on the permit. The renewed or amended general permit will prescribe how to obtain authorization for all dischargers regulated by the general permit, including a deadline for submitting an NOI, if required.</w:t>
          </w:r>
        </w:p>
        <w:p w14:paraId="47B1FF80" w14:textId="77777777" w:rsidR="00582E91" w:rsidRPr="006C6D3D" w:rsidRDefault="00582E91" w:rsidP="005C4F26">
          <w:pPr>
            <w:pStyle w:val="Heading2"/>
          </w:pPr>
          <w:bookmarkStart w:id="84" w:name="_Toc294083520"/>
          <w:bookmarkStart w:id="85" w:name="_Toc209619474"/>
          <w:r w:rsidRPr="006C6D3D">
            <w:t>Alternative Coverage Under an Individual TPDES Permit</w:t>
          </w:r>
          <w:bookmarkEnd w:id="84"/>
          <w:bookmarkEnd w:id="85"/>
        </w:p>
        <w:p w14:paraId="12A3A8A5" w14:textId="77777777" w:rsidR="00582E91" w:rsidRPr="006C6D3D" w:rsidRDefault="00582E91" w:rsidP="005C4F26">
          <w:pPr>
            <w:pStyle w:val="Heading3"/>
            <w:numPr>
              <w:ilvl w:val="0"/>
              <w:numId w:val="14"/>
            </w:numPr>
          </w:pPr>
          <w:bookmarkStart w:id="86" w:name="_Toc294083521"/>
          <w:bookmarkStart w:id="87" w:name="_Toc209619475"/>
          <w:r w:rsidRPr="006C6D3D">
            <w:t>Individual Permit Alternative</w:t>
          </w:r>
          <w:bookmarkEnd w:id="86"/>
          <w:bookmarkEnd w:id="87"/>
        </w:p>
        <w:p w14:paraId="2B897EEF" w14:textId="328735CF" w:rsidR="00582E91" w:rsidRPr="006C6D3D" w:rsidRDefault="00582E91" w:rsidP="00813A20">
          <w:pPr>
            <w:pStyle w:val="BodyText2"/>
          </w:pPr>
          <w:r w:rsidRPr="006C6D3D">
            <w:t>Any discharge eligible for coverage under this general permit may alternatively be authorized under an individual TPDES permit according to 30 TAC Chapter 305 (relating to Consolidated Permits). An operator of a facility described under Part II, Section A.1 of this general permit who chooses to be excluded from coverage under this general permit shall submit an application for coverage under an individual permit. Applications for individual permit coverage for new facilities should be submitted at least 330 days prior to the commencement of a regulated industrial activity to ensure timely permit coverage. Coverage under this general permit should not be terminated for existing facilities until the permittee receives an issued individual permit.</w:t>
          </w:r>
        </w:p>
        <w:p w14:paraId="54D76B1E" w14:textId="77777777" w:rsidR="00582E91" w:rsidRPr="006C6D3D" w:rsidRDefault="00582E91" w:rsidP="005C4F26">
          <w:pPr>
            <w:pStyle w:val="Heading3"/>
          </w:pPr>
          <w:bookmarkStart w:id="88" w:name="_Toc294083522"/>
          <w:bookmarkStart w:id="89" w:name="_Toc209619476"/>
          <w:r w:rsidRPr="006C6D3D">
            <w:t>General Permit Alternative</w:t>
          </w:r>
          <w:bookmarkEnd w:id="88"/>
          <w:bookmarkEnd w:id="89"/>
        </w:p>
        <w:p w14:paraId="673544FF" w14:textId="77777777" w:rsidR="00582E91" w:rsidRPr="006C6D3D" w:rsidRDefault="00582E91" w:rsidP="00813A20">
          <w:pPr>
            <w:pStyle w:val="BodyText2"/>
          </w:pPr>
          <w:r w:rsidRPr="006C6D3D">
            <w:t>Any discharge eligible for authorization under this general permit may alternatively be authorized under a separate general permit according to 30 TAC Chapter 205</w:t>
          </w:r>
          <w:r w:rsidR="00A37062" w:rsidRPr="006C6D3D">
            <w:t xml:space="preserve"> </w:t>
          </w:r>
          <w:r w:rsidRPr="006C6D3D">
            <w:t>(relating to General Permits for Waste Discharges), if applicable.</w:t>
          </w:r>
        </w:p>
        <w:p w14:paraId="01162501" w14:textId="77777777" w:rsidR="00456672" w:rsidRDefault="00582E91" w:rsidP="005C4F26">
          <w:pPr>
            <w:pStyle w:val="Heading3"/>
            <w:sectPr w:rsidR="00456672" w:rsidSect="00CE08B4">
              <w:headerReference w:type="default" r:id="rId23"/>
              <w:type w:val="continuous"/>
              <w:pgSz w:w="12240" w:h="15840" w:code="1"/>
              <w:pgMar w:top="1440" w:right="1440" w:bottom="1440" w:left="1440" w:header="706" w:footer="706" w:gutter="0"/>
              <w:cols w:space="720"/>
              <w:docGrid w:linePitch="360"/>
            </w:sectPr>
          </w:pPr>
          <w:bookmarkStart w:id="90" w:name="_Toc294083523"/>
          <w:bookmarkStart w:id="91" w:name="_Toc209619477"/>
          <w:r w:rsidRPr="006C6D3D">
            <w:t>Individual Permit Required</w:t>
          </w:r>
          <w:bookmarkEnd w:id="90"/>
          <w:bookmarkEnd w:id="91"/>
        </w:p>
        <w:p w14:paraId="2E760FEB" w14:textId="77777777" w:rsidR="00582E91" w:rsidRPr="006C6D3D" w:rsidRDefault="00582E91" w:rsidP="00813A20">
          <w:pPr>
            <w:pStyle w:val="BodyText2"/>
          </w:pPr>
          <w:r w:rsidRPr="006C6D3D">
            <w:t>The executive director may require an operator of a regulated industrial activity otherwise eligible for authorization under this general permit to apply for an individual TPDES permit in the following circumstances:</w:t>
          </w:r>
        </w:p>
        <w:p w14:paraId="024D6E30" w14:textId="77777777" w:rsidR="00582E91" w:rsidRPr="006C6D3D" w:rsidRDefault="00582E91" w:rsidP="00D03E3C">
          <w:pPr>
            <w:pStyle w:val="BodyText2"/>
            <w:numPr>
              <w:ilvl w:val="0"/>
              <w:numId w:val="23"/>
            </w:numPr>
          </w:pPr>
          <w:r w:rsidRPr="006C6D3D">
            <w:t xml:space="preserve">the conditions of an approved TMDL limitation or TMDL </w:t>
          </w:r>
          <w:r w:rsidR="00BD6387" w:rsidRPr="006C6D3D">
            <w:t>I</w:t>
          </w:r>
          <w:r w:rsidRPr="006C6D3D">
            <w:t xml:space="preserve">mplementation </w:t>
          </w:r>
          <w:r w:rsidR="00BD6387" w:rsidRPr="006C6D3D">
            <w:t>P</w:t>
          </w:r>
          <w:r w:rsidRPr="006C6D3D">
            <w:t xml:space="preserve">lan on the receiving stream(s); </w:t>
          </w:r>
        </w:p>
        <w:p w14:paraId="6F88CECF" w14:textId="77777777" w:rsidR="00582E91" w:rsidRPr="006C6D3D" w:rsidRDefault="00582E91" w:rsidP="00D03E3C">
          <w:pPr>
            <w:pStyle w:val="BodyText2"/>
            <w:numPr>
              <w:ilvl w:val="0"/>
              <w:numId w:val="23"/>
            </w:numPr>
          </w:pPr>
          <w:r w:rsidRPr="006C6D3D">
            <w:t>the discharge being determined to cause a violation of water quality standards or being found to cause, or contribute to, the loss of a designated use of surface water in the state; and</w:t>
          </w:r>
        </w:p>
        <w:p w14:paraId="6E72D991" w14:textId="3314BC86" w:rsidR="00582E91" w:rsidRPr="006C6D3D" w:rsidRDefault="00582E91" w:rsidP="00D03E3C">
          <w:pPr>
            <w:pStyle w:val="BodyText2"/>
            <w:numPr>
              <w:ilvl w:val="0"/>
              <w:numId w:val="23"/>
            </w:numPr>
          </w:pPr>
          <w:r w:rsidRPr="006C6D3D">
            <w:t>any other consideration defined in 30 TAC Chapter 205</w:t>
          </w:r>
          <w:r w:rsidR="0057619E">
            <w:t>,</w:t>
          </w:r>
          <w:r w:rsidRPr="006C6D3D">
            <w:t xml:space="preserve"> including 30 TAC §</w:t>
          </w:r>
          <w:r w:rsidR="008724E3">
            <w:t xml:space="preserve"> </w:t>
          </w:r>
          <w:r w:rsidRPr="006C6D3D">
            <w:t>205.4(c)(3)(D), which allows the commission to deny authorization under the general permit and require an individual permit if a discharger has been determined by the executive director to have been out of compliance with any rule, order, or permit of the commission, including non-payment of fees assessed by the executive director.</w:t>
          </w:r>
        </w:p>
        <w:p w14:paraId="47117A4C" w14:textId="07C868D7" w:rsidR="00F81F74" w:rsidRPr="006C6D3D" w:rsidRDefault="00582E91" w:rsidP="00D03E3C">
          <w:pPr>
            <w:pStyle w:val="BodyText2"/>
            <w:numPr>
              <w:ilvl w:val="0"/>
              <w:numId w:val="23"/>
            </w:numPr>
          </w:pPr>
          <w:r w:rsidRPr="006C6D3D">
            <w:t>for a discharger classified as a</w:t>
          </w:r>
          <w:r w:rsidR="00A37062" w:rsidRPr="006C6D3D">
            <w:t>n</w:t>
          </w:r>
          <w:r w:rsidRPr="006C6D3D">
            <w:t xml:space="preserve"> “</w:t>
          </w:r>
          <w:r w:rsidR="00F81F74" w:rsidRPr="006C6D3D">
            <w:t>u</w:t>
          </w:r>
          <w:r w:rsidR="00A37062" w:rsidRPr="006C6D3D">
            <w:t>nsatisfactory</w:t>
          </w:r>
          <w:r w:rsidRPr="006C6D3D">
            <w:t xml:space="preserve"> performer</w:t>
          </w:r>
          <w:r w:rsidR="00F81F74" w:rsidRPr="006C6D3D">
            <w:t>”</w:t>
          </w:r>
          <w:r w:rsidRPr="006C6D3D">
            <w:t xml:space="preserve"> under 30 TAC Chapter 60</w:t>
          </w:r>
          <w:r w:rsidR="00EA6F90" w:rsidRPr="006C6D3D">
            <w:t xml:space="preserve"> (relating to Compliance History)</w:t>
          </w:r>
          <w:r w:rsidR="00A37062" w:rsidRPr="006C6D3D">
            <w:t>.</w:t>
          </w:r>
          <w:r w:rsidRPr="006C6D3D">
            <w:t xml:space="preserve"> 30 TAC §</w:t>
          </w:r>
          <w:r w:rsidR="008724E3">
            <w:t xml:space="preserve"> </w:t>
          </w:r>
          <w:r w:rsidRPr="006C6D3D">
            <w:t xml:space="preserve">60.3 requires the </w:t>
          </w:r>
          <w:r w:rsidRPr="006C6D3D">
            <w:lastRenderedPageBreak/>
            <w:t>executive director to deny or suspend a person's authority relating to that site to discharge under this general permit.</w:t>
          </w:r>
          <w:r w:rsidR="0003739E" w:rsidRPr="006C6D3D">
            <w:t xml:space="preserve"> A discharger with an “unsatisfactory” compliance history classification is entitled to a hearing before the Commission prior to having its authorization denied or suspended in accordance with TWC §</w:t>
          </w:r>
          <w:r w:rsidR="008724E3">
            <w:t xml:space="preserve"> </w:t>
          </w:r>
          <w:r w:rsidR="0003739E" w:rsidRPr="006C6D3D">
            <w:t>26.040(h).</w:t>
          </w:r>
          <w:r w:rsidR="00F81F74" w:rsidRPr="006C6D3D">
            <w:t xml:space="preserve"> </w:t>
          </w:r>
        </w:p>
        <w:p w14:paraId="3EDDF132" w14:textId="77777777" w:rsidR="0058508F" w:rsidRPr="006C6D3D" w:rsidRDefault="00582E91" w:rsidP="004E5F57">
          <w:pPr>
            <w:pStyle w:val="BodyText2"/>
          </w:pPr>
          <w:r w:rsidRPr="006C6D3D">
            <w:t>Denial of authorization to discharge under this general permit or suspension of a permittee’s authorization under this general permit must be done according to commission rules in 30 TAC Chapter 205</w:t>
          </w:r>
          <w:r w:rsidR="00F81F74" w:rsidRPr="006C6D3D">
            <w:t>, General Permits for Waste Discharges</w:t>
          </w:r>
          <w:r w:rsidRPr="006C6D3D">
            <w:t>.</w:t>
          </w:r>
          <w:r w:rsidR="009359BB" w:rsidRPr="006C6D3D">
            <w:t xml:space="preserve"> </w:t>
          </w:r>
        </w:p>
        <w:p w14:paraId="396FAB51" w14:textId="77777777" w:rsidR="00CA2AAD" w:rsidRPr="006C6D3D" w:rsidRDefault="00CA2AAD" w:rsidP="004E5F57">
          <w:pPr>
            <w:pStyle w:val="BodyText2"/>
          </w:pPr>
        </w:p>
        <w:p w14:paraId="49885252" w14:textId="134C68E8" w:rsidR="00295750" w:rsidRPr="00701987" w:rsidRDefault="00295750" w:rsidP="101E0E7B">
          <w:pPr>
            <w:keepNext/>
            <w:keepLines/>
            <w:numPr>
              <w:ilvl w:val="0"/>
              <w:numId w:val="10"/>
            </w:numPr>
            <w:spacing w:after="0"/>
            <w:ind w:left="1138" w:hanging="1138"/>
            <w:outlineLvl w:val="0"/>
            <w:rPr>
              <w:rFonts w:eastAsiaTheme="majorEastAsia" w:cstheme="majorBidi"/>
              <w:color w:val="000000" w:themeColor="text1"/>
            </w:rPr>
          </w:pPr>
          <w:bookmarkStart w:id="92" w:name="_Toc450296175"/>
          <w:bookmarkStart w:id="93" w:name="_Toc450296176"/>
          <w:bookmarkStart w:id="94" w:name="_Toc209619478"/>
          <w:bookmarkEnd w:id="92"/>
          <w:bookmarkEnd w:id="93"/>
          <w:r w:rsidRPr="00701987">
            <w:rPr>
              <w:rFonts w:eastAsiaTheme="majorEastAsia" w:cstheme="majorBidi"/>
              <w:color w:val="000000" w:themeColor="text1"/>
            </w:rPr>
            <w:t>PERMIT REQUIREMENTS AND CONDITIONS COMMON TO ALL COVERED INDUSTRIAL ACTIVITIES</w:t>
          </w:r>
          <w:bookmarkEnd w:id="94"/>
        </w:p>
        <w:p w14:paraId="0DCAF69F" w14:textId="77777777" w:rsidR="00642F01" w:rsidRPr="006C6D3D" w:rsidRDefault="00642F01" w:rsidP="005C4F26">
          <w:pPr>
            <w:pStyle w:val="Heading2"/>
            <w:numPr>
              <w:ilvl w:val="0"/>
              <w:numId w:val="15"/>
            </w:numPr>
          </w:pPr>
          <w:bookmarkStart w:id="95" w:name="_Toc294083525"/>
          <w:bookmarkStart w:id="96" w:name="_Toc209619479"/>
          <w:r w:rsidRPr="006C6D3D">
            <w:t xml:space="preserve">General </w:t>
          </w:r>
          <w:r w:rsidR="004630F9" w:rsidRPr="006C6D3D">
            <w:t>Stormwater</w:t>
          </w:r>
          <w:r w:rsidRPr="006C6D3D">
            <w:t xml:space="preserve"> Pollution Prevention Plan (SWP3) Requirements</w:t>
          </w:r>
          <w:bookmarkEnd w:id="95"/>
          <w:bookmarkEnd w:id="96"/>
        </w:p>
        <w:p w14:paraId="3E63FBA4" w14:textId="77777777" w:rsidR="00642F01" w:rsidRPr="006C6D3D" w:rsidRDefault="00642F01" w:rsidP="005C4F26">
          <w:pPr>
            <w:pStyle w:val="Heading3"/>
            <w:numPr>
              <w:ilvl w:val="0"/>
              <w:numId w:val="16"/>
            </w:numPr>
          </w:pPr>
          <w:bookmarkStart w:id="97" w:name="_Toc294083526"/>
          <w:bookmarkStart w:id="98" w:name="_Toc209619480"/>
          <w:r w:rsidRPr="006C6D3D">
            <w:t>Implementation of SWP3 and Consistency with Other Plans</w:t>
          </w:r>
          <w:bookmarkEnd w:id="97"/>
          <w:bookmarkEnd w:id="98"/>
        </w:p>
        <w:p w14:paraId="1CB9A02B" w14:textId="23C1A5CB" w:rsidR="00642F01" w:rsidRPr="006C6D3D" w:rsidRDefault="00642F01" w:rsidP="00D03E3C">
          <w:pPr>
            <w:pStyle w:val="BodyText2"/>
            <w:numPr>
              <w:ilvl w:val="0"/>
              <w:numId w:val="40"/>
            </w:numPr>
          </w:pPr>
          <w:bookmarkStart w:id="99" w:name="_Hlk33521430"/>
          <w:r w:rsidRPr="006C6D3D">
            <w:t>An applicant seeking authorization under this general permit must develop and implement</w:t>
          </w:r>
          <w:r w:rsidR="000A35E5" w:rsidRPr="006C6D3D">
            <w:t xml:space="preserve"> a new, or for existing permittees</w:t>
          </w:r>
          <w:r w:rsidRPr="006C6D3D">
            <w:t xml:space="preserve"> a</w:t>
          </w:r>
          <w:r w:rsidR="00AA103E" w:rsidRPr="006C6D3D">
            <w:t>n updated</w:t>
          </w:r>
          <w:r w:rsidR="000A35E5" w:rsidRPr="006C6D3D">
            <w:t>,</w:t>
          </w:r>
          <w:r w:rsidRPr="006C6D3D">
            <w:t xml:space="preserve"> SWP3 before submitting an NOI for coverage.</w:t>
          </w:r>
        </w:p>
        <w:bookmarkEnd w:id="99"/>
        <w:p w14:paraId="18424014" w14:textId="6DA73D00" w:rsidR="00642F01" w:rsidRPr="006C6D3D" w:rsidRDefault="00642F01" w:rsidP="004A2024">
          <w:pPr>
            <w:pStyle w:val="BodyText2"/>
            <w:ind w:left="864"/>
          </w:pPr>
          <w:r w:rsidRPr="006C6D3D">
            <w:t xml:space="preserve">The SWP3 must be signed and certified in accordance with Part III, Section E.6(c) of this general permit, and must be maintained onsite and made readily available for review </w:t>
          </w:r>
          <w:r w:rsidR="005F2196" w:rsidRPr="006C6D3D">
            <w:t xml:space="preserve">upon request </w:t>
          </w:r>
          <w:r w:rsidRPr="006C6D3D">
            <w:t xml:space="preserve">by authorized TCEQ personnel </w:t>
          </w:r>
          <w:r w:rsidR="005F2196" w:rsidRPr="006C6D3D">
            <w:t>as well as any local pollution control agency with jurisdiction</w:t>
          </w:r>
          <w:r w:rsidRPr="006C6D3D">
            <w:t>.</w:t>
          </w:r>
        </w:p>
        <w:p w14:paraId="40A10A6B" w14:textId="77777777" w:rsidR="00642F01" w:rsidRPr="006C6D3D" w:rsidRDefault="00642F01" w:rsidP="004A2024">
          <w:pPr>
            <w:pStyle w:val="BodyText2"/>
            <w:ind w:left="864"/>
          </w:pPr>
          <w:r w:rsidRPr="006C6D3D">
            <w:t>The SWP3 must be modified whenever necessary to address changing conditions at the site.</w:t>
          </w:r>
        </w:p>
        <w:p w14:paraId="7D198BD3" w14:textId="6FEDD907" w:rsidR="00642F01" w:rsidRPr="006C6D3D" w:rsidRDefault="00642F01" w:rsidP="004A2024">
          <w:pPr>
            <w:pStyle w:val="BodyText2"/>
            <w:ind w:left="864"/>
          </w:pPr>
          <w:r w:rsidRPr="006C6D3D">
            <w:t xml:space="preserve">Permittees who discharge </w:t>
          </w:r>
          <w:r w:rsidR="004630F9" w:rsidRPr="006C6D3D">
            <w:t>stormwater</w:t>
          </w:r>
          <w:r w:rsidRPr="006C6D3D">
            <w:t xml:space="preserve"> to a</w:t>
          </w:r>
          <w:r w:rsidR="008031D2">
            <w:t>n</w:t>
          </w:r>
          <w:r w:rsidRPr="006C6D3D">
            <w:t xml:space="preserve"> MS4 shall also provide a copy of the SWP3 to the operator of that MS4 upon receiving a request from the MS4 operator.</w:t>
          </w:r>
        </w:p>
        <w:p w14:paraId="58161F80" w14:textId="535DEB68" w:rsidR="00642F01" w:rsidRPr="006C6D3D" w:rsidRDefault="00642F01" w:rsidP="004A2024">
          <w:pPr>
            <w:pStyle w:val="BodyText2"/>
            <w:ind w:left="864"/>
          </w:pPr>
          <w:r w:rsidRPr="006C6D3D">
            <w:t>The SWP3 must be developed according to the requirements of this general permit.</w:t>
          </w:r>
          <w:r w:rsidR="00BC3267" w:rsidRPr="006C6D3D">
            <w:t xml:space="preserve"> </w:t>
          </w:r>
          <w:r w:rsidRPr="006C6D3D">
            <w:t>At a minimum, the SWP3 must:</w:t>
          </w:r>
        </w:p>
        <w:p w14:paraId="63C36975" w14:textId="6134A0C7" w:rsidR="00642F01" w:rsidRPr="006C6D3D" w:rsidRDefault="00642F01" w:rsidP="00D03E3C">
          <w:pPr>
            <w:pStyle w:val="BodyText2"/>
            <w:numPr>
              <w:ilvl w:val="1"/>
              <w:numId w:val="40"/>
            </w:numPr>
          </w:pPr>
          <w:r w:rsidRPr="006C6D3D">
            <w:t xml:space="preserve">identify actual and potential sources of pollution that may reasonably be expected to affect the quality of </w:t>
          </w:r>
          <w:r w:rsidR="004630F9" w:rsidRPr="006C6D3D">
            <w:t>stormwater</w:t>
          </w:r>
          <w:r w:rsidRPr="006C6D3D">
            <w:t xml:space="preserve"> discharges from the facility (see Part III, Section A.3);</w:t>
          </w:r>
        </w:p>
        <w:p w14:paraId="5AB1A649" w14:textId="1CA7A9FC" w:rsidR="00642F01" w:rsidRPr="006C6D3D" w:rsidRDefault="00642F01" w:rsidP="00D03E3C">
          <w:pPr>
            <w:pStyle w:val="BodyText2"/>
            <w:numPr>
              <w:ilvl w:val="1"/>
              <w:numId w:val="40"/>
            </w:numPr>
          </w:pPr>
          <w:r w:rsidRPr="006C6D3D">
            <w:t xml:space="preserve">establish practices and any necessary control measures that will prevent or effectively reduce pollution in </w:t>
          </w:r>
          <w:r w:rsidR="004630F9" w:rsidRPr="006C6D3D">
            <w:t>stormwater</w:t>
          </w:r>
          <w:r w:rsidRPr="006C6D3D">
            <w:t xml:space="preserve"> discharges from the facility and that ensure compliance with the terms and conditions of this general permit (see Part III, Section A.4);</w:t>
          </w:r>
        </w:p>
        <w:p w14:paraId="6C45373A" w14:textId="107D04AC" w:rsidR="00642F01" w:rsidRPr="006C6D3D" w:rsidRDefault="00642F01" w:rsidP="00D03E3C">
          <w:pPr>
            <w:pStyle w:val="BodyText2"/>
            <w:numPr>
              <w:ilvl w:val="1"/>
              <w:numId w:val="40"/>
            </w:numPr>
          </w:pPr>
          <w:r w:rsidRPr="006C6D3D">
            <w:t>describe how the selected practices and controls are appropriate for the facility and how each will effectively prevent or reduce pollution (see Part III, Section A.4);</w:t>
          </w:r>
        </w:p>
        <w:p w14:paraId="36649DD0" w14:textId="711FE826" w:rsidR="00642F01" w:rsidRPr="006C6D3D" w:rsidRDefault="00642F01" w:rsidP="00D03E3C">
          <w:pPr>
            <w:pStyle w:val="BodyText2"/>
            <w:numPr>
              <w:ilvl w:val="1"/>
              <w:numId w:val="40"/>
            </w:numPr>
          </w:pPr>
          <w:r w:rsidRPr="006C6D3D">
            <w:t xml:space="preserve">describe how controls and practices interrelate to comprise an integrated, facility-wide approach for </w:t>
          </w:r>
          <w:r w:rsidR="004630F9" w:rsidRPr="006C6D3D">
            <w:t>stormwater</w:t>
          </w:r>
          <w:r w:rsidRPr="006C6D3D">
            <w:t xml:space="preserve"> pollution prevention, including any useful references to literature or site-specific performance information on the selected controls and practices to demonstrate the appropriateness of each (see Part III, Section A.4);</w:t>
          </w:r>
        </w:p>
        <w:p w14:paraId="4D070436" w14:textId="77777777" w:rsidR="00642F01" w:rsidRPr="006C6D3D" w:rsidRDefault="00642F01" w:rsidP="00D03E3C">
          <w:pPr>
            <w:pStyle w:val="BodyText2"/>
            <w:numPr>
              <w:ilvl w:val="1"/>
              <w:numId w:val="40"/>
            </w:numPr>
          </w:pPr>
          <w:r w:rsidRPr="006C6D3D">
            <w:lastRenderedPageBreak/>
            <w:t xml:space="preserve">establish a </w:t>
          </w:r>
          <w:r w:rsidR="004630F9" w:rsidRPr="006C6D3D">
            <w:t>Stormwater</w:t>
          </w:r>
          <w:r w:rsidRPr="006C6D3D">
            <w:t xml:space="preserve"> Pollution Prevention Team (team) and identify team members who will be responsible for developing and revising the SWP3 (see Part III, Section A.2);</w:t>
          </w:r>
        </w:p>
        <w:p w14:paraId="213968AE" w14:textId="00252DFE" w:rsidR="00642F01" w:rsidRPr="006C6D3D" w:rsidRDefault="00642F01" w:rsidP="00D03E3C">
          <w:pPr>
            <w:pStyle w:val="BodyText2"/>
            <w:numPr>
              <w:ilvl w:val="1"/>
              <w:numId w:val="40"/>
            </w:numPr>
          </w:pPr>
          <w:r w:rsidRPr="006C6D3D">
            <w:t xml:space="preserve">provide a description of the facility that includes information about activities, materials, and physical features of the facility that may contribute pollutants to </w:t>
          </w:r>
          <w:r w:rsidR="004630F9" w:rsidRPr="006C6D3D">
            <w:t>stormwater</w:t>
          </w:r>
          <w:r w:rsidRPr="006C6D3D">
            <w:t xml:space="preserve"> and any pollutant discharges that could occur during dry weather (see Part II</w:t>
          </w:r>
          <w:r w:rsidR="0001578F" w:rsidRPr="006C6D3D">
            <w:t>I</w:t>
          </w:r>
          <w:r w:rsidRPr="006C6D3D">
            <w:t>, Section A.</w:t>
          </w:r>
          <w:r w:rsidR="0001578F" w:rsidRPr="006C6D3D">
            <w:t>3</w:t>
          </w:r>
          <w:r w:rsidRPr="006C6D3D">
            <w:t>); and</w:t>
          </w:r>
        </w:p>
        <w:p w14:paraId="3271A59E" w14:textId="77777777" w:rsidR="00642F01" w:rsidRPr="006C6D3D" w:rsidRDefault="00642F01" w:rsidP="00D03E3C">
          <w:pPr>
            <w:pStyle w:val="BodyText2"/>
            <w:numPr>
              <w:ilvl w:val="1"/>
              <w:numId w:val="40"/>
            </w:numPr>
          </w:pPr>
          <w:r w:rsidRPr="006C6D3D">
            <w:t>document the monitoring and inspection procedures and schedules that will be implemented at the site (see Part III, Section B).</w:t>
          </w:r>
        </w:p>
        <w:p w14:paraId="4CEB6009" w14:textId="77777777" w:rsidR="00642F01" w:rsidRPr="006C6D3D" w:rsidRDefault="00642F01" w:rsidP="00D03E3C">
          <w:pPr>
            <w:pStyle w:val="BodyText2"/>
            <w:numPr>
              <w:ilvl w:val="0"/>
              <w:numId w:val="40"/>
            </w:numPr>
          </w:pPr>
          <w:r w:rsidRPr="006C6D3D">
            <w:t xml:space="preserve">Existing plans and measures that are developed based on other regulatory requirements, such as Spill Prevention Control Countermeasures (SPCC) plans that are required for certain operations under the federal guidelines of 40 CFR Part 112, may satisfy in whole or in part specific requirements of this general permit. These plans or measures may either be attached as a component of the SWP3, or referenced in the SWP3 and made readily available for review </w:t>
          </w:r>
          <w:r w:rsidR="005F2196" w:rsidRPr="006C6D3D">
            <w:t xml:space="preserve">upon request </w:t>
          </w:r>
          <w:r w:rsidRPr="006C6D3D">
            <w:t xml:space="preserve">by authorized TCEQ personnel </w:t>
          </w:r>
          <w:r w:rsidR="005F2196" w:rsidRPr="006C6D3D">
            <w:t>as well as any local pollution control agency with jurisdiction</w:t>
          </w:r>
          <w:r w:rsidRPr="006C6D3D">
            <w:t>.</w:t>
          </w:r>
        </w:p>
        <w:p w14:paraId="3F379244" w14:textId="3D309374" w:rsidR="009D6386" w:rsidRPr="006C6D3D" w:rsidRDefault="009D6386" w:rsidP="00D03E3C">
          <w:pPr>
            <w:pStyle w:val="BodyText2"/>
            <w:numPr>
              <w:ilvl w:val="0"/>
              <w:numId w:val="40"/>
            </w:numPr>
          </w:pPr>
          <w:r w:rsidRPr="006C6D3D">
            <w:t>The SWP3 may be prepared and kept electronically, rather than in paper form, if the records are: (1) in a format that can be read in a similar manner as a paper record; (2) legally valid with no less evidentiary value than their paper equivalent; and (3) immediately accessible to the inspector during an inspection to the same extent as a paper copy stored at the site would be, if the records were stored in paper form.</w:t>
          </w:r>
        </w:p>
        <w:p w14:paraId="7CD0179A" w14:textId="77777777" w:rsidR="00642F01" w:rsidRPr="006C6D3D" w:rsidRDefault="004630F9" w:rsidP="005C4F26">
          <w:pPr>
            <w:pStyle w:val="Heading3"/>
          </w:pPr>
          <w:bookmarkStart w:id="100" w:name="_Toc294083527"/>
          <w:bookmarkStart w:id="101" w:name="_Toc209619481"/>
          <w:r w:rsidRPr="006C6D3D">
            <w:t>Stormwater</w:t>
          </w:r>
          <w:r w:rsidR="00642F01" w:rsidRPr="006C6D3D">
            <w:t xml:space="preserve"> Pollution Prevention Team</w:t>
          </w:r>
          <w:bookmarkEnd w:id="100"/>
          <w:bookmarkEnd w:id="101"/>
        </w:p>
        <w:p w14:paraId="56266315" w14:textId="77777777" w:rsidR="00642F01" w:rsidRPr="006C6D3D" w:rsidRDefault="00642F01" w:rsidP="00EE34E2">
          <w:pPr>
            <w:pStyle w:val="BodyText2"/>
          </w:pPr>
          <w:r w:rsidRPr="006C6D3D">
            <w:t xml:space="preserve">The permittee shall establish a </w:t>
          </w:r>
          <w:r w:rsidR="004630F9" w:rsidRPr="006C6D3D">
            <w:t>stormwater</w:t>
          </w:r>
          <w:r w:rsidRPr="006C6D3D">
            <w:t xml:space="preserve"> pollution prevention team (team). The SWP3 must be kept readily available to the members of the team.</w:t>
          </w:r>
        </w:p>
        <w:p w14:paraId="19B40B73" w14:textId="2C195352" w:rsidR="00642F01" w:rsidRPr="006C6D3D" w:rsidRDefault="00642F01" w:rsidP="00D03E3C">
          <w:pPr>
            <w:pStyle w:val="BodyText2"/>
            <w:numPr>
              <w:ilvl w:val="0"/>
              <w:numId w:val="41"/>
            </w:numPr>
          </w:pPr>
          <w:r w:rsidRPr="006C6D3D">
            <w:t>Members of the Team. The SWP3 must identify the members of the team by name and title, and must list and clearly identify the responsibilities of each team member. The team may consist of a single individual or a group of individuals as appropriate for the facility. Additional members of the team may include environmental professionals that are under contract to the permittee. If the facility is not staffed on a continuous or permanent basis, then company employee(s) from outside of the facility may be identified as a part of the team.</w:t>
          </w:r>
        </w:p>
        <w:p w14:paraId="2B28070E" w14:textId="77777777" w:rsidR="00642F01" w:rsidRPr="006C6D3D" w:rsidRDefault="00642F01" w:rsidP="004A2024">
          <w:pPr>
            <w:pStyle w:val="BodyText2"/>
            <w:ind w:left="864"/>
          </w:pPr>
          <w:r w:rsidRPr="006C6D3D">
            <w:t>If it is not feasible to provide the name of each team member, then the SWP3 may identify a position or positions within the organization that comprise the team. Members of the organization or the ranking employees or executive officers at the facility must be able to identify the particular individual(s) comprising the team.</w:t>
          </w:r>
        </w:p>
        <w:p w14:paraId="39A37A7B" w14:textId="77777777" w:rsidR="00642F01" w:rsidRPr="006C6D3D" w:rsidRDefault="00642F01" w:rsidP="00D03E3C">
          <w:pPr>
            <w:pStyle w:val="BodyText2"/>
            <w:numPr>
              <w:ilvl w:val="0"/>
              <w:numId w:val="41"/>
            </w:numPr>
          </w:pPr>
          <w:r w:rsidRPr="006C6D3D">
            <w:t>Responsibility of the Team. The team is responsible for development of the SWP3 and for assisting the operator or the operator’s designee in the implementation, maintenance, and revision of the SWP3.</w:t>
          </w:r>
        </w:p>
        <w:p w14:paraId="4F9E84B8" w14:textId="77777777" w:rsidR="00642F01" w:rsidRPr="006C6D3D" w:rsidRDefault="00642F01" w:rsidP="005C4F26">
          <w:pPr>
            <w:pStyle w:val="Heading3"/>
          </w:pPr>
          <w:bookmarkStart w:id="102" w:name="_Toc294083528"/>
          <w:bookmarkStart w:id="103" w:name="_Toc209619482"/>
          <w:r w:rsidRPr="006C6D3D">
            <w:lastRenderedPageBreak/>
            <w:t>Description of Potential Pollutants and Sources</w:t>
          </w:r>
          <w:bookmarkEnd w:id="102"/>
          <w:bookmarkEnd w:id="103"/>
        </w:p>
        <w:p w14:paraId="0F565DFD" w14:textId="77777777" w:rsidR="00642F01" w:rsidRPr="006C6D3D" w:rsidRDefault="00642F01" w:rsidP="00EE34E2">
          <w:pPr>
            <w:pStyle w:val="BodyText2"/>
          </w:pPr>
          <w:r w:rsidRPr="006C6D3D">
            <w:t>The SWP3 must identify and describe all activities and significant materials that may potentially be pollutant sources. The SWP3 must include, at a minimum:</w:t>
          </w:r>
        </w:p>
        <w:p w14:paraId="7F606FE6" w14:textId="77777777" w:rsidR="00642F01" w:rsidRPr="006C6D3D" w:rsidRDefault="00642F01" w:rsidP="00D03E3C">
          <w:pPr>
            <w:pStyle w:val="BodyText2"/>
            <w:numPr>
              <w:ilvl w:val="0"/>
              <w:numId w:val="42"/>
            </w:numPr>
          </w:pPr>
          <w:r w:rsidRPr="006C6D3D">
            <w:t>Inventory of Exposed Materials. An inventory must be developed that lists materials currently handled at the facility that may be exposed to precipitation or runoff</w:t>
          </w:r>
          <w:r w:rsidR="00291410" w:rsidRPr="006C6D3D">
            <w:rPr>
              <w:sz w:val="24"/>
            </w:rPr>
            <w:t xml:space="preserve"> </w:t>
          </w:r>
          <w:r w:rsidR="00291410" w:rsidRPr="006C6D3D">
            <w:t>in a drainage area of an outfall covered under this permit</w:t>
          </w:r>
          <w:r w:rsidRPr="006C6D3D">
            <w:t>. The list must include all materials that are handled, stored, processed, treated, or disposed of in a manner that would allow exposure to precipitation or runoff. Materials stored in drums, barrels, tanks, and similar containers that are tightly sealed, in good structural condition, and do not have leaking valves are not required to be listed in the inventory.</w:t>
          </w:r>
        </w:p>
        <w:p w14:paraId="31B1C537" w14:textId="3249C910" w:rsidR="00642F01" w:rsidRPr="006C6D3D" w:rsidRDefault="00642F01" w:rsidP="004A2024">
          <w:pPr>
            <w:pStyle w:val="BodyText2"/>
            <w:ind w:left="864"/>
          </w:pPr>
          <w:r w:rsidRPr="006C6D3D">
            <w:t xml:space="preserve">The inventory of materials must include specific pollutants that </w:t>
          </w:r>
          <w:r w:rsidR="004D332B" w:rsidRPr="006C6D3D">
            <w:t>may be</w:t>
          </w:r>
          <w:r w:rsidRPr="006C6D3D">
            <w:t xml:space="preserve"> attributed to those materials. For facilities subject to reporting requirement under EPCRA §</w:t>
          </w:r>
          <w:r w:rsidR="008724E3">
            <w:t xml:space="preserve"> </w:t>
          </w:r>
          <w:r w:rsidRPr="006C6D3D">
            <w:t>313, the SWP3 must list all potential pollutant sources for which they have reporting requirements under EPCRA §</w:t>
          </w:r>
          <w:r w:rsidR="008724E3">
            <w:t xml:space="preserve"> </w:t>
          </w:r>
          <w:r w:rsidRPr="006C6D3D">
            <w:t>313.</w:t>
          </w:r>
        </w:p>
        <w:p w14:paraId="0BE78FCC" w14:textId="77777777" w:rsidR="00642F01" w:rsidRPr="006C6D3D" w:rsidRDefault="00642F01" w:rsidP="004A2024">
          <w:pPr>
            <w:pStyle w:val="BodyText2"/>
            <w:ind w:left="864"/>
          </w:pPr>
          <w:r w:rsidRPr="006C6D3D">
            <w:t xml:space="preserve">The inventory must be updated within 30 days following a significant change in the types of materials that are exposed to precipitation or runoff, or significant changes in material management practices that may affect the exposure of materials to precipitation or runoff. A significant change in the types of materials is exposure of a material, not already included in the inventory that could be transported by precipitation or </w:t>
          </w:r>
          <w:r w:rsidR="004630F9" w:rsidRPr="006C6D3D">
            <w:t>stormwater</w:t>
          </w:r>
          <w:r w:rsidRPr="006C6D3D">
            <w:t xml:space="preserve"> runoff and subsequently discharged. A significant change in material management practices is a change that would result in either initial exposure of a material not already listed in the inventory or increased exposure of a material to the extent that the material could be transported by precipitation or </w:t>
          </w:r>
          <w:r w:rsidR="004630F9" w:rsidRPr="006C6D3D">
            <w:t>stormwater</w:t>
          </w:r>
          <w:r w:rsidRPr="006C6D3D">
            <w:t xml:space="preserve"> runoff and subsequently discharged.</w:t>
          </w:r>
        </w:p>
        <w:p w14:paraId="4D843D28" w14:textId="2E302FAB" w:rsidR="00C70AAF" w:rsidRPr="006C6D3D" w:rsidRDefault="00642F01" w:rsidP="00D03E3C">
          <w:pPr>
            <w:pStyle w:val="BodyText2"/>
            <w:numPr>
              <w:ilvl w:val="0"/>
              <w:numId w:val="42"/>
            </w:numPr>
          </w:pPr>
          <w:r w:rsidRPr="006C6D3D">
            <w:t xml:space="preserve">Narrative Description. The SWP3 must include a narrative description that describes all activities and potential sources of pollutants that may reasonably be expected to add pollutants to </w:t>
          </w:r>
          <w:r w:rsidR="004630F9" w:rsidRPr="006C6D3D">
            <w:t>stormwater</w:t>
          </w:r>
          <w:r w:rsidRPr="006C6D3D">
            <w:t xml:space="preserve"> discharges, or that may result in dry weather discharges from the storm sewer system. </w:t>
          </w:r>
          <w:r w:rsidR="00C70AAF" w:rsidRPr="006C6D3D">
            <w:t xml:space="preserve">This description must include locations and sources of </w:t>
          </w:r>
          <w:r w:rsidRPr="006C6D3D">
            <w:t>runon</w:t>
          </w:r>
          <w:r w:rsidR="00C70AAF" w:rsidRPr="006C6D3D">
            <w:t xml:space="preserve"> to the site from adjacent property, and an indication if significant quantities of pollutants are present in the </w:t>
          </w:r>
          <w:r w:rsidRPr="006C6D3D">
            <w:t>runon</w:t>
          </w:r>
          <w:r w:rsidR="00C70AAF" w:rsidRPr="006C6D3D">
            <w:t>.</w:t>
          </w:r>
        </w:p>
        <w:p w14:paraId="652AFC46" w14:textId="77777777" w:rsidR="009267C9" w:rsidRPr="006C6D3D" w:rsidRDefault="00642F01" w:rsidP="009267C9">
          <w:pPr>
            <w:pStyle w:val="BodyText2"/>
            <w:ind w:left="864"/>
          </w:pPr>
          <w:r w:rsidRPr="006C6D3D">
            <w:t xml:space="preserve">Examples include the following activities and potential sources when they are exposed to </w:t>
          </w:r>
          <w:r w:rsidR="004630F9" w:rsidRPr="006C6D3D">
            <w:t>stormwater</w:t>
          </w:r>
          <w:r w:rsidRPr="006C6D3D">
            <w:t>:</w:t>
          </w:r>
        </w:p>
        <w:p w14:paraId="3D1CF3FA" w14:textId="77777777" w:rsidR="00642F01" w:rsidRPr="006C6D3D" w:rsidRDefault="005B4410" w:rsidP="00D03E3C">
          <w:pPr>
            <w:pStyle w:val="BodyText2"/>
            <w:numPr>
              <w:ilvl w:val="1"/>
              <w:numId w:val="42"/>
            </w:numPr>
          </w:pPr>
          <w:r w:rsidRPr="006C6D3D">
            <w:t>l</w:t>
          </w:r>
          <w:r w:rsidR="00642F01" w:rsidRPr="006C6D3D">
            <w:t>oading, unloading, and material transfer areas;</w:t>
          </w:r>
        </w:p>
        <w:p w14:paraId="1AC8A2E7" w14:textId="77777777" w:rsidR="00642F01" w:rsidRPr="006C6D3D" w:rsidRDefault="00642F01" w:rsidP="00D03E3C">
          <w:pPr>
            <w:pStyle w:val="BodyText2"/>
            <w:numPr>
              <w:ilvl w:val="1"/>
              <w:numId w:val="42"/>
            </w:numPr>
          </w:pPr>
          <w:r w:rsidRPr="006C6D3D">
            <w:t>outdoor storage areas;</w:t>
          </w:r>
        </w:p>
        <w:p w14:paraId="1E1E2CAB" w14:textId="77777777" w:rsidR="00642F01" w:rsidRPr="006C6D3D" w:rsidRDefault="00642F01" w:rsidP="00D03E3C">
          <w:pPr>
            <w:pStyle w:val="BodyText2"/>
            <w:numPr>
              <w:ilvl w:val="1"/>
              <w:numId w:val="42"/>
            </w:numPr>
          </w:pPr>
          <w:r w:rsidRPr="006C6D3D">
            <w:t>outdoor processing areas;</w:t>
          </w:r>
        </w:p>
        <w:p w14:paraId="06A4712B" w14:textId="77777777" w:rsidR="00642F01" w:rsidRPr="006C6D3D" w:rsidRDefault="00642F01" w:rsidP="00D03E3C">
          <w:pPr>
            <w:pStyle w:val="BodyText2"/>
            <w:numPr>
              <w:ilvl w:val="1"/>
              <w:numId w:val="42"/>
            </w:numPr>
          </w:pPr>
          <w:r w:rsidRPr="006C6D3D">
            <w:t>dust producing activities;</w:t>
          </w:r>
        </w:p>
        <w:p w14:paraId="6D963850" w14:textId="77777777" w:rsidR="00642F01" w:rsidRPr="006C6D3D" w:rsidRDefault="00642F01" w:rsidP="00D03E3C">
          <w:pPr>
            <w:pStyle w:val="BodyText2"/>
            <w:numPr>
              <w:ilvl w:val="1"/>
              <w:numId w:val="42"/>
            </w:numPr>
          </w:pPr>
          <w:r w:rsidRPr="006C6D3D">
            <w:t>on-site waste disposal areas;</w:t>
          </w:r>
        </w:p>
        <w:p w14:paraId="36FB5005" w14:textId="77777777" w:rsidR="00642F01" w:rsidRPr="006C6D3D" w:rsidRDefault="00642F01" w:rsidP="00D03E3C">
          <w:pPr>
            <w:pStyle w:val="BodyText2"/>
            <w:numPr>
              <w:ilvl w:val="1"/>
              <w:numId w:val="42"/>
            </w:numPr>
          </w:pPr>
          <w:r w:rsidRPr="006C6D3D">
            <w:t>vehicle/equipment maintenance, cleaning, and fueling areas;</w:t>
          </w:r>
        </w:p>
        <w:p w14:paraId="6239AC80" w14:textId="77777777" w:rsidR="00642F01" w:rsidRPr="006C6D3D" w:rsidRDefault="00642F01" w:rsidP="00D03E3C">
          <w:pPr>
            <w:pStyle w:val="BodyText2"/>
            <w:numPr>
              <w:ilvl w:val="1"/>
              <w:numId w:val="42"/>
            </w:numPr>
          </w:pPr>
          <w:r w:rsidRPr="006C6D3D">
            <w:t xml:space="preserve">liquid storage tank areas; </w:t>
          </w:r>
        </w:p>
        <w:p w14:paraId="599B9ECA" w14:textId="77777777" w:rsidR="00642F01" w:rsidRPr="006C6D3D" w:rsidRDefault="00642F01" w:rsidP="00D03E3C">
          <w:pPr>
            <w:pStyle w:val="BodyText2"/>
            <w:numPr>
              <w:ilvl w:val="1"/>
              <w:numId w:val="42"/>
            </w:numPr>
          </w:pPr>
          <w:r w:rsidRPr="006C6D3D">
            <w:t>railroad sidings, tracks, and rail cars;</w:t>
          </w:r>
        </w:p>
        <w:p w14:paraId="422781A0" w14:textId="77777777" w:rsidR="00642F01" w:rsidRPr="006C6D3D" w:rsidRDefault="005B4410" w:rsidP="00D03E3C">
          <w:pPr>
            <w:pStyle w:val="BodyText2"/>
            <w:numPr>
              <w:ilvl w:val="1"/>
              <w:numId w:val="42"/>
            </w:numPr>
          </w:pPr>
          <w:r w:rsidRPr="006C6D3D">
            <w:lastRenderedPageBreak/>
            <w:t>s</w:t>
          </w:r>
          <w:r w:rsidR="00642F01" w:rsidRPr="006C6D3D">
            <w:t xml:space="preserve">torage piles containing salt used for deicing or other commercial or industrial purposes; </w:t>
          </w:r>
        </w:p>
        <w:p w14:paraId="00A4B397" w14:textId="77777777" w:rsidR="00642F01" w:rsidRPr="006C6D3D" w:rsidRDefault="00EE34E2" w:rsidP="00D03E3C">
          <w:pPr>
            <w:pStyle w:val="BodyText2"/>
            <w:numPr>
              <w:ilvl w:val="1"/>
              <w:numId w:val="42"/>
            </w:numPr>
          </w:pPr>
          <w:r w:rsidRPr="006C6D3D">
            <w:t>lo</w:t>
          </w:r>
          <w:r w:rsidR="005B4410" w:rsidRPr="006C6D3D">
            <w:t xml:space="preserve">cations </w:t>
          </w:r>
          <w:r w:rsidR="00642F01" w:rsidRPr="006C6D3D">
            <w:t xml:space="preserve">where potential spills and leaks could occur that could contribute pollutants to </w:t>
          </w:r>
          <w:r w:rsidR="004630F9" w:rsidRPr="006C6D3D">
            <w:t>stormwater</w:t>
          </w:r>
          <w:r w:rsidR="00642F01" w:rsidRPr="006C6D3D">
            <w:t xml:space="preserve"> discharges; and</w:t>
          </w:r>
        </w:p>
        <w:p w14:paraId="498A60E0" w14:textId="77777777" w:rsidR="00642F01" w:rsidRPr="006C6D3D" w:rsidRDefault="00642F01" w:rsidP="00D03E3C">
          <w:pPr>
            <w:pStyle w:val="BodyText2"/>
            <w:numPr>
              <w:ilvl w:val="1"/>
              <w:numId w:val="42"/>
            </w:numPr>
          </w:pPr>
          <w:r w:rsidRPr="006C6D3D">
            <w:t xml:space="preserve">locations where all </w:t>
          </w:r>
          <w:r w:rsidR="00A25898" w:rsidRPr="006C6D3D">
            <w:t>significant</w:t>
          </w:r>
          <w:r w:rsidRPr="006C6D3D">
            <w:t xml:space="preserve"> spills and leaks </w:t>
          </w:r>
          <w:r w:rsidR="00A25898" w:rsidRPr="006C6D3D">
            <w:t xml:space="preserve">(for example, reportable quantity spills and spills or leaks that have the potential to cause impacts on water quality) </w:t>
          </w:r>
          <w:r w:rsidRPr="006C6D3D">
            <w:t xml:space="preserve">of oil or toxic or hazardous pollutants occurred at exposed areas that drained to a </w:t>
          </w:r>
          <w:r w:rsidR="004630F9" w:rsidRPr="006C6D3D">
            <w:t>stormwater</w:t>
          </w:r>
          <w:r w:rsidRPr="006C6D3D">
            <w:t xml:space="preserve"> conveyance in the three (3) years prior to the date the SWP3 was prepared or amended.</w:t>
          </w:r>
        </w:p>
        <w:p w14:paraId="5CB353FB" w14:textId="77777777" w:rsidR="00642F01" w:rsidRPr="006C6D3D" w:rsidRDefault="00642F01" w:rsidP="004A2024">
          <w:pPr>
            <w:pStyle w:val="BodyText2"/>
            <w:ind w:left="1296"/>
          </w:pPr>
          <w:r w:rsidRPr="006C6D3D">
            <w:t>For each pollutant or material listed in the Inventory of Exposed Materials, the direction of flow or potential flow to the final permitted outfalls must be identified in the SWP3. The outfall and direction of flow must either be narratively described or identified by referencing the location on the site map. Areas of the facility that have a high potential for significant soil erosion, due to topography, activities, or other factors, must also be identified and either narratively described or identified by referencing the location on the site map.</w:t>
          </w:r>
        </w:p>
        <w:p w14:paraId="66A9AAFC" w14:textId="77777777" w:rsidR="00642F01" w:rsidRPr="006C6D3D" w:rsidRDefault="00642F01" w:rsidP="004A2024">
          <w:pPr>
            <w:pStyle w:val="BodyText2"/>
            <w:ind w:left="1296"/>
          </w:pPr>
          <w:r w:rsidRPr="006C6D3D">
            <w:t xml:space="preserve">The narrative description must be updated within 30 days following a change in the types or quantities of materials exposed to precipitation or runoff that, in the judgment of the </w:t>
          </w:r>
          <w:r w:rsidR="004630F9" w:rsidRPr="006C6D3D">
            <w:t>stormwater</w:t>
          </w:r>
          <w:r w:rsidRPr="006C6D3D">
            <w:t xml:space="preserve"> pollution prevention team, may reasonably be expected to add pollutants to </w:t>
          </w:r>
          <w:r w:rsidR="004630F9" w:rsidRPr="006C6D3D">
            <w:t>stormwater</w:t>
          </w:r>
          <w:r w:rsidRPr="006C6D3D">
            <w:t xml:space="preserve"> discharges. The narrative description must be updated to describe changes in material management practices or other factors that may affect the exposure of materials to precipitation or runoff.</w:t>
          </w:r>
        </w:p>
        <w:p w14:paraId="1611677B" w14:textId="7CA7EA88" w:rsidR="00642F01" w:rsidRPr="006C6D3D" w:rsidRDefault="00642F01" w:rsidP="00D03E3C">
          <w:pPr>
            <w:pStyle w:val="BodyText2"/>
            <w:numPr>
              <w:ilvl w:val="0"/>
              <w:numId w:val="42"/>
            </w:numPr>
          </w:pPr>
          <w:r w:rsidRPr="006C6D3D">
            <w:t xml:space="preserve">General Location Map. The SWP3 must contain a general location map (e.g., USGS quadrangle map) with enough detail to identify the location of the facility, including all surface waters that could potentially receive </w:t>
          </w:r>
          <w:r w:rsidR="04694C32" w:rsidRPr="006C6D3D">
            <w:t>stormwater</w:t>
          </w:r>
          <w:r w:rsidRPr="006C6D3D">
            <w:t xml:space="preserve"> discharges from the site.</w:t>
          </w:r>
          <w:r w:rsidR="004E10E7" w:rsidRPr="006C6D3D">
            <w:t xml:space="preserve"> </w:t>
          </w:r>
          <w:r w:rsidR="007D6A0D" w:rsidRPr="006C6D3D">
            <w:t>For sites with large plots of lands where no industrial activity is conducted, the map must also depict those areas. However, no outfall(s) needs to be assigned for those areas, if they only discharge stormwater that has not been in contact with industrial activity.</w:t>
          </w:r>
        </w:p>
        <w:p w14:paraId="34BB9CAC" w14:textId="77777777" w:rsidR="00642F01" w:rsidRPr="006C6D3D" w:rsidRDefault="00642F01" w:rsidP="00D03E3C">
          <w:pPr>
            <w:pStyle w:val="BodyText2"/>
            <w:numPr>
              <w:ilvl w:val="0"/>
              <w:numId w:val="42"/>
            </w:numPr>
          </w:pPr>
          <w:r w:rsidRPr="006C6D3D">
            <w:t>Drainage Area Site Map. A site map(s) must be developed that depict(s) the following:</w:t>
          </w:r>
        </w:p>
        <w:p w14:paraId="1C7634CC" w14:textId="13D88333" w:rsidR="00642F01" w:rsidRPr="006C6D3D" w:rsidRDefault="00642F01" w:rsidP="00D03E3C">
          <w:pPr>
            <w:pStyle w:val="BodyText2"/>
            <w:numPr>
              <w:ilvl w:val="1"/>
              <w:numId w:val="42"/>
            </w:numPr>
          </w:pPr>
          <w:r w:rsidRPr="006C6D3D">
            <w:t>the location</w:t>
          </w:r>
          <w:r w:rsidR="00860B70" w:rsidRPr="006C6D3D">
            <w:t xml:space="preserve"> (latitude and longitude)</w:t>
          </w:r>
          <w:r w:rsidRPr="006C6D3D">
            <w:t xml:space="preserve"> of each outfall covered by the permit and the location</w:t>
          </w:r>
          <w:r w:rsidR="00860B70" w:rsidRPr="006C6D3D">
            <w:t xml:space="preserve"> (latitude and longitude)</w:t>
          </w:r>
          <w:r w:rsidRPr="006C6D3D">
            <w:t xml:space="preserve"> of each sampling point (if different from the outfall location);</w:t>
          </w:r>
        </w:p>
        <w:p w14:paraId="7DD4466E" w14:textId="77777777" w:rsidR="00642F01" w:rsidRPr="006C6D3D" w:rsidRDefault="00642F01" w:rsidP="00D03E3C">
          <w:pPr>
            <w:pStyle w:val="BodyText2"/>
            <w:numPr>
              <w:ilvl w:val="1"/>
              <w:numId w:val="42"/>
            </w:numPr>
          </w:pPr>
          <w:r w:rsidRPr="006C6D3D">
            <w:t xml:space="preserve">an outline of the facility’s drainage area that shows the direction of the </w:t>
          </w:r>
          <w:r w:rsidR="004630F9" w:rsidRPr="006C6D3D">
            <w:t>stormwater</w:t>
          </w:r>
          <w:r w:rsidRPr="006C6D3D">
            <w:t xml:space="preserve"> flow, and the location of all </w:t>
          </w:r>
          <w:r w:rsidR="004630F9" w:rsidRPr="006C6D3D">
            <w:t>stormwater</w:t>
          </w:r>
          <w:r w:rsidRPr="006C6D3D">
            <w:t xml:space="preserve"> conveyances (e.g., ditches, gutters, pipes, swales) that drain to each permitted outfall;</w:t>
          </w:r>
        </w:p>
        <w:p w14:paraId="539EDF5F" w14:textId="77777777" w:rsidR="00642F01" w:rsidRPr="006C6D3D" w:rsidRDefault="00642F01" w:rsidP="00D03E3C">
          <w:pPr>
            <w:pStyle w:val="BodyText2"/>
            <w:numPr>
              <w:ilvl w:val="1"/>
              <w:numId w:val="42"/>
            </w:numPr>
          </w:pPr>
          <w:r w:rsidRPr="006C6D3D">
            <w:t>connections or discharges to MS4(s);</w:t>
          </w:r>
        </w:p>
        <w:p w14:paraId="10EC31A1" w14:textId="2C72A0E9" w:rsidR="00642F01" w:rsidRPr="006C6D3D" w:rsidRDefault="00642F01" w:rsidP="00D03E3C">
          <w:pPr>
            <w:pStyle w:val="BodyText2"/>
            <w:numPr>
              <w:ilvl w:val="1"/>
              <w:numId w:val="42"/>
            </w:numPr>
          </w:pPr>
          <w:r w:rsidRPr="006C6D3D">
            <w:t>locations of all structures (e.g.</w:t>
          </w:r>
          <w:r w:rsidR="00F71F1A" w:rsidRPr="006C6D3D">
            <w:t>,</w:t>
          </w:r>
          <w:r w:rsidRPr="006C6D3D">
            <w:t xml:space="preserve"> buildings, garages, storage tanks, fueling stations, machinery) and impervious surfaces (e.g., parking lots, paved or concrete pads);</w:t>
          </w:r>
        </w:p>
        <w:p w14:paraId="5038B977" w14:textId="77777777" w:rsidR="00642F01" w:rsidRPr="006C6D3D" w:rsidRDefault="00642F01" w:rsidP="00D03E3C">
          <w:pPr>
            <w:pStyle w:val="BodyText2"/>
            <w:numPr>
              <w:ilvl w:val="1"/>
              <w:numId w:val="42"/>
            </w:numPr>
          </w:pPr>
          <w:r w:rsidRPr="006C6D3D">
            <w:lastRenderedPageBreak/>
            <w:t xml:space="preserve">structural control devices designed to reduce pollution in </w:t>
          </w:r>
          <w:r w:rsidR="004630F9" w:rsidRPr="006C6D3D">
            <w:t>stormwater</w:t>
          </w:r>
          <w:r w:rsidRPr="006C6D3D">
            <w:t xml:space="preserve"> runoff;</w:t>
          </w:r>
        </w:p>
        <w:p w14:paraId="2B2FEB1D" w14:textId="77777777" w:rsidR="00642F01" w:rsidRPr="006C6D3D" w:rsidRDefault="00642F01" w:rsidP="00D03E3C">
          <w:pPr>
            <w:pStyle w:val="BodyText2"/>
            <w:numPr>
              <w:ilvl w:val="1"/>
              <w:numId w:val="42"/>
            </w:numPr>
          </w:pPr>
          <w:r w:rsidRPr="006C6D3D">
            <w:t>process wastewater treatment units (including ponds);</w:t>
          </w:r>
        </w:p>
        <w:p w14:paraId="685B8C0D" w14:textId="77777777" w:rsidR="00642F01" w:rsidRPr="006C6D3D" w:rsidRDefault="004143FE" w:rsidP="00D03E3C">
          <w:pPr>
            <w:pStyle w:val="BodyText2"/>
            <w:numPr>
              <w:ilvl w:val="1"/>
              <w:numId w:val="42"/>
            </w:numPr>
          </w:pPr>
          <w:r w:rsidRPr="006C6D3D">
            <w:t>b</w:t>
          </w:r>
          <w:r w:rsidR="00642F01" w:rsidRPr="006C6D3D">
            <w:t xml:space="preserve">ag house and other air treatment units exposed to </w:t>
          </w:r>
          <w:r w:rsidR="004630F9" w:rsidRPr="006C6D3D">
            <w:t>stormwater</w:t>
          </w:r>
          <w:r w:rsidR="00642F01" w:rsidRPr="006C6D3D">
            <w:t>;</w:t>
          </w:r>
        </w:p>
        <w:p w14:paraId="1B18CABB" w14:textId="77777777" w:rsidR="00642F01" w:rsidRPr="006C6D3D" w:rsidRDefault="00642F01" w:rsidP="00D03E3C">
          <w:pPr>
            <w:pStyle w:val="BodyText2"/>
            <w:numPr>
              <w:ilvl w:val="1"/>
              <w:numId w:val="42"/>
            </w:numPr>
          </w:pPr>
          <w:r w:rsidRPr="006C6D3D">
            <w:t>the surface area of the facility (i.e., size in acres or square feet)</w:t>
          </w:r>
          <w:r w:rsidR="00C0539C" w:rsidRPr="006C6D3D">
            <w:t>, or a clear scale such that the approximate surface area may be calculated</w:t>
          </w:r>
          <w:r w:rsidRPr="006C6D3D">
            <w:t>;</w:t>
          </w:r>
        </w:p>
        <w:p w14:paraId="21263304" w14:textId="77777777" w:rsidR="00642F01" w:rsidRPr="006C6D3D" w:rsidRDefault="00642F01" w:rsidP="00D03E3C">
          <w:pPr>
            <w:pStyle w:val="BodyText2"/>
            <w:numPr>
              <w:ilvl w:val="1"/>
              <w:numId w:val="42"/>
            </w:numPr>
          </w:pPr>
          <w:r w:rsidRPr="006C6D3D">
            <w:t xml:space="preserve">locations of all receiving waters, including wetlands, and information as to whether they are impaired or have established TMDLs; </w:t>
          </w:r>
        </w:p>
        <w:p w14:paraId="517FD414" w14:textId="77777777" w:rsidR="00642F01" w:rsidRPr="006C6D3D" w:rsidRDefault="00642F01" w:rsidP="00D03E3C">
          <w:pPr>
            <w:pStyle w:val="BodyText2"/>
            <w:numPr>
              <w:ilvl w:val="1"/>
              <w:numId w:val="42"/>
            </w:numPr>
          </w:pPr>
          <w:r w:rsidRPr="006C6D3D">
            <w:t>vehicle and equipment maintenance areas;</w:t>
          </w:r>
        </w:p>
        <w:p w14:paraId="2FF7E2E0" w14:textId="77777777" w:rsidR="00642F01" w:rsidRPr="006C6D3D" w:rsidRDefault="00642F01" w:rsidP="00D03E3C">
          <w:pPr>
            <w:pStyle w:val="BodyText2"/>
            <w:numPr>
              <w:ilvl w:val="1"/>
              <w:numId w:val="42"/>
            </w:numPr>
          </w:pPr>
          <w:r w:rsidRPr="006C6D3D">
            <w:t xml:space="preserve">physical features of the site that may influence </w:t>
          </w:r>
          <w:r w:rsidR="004630F9" w:rsidRPr="006C6D3D">
            <w:t>stormwater</w:t>
          </w:r>
          <w:r w:rsidRPr="006C6D3D">
            <w:t xml:space="preserve"> runoff or contribute a dry weather flow;</w:t>
          </w:r>
        </w:p>
        <w:p w14:paraId="53C77C85" w14:textId="77777777" w:rsidR="00642F01" w:rsidRPr="006C6D3D" w:rsidRDefault="00642F01" w:rsidP="00D03E3C">
          <w:pPr>
            <w:pStyle w:val="BodyText2"/>
            <w:numPr>
              <w:ilvl w:val="1"/>
              <w:numId w:val="42"/>
            </w:numPr>
          </w:pPr>
          <w:r w:rsidRPr="006C6D3D">
            <w:t>locations and descriptions of all non-</w:t>
          </w:r>
          <w:r w:rsidR="004630F9" w:rsidRPr="006C6D3D">
            <w:t>stormwater</w:t>
          </w:r>
          <w:r w:rsidRPr="006C6D3D">
            <w:t xml:space="preserve"> discharges;</w:t>
          </w:r>
        </w:p>
        <w:p w14:paraId="2700EFA8" w14:textId="77777777" w:rsidR="00642F01" w:rsidRPr="006C6D3D" w:rsidRDefault="00642F01" w:rsidP="00D03E3C">
          <w:pPr>
            <w:pStyle w:val="BodyText2"/>
            <w:numPr>
              <w:ilvl w:val="1"/>
              <w:numId w:val="42"/>
            </w:numPr>
          </w:pPr>
          <w:r w:rsidRPr="006C6D3D">
            <w:t xml:space="preserve">locations where reportable quantity spills or leaks have occurred during the three (3) years before the NOI is submitted to obtain coverage under this general permit; </w:t>
          </w:r>
        </w:p>
        <w:p w14:paraId="69F6C4BD" w14:textId="6428EC76" w:rsidR="00642F01" w:rsidRPr="006C6D3D" w:rsidRDefault="00642F01" w:rsidP="00D03E3C">
          <w:pPr>
            <w:pStyle w:val="BodyText2"/>
            <w:numPr>
              <w:ilvl w:val="1"/>
              <w:numId w:val="42"/>
            </w:numPr>
          </w:pPr>
          <w:r w:rsidRPr="006C6D3D">
            <w:t>locations and sources of runon to the site from adjacent property</w:t>
          </w:r>
          <w:r w:rsidR="003E77D6" w:rsidRPr="006C6D3D">
            <w:t xml:space="preserve"> that contain</w:t>
          </w:r>
          <w:r w:rsidR="00630888" w:rsidRPr="006C6D3D">
            <w:t>s</w:t>
          </w:r>
          <w:r w:rsidR="003E77D6" w:rsidRPr="006C6D3D">
            <w:t xml:space="preserve"> significant </w:t>
          </w:r>
          <w:r w:rsidR="00E03CB8" w:rsidRPr="006C6D3D">
            <w:t>quantities</w:t>
          </w:r>
          <w:r w:rsidR="003E77D6" w:rsidRPr="006C6D3D">
            <w:t xml:space="preserve"> of pollutants</w:t>
          </w:r>
          <w:r w:rsidRPr="006C6D3D">
            <w:t>;</w:t>
          </w:r>
        </w:p>
        <w:p w14:paraId="3AE67627" w14:textId="77777777" w:rsidR="00642F01" w:rsidRPr="006C6D3D" w:rsidRDefault="00642F01" w:rsidP="00D03E3C">
          <w:pPr>
            <w:pStyle w:val="BodyText2"/>
            <w:numPr>
              <w:ilvl w:val="1"/>
              <w:numId w:val="42"/>
            </w:numPr>
          </w:pPr>
          <w:r w:rsidRPr="006C6D3D">
            <w:t>processing, storage, and material loading/unloading areas; and</w:t>
          </w:r>
        </w:p>
        <w:p w14:paraId="364F9ACC" w14:textId="77777777" w:rsidR="00642F01" w:rsidRPr="006C6D3D" w:rsidRDefault="004A7DE0" w:rsidP="00D03E3C">
          <w:pPr>
            <w:pStyle w:val="BodyText2"/>
            <w:numPr>
              <w:ilvl w:val="1"/>
              <w:numId w:val="42"/>
            </w:numPr>
          </w:pPr>
          <w:r w:rsidRPr="006C6D3D">
            <w:t>a</w:t>
          </w:r>
          <w:r w:rsidR="00642F01" w:rsidRPr="006C6D3D">
            <w:t>ny additional locations where significant materials are exposed to precipitation or runoff.</w:t>
          </w:r>
        </w:p>
        <w:p w14:paraId="26F25BC7" w14:textId="77777777" w:rsidR="00642F01" w:rsidRPr="006C6D3D" w:rsidRDefault="00642F01" w:rsidP="00447ED7">
          <w:pPr>
            <w:pStyle w:val="BodyText2"/>
            <w:ind w:left="864"/>
          </w:pPr>
          <w:r w:rsidRPr="006C6D3D">
            <w:t xml:space="preserve">The site map must clearly show the flow of </w:t>
          </w:r>
          <w:r w:rsidR="004630F9" w:rsidRPr="006C6D3D">
            <w:t>stormwater</w:t>
          </w:r>
          <w:r w:rsidRPr="006C6D3D">
            <w:t xml:space="preserve"> runoff from each of these locations so that the final outfall(s) where the discharge leaves the facility’s boundary is apparent. A series of maps must be developed if the amount of information would cause a single map to be difficult to read and interpret.</w:t>
          </w:r>
        </w:p>
        <w:p w14:paraId="3AB7A8B3" w14:textId="719E3806" w:rsidR="00642F01" w:rsidRPr="006C6D3D" w:rsidRDefault="00642F01" w:rsidP="00D03E3C">
          <w:pPr>
            <w:pStyle w:val="BodyText2"/>
            <w:numPr>
              <w:ilvl w:val="0"/>
              <w:numId w:val="42"/>
            </w:numPr>
          </w:pPr>
          <w:r w:rsidRPr="006C6D3D">
            <w:t xml:space="preserve">Spills and Leaks. The SWP3 must contain a list of reportable quantity spills that occurred in areas exposed to </w:t>
          </w:r>
          <w:r w:rsidR="004630F9" w:rsidRPr="006C6D3D">
            <w:t>stormwater</w:t>
          </w:r>
          <w:r w:rsidRPr="006C6D3D">
            <w:t>, or that occurred within the drainage area that contributes to an outfall, during the three (3) years before the NOI was submitted. The list must be updated on a quarterly basis and must include all additional spills and leaks</w:t>
          </w:r>
          <w:r w:rsidR="00646BEE" w:rsidRPr="006C6D3D">
            <w:t xml:space="preserve"> that could contribute pollutants to stormwater discharges</w:t>
          </w:r>
          <w:r w:rsidRPr="006C6D3D">
            <w:t xml:space="preserve"> (in addition to the previously listed spills of “reportable quantity” only). The updated list may be limited to spills and leaks that have occurred within the previous five (5) years. </w:t>
          </w:r>
        </w:p>
        <w:p w14:paraId="32CFB8D7" w14:textId="77777777" w:rsidR="00642F01" w:rsidRPr="006C6D3D" w:rsidRDefault="00642F01" w:rsidP="00D03E3C">
          <w:pPr>
            <w:pStyle w:val="BodyText2"/>
            <w:numPr>
              <w:ilvl w:val="0"/>
              <w:numId w:val="42"/>
            </w:numPr>
          </w:pPr>
          <w:r w:rsidRPr="006C6D3D">
            <w:t xml:space="preserve">Sampling Data. All data from the laboratory analyses of </w:t>
          </w:r>
          <w:r w:rsidR="004630F9" w:rsidRPr="006C6D3D">
            <w:t>stormwater</w:t>
          </w:r>
          <w:r w:rsidRPr="006C6D3D">
            <w:t xml:space="preserve"> discharge samples must be summarized. The summary must be updated on an annual basis to include the results of all additional analyses. The data summary must either be included as an attachment to the SWP3 or may be referenced and maintained separately. The data summary must be readily available for review </w:t>
          </w:r>
          <w:r w:rsidR="005F2196" w:rsidRPr="006C6D3D">
            <w:t xml:space="preserve">upon request </w:t>
          </w:r>
          <w:r w:rsidRPr="006C6D3D">
            <w:t xml:space="preserve">by authorized TCEQ personnel </w:t>
          </w:r>
          <w:r w:rsidR="005F2196" w:rsidRPr="006C6D3D">
            <w:t>as well as any local pollution control agency with jurisdiction</w:t>
          </w:r>
          <w:r w:rsidRPr="006C6D3D">
            <w:t>.</w:t>
          </w:r>
        </w:p>
        <w:p w14:paraId="65F2D377" w14:textId="77777777" w:rsidR="004A7DE0" w:rsidRPr="006C6D3D" w:rsidRDefault="004A7DE0" w:rsidP="005C4F26">
          <w:pPr>
            <w:pStyle w:val="Heading3"/>
          </w:pPr>
          <w:bookmarkStart w:id="104" w:name="_Toc294083529"/>
          <w:bookmarkStart w:id="105" w:name="_Toc209619483"/>
          <w:r w:rsidRPr="006C6D3D">
            <w:lastRenderedPageBreak/>
            <w:t>Pollution Prevention Measures and Controls</w:t>
          </w:r>
          <w:bookmarkEnd w:id="104"/>
          <w:bookmarkEnd w:id="105"/>
        </w:p>
        <w:p w14:paraId="2FA76163" w14:textId="7FFE71E5" w:rsidR="004A7DE0" w:rsidRPr="006C6D3D" w:rsidRDefault="004A7DE0" w:rsidP="004A7DE0">
          <w:pPr>
            <w:pStyle w:val="BodyText2"/>
          </w:pPr>
          <w:r w:rsidRPr="006C6D3D">
            <w:t xml:space="preserve">The permittee shall implement all pollution prevention practices that are determined to be necessary, reasonable, and effective by the </w:t>
          </w:r>
          <w:r w:rsidR="004630F9" w:rsidRPr="006C6D3D">
            <w:t>stormwater</w:t>
          </w:r>
          <w:r w:rsidRPr="006C6D3D">
            <w:t xml:space="preserve"> pollution prevention team, </w:t>
          </w:r>
          <w:r w:rsidR="00D30EAC" w:rsidRPr="006C6D3D">
            <w:t xml:space="preserve">or </w:t>
          </w:r>
          <w:r w:rsidRPr="006C6D3D">
            <w:t>that are required by a state or local authority, that are necessary to protect the water quality in receiving waters, or that are necessary to remain compliant with this general permit.</w:t>
          </w:r>
          <w:r w:rsidR="00BC3267" w:rsidRPr="006C6D3D">
            <w:t xml:space="preserve"> </w:t>
          </w:r>
          <w:r w:rsidRPr="006C6D3D">
            <w:t>The SWP3 must include detailed descriptions of the following minimum components and a schedule for implementation:</w:t>
          </w:r>
        </w:p>
        <w:p w14:paraId="434FCEAF" w14:textId="415157CB" w:rsidR="004A7DE0" w:rsidRPr="006C6D3D" w:rsidRDefault="004A7DE0" w:rsidP="00D03E3C">
          <w:pPr>
            <w:pStyle w:val="BodyText2"/>
            <w:numPr>
              <w:ilvl w:val="0"/>
              <w:numId w:val="51"/>
            </w:numPr>
          </w:pPr>
          <w:r w:rsidRPr="006C6D3D">
            <w:t xml:space="preserve">Best Management Practices (BMPs). A section within the SWP3 must be developed to establish BMPs to reduce the discharge and potential discharge of pollutants in </w:t>
          </w:r>
          <w:r w:rsidR="004630F9" w:rsidRPr="006C6D3D">
            <w:t>stormwater</w:t>
          </w:r>
          <w:r w:rsidRPr="006C6D3D">
            <w:t xml:space="preserve"> and to minimize exposure of areas of the site with industrial activity to </w:t>
          </w:r>
          <w:r w:rsidR="004630F9" w:rsidRPr="006C6D3D">
            <w:t>stormwater</w:t>
          </w:r>
          <w:r w:rsidRPr="006C6D3D">
            <w:t>.</w:t>
          </w:r>
          <w:r w:rsidR="00BC3267" w:rsidRPr="006C6D3D">
            <w:t xml:space="preserve"> </w:t>
          </w:r>
          <w:r w:rsidRPr="006C6D3D">
            <w:t xml:space="preserve">The location and type of BMPs or control measures that have been adopted or installed must be documented in the SWP3. Development of BMPs must be based on the activities and potentials for contamination that are identified in Part III, Section A.4 of this permit. </w:t>
          </w:r>
        </w:p>
        <w:p w14:paraId="67B8E07F" w14:textId="77777777" w:rsidR="004A7DE0" w:rsidRPr="006C6D3D" w:rsidRDefault="00D30EAC" w:rsidP="004A2024">
          <w:pPr>
            <w:pStyle w:val="BodyText2"/>
            <w:ind w:left="864"/>
          </w:pPr>
          <w:r w:rsidRPr="006C6D3D">
            <w:t xml:space="preserve">Examples of BMPs that </w:t>
          </w:r>
          <w:r w:rsidR="004A7DE0" w:rsidRPr="006C6D3D">
            <w:t xml:space="preserve">the permittee </w:t>
          </w:r>
          <w:r w:rsidRPr="006C6D3D">
            <w:t>may use to comply with this section include the following</w:t>
          </w:r>
          <w:r w:rsidR="004A7DE0" w:rsidRPr="006C6D3D">
            <w:t>:</w:t>
          </w:r>
        </w:p>
        <w:p w14:paraId="3A894892" w14:textId="2F40383A" w:rsidR="004A7DE0" w:rsidRPr="006C6D3D" w:rsidRDefault="004A7DE0" w:rsidP="00D03E3C">
          <w:pPr>
            <w:pStyle w:val="BodyText2"/>
            <w:numPr>
              <w:ilvl w:val="1"/>
              <w:numId w:val="51"/>
            </w:numPr>
          </w:pPr>
          <w:r w:rsidRPr="006C6D3D">
            <w:t xml:space="preserve">use grading, berming, or </w:t>
          </w:r>
          <w:r w:rsidR="2BAF6623" w:rsidRPr="006C6D3D">
            <w:t>curbing,</w:t>
          </w:r>
          <w:r w:rsidRPr="006C6D3D">
            <w:t xml:space="preserve"> when </w:t>
          </w:r>
          <w:r w:rsidR="7036AF96" w:rsidRPr="006C6D3D">
            <w:t>possible,</w:t>
          </w:r>
          <w:r w:rsidRPr="006C6D3D">
            <w:t xml:space="preserve"> to prevent runoff of contaminated flows and to divert runon away from these areas; </w:t>
          </w:r>
        </w:p>
        <w:p w14:paraId="3FB1DA1D" w14:textId="77777777" w:rsidR="004A7DE0" w:rsidRPr="006C6D3D" w:rsidRDefault="004A7DE0" w:rsidP="00D03E3C">
          <w:pPr>
            <w:pStyle w:val="BodyText2"/>
            <w:numPr>
              <w:ilvl w:val="1"/>
              <w:numId w:val="51"/>
            </w:numPr>
          </w:pPr>
          <w:r w:rsidRPr="006C6D3D">
            <w:t xml:space="preserve">locate materials, equipment, and activities in such a way that leaks are contained in existing containment and diversion systems; </w:t>
          </w:r>
        </w:p>
        <w:p w14:paraId="2509528B" w14:textId="77777777" w:rsidR="004A7DE0" w:rsidRPr="006C6D3D" w:rsidRDefault="004A7DE0" w:rsidP="00D03E3C">
          <w:pPr>
            <w:pStyle w:val="BodyText2"/>
            <w:numPr>
              <w:ilvl w:val="1"/>
              <w:numId w:val="51"/>
            </w:numPr>
          </w:pPr>
          <w:r w:rsidRPr="006C6D3D">
            <w:t xml:space="preserve">clean up spills and leaks promptly using dry methods (e.g., absorbents) to prevent the discharge of pollutants; </w:t>
          </w:r>
        </w:p>
        <w:p w14:paraId="71B06753" w14:textId="77777777" w:rsidR="004A7DE0" w:rsidRPr="006C6D3D" w:rsidRDefault="004A7DE0" w:rsidP="00D03E3C">
          <w:pPr>
            <w:pStyle w:val="BodyText2"/>
            <w:numPr>
              <w:ilvl w:val="1"/>
              <w:numId w:val="51"/>
            </w:numPr>
          </w:pPr>
          <w:r w:rsidRPr="006C6D3D">
            <w:t xml:space="preserve">use drip pans and absorbents under or around leaky vehicles and equipment or store indoors where feasible; </w:t>
          </w:r>
        </w:p>
        <w:p w14:paraId="1778CA46" w14:textId="77777777" w:rsidR="004A7DE0" w:rsidRPr="006C6D3D" w:rsidRDefault="004A7DE0" w:rsidP="00D03E3C">
          <w:pPr>
            <w:pStyle w:val="BodyText2"/>
            <w:numPr>
              <w:ilvl w:val="1"/>
              <w:numId w:val="51"/>
            </w:numPr>
          </w:pPr>
          <w:r w:rsidRPr="006C6D3D">
            <w:t xml:space="preserve">use spill/overflow protection equipment; </w:t>
          </w:r>
        </w:p>
        <w:p w14:paraId="0FF4A14B" w14:textId="77777777" w:rsidR="004A7DE0" w:rsidRPr="006C6D3D" w:rsidRDefault="004A7DE0" w:rsidP="00D03E3C">
          <w:pPr>
            <w:pStyle w:val="BodyText2"/>
            <w:numPr>
              <w:ilvl w:val="1"/>
              <w:numId w:val="51"/>
            </w:numPr>
          </w:pPr>
          <w:r w:rsidRPr="006C6D3D">
            <w:t xml:space="preserve">drain fluids from equipment and vehicles prior to on-site storage or disposal; </w:t>
          </w:r>
        </w:p>
        <w:p w14:paraId="36DC8720" w14:textId="2D51F145" w:rsidR="004A7DE0" w:rsidRPr="006C6D3D" w:rsidRDefault="004A7DE0" w:rsidP="00D03E3C">
          <w:pPr>
            <w:pStyle w:val="BodyText2"/>
            <w:numPr>
              <w:ilvl w:val="1"/>
              <w:numId w:val="51"/>
            </w:numPr>
          </w:pPr>
          <w:r w:rsidRPr="006C6D3D">
            <w:t xml:space="preserve">perform cleaning operations indoors, within storm resistant shelters, or within bermed areas that prevent runoff and runon and that also capture overspray; </w:t>
          </w:r>
        </w:p>
        <w:p w14:paraId="4538980A" w14:textId="77777777" w:rsidR="004A7DE0" w:rsidRPr="006C6D3D" w:rsidRDefault="004A7DE0" w:rsidP="00D03E3C">
          <w:pPr>
            <w:pStyle w:val="BodyText2"/>
            <w:numPr>
              <w:ilvl w:val="1"/>
              <w:numId w:val="51"/>
            </w:numPr>
          </w:pPr>
          <w:r w:rsidRPr="006C6D3D">
            <w:t xml:space="preserve">ensure that waste, garbage, and floatable debris are not discharged to receiving waters, by keeping exposed areas free of such materials or by intercepting them before they are discharged; </w:t>
          </w:r>
        </w:p>
        <w:p w14:paraId="272D8110" w14:textId="77777777" w:rsidR="004A7DE0" w:rsidRPr="006C6D3D" w:rsidRDefault="004A7DE0" w:rsidP="00D03E3C">
          <w:pPr>
            <w:pStyle w:val="BodyText2"/>
            <w:numPr>
              <w:ilvl w:val="1"/>
              <w:numId w:val="51"/>
            </w:numPr>
          </w:pPr>
          <w:r w:rsidRPr="006C6D3D">
            <w:t xml:space="preserve">minimize generation of dust and off-site tracking of raw materials, intermediate products, final products, or waste materials; </w:t>
          </w:r>
          <w:r w:rsidR="00D30EAC" w:rsidRPr="006C6D3D">
            <w:t>and</w:t>
          </w:r>
        </w:p>
        <w:p w14:paraId="17BD1CF4" w14:textId="77777777" w:rsidR="004A7DE0" w:rsidRPr="006C6D3D" w:rsidRDefault="004A7DE0" w:rsidP="00D03E3C">
          <w:pPr>
            <w:pStyle w:val="BodyText2"/>
            <w:numPr>
              <w:ilvl w:val="1"/>
              <w:numId w:val="51"/>
            </w:numPr>
          </w:pPr>
          <w:r w:rsidRPr="006C6D3D">
            <w:t xml:space="preserve">divert, infiltrate, reuse, contain, or otherwise reduce </w:t>
          </w:r>
          <w:r w:rsidR="004630F9" w:rsidRPr="006C6D3D">
            <w:t>stormwater</w:t>
          </w:r>
          <w:r w:rsidRPr="006C6D3D">
            <w:t xml:space="preserve"> runoff, in order to minimize pollutants in discharges</w:t>
          </w:r>
          <w:r w:rsidR="00D30EAC" w:rsidRPr="006C6D3D">
            <w:t>.</w:t>
          </w:r>
          <w:r w:rsidRPr="006C6D3D">
            <w:t xml:space="preserve"> </w:t>
          </w:r>
        </w:p>
        <w:p w14:paraId="4D0C83D2" w14:textId="2CC9A670" w:rsidR="004A7DE0" w:rsidRPr="006C6D3D" w:rsidRDefault="004A7DE0" w:rsidP="00D03E3C">
          <w:pPr>
            <w:pStyle w:val="BodyText2"/>
            <w:numPr>
              <w:ilvl w:val="0"/>
              <w:numId w:val="51"/>
            </w:numPr>
          </w:pPr>
          <w:r w:rsidRPr="006C6D3D">
            <w:t xml:space="preserve">Good Housekeeping Measures. A section within the SWP3 must be developed to ensure that areas of the facility that contribute or potentially contribute pollutants to </w:t>
          </w:r>
          <w:r w:rsidR="004630F9" w:rsidRPr="006C6D3D">
            <w:t>stormwater</w:t>
          </w:r>
          <w:r w:rsidRPr="006C6D3D">
            <w:t xml:space="preserve"> discharges (e.g., areas around trash dumpsters, storage areas, loading docks, and outdoor processing areas) are maintained in a clean and orderly manner. Good housekeeping measures must include </w:t>
          </w:r>
          <w:r w:rsidRPr="006C6D3D">
            <w:lastRenderedPageBreak/>
            <w:t>measures to eliminate or reduce exposure of garbage and refuse materials to precipitation or runoff prior to their disposal. Typical good housekeeping measures include activities that are performed on a daily basis by employees during the course of normal work activities. The good housekeeping measures must be incorporated as a part of the employee training program.</w:t>
          </w:r>
        </w:p>
        <w:p w14:paraId="4F02EC8E" w14:textId="740984AF" w:rsidR="00B314F5" w:rsidRPr="006C6D3D" w:rsidRDefault="00B314F5" w:rsidP="00D03E3C">
          <w:pPr>
            <w:pStyle w:val="BodyText2"/>
            <w:numPr>
              <w:ilvl w:val="0"/>
              <w:numId w:val="51"/>
            </w:numPr>
          </w:pPr>
          <w:r w:rsidRPr="006C6D3D">
            <w:t>Plastic Materials Requirements. Facilities that handle pre-production plastic must develop</w:t>
          </w:r>
          <w:r w:rsidR="00916C82" w:rsidRPr="006C6D3D">
            <w:t xml:space="preserve"> and include in</w:t>
          </w:r>
          <w:r w:rsidRPr="006C6D3D">
            <w:t xml:space="preserve"> the SWP3</w:t>
          </w:r>
          <w:r w:rsidR="00916C82" w:rsidRPr="006C6D3D">
            <w:t xml:space="preserve"> activities that will be implemented</w:t>
          </w:r>
          <w:r w:rsidRPr="006C6D3D">
            <w:t xml:space="preserve"> to ensure that areas of the facility that can contribute plastic pollutants to stormwater discharges (e.g.</w:t>
          </w:r>
          <w:r w:rsidR="00FB29C0" w:rsidRPr="006C6D3D">
            <w:t>,</w:t>
          </w:r>
          <w:r w:rsidRPr="006C6D3D">
            <w:t xml:space="preserve"> areas around containers holding plastic materials, plastic storage areas, loading docks where plastics are present, and outdoor areas where plastic materials may be present) are maintained in a clean and orderly manner. Good housekeeping measures must include measures to </w:t>
          </w:r>
          <w:r w:rsidR="00917BA1" w:rsidRPr="006C6D3D">
            <w:t>prevent</w:t>
          </w:r>
          <w:r w:rsidRPr="006C6D3D">
            <w:t xml:space="preserve"> exposure of plastics and other plastic </w:t>
          </w:r>
          <w:r w:rsidR="00896FA4" w:rsidRPr="006C6D3D">
            <w:t>pre-</w:t>
          </w:r>
          <w:r w:rsidRPr="006C6D3D">
            <w:t xml:space="preserve">production materials to precipitation or runoff prior to their use in further processing or disposal. </w:t>
          </w:r>
          <w:r w:rsidR="00917BA1" w:rsidRPr="006C6D3D">
            <w:t>P</w:t>
          </w:r>
          <w:r w:rsidRPr="006C6D3D">
            <w:t>lastic material</w:t>
          </w:r>
          <w:r w:rsidR="00384152" w:rsidRPr="006C6D3D">
            <w:t>s</w:t>
          </w:r>
          <w:r w:rsidRPr="006C6D3D">
            <w:t xml:space="preserve"> required to be addressed as stormwater pollutants</w:t>
          </w:r>
          <w:r w:rsidR="00917BA1" w:rsidRPr="006C6D3D">
            <w:t xml:space="preserve"> at a minimum include the following:</w:t>
          </w:r>
          <w:r w:rsidRPr="006C6D3D">
            <w:t xml:space="preserve"> virgin and recycled plastic resin pellets, powders, flakes, powdered additives, regrind, scrap, waste, and recycling materi</w:t>
          </w:r>
          <w:r w:rsidR="006C42ED" w:rsidRPr="006C6D3D">
            <w:t>a</w:t>
          </w:r>
          <w:r w:rsidRPr="006C6D3D">
            <w:t>l with the potential to dischar</w:t>
          </w:r>
          <w:r w:rsidR="00896FA4" w:rsidRPr="006C6D3D">
            <w:t>g</w:t>
          </w:r>
          <w:r w:rsidRPr="006C6D3D">
            <w:t xml:space="preserve">e or migrate off-site. </w:t>
          </w:r>
          <w:r w:rsidR="006C42ED" w:rsidRPr="006C6D3D">
            <w:t xml:space="preserve">Facilities that handle pre-production plastic must implement BMPs to eliminate discharges of plastic in stormwater through the implementation of control measures such as the following, where determined feasible (list not exclusive): minimizing spills, cleaning up spills promptly and thoroughly, sweeping </w:t>
          </w:r>
          <w:r w:rsidR="008D33CD" w:rsidRPr="006C6D3D">
            <w:t>and/or vacu</w:t>
          </w:r>
          <w:r w:rsidR="00B86445" w:rsidRPr="006C6D3D">
            <w:t>u</w:t>
          </w:r>
          <w:r w:rsidR="008D33CD" w:rsidRPr="006C6D3D">
            <w:t xml:space="preserve">ming </w:t>
          </w:r>
          <w:r w:rsidR="006C42ED" w:rsidRPr="006C6D3D">
            <w:t>thoroughly, and pellet capturing.</w:t>
          </w:r>
        </w:p>
        <w:p w14:paraId="7429FE8E" w14:textId="77777777" w:rsidR="004A7DE0" w:rsidRPr="006C6D3D" w:rsidRDefault="004A7DE0" w:rsidP="00D03E3C">
          <w:pPr>
            <w:pStyle w:val="BodyText2"/>
            <w:numPr>
              <w:ilvl w:val="0"/>
              <w:numId w:val="51"/>
            </w:numPr>
          </w:pPr>
          <w:r w:rsidRPr="006C6D3D">
            <w:t>Erosion and Sedimentation Control Measures. A section within the SWP3 must be developed to address soil erosion and sedimentation. The permittee shall evaluate and use appropriate measures and controls to reduce soil erosion and sedimentation in areas of the facility with demonstrated or potential soil erosion and sedimentation.</w:t>
          </w:r>
        </w:p>
        <w:p w14:paraId="0A1783AD" w14:textId="77777777" w:rsidR="004A7DE0" w:rsidRPr="006C6D3D" w:rsidRDefault="004A7DE0" w:rsidP="004A2024">
          <w:pPr>
            <w:pStyle w:val="BodyText2"/>
            <w:ind w:left="864"/>
          </w:pPr>
          <w:r w:rsidRPr="006C6D3D">
            <w:t>Potential use of the following controls must be evaluated, at a minimum: soil stabilization through vegetative cover; contouring slopes; paving; and installation of structural controls.</w:t>
          </w:r>
        </w:p>
        <w:p w14:paraId="43234184" w14:textId="77777777" w:rsidR="004A7DE0" w:rsidRPr="006C6D3D" w:rsidRDefault="004A7DE0" w:rsidP="00D03E3C">
          <w:pPr>
            <w:pStyle w:val="BodyText2"/>
            <w:numPr>
              <w:ilvl w:val="0"/>
              <w:numId w:val="51"/>
            </w:numPr>
          </w:pPr>
          <w:r w:rsidRPr="006C6D3D">
            <w:t>Structural Controls</w:t>
          </w:r>
        </w:p>
        <w:p w14:paraId="3A952B3D" w14:textId="77777777" w:rsidR="004A7DE0" w:rsidRPr="006C6D3D" w:rsidRDefault="004A7DE0" w:rsidP="00D03E3C">
          <w:pPr>
            <w:pStyle w:val="BodyText2"/>
            <w:numPr>
              <w:ilvl w:val="1"/>
              <w:numId w:val="51"/>
            </w:numPr>
          </w:pPr>
          <w:r w:rsidRPr="006C6D3D">
            <w:t xml:space="preserve">Physical structures may be used in conjunction with other pollution prevention measures and controls, as necessary, to reduce pollutants in </w:t>
          </w:r>
          <w:r w:rsidR="004630F9" w:rsidRPr="006C6D3D">
            <w:t>stormwater</w:t>
          </w:r>
          <w:r w:rsidRPr="006C6D3D">
            <w:t xml:space="preserve"> discharges. Examples of structural controls that may be used include vegetated swales, oil/water separators, settling ponds, catch basins, berms, and other physical structures.</w:t>
          </w:r>
        </w:p>
        <w:p w14:paraId="07A8852D" w14:textId="77777777" w:rsidR="004A7DE0" w:rsidRPr="006C6D3D" w:rsidRDefault="004A7DE0" w:rsidP="00D03E3C">
          <w:pPr>
            <w:pStyle w:val="BodyText2"/>
            <w:numPr>
              <w:ilvl w:val="1"/>
              <w:numId w:val="51"/>
            </w:numPr>
          </w:pPr>
          <w:r w:rsidRPr="006C6D3D">
            <w:t xml:space="preserve">Velocity Dissipation Devices. Discharge velocities must be controlled to the extent necessary to prevent the destruction of the natural physical characteristics of receiving waters by erosion. Velocity dissipation devices may be constructed at discharge points or along channels and other </w:t>
          </w:r>
          <w:r w:rsidR="004630F9" w:rsidRPr="006C6D3D">
            <w:t>stormwater</w:t>
          </w:r>
          <w:r w:rsidRPr="006C6D3D">
            <w:t xml:space="preserve"> collection areas that lead to outfalls. Management alternatives to minimize runoff, such as limiting impervious cover, may also be considered.</w:t>
          </w:r>
        </w:p>
        <w:p w14:paraId="6709C3CC" w14:textId="77777777" w:rsidR="004A7DE0" w:rsidRPr="006C6D3D" w:rsidRDefault="004A7DE0" w:rsidP="00D03E3C">
          <w:pPr>
            <w:pStyle w:val="BodyText2"/>
            <w:numPr>
              <w:ilvl w:val="1"/>
              <w:numId w:val="51"/>
            </w:numPr>
          </w:pPr>
          <w:r w:rsidRPr="006C6D3D">
            <w:t xml:space="preserve">A section within the SWP3 must be developed to establish a maintenance program for </w:t>
          </w:r>
          <w:r w:rsidR="004630F9" w:rsidRPr="006C6D3D">
            <w:t>stormwater</w:t>
          </w:r>
          <w:r w:rsidRPr="006C6D3D">
            <w:t xml:space="preserve"> structural controls. These controls must be </w:t>
          </w:r>
          <w:r w:rsidRPr="006C6D3D">
            <w:lastRenderedPageBreak/>
            <w:t xml:space="preserve">inspected on a regular basis and maintenance frequencies must be established for each of the controls at intervals that ensure effective operation. Mechanical equipment that is part of a structural control, such as a </w:t>
          </w:r>
          <w:r w:rsidR="004630F9" w:rsidRPr="006C6D3D">
            <w:t>stormwater</w:t>
          </w:r>
          <w:r w:rsidRPr="006C6D3D">
            <w:t xml:space="preserve"> pump, must also be inspected at intervals described in the SWP3 and maintained at intervals necessary to prevent failures that could result in a discharge of pollutants.</w:t>
          </w:r>
        </w:p>
        <w:p w14:paraId="7CA948A4" w14:textId="77777777" w:rsidR="004A7DE0" w:rsidRPr="006C6D3D" w:rsidRDefault="004A7DE0" w:rsidP="004A2024">
          <w:pPr>
            <w:pStyle w:val="BodyText2"/>
            <w:ind w:left="1296"/>
          </w:pPr>
          <w:r w:rsidRPr="006C6D3D">
            <w:t>This section of the SWP3 must identify qualified personnel to conduct inspections and establish inspection and maintenance schedules. Records must document the estimated volumes of solids removed from catch basins, sediment ponds, and other similar control structures.</w:t>
          </w:r>
        </w:p>
        <w:p w14:paraId="0554AC20" w14:textId="77777777" w:rsidR="004A7DE0" w:rsidRPr="006C6D3D" w:rsidRDefault="006E6D89" w:rsidP="00D03E3C">
          <w:pPr>
            <w:pStyle w:val="BodyText2"/>
            <w:numPr>
              <w:ilvl w:val="0"/>
              <w:numId w:val="51"/>
            </w:numPr>
          </w:pPr>
          <w:r w:rsidRPr="006C6D3D">
            <w:t>S</w:t>
          </w:r>
          <w:r w:rsidR="004A7DE0" w:rsidRPr="006C6D3D">
            <w:t>pill Prevention and Response Measures. A section within the SWP3 must be developed and implemented to prevent spills and to provide for adequate spill response. This section must:</w:t>
          </w:r>
        </w:p>
        <w:p w14:paraId="1C5BF482" w14:textId="77777777" w:rsidR="004A7DE0" w:rsidRPr="006C6D3D" w:rsidRDefault="004A7DE0" w:rsidP="00D03E3C">
          <w:pPr>
            <w:pStyle w:val="BodyText2"/>
            <w:numPr>
              <w:ilvl w:val="1"/>
              <w:numId w:val="51"/>
            </w:numPr>
          </w:pPr>
          <w:r w:rsidRPr="006C6D3D">
            <w:t xml:space="preserve">identify areas where spills could contribute pollutants to </w:t>
          </w:r>
          <w:r w:rsidR="004630F9" w:rsidRPr="006C6D3D">
            <w:t>stormwater</w:t>
          </w:r>
          <w:r w:rsidRPr="006C6D3D">
            <w:t xml:space="preserve"> discharges;</w:t>
          </w:r>
        </w:p>
        <w:p w14:paraId="0EBFF180" w14:textId="77777777" w:rsidR="004A7DE0" w:rsidRPr="006C6D3D" w:rsidRDefault="004A7DE0" w:rsidP="00D03E3C">
          <w:pPr>
            <w:pStyle w:val="BodyText2"/>
            <w:numPr>
              <w:ilvl w:val="1"/>
              <w:numId w:val="51"/>
            </w:numPr>
          </w:pPr>
          <w:r w:rsidRPr="006C6D3D">
            <w:t xml:space="preserve">develop and implement procedures to minimize or prevent contamination of </w:t>
          </w:r>
          <w:r w:rsidR="004630F9" w:rsidRPr="006C6D3D">
            <w:t>stormwater</w:t>
          </w:r>
          <w:r w:rsidRPr="006C6D3D">
            <w:t xml:space="preserve"> from spills;</w:t>
          </w:r>
        </w:p>
        <w:p w14:paraId="74A07FE8" w14:textId="77777777" w:rsidR="004A7DE0" w:rsidRPr="006C6D3D" w:rsidRDefault="004A7DE0" w:rsidP="00D03E3C">
          <w:pPr>
            <w:pStyle w:val="BodyText2"/>
            <w:numPr>
              <w:ilvl w:val="1"/>
              <w:numId w:val="51"/>
            </w:numPr>
          </w:pPr>
          <w:r w:rsidRPr="006C6D3D">
            <w:t>require drums, tanks, and other containers to be clearly labeled;</w:t>
          </w:r>
        </w:p>
        <w:p w14:paraId="4C57E144" w14:textId="77777777" w:rsidR="004A7DE0" w:rsidRPr="006C6D3D" w:rsidRDefault="004A7DE0" w:rsidP="00D03E3C">
          <w:pPr>
            <w:pStyle w:val="BodyText2"/>
            <w:numPr>
              <w:ilvl w:val="1"/>
              <w:numId w:val="51"/>
            </w:numPr>
          </w:pPr>
          <w:r w:rsidRPr="006C6D3D">
            <w:t>clearly mark hazardous waste containers that require special handling, storage, use, and disposal;</w:t>
          </w:r>
        </w:p>
        <w:p w14:paraId="6269BC73" w14:textId="77777777" w:rsidR="004A7DE0" w:rsidRPr="006C6D3D" w:rsidRDefault="006E6D89" w:rsidP="00D03E3C">
          <w:pPr>
            <w:pStyle w:val="BodyText2"/>
            <w:numPr>
              <w:ilvl w:val="1"/>
              <w:numId w:val="51"/>
            </w:numPr>
          </w:pPr>
          <w:r w:rsidRPr="006C6D3D">
            <w:t>d</w:t>
          </w:r>
          <w:r w:rsidR="004A7DE0" w:rsidRPr="006C6D3D">
            <w:t>evelop and implement specific spill prevention, detection, and clean up procedures and techniques;</w:t>
          </w:r>
        </w:p>
        <w:p w14:paraId="0D6F8450" w14:textId="77777777" w:rsidR="004A7DE0" w:rsidRPr="006C6D3D" w:rsidRDefault="004A7DE0" w:rsidP="00D03E3C">
          <w:pPr>
            <w:pStyle w:val="BodyText2"/>
            <w:numPr>
              <w:ilvl w:val="1"/>
              <w:numId w:val="51"/>
            </w:numPr>
          </w:pPr>
          <w:r w:rsidRPr="006C6D3D">
            <w:t>develop procedures to notify appropriate facility personnel, emergency response agencies, public health, or drinking water supply agencies and other regulatory agencies of a reportable quantity spill or other release of oil or a hazardous substance;</w:t>
          </w:r>
        </w:p>
        <w:p w14:paraId="0A33A032" w14:textId="77777777" w:rsidR="004A7DE0" w:rsidRPr="006C6D3D" w:rsidRDefault="004A7DE0" w:rsidP="00D03E3C">
          <w:pPr>
            <w:pStyle w:val="BodyText2"/>
            <w:numPr>
              <w:ilvl w:val="1"/>
              <w:numId w:val="51"/>
            </w:numPr>
          </w:pPr>
          <w:r w:rsidRPr="006C6D3D">
            <w:t>make available to facility personnel materials and equipment necessary for spill clean-up;</w:t>
          </w:r>
        </w:p>
        <w:p w14:paraId="79955B4D" w14:textId="77777777" w:rsidR="004A7DE0" w:rsidRPr="006C6D3D" w:rsidRDefault="004A7DE0" w:rsidP="00D03E3C">
          <w:pPr>
            <w:pStyle w:val="BodyText2"/>
            <w:numPr>
              <w:ilvl w:val="1"/>
              <w:numId w:val="51"/>
            </w:numPr>
          </w:pPr>
          <w:r w:rsidRPr="006C6D3D">
            <w:t>develop and maintain an inventory of spill cleanup materials and equipment; and</w:t>
          </w:r>
        </w:p>
        <w:p w14:paraId="71DCA190" w14:textId="5167AAB6" w:rsidR="004A7DE0" w:rsidRPr="006C6D3D" w:rsidRDefault="004A7DE0" w:rsidP="00D03E3C">
          <w:pPr>
            <w:pStyle w:val="BodyText2"/>
            <w:numPr>
              <w:ilvl w:val="1"/>
              <w:numId w:val="51"/>
            </w:numPr>
          </w:pPr>
          <w:r w:rsidRPr="006C6D3D">
            <w:t>incorporate these measures as a part of the employee training program.</w:t>
          </w:r>
        </w:p>
        <w:p w14:paraId="382F169C" w14:textId="77777777" w:rsidR="004A7DE0" w:rsidRPr="006C6D3D" w:rsidRDefault="004A7DE0" w:rsidP="00D03E3C">
          <w:pPr>
            <w:pStyle w:val="BodyText2"/>
            <w:numPr>
              <w:ilvl w:val="0"/>
              <w:numId w:val="51"/>
            </w:numPr>
          </w:pPr>
          <w:r w:rsidRPr="006C6D3D">
            <w:t xml:space="preserve">Employee Training Program and Employee Education. </w:t>
          </w:r>
        </w:p>
        <w:p w14:paraId="01833DE9" w14:textId="31F052BE" w:rsidR="004A7DE0" w:rsidRPr="006C6D3D" w:rsidRDefault="006E6D89" w:rsidP="00D03E3C">
          <w:pPr>
            <w:pStyle w:val="BodyText2"/>
            <w:numPr>
              <w:ilvl w:val="1"/>
              <w:numId w:val="51"/>
            </w:numPr>
          </w:pPr>
          <w:r w:rsidRPr="006C6D3D">
            <w:t>T</w:t>
          </w:r>
          <w:r w:rsidR="004A7DE0" w:rsidRPr="006C6D3D">
            <w:t>raining.</w:t>
          </w:r>
          <w:r w:rsidR="00BC3267" w:rsidRPr="006C6D3D">
            <w:t xml:space="preserve"> </w:t>
          </w:r>
          <w:r w:rsidR="004A7DE0" w:rsidRPr="006C6D3D">
            <w:t>A section within the SWP3 must be developed to establish a training program. Training must be provided to all employees who are responsible for implementing or maintaining activities identified in the SWP3. Employee training must include the following, at a minimum:</w:t>
          </w:r>
        </w:p>
        <w:p w14:paraId="22EAC1F4" w14:textId="77777777" w:rsidR="004A7DE0" w:rsidRPr="006C6D3D" w:rsidRDefault="004A7DE0" w:rsidP="00D03E3C">
          <w:pPr>
            <w:pStyle w:val="BodyText2"/>
            <w:numPr>
              <w:ilvl w:val="2"/>
              <w:numId w:val="51"/>
            </w:numPr>
          </w:pPr>
          <w:r w:rsidRPr="006C6D3D">
            <w:t>proper material management and handling practices for specific chemicals, fluids, and other materials used or commonly encountered at the facility;</w:t>
          </w:r>
        </w:p>
        <w:p w14:paraId="231F6ADC" w14:textId="77777777" w:rsidR="004A7DE0" w:rsidRPr="006C6D3D" w:rsidRDefault="006E6D89" w:rsidP="00D03E3C">
          <w:pPr>
            <w:pStyle w:val="BodyText2"/>
            <w:numPr>
              <w:ilvl w:val="2"/>
              <w:numId w:val="51"/>
            </w:numPr>
          </w:pPr>
          <w:r w:rsidRPr="006C6D3D">
            <w:t>s</w:t>
          </w:r>
          <w:r w:rsidR="004A7DE0" w:rsidRPr="006C6D3D">
            <w:t>pill prevention methods;</w:t>
          </w:r>
        </w:p>
        <w:p w14:paraId="07534843" w14:textId="77777777" w:rsidR="004A7DE0" w:rsidRPr="006C6D3D" w:rsidRDefault="004A7DE0" w:rsidP="00D03E3C">
          <w:pPr>
            <w:pStyle w:val="BodyText2"/>
            <w:numPr>
              <w:ilvl w:val="2"/>
              <w:numId w:val="51"/>
            </w:numPr>
          </w:pPr>
          <w:r w:rsidRPr="006C6D3D">
            <w:t>the location of materials and equipment necessary for spill clean-up;</w:t>
          </w:r>
        </w:p>
        <w:p w14:paraId="2107F55E" w14:textId="77777777" w:rsidR="004A7DE0" w:rsidRPr="006C6D3D" w:rsidRDefault="004A7DE0" w:rsidP="00D03E3C">
          <w:pPr>
            <w:pStyle w:val="BodyText2"/>
            <w:numPr>
              <w:ilvl w:val="2"/>
              <w:numId w:val="51"/>
            </w:numPr>
          </w:pPr>
          <w:r w:rsidRPr="006C6D3D">
            <w:lastRenderedPageBreak/>
            <w:t>spill clean-up techniques;</w:t>
          </w:r>
        </w:p>
        <w:p w14:paraId="495CC9C3" w14:textId="77777777" w:rsidR="004A7DE0" w:rsidRPr="006C6D3D" w:rsidRDefault="004A7DE0" w:rsidP="00D03E3C">
          <w:pPr>
            <w:pStyle w:val="BodyText2"/>
            <w:numPr>
              <w:ilvl w:val="2"/>
              <w:numId w:val="51"/>
            </w:numPr>
          </w:pPr>
          <w:r w:rsidRPr="006C6D3D">
            <w:t>proper spill reporting procedures; and</w:t>
          </w:r>
        </w:p>
        <w:p w14:paraId="07B51F4A" w14:textId="77777777" w:rsidR="004A7DE0" w:rsidRPr="006C6D3D" w:rsidRDefault="004A7DE0" w:rsidP="00D03E3C">
          <w:pPr>
            <w:pStyle w:val="BodyText2"/>
            <w:numPr>
              <w:ilvl w:val="2"/>
              <w:numId w:val="51"/>
            </w:numPr>
          </w:pPr>
          <w:r w:rsidRPr="006C6D3D">
            <w:t>familiarization with good housekeeping measures, BMPs, and goals of the SWP3.</w:t>
          </w:r>
        </w:p>
        <w:p w14:paraId="4A7E02CB" w14:textId="170050D1" w:rsidR="004A7DE0" w:rsidRPr="006C6D3D" w:rsidRDefault="004A7DE0" w:rsidP="004A2024">
          <w:pPr>
            <w:pStyle w:val="BodyText2"/>
            <w:ind w:left="1296"/>
          </w:pPr>
          <w:r w:rsidRPr="006C6D3D">
            <w:t>The schedule for employee training sessions must be developed based on pollutant potential, employee turnover rate, and other factors the permittee determines are applicable. Training must be conducted at least once per year and records of training activities</w:t>
          </w:r>
          <w:r w:rsidR="00476559" w:rsidRPr="006C6D3D">
            <w:t xml:space="preserve"> and attendance lists </w:t>
          </w:r>
          <w:r w:rsidRPr="006C6D3D">
            <w:t>must be maintained in the SWP3</w:t>
          </w:r>
          <w:r w:rsidR="001B37BE" w:rsidRPr="006C6D3D">
            <w:t xml:space="preserve"> in accordance with Part III</w:t>
          </w:r>
          <w:r w:rsidR="00830106">
            <w:t xml:space="preserve">, Section </w:t>
          </w:r>
          <w:r w:rsidR="001B37BE" w:rsidRPr="006C6D3D">
            <w:t>D.5.</w:t>
          </w:r>
        </w:p>
        <w:p w14:paraId="5F6AB53B" w14:textId="77777777" w:rsidR="00D613C7" w:rsidRDefault="004A7DE0" w:rsidP="00D03E3C">
          <w:pPr>
            <w:pStyle w:val="BodyText2"/>
            <w:numPr>
              <w:ilvl w:val="1"/>
              <w:numId w:val="51"/>
            </w:numPr>
          </w:pPr>
          <w:r w:rsidRPr="006C6D3D">
            <w:t>Education.</w:t>
          </w:r>
          <w:r w:rsidR="00BC3267" w:rsidRPr="006C6D3D">
            <w:t xml:space="preserve"> </w:t>
          </w:r>
          <w:r w:rsidRPr="006C6D3D">
            <w:t xml:space="preserve">Education must be provided to those employees at the facility who are not directly responsible for implementing or maintaining activities identified in the SWP3, and who do not participate in the employee training program. At a minimum, these employees must be informed of the basic goal of the SWP3 and how to contact the </w:t>
          </w:r>
          <w:r w:rsidR="004630F9" w:rsidRPr="006C6D3D">
            <w:t>stormwater</w:t>
          </w:r>
          <w:r w:rsidRPr="006C6D3D">
            <w:t xml:space="preserve"> pollution prevention team regarding </w:t>
          </w:r>
          <w:r w:rsidR="004630F9" w:rsidRPr="006C6D3D">
            <w:t>stormwater</w:t>
          </w:r>
          <w:r w:rsidRPr="006C6D3D">
            <w:t xml:space="preserve"> issues.</w:t>
          </w:r>
        </w:p>
        <w:p w14:paraId="6985A386" w14:textId="5EBD6FD1" w:rsidR="0031328C" w:rsidRPr="006C6D3D" w:rsidRDefault="0031328C" w:rsidP="005C4F26">
          <w:pPr>
            <w:pStyle w:val="Heading3"/>
          </w:pPr>
          <w:bookmarkStart w:id="106" w:name="_Toc73110955"/>
          <w:bookmarkStart w:id="107" w:name="_Toc294083530"/>
          <w:bookmarkStart w:id="108" w:name="_Toc209619484"/>
          <w:bookmarkEnd w:id="106"/>
          <w:r w:rsidRPr="006C6D3D">
            <w:t>Additional Documentation Requirements</w:t>
          </w:r>
          <w:bookmarkEnd w:id="107"/>
          <w:bookmarkEnd w:id="108"/>
        </w:p>
        <w:p w14:paraId="46DF31CF" w14:textId="77777777" w:rsidR="0031328C" w:rsidRPr="006C6D3D" w:rsidRDefault="0031328C" w:rsidP="00D03E3C">
          <w:pPr>
            <w:pStyle w:val="BodyText2"/>
            <w:numPr>
              <w:ilvl w:val="0"/>
              <w:numId w:val="43"/>
            </w:numPr>
          </w:pPr>
          <w:r w:rsidRPr="006C6D3D">
            <w:t xml:space="preserve">The following records must be kept with the SWP3, in addition to any records required elsewhere in this permit: </w:t>
          </w:r>
        </w:p>
        <w:p w14:paraId="7B869BC7" w14:textId="77777777" w:rsidR="0031328C" w:rsidRPr="006C6D3D" w:rsidRDefault="0031328C" w:rsidP="00D03E3C">
          <w:pPr>
            <w:pStyle w:val="BodyText2"/>
            <w:numPr>
              <w:ilvl w:val="1"/>
              <w:numId w:val="43"/>
            </w:numPr>
          </w:pPr>
          <w:r w:rsidRPr="006C6D3D">
            <w:t xml:space="preserve">A copy of the NOI submitted to TCEQ along with any correspondence exchanged between the permittee and TCEQ related to coverage under this permit; </w:t>
          </w:r>
        </w:p>
        <w:p w14:paraId="7613095E" w14:textId="0EA37301" w:rsidR="0031328C" w:rsidRPr="006C6D3D" w:rsidRDefault="0031328C" w:rsidP="00D03E3C">
          <w:pPr>
            <w:pStyle w:val="BodyText2"/>
            <w:numPr>
              <w:ilvl w:val="1"/>
              <w:numId w:val="43"/>
            </w:numPr>
          </w:pPr>
          <w:r w:rsidRPr="006C6D3D">
            <w:t xml:space="preserve">A copy of the acknowledgment letter from TCEQ; </w:t>
          </w:r>
        </w:p>
        <w:p w14:paraId="535B4087" w14:textId="64F03E93" w:rsidR="00D622B0" w:rsidRPr="006C6D3D" w:rsidRDefault="00127EAA" w:rsidP="00D03E3C">
          <w:pPr>
            <w:pStyle w:val="BodyText2"/>
            <w:numPr>
              <w:ilvl w:val="1"/>
              <w:numId w:val="43"/>
            </w:numPr>
          </w:pPr>
          <w:bookmarkStart w:id="109" w:name="_Hlk33521034"/>
          <w:r w:rsidRPr="006C6D3D">
            <w:t>If signatory authority is delegated by an authorized representative, then a copy of the formal notification to TCEQ</w:t>
          </w:r>
          <w:r w:rsidR="005C547C" w:rsidRPr="006C6D3D">
            <w:t xml:space="preserve">, as required by 30 TAC </w:t>
          </w:r>
          <w:r w:rsidR="003A1079">
            <w:t xml:space="preserve">§ </w:t>
          </w:r>
          <w:r w:rsidR="005C547C" w:rsidRPr="006C6D3D">
            <w:t xml:space="preserve">305.128 relating to Signatories </w:t>
          </w:r>
          <w:r w:rsidR="005A10C1" w:rsidRPr="006C6D3D">
            <w:t>to</w:t>
          </w:r>
          <w:r w:rsidR="005C547C" w:rsidRPr="006C6D3D">
            <w:t xml:space="preserve"> Reports</w:t>
          </w:r>
          <w:r w:rsidR="009F5ED1" w:rsidRPr="006C6D3D">
            <w:t xml:space="preserve"> must be filed in the SWP3 and made available for review upon request by TCEQ or local MS4 Operator. The formal notification to TCEQ </w:t>
          </w:r>
          <w:r w:rsidR="005C547C" w:rsidRPr="006C6D3D">
            <w:t xml:space="preserve">must be </w:t>
          </w:r>
          <w:r w:rsidR="003F686C" w:rsidRPr="006C6D3D">
            <w:t>submitted either electronically</w:t>
          </w:r>
          <w:r w:rsidR="00BD1E1A" w:rsidRPr="006C6D3D">
            <w:t xml:space="preserve"> through STEERS</w:t>
          </w:r>
          <w:r w:rsidR="001D604D" w:rsidRPr="006C6D3D">
            <w:t>, TCEQ’s electronic report</w:t>
          </w:r>
          <w:r w:rsidR="009F5ED1" w:rsidRPr="006C6D3D">
            <w:t>ing</w:t>
          </w:r>
          <w:r w:rsidR="001D604D" w:rsidRPr="006C6D3D">
            <w:t xml:space="preserve"> system,</w:t>
          </w:r>
          <w:r w:rsidR="003F686C" w:rsidRPr="006C6D3D">
            <w:t xml:space="preserve"> or</w:t>
          </w:r>
          <w:r w:rsidR="009F5ED1" w:rsidRPr="006C6D3D">
            <w:t>, if qualifying for an electronic reporting waiver,</w:t>
          </w:r>
          <w:r w:rsidR="003F686C" w:rsidRPr="006C6D3D">
            <w:t xml:space="preserve"> by paper on a Delegation of Signatories form</w:t>
          </w:r>
          <w:r w:rsidR="009F5ED1" w:rsidRPr="006C6D3D">
            <w:t>.</w:t>
          </w:r>
        </w:p>
        <w:bookmarkEnd w:id="109"/>
        <w:p w14:paraId="6EC74BBD" w14:textId="77777777" w:rsidR="0031328C" w:rsidRPr="006C6D3D" w:rsidRDefault="0031328C" w:rsidP="00D03E3C">
          <w:pPr>
            <w:pStyle w:val="BodyText2"/>
            <w:numPr>
              <w:ilvl w:val="1"/>
              <w:numId w:val="43"/>
            </w:numPr>
          </w:pPr>
          <w:r w:rsidRPr="006C6D3D">
            <w:t xml:space="preserve">A copy of this permit (either paper or electronic version), either as part of the SWP3 or as an attachment to the SWP3 (sections in Part V of this general permit that are not related to the industrial activities at the site need not be included); </w:t>
          </w:r>
        </w:p>
        <w:p w14:paraId="6EB1838C" w14:textId="24A59294" w:rsidR="0031328C" w:rsidRPr="006C6D3D" w:rsidRDefault="0031328C" w:rsidP="00D03E3C">
          <w:pPr>
            <w:pStyle w:val="BodyText2"/>
            <w:numPr>
              <w:ilvl w:val="1"/>
              <w:numId w:val="43"/>
            </w:numPr>
          </w:pPr>
          <w:r w:rsidRPr="006C6D3D">
            <w:t>Descriptions and dates of any incidences of significant spills, leaks, or other releases that resulted in the discharge of pollutants to surface waters;</w:t>
          </w:r>
        </w:p>
        <w:p w14:paraId="2B1095A9" w14:textId="77777777" w:rsidR="0031328C" w:rsidRPr="006C6D3D" w:rsidRDefault="0031328C" w:rsidP="00D03E3C">
          <w:pPr>
            <w:pStyle w:val="BodyText2"/>
            <w:numPr>
              <w:ilvl w:val="2"/>
              <w:numId w:val="43"/>
            </w:numPr>
          </w:pPr>
          <w:r w:rsidRPr="006C6D3D">
            <w:t>the circumstances leading to the release and actions taken in response to the release; and</w:t>
          </w:r>
        </w:p>
        <w:p w14:paraId="364A3B5A" w14:textId="77777777" w:rsidR="0031328C" w:rsidRPr="006C6D3D" w:rsidRDefault="0031328C" w:rsidP="00D03E3C">
          <w:pPr>
            <w:pStyle w:val="BodyText2"/>
            <w:numPr>
              <w:ilvl w:val="2"/>
              <w:numId w:val="43"/>
            </w:numPr>
          </w:pPr>
          <w:r w:rsidRPr="006C6D3D">
            <w:t xml:space="preserve">measures taken to prevent the recurrence of such releases; </w:t>
          </w:r>
        </w:p>
        <w:p w14:paraId="58D3C60F" w14:textId="77777777" w:rsidR="0031328C" w:rsidRPr="006C6D3D" w:rsidRDefault="0031328C" w:rsidP="00D03E3C">
          <w:pPr>
            <w:pStyle w:val="BodyText2"/>
            <w:numPr>
              <w:ilvl w:val="1"/>
              <w:numId w:val="43"/>
            </w:numPr>
          </w:pPr>
          <w:r w:rsidRPr="006C6D3D">
            <w:t xml:space="preserve">Records of employee training, including date(s) training received; </w:t>
          </w:r>
        </w:p>
        <w:p w14:paraId="4F620989" w14:textId="77777777" w:rsidR="0031328C" w:rsidRPr="006C6D3D" w:rsidRDefault="0031328C" w:rsidP="00D03E3C">
          <w:pPr>
            <w:pStyle w:val="BodyText2"/>
            <w:numPr>
              <w:ilvl w:val="1"/>
              <w:numId w:val="43"/>
            </w:numPr>
          </w:pPr>
          <w:r w:rsidRPr="006C6D3D">
            <w:lastRenderedPageBreak/>
            <w:t xml:space="preserve">Documentation of maintenance and repairs of control measures, including the date(s) of regular maintenance, date(s) of discovery of areas in need of repair/replacement, and for repairs, date(s) that the control measure(s) returned to full function, and the justification for any extended maintenance/repair schedules; </w:t>
          </w:r>
        </w:p>
        <w:p w14:paraId="7F14AFAC" w14:textId="77777777" w:rsidR="0031328C" w:rsidRPr="006C6D3D" w:rsidRDefault="0031328C" w:rsidP="00D03E3C">
          <w:pPr>
            <w:pStyle w:val="BodyText2"/>
            <w:numPr>
              <w:ilvl w:val="1"/>
              <w:numId w:val="43"/>
            </w:numPr>
          </w:pPr>
          <w:r w:rsidRPr="006C6D3D">
            <w:t xml:space="preserve">Copies of inspection reports; </w:t>
          </w:r>
        </w:p>
        <w:p w14:paraId="57A450B2" w14:textId="77777777" w:rsidR="0031328C" w:rsidRPr="006C6D3D" w:rsidRDefault="0031328C" w:rsidP="00D03E3C">
          <w:pPr>
            <w:pStyle w:val="BodyText2"/>
            <w:numPr>
              <w:ilvl w:val="1"/>
              <w:numId w:val="43"/>
            </w:numPr>
          </w:pPr>
          <w:r w:rsidRPr="006C6D3D">
            <w:t xml:space="preserve">Description of any corrective action taken at the site, including triggering event and dates when problems were discovered and modifications occurred; </w:t>
          </w:r>
        </w:p>
        <w:p w14:paraId="55B89634" w14:textId="332FC446" w:rsidR="0031328C" w:rsidRPr="006C6D3D" w:rsidRDefault="0031328C" w:rsidP="00D03E3C">
          <w:pPr>
            <w:pStyle w:val="BodyText2"/>
            <w:numPr>
              <w:ilvl w:val="1"/>
              <w:numId w:val="43"/>
            </w:numPr>
          </w:pPr>
          <w:r w:rsidRPr="006C6D3D">
            <w:t>Documentation to support a claim that the facility has changed its status from active to inactive and unstaffed with respect to the requirements to conduct routine facility inspections, quarterly visual assessments, or benchmark monitoring;</w:t>
          </w:r>
        </w:p>
        <w:p w14:paraId="7666BEF2" w14:textId="77777777" w:rsidR="00DC2C09" w:rsidRPr="006C6D3D" w:rsidRDefault="0031328C" w:rsidP="00E3534C">
          <w:pPr>
            <w:pStyle w:val="BodyText2"/>
            <w:numPr>
              <w:ilvl w:val="1"/>
              <w:numId w:val="43"/>
            </w:numPr>
          </w:pPr>
          <w:r w:rsidRPr="006C6D3D">
            <w:t>Results of monitoring and inspection activities as described in Part III, Section B</w:t>
          </w:r>
          <w:r w:rsidR="001D604D" w:rsidRPr="006C6D3D">
            <w:t>; and</w:t>
          </w:r>
        </w:p>
        <w:p w14:paraId="2567250E" w14:textId="304C33AA" w:rsidR="0031328C" w:rsidRPr="006C6D3D" w:rsidRDefault="001D604D" w:rsidP="00E3534C">
          <w:pPr>
            <w:pStyle w:val="BodyText2"/>
            <w:numPr>
              <w:ilvl w:val="1"/>
              <w:numId w:val="43"/>
            </w:numPr>
          </w:pPr>
          <w:r w:rsidRPr="006C6D3D">
            <w:t>Documentation of the criteria used to claim a waiver from monitoring hazardous metals.</w:t>
          </w:r>
          <w:r w:rsidR="0031328C" w:rsidRPr="006C6D3D">
            <w:t xml:space="preserve"> </w:t>
          </w:r>
        </w:p>
        <w:p w14:paraId="01054D9A" w14:textId="763E1F40" w:rsidR="0031328C" w:rsidRPr="006C6D3D" w:rsidRDefault="0031328C" w:rsidP="00D03E3C">
          <w:pPr>
            <w:pStyle w:val="BodyText2"/>
            <w:numPr>
              <w:ilvl w:val="0"/>
              <w:numId w:val="43"/>
            </w:numPr>
          </w:pPr>
          <w:r w:rsidRPr="006C6D3D">
            <w:t xml:space="preserve">Records - Records for each element described above in Part III, Section A.4, related to Pollution Prevention Measures and Controls, must either be included as an attachment to the SWP3 and retained on-site or made readily available for review </w:t>
          </w:r>
          <w:r w:rsidR="005F2196" w:rsidRPr="006C6D3D">
            <w:t xml:space="preserve">upon request </w:t>
          </w:r>
          <w:r w:rsidRPr="006C6D3D">
            <w:t xml:space="preserve">by authorized TCEQ personnel </w:t>
          </w:r>
          <w:r w:rsidR="005F2196" w:rsidRPr="006C6D3D">
            <w:t>as well as any local pollution control agency with jurisdiction</w:t>
          </w:r>
          <w:r w:rsidRPr="006C6D3D">
            <w:t>.</w:t>
          </w:r>
          <w:r w:rsidR="00BC3267" w:rsidRPr="006C6D3D">
            <w:t xml:space="preserve"> </w:t>
          </w:r>
          <w:r w:rsidRPr="006C6D3D">
            <w:t>Records must document and describe maintenance activities, inspections, spills, discharge quality, employee training activities, employee education activities, SWP3 updates</w:t>
          </w:r>
          <w:r w:rsidR="007F2FA5" w:rsidRPr="006C6D3D">
            <w:t xml:space="preserve"> or </w:t>
          </w:r>
          <w:r w:rsidRPr="006C6D3D">
            <w:t>modifications, and other events relative to each element.</w:t>
          </w:r>
        </w:p>
        <w:p w14:paraId="62CF31D8" w14:textId="77777777" w:rsidR="00456672" w:rsidRDefault="00FF5C62" w:rsidP="005C4F26">
          <w:pPr>
            <w:pStyle w:val="Heading3"/>
            <w:sectPr w:rsidR="00456672" w:rsidSect="00D613C7">
              <w:headerReference w:type="default" r:id="rId24"/>
              <w:type w:val="continuous"/>
              <w:pgSz w:w="12240" w:h="15840" w:code="1"/>
              <w:pgMar w:top="1440" w:right="1440" w:bottom="1440" w:left="1440" w:header="706" w:footer="706" w:gutter="0"/>
              <w:cols w:space="720"/>
              <w:docGrid w:linePitch="360"/>
            </w:sectPr>
          </w:pPr>
          <w:bookmarkStart w:id="110" w:name="_Toc294083531"/>
          <w:bookmarkStart w:id="111" w:name="_Toc209619485"/>
          <w:r w:rsidRPr="006C6D3D">
            <w:t>SWP3 Review</w:t>
          </w:r>
          <w:bookmarkEnd w:id="110"/>
          <w:bookmarkEnd w:id="111"/>
        </w:p>
        <w:p w14:paraId="60203E71" w14:textId="7C20FC80" w:rsidR="00923284" w:rsidRPr="006C6D3D" w:rsidRDefault="00FF5C62" w:rsidP="00FF5C62">
          <w:pPr>
            <w:pStyle w:val="BodyText2"/>
          </w:pPr>
          <w:r w:rsidRPr="006C6D3D">
            <w:t xml:space="preserve">The SWP3 must be maintained either at the site or be readily available for review </w:t>
          </w:r>
          <w:r w:rsidR="005F2196" w:rsidRPr="006C6D3D">
            <w:t xml:space="preserve">upon request </w:t>
          </w:r>
          <w:r w:rsidRPr="006C6D3D">
            <w:t xml:space="preserve">by authorized TCEQ personnel </w:t>
          </w:r>
          <w:r w:rsidR="005F2196" w:rsidRPr="006C6D3D">
            <w:t>as well as any local pollution control agency with jurisdiction</w:t>
          </w:r>
          <w:r w:rsidRPr="006C6D3D">
            <w:t>.</w:t>
          </w:r>
          <w:r w:rsidR="00BC3267" w:rsidRPr="006C6D3D">
            <w:t xml:space="preserve"> </w:t>
          </w:r>
          <w:r w:rsidRPr="006C6D3D">
            <w:t xml:space="preserve">The SWP3 must be modified by the permittee as often as necessary. Each revision must be </w:t>
          </w:r>
          <w:r w:rsidR="005F5478" w:rsidRPr="006C6D3D">
            <w:t>dated,</w:t>
          </w:r>
          <w:r w:rsidRPr="006C6D3D">
            <w:t xml:space="preserve"> and all revisions must be retained according to Part III, Section D.</w:t>
          </w:r>
          <w:r w:rsidR="00387A71" w:rsidRPr="006C6D3D">
            <w:t>5</w:t>
          </w:r>
          <w:r w:rsidRPr="006C6D3D">
            <w:t>. The executive director may determine, following a review or site inspection, that the SWP3 is not sufficient and may require that the SWP3 be revised to correct all deficiencies</w:t>
          </w:r>
          <w:r w:rsidR="00F34379" w:rsidRPr="006C6D3D">
            <w:t>.</w:t>
          </w:r>
        </w:p>
        <w:p w14:paraId="6E7BBC4F" w14:textId="77777777" w:rsidR="002E0B98" w:rsidRPr="006C6D3D" w:rsidRDefault="002E0B98" w:rsidP="00053D5E">
          <w:pPr>
            <w:pStyle w:val="BodyText2"/>
            <w:spacing w:after="0"/>
          </w:pPr>
        </w:p>
        <w:p w14:paraId="32DB0645" w14:textId="77777777" w:rsidR="00FF5C62" w:rsidRPr="006C6D3D" w:rsidRDefault="00FF5C62" w:rsidP="005C4F26">
          <w:pPr>
            <w:pStyle w:val="Heading2"/>
          </w:pPr>
          <w:bookmarkStart w:id="112" w:name="_Toc294083532"/>
          <w:bookmarkStart w:id="113" w:name="_Toc209619486"/>
          <w:r w:rsidRPr="006C6D3D">
            <w:t>Periodic Inspections and Monitoring</w:t>
          </w:r>
          <w:bookmarkEnd w:id="112"/>
          <w:bookmarkEnd w:id="113"/>
        </w:p>
        <w:p w14:paraId="178C5684" w14:textId="77777777" w:rsidR="00FF5C62" w:rsidRPr="006C6D3D" w:rsidRDefault="00FF5C62" w:rsidP="005C4F26">
          <w:pPr>
            <w:pStyle w:val="Heading3"/>
            <w:numPr>
              <w:ilvl w:val="0"/>
              <w:numId w:val="24"/>
            </w:numPr>
          </w:pPr>
          <w:bookmarkStart w:id="114" w:name="_Toc294083533"/>
          <w:bookmarkStart w:id="115" w:name="_Toc209619487"/>
          <w:r w:rsidRPr="006C6D3D">
            <w:t>Inspection and Certification of Non-</w:t>
          </w:r>
          <w:r w:rsidR="004630F9" w:rsidRPr="006C6D3D">
            <w:t>Stormwater</w:t>
          </w:r>
          <w:r w:rsidRPr="006C6D3D">
            <w:t xml:space="preserve"> Discharges</w:t>
          </w:r>
          <w:bookmarkEnd w:id="114"/>
          <w:bookmarkEnd w:id="115"/>
        </w:p>
        <w:p w14:paraId="7DDFCA6F" w14:textId="459E8BDB" w:rsidR="00FF5C62" w:rsidRPr="006C6D3D" w:rsidRDefault="00FF5C62" w:rsidP="00D03E3C">
          <w:pPr>
            <w:pStyle w:val="BodyText2"/>
            <w:numPr>
              <w:ilvl w:val="0"/>
              <w:numId w:val="44"/>
            </w:numPr>
          </w:pPr>
          <w:r w:rsidRPr="006C6D3D">
            <w:t>Permit Coverage for Non-</w:t>
          </w:r>
          <w:r w:rsidR="004630F9" w:rsidRPr="006C6D3D">
            <w:t>Stormwater</w:t>
          </w:r>
          <w:r w:rsidRPr="006C6D3D">
            <w:t xml:space="preserve"> Discharges. Non-</w:t>
          </w:r>
          <w:r w:rsidR="004630F9" w:rsidRPr="006C6D3D">
            <w:t>stormwater</w:t>
          </w:r>
          <w:r w:rsidRPr="006C6D3D">
            <w:t xml:space="preserve"> discharges eligible for coverage are described in Part II, Section A.6 and in the individual sections within Part V of this general permit. The permittee shall identify and evaluate all non-</w:t>
          </w:r>
          <w:r w:rsidR="004630F9" w:rsidRPr="006C6D3D">
            <w:t>stormwater</w:t>
          </w:r>
          <w:r w:rsidRPr="006C6D3D">
            <w:t xml:space="preserve"> discharges that qualify for permit coverage. The SWP3 must include a list of the non-</w:t>
          </w:r>
          <w:r w:rsidR="004630F9" w:rsidRPr="006C6D3D">
            <w:t>stormwater</w:t>
          </w:r>
          <w:r w:rsidRPr="006C6D3D">
            <w:t xml:space="preserve"> discharges at the facility, as well as the results of this evaluation.</w:t>
          </w:r>
        </w:p>
        <w:p w14:paraId="0D660547" w14:textId="7491E2EC" w:rsidR="00FF5C62" w:rsidRPr="006C6D3D" w:rsidRDefault="00FF5C62" w:rsidP="00D03E3C">
          <w:pPr>
            <w:pStyle w:val="BodyText2"/>
            <w:numPr>
              <w:ilvl w:val="0"/>
              <w:numId w:val="44"/>
            </w:numPr>
          </w:pPr>
          <w:r w:rsidRPr="006C6D3D">
            <w:lastRenderedPageBreak/>
            <w:t>Investigation for Non-</w:t>
          </w:r>
          <w:r w:rsidR="004630F9" w:rsidRPr="006C6D3D">
            <w:t>Stormwater</w:t>
          </w:r>
          <w:r w:rsidRPr="006C6D3D">
            <w:t xml:space="preserve"> Discharges. Within 180 days of filing an NOI for coverage (or a renewal NOI) the permittee shall conduct a survey of potential non-</w:t>
          </w:r>
          <w:r w:rsidR="004630F9" w:rsidRPr="006C6D3D">
            <w:t>stormwater</w:t>
          </w:r>
          <w:r w:rsidRPr="006C6D3D">
            <w:t xml:space="preserve"> sources and shall provide the certification required in Part III, Section B.1(c) below. The facility’s storm sewer system must be tested or inspected (e.g., screened for dry weather flows) for the presence of non-</w:t>
          </w:r>
          <w:r w:rsidR="004630F9" w:rsidRPr="006C6D3D">
            <w:t>stormwater</w:t>
          </w:r>
          <w:r w:rsidRPr="006C6D3D">
            <w:t xml:space="preserve"> flows. Procedures must be evaluated and implemented to eliminate any potential sources that are discovered and are not permitted. The SWP3 must ensure that non-</w:t>
          </w:r>
          <w:r w:rsidR="004630F9" w:rsidRPr="006C6D3D">
            <w:t>stormwater</w:t>
          </w:r>
          <w:r w:rsidRPr="006C6D3D">
            <w:t xml:space="preserve"> sources are not combined with </w:t>
          </w:r>
          <w:r w:rsidR="004630F9" w:rsidRPr="006C6D3D">
            <w:t>stormwater</w:t>
          </w:r>
          <w:r w:rsidRPr="006C6D3D">
            <w:t xml:space="preserve"> discharges </w:t>
          </w:r>
          <w:r w:rsidR="00E9200A" w:rsidRPr="006C6D3D">
            <w:t>authorized by this permit</w:t>
          </w:r>
          <w:r w:rsidRPr="006C6D3D">
            <w:t xml:space="preserve"> unless</w:t>
          </w:r>
          <w:r w:rsidR="005850D9" w:rsidRPr="006C6D3D">
            <w:t xml:space="preserve"> otherwise allowable under Part II</w:t>
          </w:r>
          <w:r w:rsidR="00F75B1D">
            <w:t xml:space="preserve">, Section </w:t>
          </w:r>
          <w:r w:rsidR="005850D9" w:rsidRPr="006C6D3D">
            <w:t>B.5 of this general permit</w:t>
          </w:r>
          <w:r w:rsidRPr="006C6D3D">
            <w:t>.</w:t>
          </w:r>
        </w:p>
        <w:p w14:paraId="1DE53F80" w14:textId="77777777" w:rsidR="00FF5C62" w:rsidRPr="006C6D3D" w:rsidRDefault="00FF5C62" w:rsidP="004A2024">
          <w:pPr>
            <w:pStyle w:val="BodyText2"/>
            <w:ind w:left="864"/>
          </w:pPr>
          <w:r w:rsidRPr="006C6D3D">
            <w:t>The SWP3 must be updated based on this evaluation to include the following:</w:t>
          </w:r>
        </w:p>
        <w:p w14:paraId="7EC1C8A5" w14:textId="77777777" w:rsidR="00FF5C62" w:rsidRPr="006C6D3D" w:rsidRDefault="00FF5C62" w:rsidP="00D03E3C">
          <w:pPr>
            <w:pStyle w:val="BodyText2"/>
            <w:numPr>
              <w:ilvl w:val="1"/>
              <w:numId w:val="44"/>
            </w:numPr>
          </w:pPr>
          <w:r w:rsidRPr="006C6D3D">
            <w:t>the date that the evaluation occurred and description of the criteria used for evaluation;</w:t>
          </w:r>
        </w:p>
        <w:p w14:paraId="6B3B5627" w14:textId="77777777" w:rsidR="00FF5C62" w:rsidRPr="006C6D3D" w:rsidRDefault="00FF5C62" w:rsidP="00D03E3C">
          <w:pPr>
            <w:pStyle w:val="BodyText2"/>
            <w:numPr>
              <w:ilvl w:val="1"/>
              <w:numId w:val="44"/>
            </w:numPr>
          </w:pPr>
          <w:r w:rsidRPr="006C6D3D">
            <w:t>the outfalls or onsite discharge points observed;</w:t>
          </w:r>
        </w:p>
        <w:p w14:paraId="5E650BE1" w14:textId="77777777" w:rsidR="00FF5C62" w:rsidRPr="006C6D3D" w:rsidRDefault="00FF5C62" w:rsidP="00D03E3C">
          <w:pPr>
            <w:pStyle w:val="BodyText2"/>
            <w:numPr>
              <w:ilvl w:val="1"/>
              <w:numId w:val="44"/>
            </w:numPr>
          </w:pPr>
          <w:r w:rsidRPr="006C6D3D">
            <w:t>the different types of identified non-</w:t>
          </w:r>
          <w:r w:rsidR="004630F9" w:rsidRPr="006C6D3D">
            <w:t>stormwater</w:t>
          </w:r>
          <w:r w:rsidRPr="006C6D3D">
            <w:t xml:space="preserve"> discharges and their source locations; and</w:t>
          </w:r>
        </w:p>
        <w:p w14:paraId="65859E5D" w14:textId="77777777" w:rsidR="00FF5C62" w:rsidRPr="006C6D3D" w:rsidRDefault="00FF5C62" w:rsidP="00D03E3C">
          <w:pPr>
            <w:pStyle w:val="BodyText2"/>
            <w:numPr>
              <w:ilvl w:val="1"/>
              <w:numId w:val="44"/>
            </w:numPr>
          </w:pPr>
          <w:r w:rsidRPr="006C6D3D">
            <w:t>appropriate BMPs for the non-</w:t>
          </w:r>
          <w:r w:rsidR="004630F9" w:rsidRPr="006C6D3D">
            <w:t>stormwater</w:t>
          </w:r>
          <w:r w:rsidRPr="006C6D3D">
            <w:t xml:space="preserve"> discharges, or the actions taken or the control measures used to eliminate them.</w:t>
          </w:r>
        </w:p>
        <w:p w14:paraId="521937A4" w14:textId="5EE2CDB0" w:rsidR="00FF5C62" w:rsidRPr="006C6D3D" w:rsidRDefault="00FB3FAD" w:rsidP="00D03E3C">
          <w:pPr>
            <w:pStyle w:val="BodyText2"/>
            <w:numPr>
              <w:ilvl w:val="0"/>
              <w:numId w:val="44"/>
            </w:numPr>
          </w:pPr>
          <w:r w:rsidRPr="006C6D3D">
            <w:t>Inspection, Document</w:t>
          </w:r>
          <w:r w:rsidR="00A37062" w:rsidRPr="006C6D3D">
            <w:t>ation, and Certification of Non-</w:t>
          </w:r>
          <w:r w:rsidRPr="006C6D3D">
            <w:t>Stormwater Discharges</w:t>
          </w:r>
          <w:r w:rsidR="00FF5C62" w:rsidRPr="006C6D3D">
            <w:t>. The</w:t>
          </w:r>
          <w:r w:rsidR="004A3F84" w:rsidRPr="006C6D3D">
            <w:t xml:space="preserve"> </w:t>
          </w:r>
          <w:r w:rsidR="00FF5C62" w:rsidRPr="006C6D3D">
            <w:t>SWP3 must include a certification, signed according to Part III, Section E.6(c) of this general permit, relating to Signatory Requirements for Reports and Certifications, that states that the facility’s storm sewer system has been evaluated for the presence of non-</w:t>
          </w:r>
          <w:r w:rsidR="004630F9" w:rsidRPr="006C6D3D">
            <w:t>stormwater</w:t>
          </w:r>
          <w:r w:rsidR="00FF5C62" w:rsidRPr="006C6D3D">
            <w:t xml:space="preserve"> discharges and that the discharge of non-permitted, non-</w:t>
          </w:r>
          <w:r w:rsidR="004630F9" w:rsidRPr="006C6D3D">
            <w:t>stormwater</w:t>
          </w:r>
          <w:r w:rsidR="00FF5C62" w:rsidRPr="006C6D3D">
            <w:t xml:space="preserve"> does not occur.</w:t>
          </w:r>
          <w:r w:rsidR="00BC3267" w:rsidRPr="006C6D3D">
            <w:t xml:space="preserve"> </w:t>
          </w:r>
          <w:r w:rsidR="00FF5C62" w:rsidRPr="006C6D3D">
            <w:t>The certification must include documentation of how the evaluation was conducted, results of any testing, dates of evaluations or tests, and the portions of the storm sewer system that were observed during the inspection. The inspection for non-</w:t>
          </w:r>
          <w:r w:rsidR="004630F9" w:rsidRPr="006C6D3D">
            <w:t>stormwater</w:t>
          </w:r>
          <w:r w:rsidR="00FF5C62" w:rsidRPr="006C6D3D">
            <w:t xml:space="preserve"> discharges must be completed and the certification must be prepared within 180 days after filing an NOI for permit coverage. The certification must be made readily available for review </w:t>
          </w:r>
          <w:r w:rsidR="005F2196" w:rsidRPr="006C6D3D">
            <w:t xml:space="preserve">upon request </w:t>
          </w:r>
          <w:r w:rsidR="00FF5C62" w:rsidRPr="006C6D3D">
            <w:t xml:space="preserve">by authorized TCEQ personnel </w:t>
          </w:r>
          <w:r w:rsidR="005F2196" w:rsidRPr="006C6D3D">
            <w:t>as well as any local pollution control agency with jurisdiction</w:t>
          </w:r>
          <w:r w:rsidR="00FF5C62" w:rsidRPr="006C6D3D">
            <w:t>.</w:t>
          </w:r>
        </w:p>
        <w:p w14:paraId="2C7870F6" w14:textId="77777777" w:rsidR="00FF5C62" w:rsidRPr="006C6D3D" w:rsidRDefault="00FF5C62" w:rsidP="00D03E3C">
          <w:pPr>
            <w:pStyle w:val="BodyText2"/>
            <w:numPr>
              <w:ilvl w:val="0"/>
              <w:numId w:val="44"/>
            </w:numPr>
          </w:pPr>
          <w:r w:rsidRPr="006C6D3D">
            <w:t>Failure or Inability to Certify.</w:t>
          </w:r>
        </w:p>
        <w:p w14:paraId="239253CD" w14:textId="1407E3B6" w:rsidR="00FF5C62" w:rsidRPr="006C6D3D" w:rsidRDefault="00FF5C62" w:rsidP="00D03E3C">
          <w:pPr>
            <w:pStyle w:val="BodyText2"/>
            <w:numPr>
              <w:ilvl w:val="1"/>
              <w:numId w:val="44"/>
            </w:numPr>
          </w:pPr>
          <w:r w:rsidRPr="006C6D3D">
            <w:t xml:space="preserve">If a part of the storm sewer system cannot be accessed to complete the evaluation, certification must be provided for the remainder of the system. Notice of this inability to certify a portion of the storm sewer system must be provided to TCEQ within 180 days after the NOI is submitted. Operators of facilities that contribute </w:t>
          </w:r>
          <w:r w:rsidR="004630F9" w:rsidRPr="006C6D3D">
            <w:t>stormwater</w:t>
          </w:r>
          <w:r w:rsidRPr="006C6D3D">
            <w:t xml:space="preserve"> discharges to an MS4 shall provide notice of this inability to certify a portion of the storm sewer system to the MS4 operator upon request from the MS4 operator. The notice must include an explanation of why the evaluation could not be performed and a list of all known potential, non-permitted, non-</w:t>
          </w:r>
          <w:r w:rsidR="004630F9" w:rsidRPr="006C6D3D">
            <w:t>stormwater</w:t>
          </w:r>
          <w:r w:rsidRPr="006C6D3D">
            <w:t xml:space="preserve"> sources that could not be included in the certification. The notification must be submitted to TCEQ’s Enforcement Division (MC-224).</w:t>
          </w:r>
        </w:p>
        <w:p w14:paraId="3FA5AF6C" w14:textId="77777777" w:rsidR="00FF5C62" w:rsidRPr="006C6D3D" w:rsidRDefault="00FF5C62" w:rsidP="00D03E3C">
          <w:pPr>
            <w:pStyle w:val="BodyText2"/>
            <w:numPr>
              <w:ilvl w:val="1"/>
              <w:numId w:val="44"/>
            </w:numPr>
          </w:pPr>
          <w:r w:rsidRPr="006C6D3D">
            <w:lastRenderedPageBreak/>
            <w:t>If, in the course of evaluating the storm sewer system, the permittee is unable to certify that non-permitted, non-</w:t>
          </w:r>
          <w:r w:rsidR="004630F9" w:rsidRPr="006C6D3D">
            <w:t>stormwater</w:t>
          </w:r>
          <w:r w:rsidRPr="006C6D3D">
            <w:t xml:space="preserve"> discharges are not occurring due to </w:t>
          </w:r>
          <w:r w:rsidR="00C76960" w:rsidRPr="006C6D3D">
            <w:t>non-compliance</w:t>
          </w:r>
          <w:r w:rsidRPr="006C6D3D">
            <w:t xml:space="preserve">, then the certification must identify the </w:t>
          </w:r>
          <w:r w:rsidR="00C76960" w:rsidRPr="006C6D3D">
            <w:t>non-compliance</w:t>
          </w:r>
          <w:r w:rsidRPr="006C6D3D">
            <w:t xml:space="preserve"> issues and the steps being taken to remedy and prevent further </w:t>
          </w:r>
          <w:r w:rsidR="00C76960" w:rsidRPr="006C6D3D">
            <w:t>non-compliance</w:t>
          </w:r>
          <w:r w:rsidRPr="006C6D3D">
            <w:t>.</w:t>
          </w:r>
        </w:p>
        <w:p w14:paraId="524794CE" w14:textId="77777777" w:rsidR="002421E6" w:rsidRPr="006C6D3D" w:rsidRDefault="002421E6" w:rsidP="005C4F26">
          <w:pPr>
            <w:pStyle w:val="Heading3"/>
          </w:pPr>
          <w:bookmarkStart w:id="116" w:name="_Toc294083534"/>
          <w:bookmarkStart w:id="117" w:name="_Toc209619488"/>
          <w:r w:rsidRPr="006C6D3D">
            <w:t>Routine Facility Inspections</w:t>
          </w:r>
          <w:bookmarkEnd w:id="116"/>
          <w:bookmarkEnd w:id="117"/>
        </w:p>
        <w:p w14:paraId="1F24831F" w14:textId="6AA0FF21" w:rsidR="002421E6" w:rsidRPr="006C6D3D" w:rsidRDefault="002421E6" w:rsidP="002421E6">
          <w:pPr>
            <w:pStyle w:val="BodyText2"/>
          </w:pPr>
          <w:r w:rsidRPr="006C6D3D">
            <w:t>Qualified personnel, who are familiar with the industrial activities performed at the facility, shall conduct periodic routine facility inspections to determine the effectiveness of the Pollution Prevention Measures and Controls (Part III, Section A.</w:t>
          </w:r>
          <w:r w:rsidR="002A6A46" w:rsidRPr="006C6D3D">
            <w:t>4</w:t>
          </w:r>
          <w:r w:rsidRPr="006C6D3D">
            <w:t xml:space="preserve">). These inspections must include at least one member of the </w:t>
          </w:r>
          <w:r w:rsidR="004630F9" w:rsidRPr="006C6D3D">
            <w:t>stormwater</w:t>
          </w:r>
          <w:r w:rsidRPr="006C6D3D">
            <w:t xml:space="preserve"> pollution prevention team.</w:t>
          </w:r>
        </w:p>
        <w:p w14:paraId="56C6FF65" w14:textId="77777777" w:rsidR="002421E6" w:rsidRPr="006C6D3D" w:rsidRDefault="002421E6" w:rsidP="00D03E3C">
          <w:pPr>
            <w:pStyle w:val="BodyText2"/>
            <w:numPr>
              <w:ilvl w:val="0"/>
              <w:numId w:val="45"/>
            </w:numPr>
          </w:pPr>
          <w:r w:rsidRPr="006C6D3D">
            <w:t xml:space="preserve">Inspections must be conducted at least once per quarter unless otherwise specified in Part V of this permit. If feasible, at least one of these routine facility inspections each calendar year must be conducted during a period when a </w:t>
          </w:r>
          <w:r w:rsidR="004630F9" w:rsidRPr="006C6D3D">
            <w:t>stormwater</w:t>
          </w:r>
          <w:r w:rsidRPr="006C6D3D">
            <w:t xml:space="preserve"> discharge is occurring.</w:t>
          </w:r>
        </w:p>
        <w:p w14:paraId="2B40BC4E" w14:textId="23ED0805" w:rsidR="002421E6" w:rsidRPr="006C6D3D" w:rsidRDefault="002421E6" w:rsidP="00D03E3C">
          <w:pPr>
            <w:pStyle w:val="BodyText2"/>
            <w:numPr>
              <w:ilvl w:val="0"/>
              <w:numId w:val="45"/>
            </w:numPr>
          </w:pPr>
          <w:r w:rsidRPr="006C6D3D">
            <w:t>The permittee shall document the findings of each routine facility inspection performed and shall maintain this documentation onsite with the SWP3.</w:t>
          </w:r>
        </w:p>
        <w:p w14:paraId="6D84C46A" w14:textId="77777777" w:rsidR="002421E6" w:rsidRPr="006C6D3D" w:rsidRDefault="002421E6" w:rsidP="00D03E3C">
          <w:pPr>
            <w:pStyle w:val="BodyText2"/>
            <w:numPr>
              <w:ilvl w:val="0"/>
              <w:numId w:val="45"/>
            </w:numPr>
          </w:pPr>
          <w:r w:rsidRPr="006C6D3D">
            <w:t xml:space="preserve">The inspections must be documented through the use of a checklist that is developed to include each of the controls and measures that are evaluated. At a minimum, the documentation of each routine facility inspection must include: </w:t>
          </w:r>
        </w:p>
        <w:p w14:paraId="19700CAC" w14:textId="77777777" w:rsidR="002421E6" w:rsidRPr="006C6D3D" w:rsidRDefault="002421E6" w:rsidP="00D03E3C">
          <w:pPr>
            <w:pStyle w:val="BodyText2"/>
            <w:numPr>
              <w:ilvl w:val="1"/>
              <w:numId w:val="45"/>
            </w:numPr>
          </w:pPr>
          <w:r w:rsidRPr="006C6D3D">
            <w:t xml:space="preserve">the inspection date and time; </w:t>
          </w:r>
        </w:p>
        <w:p w14:paraId="7AA2E731" w14:textId="77777777" w:rsidR="002421E6" w:rsidRPr="006C6D3D" w:rsidRDefault="005F6D4D" w:rsidP="00D03E3C">
          <w:pPr>
            <w:pStyle w:val="BodyText2"/>
            <w:numPr>
              <w:ilvl w:val="1"/>
              <w:numId w:val="45"/>
            </w:numPr>
          </w:pPr>
          <w:r w:rsidRPr="006C6D3D">
            <w:t>t</w:t>
          </w:r>
          <w:r w:rsidR="002421E6" w:rsidRPr="006C6D3D">
            <w:t xml:space="preserve">he name(s) of the inspector(s); </w:t>
          </w:r>
        </w:p>
        <w:p w14:paraId="568C324B" w14:textId="77777777" w:rsidR="002421E6" w:rsidRPr="006C6D3D" w:rsidRDefault="002421E6" w:rsidP="00D03E3C">
          <w:pPr>
            <w:pStyle w:val="BodyText2"/>
            <w:numPr>
              <w:ilvl w:val="1"/>
              <w:numId w:val="45"/>
            </w:numPr>
          </w:pPr>
          <w:r w:rsidRPr="006C6D3D">
            <w:t xml:space="preserve">weather information and a description of any discharges occurring at the time of the inspection; </w:t>
          </w:r>
        </w:p>
        <w:p w14:paraId="5B724BE0" w14:textId="77777777" w:rsidR="002421E6" w:rsidRPr="006C6D3D" w:rsidRDefault="002421E6" w:rsidP="00D03E3C">
          <w:pPr>
            <w:pStyle w:val="BodyText2"/>
            <w:numPr>
              <w:ilvl w:val="1"/>
              <w:numId w:val="45"/>
            </w:numPr>
          </w:pPr>
          <w:r w:rsidRPr="006C6D3D">
            <w:t xml:space="preserve">any previously unidentified discharges of pollutants from the site; </w:t>
          </w:r>
        </w:p>
        <w:p w14:paraId="4AD5A80A" w14:textId="77777777" w:rsidR="002421E6" w:rsidRPr="006C6D3D" w:rsidRDefault="002421E6" w:rsidP="00D03E3C">
          <w:pPr>
            <w:pStyle w:val="BodyText2"/>
            <w:numPr>
              <w:ilvl w:val="1"/>
              <w:numId w:val="45"/>
            </w:numPr>
          </w:pPr>
          <w:r w:rsidRPr="006C6D3D">
            <w:t>any control measures</w:t>
          </w:r>
          <w:r w:rsidR="009F668D" w:rsidRPr="006C6D3D">
            <w:t xml:space="preserve"> (structura</w:t>
          </w:r>
          <w:r w:rsidR="004A3F84" w:rsidRPr="006C6D3D">
            <w:t>l or non-</w:t>
          </w:r>
          <w:r w:rsidR="009F668D" w:rsidRPr="006C6D3D">
            <w:t>structural)</w:t>
          </w:r>
          <w:r w:rsidRPr="006C6D3D">
            <w:t xml:space="preserve"> needing maintenance or repairs; </w:t>
          </w:r>
        </w:p>
        <w:p w14:paraId="019C7568" w14:textId="77777777" w:rsidR="002421E6" w:rsidRPr="006C6D3D" w:rsidRDefault="002421E6" w:rsidP="00D03E3C">
          <w:pPr>
            <w:pStyle w:val="BodyText2"/>
            <w:numPr>
              <w:ilvl w:val="1"/>
              <w:numId w:val="45"/>
            </w:numPr>
          </w:pPr>
          <w:r w:rsidRPr="006C6D3D">
            <w:t xml:space="preserve">any failed control measures </w:t>
          </w:r>
          <w:r w:rsidR="004A3F84" w:rsidRPr="006C6D3D">
            <w:t>(structural or non-</w:t>
          </w:r>
          <w:r w:rsidR="009F668D" w:rsidRPr="006C6D3D">
            <w:t xml:space="preserve">structural) </w:t>
          </w:r>
          <w:r w:rsidRPr="006C6D3D">
            <w:t xml:space="preserve">that need replacement; </w:t>
          </w:r>
        </w:p>
        <w:p w14:paraId="6A50CE3A" w14:textId="170A479B" w:rsidR="002421E6" w:rsidRPr="006C6D3D" w:rsidRDefault="002421E6" w:rsidP="00D03E3C">
          <w:pPr>
            <w:pStyle w:val="BodyText2"/>
            <w:numPr>
              <w:ilvl w:val="1"/>
              <w:numId w:val="45"/>
            </w:numPr>
          </w:pPr>
          <w:r w:rsidRPr="006C6D3D">
            <w:t xml:space="preserve">any incidents of </w:t>
          </w:r>
          <w:r w:rsidR="00C76960" w:rsidRPr="006C6D3D">
            <w:t>non-compliance</w:t>
          </w:r>
          <w:r w:rsidRPr="006C6D3D">
            <w:t xml:space="preserve"> that are observed</w:t>
          </w:r>
          <w:r w:rsidR="00D10719" w:rsidRPr="006C6D3D">
            <w:t>. An incident of non-compliance is any instance where an element of the SWP3 is either not implemented, or where specific conditions of the permit are not met</w:t>
          </w:r>
          <w:r w:rsidRPr="006C6D3D">
            <w:t xml:space="preserve">; </w:t>
          </w:r>
        </w:p>
        <w:p w14:paraId="390470CC" w14:textId="77777777" w:rsidR="002421E6" w:rsidRPr="006C6D3D" w:rsidRDefault="002421E6" w:rsidP="00D03E3C">
          <w:pPr>
            <w:pStyle w:val="BodyText2"/>
            <w:numPr>
              <w:ilvl w:val="1"/>
              <w:numId w:val="45"/>
            </w:numPr>
          </w:pPr>
          <w:r w:rsidRPr="006C6D3D">
            <w:t>any additional control measures needed to comply with the permit requirements; and</w:t>
          </w:r>
        </w:p>
        <w:p w14:paraId="7A680C5C" w14:textId="77777777" w:rsidR="002421E6" w:rsidRPr="006C6D3D" w:rsidRDefault="002421E6" w:rsidP="00D03E3C">
          <w:pPr>
            <w:pStyle w:val="BodyText2"/>
            <w:numPr>
              <w:ilvl w:val="1"/>
              <w:numId w:val="45"/>
            </w:numPr>
          </w:pPr>
          <w:r w:rsidRPr="006C6D3D">
            <w:t>identification of any existing BMPs that are not being properly or completely implemented.</w:t>
          </w:r>
        </w:p>
        <w:p w14:paraId="04AF25DA" w14:textId="41DC1E2F" w:rsidR="002421E6" w:rsidRPr="006C6D3D" w:rsidRDefault="002421E6" w:rsidP="009359BB">
          <w:pPr>
            <w:pStyle w:val="BodyText2"/>
            <w:ind w:left="864"/>
          </w:pPr>
          <w:r w:rsidRPr="006C6D3D">
            <w:t xml:space="preserve">This </w:t>
          </w:r>
          <w:r w:rsidR="00387A71" w:rsidRPr="006C6D3D">
            <w:t xml:space="preserve">documentation </w:t>
          </w:r>
          <w:r w:rsidRPr="006C6D3D">
            <w:t>must be signed in accordance with Part III, Section E.6(c) of this permit.</w:t>
          </w:r>
        </w:p>
        <w:p w14:paraId="4E4BDC8F" w14:textId="77777777" w:rsidR="002421E6" w:rsidRPr="006C6D3D" w:rsidRDefault="002421E6" w:rsidP="00481EBC">
          <w:pPr>
            <w:pStyle w:val="BodyText2"/>
            <w:ind w:left="864"/>
          </w:pPr>
          <w:r w:rsidRPr="006C6D3D">
            <w:t xml:space="preserve">When revisions or additions to the SWP3 are recommended as a result of inspections, a summary description of these proposed changes must be </w:t>
          </w:r>
          <w:r w:rsidRPr="006C6D3D">
            <w:lastRenderedPageBreak/>
            <w:t xml:space="preserve">attached to the inspection checklist. The summary must identify any necessary time frames required to implement the proposed changes. The routine facility inspection checklists must be made readily available for inspection and review </w:t>
          </w:r>
          <w:r w:rsidR="005F2196" w:rsidRPr="006C6D3D">
            <w:t xml:space="preserve">upon request </w:t>
          </w:r>
          <w:r w:rsidRPr="006C6D3D">
            <w:t xml:space="preserve">by authorized TCEQ personnel </w:t>
          </w:r>
          <w:r w:rsidR="005F2196" w:rsidRPr="006C6D3D">
            <w:t>as well as any local pollution control agency with jurisdiction</w:t>
          </w:r>
          <w:r w:rsidRPr="006C6D3D">
            <w:t>.</w:t>
          </w:r>
        </w:p>
        <w:p w14:paraId="4F5934E9" w14:textId="77777777" w:rsidR="005D7C6E" w:rsidRPr="006C6D3D" w:rsidRDefault="005D7C6E" w:rsidP="005C4F26">
          <w:pPr>
            <w:pStyle w:val="Heading3"/>
          </w:pPr>
          <w:bookmarkStart w:id="118" w:name="_Toc294083535"/>
          <w:bookmarkStart w:id="119" w:name="_Toc209619489"/>
          <w:r w:rsidRPr="006C6D3D">
            <w:t>Quarterly Visual Monitoring</w:t>
          </w:r>
          <w:bookmarkEnd w:id="118"/>
          <w:bookmarkEnd w:id="119"/>
        </w:p>
        <w:p w14:paraId="2C4FBC1E" w14:textId="34EA3437" w:rsidR="005D7C6E" w:rsidRPr="006C6D3D" w:rsidRDefault="004630F9" w:rsidP="005D7C6E">
          <w:pPr>
            <w:pStyle w:val="BodyText2"/>
          </w:pPr>
          <w:r w:rsidRPr="006C6D3D">
            <w:t>Stormwater</w:t>
          </w:r>
          <w:r w:rsidR="005D7C6E" w:rsidRPr="006C6D3D">
            <w:t xml:space="preserve"> discharges from each outfall authorized by this general permit must be visually examined on a quarterly basis. Monitoring must be conducted during the normal hours of operation for the facility and samples must be collected in a clean, clear, glass or plastic container and examined in a well</w:t>
          </w:r>
          <w:r w:rsidR="0021198A" w:rsidRPr="006C6D3D">
            <w:t>-</w:t>
          </w:r>
          <w:r w:rsidR="005D7C6E" w:rsidRPr="006C6D3D">
            <w:t>lit area.</w:t>
          </w:r>
        </w:p>
        <w:p w14:paraId="09F08CD7" w14:textId="77777777" w:rsidR="005D7C6E" w:rsidRPr="006C6D3D" w:rsidRDefault="005D7C6E" w:rsidP="00D03E3C">
          <w:pPr>
            <w:pStyle w:val="BodyText2"/>
            <w:numPr>
              <w:ilvl w:val="0"/>
              <w:numId w:val="46"/>
            </w:numPr>
          </w:pPr>
          <w:r w:rsidRPr="006C6D3D">
            <w:t>Findings must document observations of the following:</w:t>
          </w:r>
        </w:p>
        <w:p w14:paraId="6C57C196" w14:textId="77777777" w:rsidR="005D7C6E" w:rsidRPr="006C6D3D" w:rsidRDefault="005D7C6E" w:rsidP="00D03E3C">
          <w:pPr>
            <w:pStyle w:val="BodyText2"/>
            <w:numPr>
              <w:ilvl w:val="1"/>
              <w:numId w:val="46"/>
            </w:numPr>
          </w:pPr>
          <w:r w:rsidRPr="006C6D3D">
            <w:t>color;</w:t>
          </w:r>
        </w:p>
        <w:p w14:paraId="7DAA7B25" w14:textId="77777777" w:rsidR="005D7C6E" w:rsidRPr="006C6D3D" w:rsidRDefault="005D7C6E" w:rsidP="00D03E3C">
          <w:pPr>
            <w:pStyle w:val="BodyText2"/>
            <w:numPr>
              <w:ilvl w:val="1"/>
              <w:numId w:val="46"/>
            </w:numPr>
          </w:pPr>
          <w:r w:rsidRPr="006C6D3D">
            <w:t>clarity;</w:t>
          </w:r>
        </w:p>
        <w:p w14:paraId="10432AC3" w14:textId="77777777" w:rsidR="005D7C6E" w:rsidRPr="006C6D3D" w:rsidRDefault="005D7C6E" w:rsidP="00D03E3C">
          <w:pPr>
            <w:pStyle w:val="BodyText2"/>
            <w:numPr>
              <w:ilvl w:val="1"/>
              <w:numId w:val="46"/>
            </w:numPr>
          </w:pPr>
          <w:r w:rsidRPr="006C6D3D">
            <w:t>floating solids;</w:t>
          </w:r>
        </w:p>
        <w:p w14:paraId="7BCC391A" w14:textId="77777777" w:rsidR="005D7C6E" w:rsidRPr="006C6D3D" w:rsidRDefault="005D7C6E" w:rsidP="00D03E3C">
          <w:pPr>
            <w:pStyle w:val="BodyText2"/>
            <w:numPr>
              <w:ilvl w:val="1"/>
              <w:numId w:val="46"/>
            </w:numPr>
          </w:pPr>
          <w:r w:rsidRPr="006C6D3D">
            <w:t>settled solids;</w:t>
          </w:r>
        </w:p>
        <w:p w14:paraId="64B79879" w14:textId="77777777" w:rsidR="005D7C6E" w:rsidRPr="006C6D3D" w:rsidRDefault="005D7C6E" w:rsidP="00D03E3C">
          <w:pPr>
            <w:pStyle w:val="BodyText2"/>
            <w:numPr>
              <w:ilvl w:val="1"/>
              <w:numId w:val="46"/>
            </w:numPr>
          </w:pPr>
          <w:r w:rsidRPr="006C6D3D">
            <w:t>suspended solids;</w:t>
          </w:r>
        </w:p>
        <w:p w14:paraId="726147E0" w14:textId="77777777" w:rsidR="005D7C6E" w:rsidRPr="006C6D3D" w:rsidRDefault="005D7C6E" w:rsidP="00D03E3C">
          <w:pPr>
            <w:pStyle w:val="BodyText2"/>
            <w:numPr>
              <w:ilvl w:val="1"/>
              <w:numId w:val="46"/>
            </w:numPr>
          </w:pPr>
          <w:r w:rsidRPr="006C6D3D">
            <w:t>foam;</w:t>
          </w:r>
        </w:p>
        <w:p w14:paraId="190F4820" w14:textId="77777777" w:rsidR="005D7C6E" w:rsidRPr="006C6D3D" w:rsidRDefault="005D7C6E" w:rsidP="00D03E3C">
          <w:pPr>
            <w:pStyle w:val="BodyText2"/>
            <w:numPr>
              <w:ilvl w:val="1"/>
              <w:numId w:val="46"/>
            </w:numPr>
          </w:pPr>
          <w:r w:rsidRPr="006C6D3D">
            <w:t>oil sheen;</w:t>
          </w:r>
        </w:p>
        <w:p w14:paraId="7A4EAEE4" w14:textId="77777777" w:rsidR="005D7C6E" w:rsidRPr="006C6D3D" w:rsidRDefault="005D7C6E" w:rsidP="00D03E3C">
          <w:pPr>
            <w:pStyle w:val="BodyText2"/>
            <w:numPr>
              <w:ilvl w:val="1"/>
              <w:numId w:val="46"/>
            </w:numPr>
          </w:pPr>
          <w:r w:rsidRPr="006C6D3D">
            <w:t xml:space="preserve">other obvious indicators of </w:t>
          </w:r>
          <w:r w:rsidR="004630F9" w:rsidRPr="006C6D3D">
            <w:t>stormwater</w:t>
          </w:r>
          <w:r w:rsidRPr="006C6D3D">
            <w:t xml:space="preserve"> pollution; and</w:t>
          </w:r>
        </w:p>
        <w:p w14:paraId="379854AB" w14:textId="77777777" w:rsidR="005D7C6E" w:rsidRPr="006C6D3D" w:rsidRDefault="005D7C6E" w:rsidP="00D03E3C">
          <w:pPr>
            <w:pStyle w:val="BodyText2"/>
            <w:numPr>
              <w:ilvl w:val="1"/>
              <w:numId w:val="46"/>
            </w:numPr>
          </w:pPr>
          <w:r w:rsidRPr="006C6D3D">
            <w:t>noticeable odors.</w:t>
          </w:r>
        </w:p>
        <w:p w14:paraId="69F4F711" w14:textId="77777777" w:rsidR="005D7C6E" w:rsidRPr="006C6D3D" w:rsidRDefault="005D7C6E" w:rsidP="004A2024">
          <w:pPr>
            <w:pStyle w:val="BodyText2"/>
            <w:ind w:left="864"/>
          </w:pPr>
          <w:r w:rsidRPr="006C6D3D">
            <w:t>Some examinations, such as an examination for odor and foam, may necessarily be conducted immediately following collection of the sample.</w:t>
          </w:r>
        </w:p>
        <w:p w14:paraId="75B723EF" w14:textId="77777777" w:rsidR="005D7C6E" w:rsidRPr="006C6D3D" w:rsidRDefault="005D7C6E" w:rsidP="00D03E3C">
          <w:pPr>
            <w:pStyle w:val="BodyText2"/>
            <w:numPr>
              <w:ilvl w:val="0"/>
              <w:numId w:val="46"/>
            </w:numPr>
          </w:pPr>
          <w:r w:rsidRPr="006C6D3D">
            <w:t>All examinations must be performed in a manner that ensures the sample is representative of the discharge (see Part III, Section D). If this is not possible, then the report must include the reason.</w:t>
          </w:r>
        </w:p>
        <w:p w14:paraId="0DEA8316" w14:textId="77777777" w:rsidR="005D7C6E" w:rsidRPr="006C6D3D" w:rsidRDefault="005D7C6E" w:rsidP="00D03E3C">
          <w:pPr>
            <w:pStyle w:val="BodyText2"/>
            <w:numPr>
              <w:ilvl w:val="0"/>
              <w:numId w:val="46"/>
            </w:numPr>
          </w:pPr>
          <w:r w:rsidRPr="006C6D3D">
            <w:t>Records of quarterly visual monitoring must include the following information, and the report must be included in the SWP3:</w:t>
          </w:r>
        </w:p>
        <w:p w14:paraId="78B38ED2" w14:textId="77777777" w:rsidR="005D7C6E" w:rsidRPr="006C6D3D" w:rsidRDefault="005D7C6E" w:rsidP="00D03E3C">
          <w:pPr>
            <w:pStyle w:val="BodyText2"/>
            <w:numPr>
              <w:ilvl w:val="1"/>
              <w:numId w:val="46"/>
            </w:numPr>
          </w:pPr>
          <w:r w:rsidRPr="006C6D3D">
            <w:t>sample location(s);</w:t>
          </w:r>
        </w:p>
        <w:p w14:paraId="1B7B1876" w14:textId="77777777" w:rsidR="005D7C6E" w:rsidRPr="006C6D3D" w:rsidRDefault="005D7C6E" w:rsidP="00D03E3C">
          <w:pPr>
            <w:pStyle w:val="BodyText2"/>
            <w:numPr>
              <w:ilvl w:val="1"/>
              <w:numId w:val="46"/>
            </w:numPr>
          </w:pPr>
          <w:r w:rsidRPr="006C6D3D">
            <w:t>date and time samples were collected and examined;</w:t>
          </w:r>
        </w:p>
        <w:p w14:paraId="5C66183E" w14:textId="77777777" w:rsidR="005D7C6E" w:rsidRPr="006C6D3D" w:rsidRDefault="005D7C6E" w:rsidP="00D03E3C">
          <w:pPr>
            <w:pStyle w:val="BodyText2"/>
            <w:numPr>
              <w:ilvl w:val="1"/>
              <w:numId w:val="46"/>
            </w:numPr>
          </w:pPr>
          <w:r w:rsidRPr="006C6D3D">
            <w:t>names of personnel who collected and examined the samples;</w:t>
          </w:r>
        </w:p>
        <w:p w14:paraId="53BCF743" w14:textId="47C4D172" w:rsidR="005D7C6E" w:rsidRPr="006C6D3D" w:rsidRDefault="005D7C6E" w:rsidP="00D03E3C">
          <w:pPr>
            <w:pStyle w:val="BodyText2"/>
            <w:numPr>
              <w:ilvl w:val="1"/>
              <w:numId w:val="46"/>
            </w:numPr>
          </w:pPr>
          <w:r w:rsidRPr="006C6D3D">
            <w:t xml:space="preserve">nature of the discharge (e.g., runoff, </w:t>
          </w:r>
          <w:r w:rsidR="00997727" w:rsidRPr="006C6D3D">
            <w:t>snowmelt</w:t>
          </w:r>
          <w:r w:rsidRPr="006C6D3D">
            <w:t>);</w:t>
          </w:r>
        </w:p>
        <w:p w14:paraId="13669F08" w14:textId="77777777" w:rsidR="005D7C6E" w:rsidRPr="006C6D3D" w:rsidRDefault="005D7C6E" w:rsidP="00D03E3C">
          <w:pPr>
            <w:pStyle w:val="BodyText2"/>
            <w:numPr>
              <w:ilvl w:val="1"/>
              <w:numId w:val="46"/>
            </w:numPr>
          </w:pPr>
          <w:r w:rsidRPr="006C6D3D">
            <w:t>results of the observations;</w:t>
          </w:r>
        </w:p>
        <w:p w14:paraId="62EFB9A4" w14:textId="77777777" w:rsidR="005D7C6E" w:rsidRPr="006C6D3D" w:rsidRDefault="005D7C6E" w:rsidP="00D03E3C">
          <w:pPr>
            <w:pStyle w:val="BodyText2"/>
            <w:numPr>
              <w:ilvl w:val="1"/>
              <w:numId w:val="46"/>
            </w:numPr>
          </w:pPr>
          <w:r w:rsidRPr="006C6D3D">
            <w:t>probable sources of any observed contamination;</w:t>
          </w:r>
        </w:p>
        <w:p w14:paraId="21B1AA36" w14:textId="77777777" w:rsidR="005D7C6E" w:rsidRPr="006C6D3D" w:rsidRDefault="005D7C6E" w:rsidP="00D03E3C">
          <w:pPr>
            <w:pStyle w:val="BodyText2"/>
            <w:numPr>
              <w:ilvl w:val="1"/>
              <w:numId w:val="46"/>
            </w:numPr>
          </w:pPr>
          <w:r w:rsidRPr="006C6D3D">
            <w:t xml:space="preserve">visual quality of the </w:t>
          </w:r>
          <w:r w:rsidR="004630F9" w:rsidRPr="006C6D3D">
            <w:t>stormwater</w:t>
          </w:r>
          <w:r w:rsidRPr="006C6D3D">
            <w:t xml:space="preserve"> discharge; and</w:t>
          </w:r>
        </w:p>
        <w:p w14:paraId="37DBA718" w14:textId="77777777" w:rsidR="005D7C6E" w:rsidRPr="006C6D3D" w:rsidRDefault="005D7C6E" w:rsidP="00D03E3C">
          <w:pPr>
            <w:pStyle w:val="BodyText2"/>
            <w:numPr>
              <w:ilvl w:val="1"/>
              <w:numId w:val="46"/>
            </w:numPr>
          </w:pPr>
          <w:r w:rsidRPr="006C6D3D">
            <w:t>the reason why any samples were not collected within the first 30 minutes of discharge.</w:t>
          </w:r>
        </w:p>
        <w:p w14:paraId="00A61685" w14:textId="77777777" w:rsidR="005D7C6E" w:rsidRPr="006C6D3D" w:rsidRDefault="005D7C6E" w:rsidP="00D03E3C">
          <w:pPr>
            <w:pStyle w:val="BodyText2"/>
            <w:numPr>
              <w:ilvl w:val="0"/>
              <w:numId w:val="46"/>
            </w:numPr>
          </w:pPr>
          <w:r w:rsidRPr="006C6D3D">
            <w:t xml:space="preserve">Results of the examination must be reviewed by the </w:t>
          </w:r>
          <w:r w:rsidR="004630F9" w:rsidRPr="006C6D3D">
            <w:t>stormwater</w:t>
          </w:r>
          <w:r w:rsidRPr="006C6D3D">
            <w:t xml:space="preserve"> pollution prevention team. The team must investigate and identify probable sources of </w:t>
          </w:r>
          <w:r w:rsidRPr="006C6D3D">
            <w:lastRenderedPageBreak/>
            <w:t xml:space="preserve">any observed </w:t>
          </w:r>
          <w:r w:rsidR="004630F9" w:rsidRPr="006C6D3D">
            <w:t>stormwater</w:t>
          </w:r>
          <w:r w:rsidRPr="006C6D3D">
            <w:t xml:space="preserve"> contamination. The SWP3 must be modified as necessary to address the conclusions of the team.</w:t>
          </w:r>
        </w:p>
        <w:p w14:paraId="7EBA94C6" w14:textId="77777777" w:rsidR="005D7C6E" w:rsidRPr="006C6D3D" w:rsidRDefault="005D7C6E" w:rsidP="00D03E3C">
          <w:pPr>
            <w:pStyle w:val="BodyText2"/>
            <w:numPr>
              <w:ilvl w:val="0"/>
              <w:numId w:val="46"/>
            </w:numPr>
          </w:pPr>
          <w:r w:rsidRPr="006C6D3D">
            <w:t>Part V of this general permit may include alternative schedules for visual monitoring at specific industrial sectors, and may include additional requirements.</w:t>
          </w:r>
        </w:p>
        <w:p w14:paraId="56EA736E" w14:textId="77777777" w:rsidR="000241CA" w:rsidRPr="006C6D3D" w:rsidRDefault="000241CA" w:rsidP="005C4F26">
          <w:pPr>
            <w:pStyle w:val="Heading3"/>
          </w:pPr>
          <w:bookmarkStart w:id="120" w:name="_Toc294083536"/>
          <w:bookmarkStart w:id="121" w:name="_Toc209619490"/>
          <w:r w:rsidRPr="006C6D3D">
            <w:t>Water Quality Monitoring Requirements</w:t>
          </w:r>
          <w:bookmarkEnd w:id="120"/>
          <w:bookmarkEnd w:id="121"/>
        </w:p>
        <w:p w14:paraId="7B5B1FF2" w14:textId="77777777" w:rsidR="000241CA" w:rsidRPr="006C6D3D" w:rsidRDefault="000241CA" w:rsidP="00D03E3C">
          <w:pPr>
            <w:pStyle w:val="BodyText2"/>
            <w:numPr>
              <w:ilvl w:val="0"/>
              <w:numId w:val="47"/>
            </w:numPr>
          </w:pPr>
          <w:r w:rsidRPr="006C6D3D">
            <w:t xml:space="preserve">The permittee shall monitor the discharge from the facility at all outfall(s) determined to be discharging a pollutant of concern </w:t>
          </w:r>
          <w:r w:rsidR="003368F5" w:rsidRPr="006C6D3D">
            <w:t xml:space="preserve">at a level of concern </w:t>
          </w:r>
          <w:r w:rsidRPr="006C6D3D">
            <w:t xml:space="preserve">under Part II, Section B.7, </w:t>
          </w:r>
          <w:r w:rsidR="00DB18B5" w:rsidRPr="006C6D3D">
            <w:t xml:space="preserve">Impaired </w:t>
          </w:r>
          <w:r w:rsidRPr="006C6D3D">
            <w:t>Water Bodies and Total Maximum Daily Load (TMDL) Requirements.</w:t>
          </w:r>
        </w:p>
        <w:p w14:paraId="71E570B6" w14:textId="77777777" w:rsidR="000241CA" w:rsidRPr="006C6D3D" w:rsidRDefault="000241CA" w:rsidP="00D03E3C">
          <w:pPr>
            <w:pStyle w:val="BodyText2"/>
            <w:numPr>
              <w:ilvl w:val="0"/>
              <w:numId w:val="47"/>
            </w:numPr>
          </w:pPr>
          <w:r w:rsidRPr="006C6D3D">
            <w:t>The permittee may not establish substantially similar outfalls for sampling required under this section.</w:t>
          </w:r>
        </w:p>
        <w:p w14:paraId="0A21E23E" w14:textId="502BCCFD" w:rsidR="000241CA" w:rsidRPr="006C6D3D" w:rsidRDefault="000241CA" w:rsidP="00D03E3C">
          <w:pPr>
            <w:pStyle w:val="BodyText2"/>
            <w:numPr>
              <w:ilvl w:val="0"/>
              <w:numId w:val="47"/>
            </w:numPr>
          </w:pPr>
          <w:r w:rsidRPr="006C6D3D">
            <w:t>The permittee shall monitor the discharge(s) from regulated industrial activities for the pollutant of concern at a frequency of once per year. For the following pollutants of concern, monitoring must be conducted for the following alternative pollutant</w:t>
          </w:r>
          <w:r w:rsidR="000D1315" w:rsidRPr="006C6D3D">
            <w:t>s</w:t>
          </w:r>
          <w:r w:rsidRPr="006C6D3D">
            <w:t>, unless an alternate is approved in writing by TCEQ</w:t>
          </w:r>
          <w:r w:rsidR="000D1315" w:rsidRPr="006C6D3D">
            <w:t xml:space="preserve">’s </w:t>
          </w:r>
          <w:r w:rsidR="009D184A">
            <w:t xml:space="preserve">Industrial </w:t>
          </w:r>
          <w:r w:rsidR="000D1315" w:rsidRPr="006C6D3D">
            <w:t>Wastewater Permitting Section (MC-148), or TCEQ develops separate written guidance</w:t>
          </w:r>
          <w:r w:rsidRPr="006C6D3D">
            <w:t>:</w:t>
          </w:r>
        </w:p>
        <w:p w14:paraId="50F11C32" w14:textId="77777777" w:rsidR="000241CA" w:rsidRPr="006C6D3D" w:rsidRDefault="000241CA" w:rsidP="004A2024">
          <w:pPr>
            <w:pStyle w:val="BodyText2"/>
            <w:ind w:left="864"/>
            <w:rPr>
              <w:rStyle w:val="Emphasis"/>
              <w:b/>
              <w:i w:val="0"/>
            </w:rPr>
          </w:pPr>
          <w:r w:rsidRPr="006C6D3D">
            <w:rPr>
              <w:rStyle w:val="Emphasis"/>
              <w:b/>
              <w:i w:val="0"/>
            </w:rPr>
            <w:t xml:space="preserve">Pollutant(s) of Concern: </w:t>
          </w:r>
        </w:p>
        <w:p w14:paraId="4CD3826E" w14:textId="7341CC0D" w:rsidR="000241CA" w:rsidRPr="006C6D3D" w:rsidRDefault="000241CA" w:rsidP="004A2024">
          <w:pPr>
            <w:pStyle w:val="BodyText2"/>
            <w:ind w:left="864"/>
          </w:pPr>
          <w:r w:rsidRPr="006C6D3D">
            <w:rPr>
              <w:rStyle w:val="Emphasis"/>
            </w:rPr>
            <w:t>Bacteria</w:t>
          </w:r>
          <w:r w:rsidRPr="006C6D3D">
            <w:t xml:space="preserve">: E.coli (for discharge to freshwater); or enterococci (for discharges to </w:t>
          </w:r>
          <w:r w:rsidR="7520C5DE" w:rsidRPr="006C6D3D">
            <w:t>tidal</w:t>
          </w:r>
          <w:r w:rsidRPr="006C6D3D">
            <w:t xml:space="preserve"> waters).</w:t>
          </w:r>
        </w:p>
        <w:p w14:paraId="693F8EC0" w14:textId="77777777" w:rsidR="000241CA" w:rsidRPr="006C6D3D" w:rsidRDefault="000241CA" w:rsidP="004A2024">
          <w:pPr>
            <w:pStyle w:val="BodyText2"/>
            <w:ind w:left="864"/>
          </w:pPr>
          <w:r w:rsidRPr="006C6D3D">
            <w:rPr>
              <w:rStyle w:val="Emphasis"/>
            </w:rPr>
            <w:t>Dissolved Oxygen</w:t>
          </w:r>
          <w:r w:rsidRPr="006C6D3D">
            <w:t>: BOD5, COD, or both (based on the nature of the industrial activity, and whether there is an existing benchmark sampling requirement for the facility’s industrial sector)</w:t>
          </w:r>
          <w:r w:rsidR="004A3F84" w:rsidRPr="006C6D3D">
            <w:t>.</w:t>
          </w:r>
        </w:p>
        <w:p w14:paraId="46543EF4" w14:textId="514B5A21" w:rsidR="000241CA" w:rsidRPr="006C6D3D" w:rsidRDefault="000241CA" w:rsidP="004A2024">
          <w:pPr>
            <w:pStyle w:val="BodyText2"/>
            <w:ind w:left="864"/>
          </w:pPr>
          <w:r w:rsidRPr="006C6D3D">
            <w:rPr>
              <w:rStyle w:val="Emphasis"/>
            </w:rPr>
            <w:t>Nutrients</w:t>
          </w:r>
          <w:r w:rsidRPr="006C6D3D">
            <w:rPr>
              <w:rStyle w:val="Emphasis"/>
              <w:i w:val="0"/>
            </w:rPr>
            <w:t>:</w:t>
          </w:r>
          <w:r w:rsidRPr="006C6D3D">
            <w:t xml:space="preserve"> Phosphorous (for discharges to freshwater); or Nitrogen (for discharges to marine waters), unless otherwise established in an applicable TMDL or TMDL Implementation Plan.</w:t>
          </w:r>
        </w:p>
        <w:p w14:paraId="2900035D" w14:textId="673E76BA" w:rsidR="000241CA" w:rsidRPr="006C6D3D" w:rsidRDefault="000241CA" w:rsidP="004A2024">
          <w:pPr>
            <w:pStyle w:val="BodyText2"/>
            <w:ind w:left="864"/>
          </w:pPr>
          <w:r w:rsidRPr="006C6D3D">
            <w:rPr>
              <w:rStyle w:val="Emphasis"/>
            </w:rPr>
            <w:t>Hazardous Metals</w:t>
          </w:r>
          <w:r w:rsidRPr="006C6D3D">
            <w:t xml:space="preserve">: Specific </w:t>
          </w:r>
          <w:r w:rsidR="004A3F84" w:rsidRPr="006C6D3D">
            <w:t>m</w:t>
          </w:r>
          <w:r w:rsidRPr="006C6D3D">
            <w:t>etal</w:t>
          </w:r>
          <w:r w:rsidR="004A3F84" w:rsidRPr="006C6D3D">
            <w:t>(s)</w:t>
          </w:r>
          <w:r w:rsidRPr="006C6D3D">
            <w:t xml:space="preserve"> </w:t>
          </w:r>
          <w:r w:rsidR="004A3F84" w:rsidRPr="006C6D3D">
            <w:t>l</w:t>
          </w:r>
          <w:r w:rsidRPr="006C6D3D">
            <w:t xml:space="preserve">isted in </w:t>
          </w:r>
          <w:r w:rsidR="006D5D90" w:rsidRPr="006C6D3D">
            <w:t xml:space="preserve">the CWA </w:t>
          </w:r>
          <w:r w:rsidRPr="006C6D3D">
            <w:t>303</w:t>
          </w:r>
          <w:r w:rsidR="006D5D90" w:rsidRPr="006C6D3D">
            <w:t>(</w:t>
          </w:r>
          <w:r w:rsidRPr="006C6D3D">
            <w:t>d</w:t>
          </w:r>
          <w:r w:rsidR="006D5D90" w:rsidRPr="006C6D3D">
            <w:t>)</w:t>
          </w:r>
          <w:r w:rsidRPr="006C6D3D">
            <w:t xml:space="preserve"> </w:t>
          </w:r>
          <w:r w:rsidR="006D5D90" w:rsidRPr="006C6D3D">
            <w:t>L</w:t>
          </w:r>
          <w:r w:rsidRPr="006C6D3D">
            <w:t xml:space="preserve">ist or </w:t>
          </w:r>
          <w:r w:rsidR="004A3F84" w:rsidRPr="006C6D3D">
            <w:t xml:space="preserve">the </w:t>
          </w:r>
          <w:r w:rsidRPr="006C6D3D">
            <w:t>TMDL</w:t>
          </w:r>
          <w:r w:rsidR="004A3F84" w:rsidRPr="006C6D3D">
            <w:t>.</w:t>
          </w:r>
        </w:p>
        <w:p w14:paraId="008DCFC5" w14:textId="164C0C05" w:rsidR="000241CA" w:rsidRPr="006C6D3D" w:rsidRDefault="000241CA" w:rsidP="004A2024">
          <w:pPr>
            <w:pStyle w:val="BodyText2"/>
            <w:ind w:left="864"/>
          </w:pPr>
          <w:r w:rsidRPr="006C6D3D">
            <w:rPr>
              <w:rStyle w:val="Emphasis"/>
            </w:rPr>
            <w:t>Other</w:t>
          </w:r>
          <w:r w:rsidRPr="006C6D3D">
            <w:t>: If the impairment is due to a parameter for which there is not an obvious analytical test or benchmark value (e.g., sediment, fish tissue, etc.), the permittee shall contact TCEQ for guidance on which pollutant(s) to monitor for, if any, and TCEQ will respond in writing. The permittee shall retain this information with the SWP3.</w:t>
          </w:r>
        </w:p>
        <w:p w14:paraId="5B6868E5" w14:textId="77777777" w:rsidR="000241CA" w:rsidRPr="006C6D3D" w:rsidRDefault="000241CA" w:rsidP="004A2024">
          <w:pPr>
            <w:pStyle w:val="BodyText2"/>
            <w:ind w:left="864"/>
          </w:pPr>
          <w:r w:rsidRPr="006C6D3D">
            <w:t>The permittee may utilize the analytical results of sampling for other sections of this general permit to comply with this annual sampling requirements (e.g., hazardous metals sampling in Part III, Section C, or benchmark monitoring in Parts IV and V of this general permit).</w:t>
          </w:r>
        </w:p>
        <w:p w14:paraId="4F8CF91A" w14:textId="77777777" w:rsidR="000241CA" w:rsidRPr="006C6D3D" w:rsidRDefault="000241CA" w:rsidP="00D03E3C">
          <w:pPr>
            <w:pStyle w:val="BodyText2"/>
            <w:numPr>
              <w:ilvl w:val="0"/>
              <w:numId w:val="47"/>
            </w:numPr>
          </w:pPr>
          <w:r w:rsidRPr="006C6D3D">
            <w:t>Sampling, monitoring, and analyses must be conducted according to procedures specified in Part III, Section E.4 of this permit unless otherwise specified and using test procedures with minimum analytical levels (MALs) at or below benchmark values for all the benchmark parameters for which sampling is required.</w:t>
          </w:r>
        </w:p>
        <w:p w14:paraId="6E3D2C90" w14:textId="64078A75" w:rsidR="000241CA" w:rsidRPr="006C6D3D" w:rsidRDefault="000241CA" w:rsidP="00D03E3C">
          <w:pPr>
            <w:pStyle w:val="BodyText2"/>
            <w:numPr>
              <w:ilvl w:val="0"/>
              <w:numId w:val="47"/>
            </w:numPr>
          </w:pPr>
          <w:r w:rsidRPr="006C6D3D">
            <w:lastRenderedPageBreak/>
            <w:t>Reporting</w:t>
          </w:r>
          <w:r w:rsidR="00B800D1" w:rsidRPr="006C6D3D">
            <w:t xml:space="preserve">. </w:t>
          </w:r>
          <w:r w:rsidRPr="006C6D3D">
            <w:t>The permittee shall report the result</w:t>
          </w:r>
          <w:r w:rsidR="005364CF" w:rsidRPr="006C6D3D">
            <w:t>s</w:t>
          </w:r>
          <w:r w:rsidRPr="006C6D3D">
            <w:t xml:space="preserve"> of sampling for this section to TCEQ by March 31 following the calendar year in which the samples were collected. </w:t>
          </w:r>
          <w:r w:rsidR="005364CF" w:rsidRPr="006C6D3D">
            <w:t>The r</w:t>
          </w:r>
          <w:r w:rsidRPr="006C6D3D">
            <w:t xml:space="preserve">esults </w:t>
          </w:r>
          <w:r w:rsidR="005364CF" w:rsidRPr="006C6D3D">
            <w:t xml:space="preserve">for the pollutant(s) of concern </w:t>
          </w:r>
          <w:r w:rsidRPr="006C6D3D">
            <w:t>must be submitted</w:t>
          </w:r>
          <w:r w:rsidR="004F7D35" w:rsidRPr="006C6D3D">
            <w:t xml:space="preserve"> online using the </w:t>
          </w:r>
          <w:r w:rsidR="00C05490" w:rsidRPr="006C6D3D">
            <w:t>Network Discharge Monitoring Report (</w:t>
          </w:r>
          <w:r w:rsidR="004F7D35" w:rsidRPr="006C6D3D">
            <w:t>NetDMR</w:t>
          </w:r>
          <w:r w:rsidR="00C05490" w:rsidRPr="006C6D3D">
            <w:t>)</w:t>
          </w:r>
          <w:r w:rsidR="004F7D35" w:rsidRPr="006C6D3D">
            <w:t xml:space="preserve"> reporting system available through the TCEQ website unless the permittee </w:t>
          </w:r>
          <w:r w:rsidR="000C7584" w:rsidRPr="006C6D3D">
            <w:t xml:space="preserve">requested and </w:t>
          </w:r>
          <w:r w:rsidR="004F7D35" w:rsidRPr="006C6D3D">
            <w:t>obtained an electronic reporting waiver.</w:t>
          </w:r>
        </w:p>
        <w:p w14:paraId="3BE39383" w14:textId="77777777" w:rsidR="000241CA" w:rsidRPr="006C6D3D" w:rsidRDefault="005A49B9" w:rsidP="00D03E3C">
          <w:pPr>
            <w:pStyle w:val="BodyText2"/>
            <w:numPr>
              <w:ilvl w:val="0"/>
              <w:numId w:val="47"/>
            </w:numPr>
          </w:pPr>
          <w:r w:rsidRPr="006C6D3D">
            <w:t>I</w:t>
          </w:r>
          <w:r w:rsidR="000241CA" w:rsidRPr="006C6D3D">
            <w:t xml:space="preserve">f sampling results indicate that the pollutant is present below the level of concern (e.g., the analytical result is below the benchmark values in Part V of this permit) or is not present (e.g., analytical result is below the MAL), then the </w:t>
          </w:r>
          <w:r w:rsidR="001C4E7D" w:rsidRPr="006C6D3D">
            <w:t>permittee</w:t>
          </w:r>
          <w:r w:rsidR="000241CA" w:rsidRPr="006C6D3D">
            <w:t xml:space="preserve"> may discontinue sampling under this section for the remainder of the permit term.</w:t>
          </w:r>
        </w:p>
        <w:p w14:paraId="249EE487" w14:textId="77777777" w:rsidR="000241CA" w:rsidRPr="006C6D3D" w:rsidRDefault="00C95536" w:rsidP="005C4F26">
          <w:pPr>
            <w:pStyle w:val="Heading3"/>
          </w:pPr>
          <w:bookmarkStart w:id="122" w:name="_Toc294083537"/>
          <w:bookmarkStart w:id="123" w:name="_Toc209619491"/>
          <w:r w:rsidRPr="006C6D3D">
            <w:t>Annual Comprehensive Site Compliance Inspection</w:t>
          </w:r>
          <w:bookmarkEnd w:id="122"/>
          <w:bookmarkEnd w:id="123"/>
        </w:p>
        <w:p w14:paraId="7EB1E402" w14:textId="77777777" w:rsidR="000241CA" w:rsidRPr="006C6D3D" w:rsidRDefault="000241CA" w:rsidP="00C95536">
          <w:pPr>
            <w:pStyle w:val="BodyText2"/>
          </w:pPr>
          <w:r w:rsidRPr="006C6D3D">
            <w:t>The comprehensive site compliance inspection is a required site evaluation and an overall assessment of the effectiveness of the current SWP3. This inspection is in addition to other routine inspections required by the permit; however, it may substitute for a routine facility inspection if it is conducted during the regularly scheduled period of the routine facility inspection and the scope of the inspection is sufficient enough to address both the minimum requirements of the routine inspection and the comprehensive site compliance inspection.</w:t>
          </w:r>
        </w:p>
        <w:p w14:paraId="0985202F" w14:textId="77777777" w:rsidR="000241CA" w:rsidRPr="006C6D3D" w:rsidRDefault="000241CA" w:rsidP="00D03E3C">
          <w:pPr>
            <w:pStyle w:val="BodyText2"/>
            <w:numPr>
              <w:ilvl w:val="0"/>
              <w:numId w:val="48"/>
            </w:numPr>
          </w:pPr>
          <w:r w:rsidRPr="006C6D3D">
            <w:t xml:space="preserve">General Requirements. The comprehensive site compliance inspection must be conducted at least once each permit year by one or more qualified employees or designated representatives, including at least one member of the </w:t>
          </w:r>
          <w:r w:rsidR="004630F9" w:rsidRPr="006C6D3D">
            <w:t>stormwater</w:t>
          </w:r>
          <w:r w:rsidRPr="006C6D3D">
            <w:t xml:space="preserve"> pollution prevention team. The inspection must include an examination and assessment of:</w:t>
          </w:r>
        </w:p>
        <w:p w14:paraId="53305D80" w14:textId="77777777" w:rsidR="000241CA" w:rsidRPr="006C6D3D" w:rsidRDefault="000241CA" w:rsidP="00D03E3C">
          <w:pPr>
            <w:pStyle w:val="BodyText2"/>
            <w:numPr>
              <w:ilvl w:val="1"/>
              <w:numId w:val="48"/>
            </w:numPr>
          </w:pPr>
          <w:r w:rsidRPr="006C6D3D">
            <w:t>all areas identified in the Inventory of Exposed Materials section of the SWP3;</w:t>
          </w:r>
        </w:p>
        <w:p w14:paraId="017FDAB6" w14:textId="77777777" w:rsidR="000241CA" w:rsidRPr="006C6D3D" w:rsidRDefault="000241CA" w:rsidP="00D03E3C">
          <w:pPr>
            <w:pStyle w:val="BodyText2"/>
            <w:numPr>
              <w:ilvl w:val="1"/>
              <w:numId w:val="48"/>
            </w:numPr>
          </w:pPr>
          <w:r w:rsidRPr="006C6D3D">
            <w:t>all structural controls, including the maintenance and effectiveness;</w:t>
          </w:r>
        </w:p>
        <w:p w14:paraId="20F6181D" w14:textId="77777777" w:rsidR="000241CA" w:rsidRPr="006C6D3D" w:rsidRDefault="000241CA" w:rsidP="00D03E3C">
          <w:pPr>
            <w:pStyle w:val="BodyText2"/>
            <w:numPr>
              <w:ilvl w:val="1"/>
              <w:numId w:val="48"/>
            </w:numPr>
          </w:pPr>
          <w:r w:rsidRPr="006C6D3D">
            <w:t>all non-structural controls (e.g., good housekeeping measures, scheduling, etc.);</w:t>
          </w:r>
        </w:p>
        <w:p w14:paraId="1C07D985" w14:textId="77777777" w:rsidR="000241CA" w:rsidRPr="006C6D3D" w:rsidRDefault="00C95536" w:rsidP="00D03E3C">
          <w:pPr>
            <w:pStyle w:val="BodyText2"/>
            <w:numPr>
              <w:ilvl w:val="1"/>
              <w:numId w:val="48"/>
            </w:numPr>
          </w:pPr>
          <w:r w:rsidRPr="006C6D3D">
            <w:t>a</w:t>
          </w:r>
          <w:r w:rsidR="000241CA" w:rsidRPr="006C6D3D">
            <w:t>ll areas where spills and leaks have occurred in the past three (3) years;</w:t>
          </w:r>
        </w:p>
        <w:p w14:paraId="74307F25" w14:textId="77777777" w:rsidR="000241CA" w:rsidRPr="006C6D3D" w:rsidRDefault="000241CA" w:rsidP="00D03E3C">
          <w:pPr>
            <w:pStyle w:val="BodyText2"/>
            <w:numPr>
              <w:ilvl w:val="1"/>
              <w:numId w:val="48"/>
            </w:numPr>
          </w:pPr>
          <w:r w:rsidRPr="006C6D3D">
            <w:t xml:space="preserve">all reasonably accessible areas immediately downstream of each outfall that is authorized under this general permit; </w:t>
          </w:r>
        </w:p>
        <w:p w14:paraId="038A9D01" w14:textId="77777777" w:rsidR="000241CA" w:rsidRPr="006C6D3D" w:rsidRDefault="000241CA" w:rsidP="00D03E3C">
          <w:pPr>
            <w:pStyle w:val="BodyText2"/>
            <w:numPr>
              <w:ilvl w:val="1"/>
              <w:numId w:val="48"/>
            </w:numPr>
          </w:pPr>
          <w:r w:rsidRPr="006C6D3D">
            <w:t xml:space="preserve">industrial materials, residue, or trash that may have or could come into contact with </w:t>
          </w:r>
          <w:r w:rsidR="004630F9" w:rsidRPr="006C6D3D">
            <w:t>stormwater</w:t>
          </w:r>
          <w:r w:rsidRPr="006C6D3D">
            <w:t>;</w:t>
          </w:r>
        </w:p>
        <w:p w14:paraId="77B5D01B" w14:textId="77777777" w:rsidR="000241CA" w:rsidRPr="006C6D3D" w:rsidRDefault="000241CA" w:rsidP="00D03E3C">
          <w:pPr>
            <w:pStyle w:val="BodyText2"/>
            <w:numPr>
              <w:ilvl w:val="1"/>
              <w:numId w:val="48"/>
            </w:numPr>
          </w:pPr>
          <w:r w:rsidRPr="006C6D3D">
            <w:t>leaks or spills from industrial equipment, drums, tanks, and other containers;</w:t>
          </w:r>
        </w:p>
        <w:p w14:paraId="14FD841D" w14:textId="77777777" w:rsidR="000241CA" w:rsidRPr="006C6D3D" w:rsidRDefault="000241CA" w:rsidP="00D03E3C">
          <w:pPr>
            <w:pStyle w:val="BodyText2"/>
            <w:numPr>
              <w:ilvl w:val="1"/>
              <w:numId w:val="48"/>
            </w:numPr>
          </w:pPr>
          <w:r w:rsidRPr="006C6D3D">
            <w:t>offsite tracking of industrial or waste materials, or sediment where vehicles enter or exit the site;</w:t>
          </w:r>
        </w:p>
        <w:p w14:paraId="5CC1FA04" w14:textId="77777777" w:rsidR="000241CA" w:rsidRPr="006C6D3D" w:rsidRDefault="000241CA" w:rsidP="00D03E3C">
          <w:pPr>
            <w:pStyle w:val="BodyText2"/>
            <w:numPr>
              <w:ilvl w:val="1"/>
              <w:numId w:val="48"/>
            </w:numPr>
          </w:pPr>
          <w:r w:rsidRPr="006C6D3D">
            <w:t>tracking or blowing of raw, final, or waste materials from areas of no exposure to exposed areas;</w:t>
          </w:r>
        </w:p>
        <w:p w14:paraId="18A14F1C" w14:textId="77777777" w:rsidR="000241CA" w:rsidRPr="006C6D3D" w:rsidRDefault="000241CA" w:rsidP="00D03E3C">
          <w:pPr>
            <w:pStyle w:val="BodyText2"/>
            <w:numPr>
              <w:ilvl w:val="1"/>
              <w:numId w:val="48"/>
            </w:numPr>
          </w:pPr>
          <w:r w:rsidRPr="006C6D3D">
            <w:lastRenderedPageBreak/>
            <w:t xml:space="preserve">a review of the results of the past year’s visual and analytical monitoring when planning and conducting inspections that are required by this general permit; and </w:t>
          </w:r>
        </w:p>
        <w:p w14:paraId="3E3B7540" w14:textId="77777777" w:rsidR="00C26088" w:rsidRDefault="000241CA" w:rsidP="00D03E3C">
          <w:pPr>
            <w:pStyle w:val="BodyText2"/>
            <w:numPr>
              <w:ilvl w:val="1"/>
              <w:numId w:val="48"/>
            </w:numPr>
          </w:pPr>
          <w:r w:rsidRPr="006C6D3D">
            <w:t xml:space="preserve">any control measures needing replacement, maintenance, or repair. </w:t>
          </w:r>
        </w:p>
        <w:p w14:paraId="062FA74B" w14:textId="273A5CBA" w:rsidR="00710F56" w:rsidRPr="006C6D3D" w:rsidRDefault="000241CA" w:rsidP="00D03E3C">
          <w:pPr>
            <w:pStyle w:val="BodyText2"/>
            <w:numPr>
              <w:ilvl w:val="0"/>
              <w:numId w:val="48"/>
            </w:numPr>
          </w:pPr>
          <w:r w:rsidRPr="006C6D3D">
            <w:t xml:space="preserve">Annual Comprehensive Site Compliance Inspection Report. Within 30 days of performing the annual site compliance inspection, the permittee shall prepare a report that includes a narrative discussion of compliance with the current SWP3. The report must be signed and certified in accordance with Part III, Section E.6(c) of this permit, and must either be included as a part of the SWP3 or referenced in the SWP3 and be made readily available for inspection and review </w:t>
          </w:r>
          <w:r w:rsidR="005F2196" w:rsidRPr="006C6D3D">
            <w:t xml:space="preserve">upon request </w:t>
          </w:r>
          <w:r w:rsidRPr="006C6D3D">
            <w:t xml:space="preserve">by authorized TCEQ personnel </w:t>
          </w:r>
          <w:r w:rsidR="005F2196" w:rsidRPr="006C6D3D">
            <w:t>as well as any local pollution control agency with jurisdiction</w:t>
          </w:r>
          <w:r w:rsidRPr="006C6D3D">
            <w:t>. The report must document all of the following information:</w:t>
          </w:r>
        </w:p>
        <w:p w14:paraId="205438A1" w14:textId="77777777" w:rsidR="000241CA" w:rsidRPr="006C6D3D" w:rsidRDefault="000241CA" w:rsidP="00D03E3C">
          <w:pPr>
            <w:pStyle w:val="BodyText2"/>
            <w:numPr>
              <w:ilvl w:val="1"/>
              <w:numId w:val="48"/>
            </w:numPr>
          </w:pPr>
          <w:r w:rsidRPr="006C6D3D">
            <w:t>name(s) and title(s) of the personnel conducting the inspection;</w:t>
          </w:r>
        </w:p>
        <w:p w14:paraId="5A0D4344" w14:textId="77777777" w:rsidR="000241CA" w:rsidRPr="006C6D3D" w:rsidRDefault="00C95536" w:rsidP="00D03E3C">
          <w:pPr>
            <w:pStyle w:val="BodyText2"/>
            <w:numPr>
              <w:ilvl w:val="1"/>
              <w:numId w:val="48"/>
            </w:numPr>
          </w:pPr>
          <w:r w:rsidRPr="006C6D3D">
            <w:t>t</w:t>
          </w:r>
          <w:r w:rsidR="000241CA" w:rsidRPr="006C6D3D">
            <w:t xml:space="preserve">he date(s) of the inspection; </w:t>
          </w:r>
        </w:p>
        <w:p w14:paraId="49DA6C2F" w14:textId="77777777" w:rsidR="000241CA" w:rsidRPr="006C6D3D" w:rsidRDefault="000241CA" w:rsidP="00D03E3C">
          <w:pPr>
            <w:pStyle w:val="BodyText2"/>
            <w:numPr>
              <w:ilvl w:val="1"/>
              <w:numId w:val="48"/>
            </w:numPr>
          </w:pPr>
          <w:r w:rsidRPr="006C6D3D">
            <w:t>findings from the inspection of areas of the facility;</w:t>
          </w:r>
        </w:p>
        <w:p w14:paraId="5B7510CD" w14:textId="77777777" w:rsidR="000241CA" w:rsidRPr="006C6D3D" w:rsidRDefault="000241CA" w:rsidP="00D03E3C">
          <w:pPr>
            <w:pStyle w:val="BodyText2"/>
            <w:numPr>
              <w:ilvl w:val="1"/>
              <w:numId w:val="48"/>
            </w:numPr>
          </w:pPr>
          <w:r w:rsidRPr="006C6D3D">
            <w:t xml:space="preserve">observations relating to the implementation of control measures: </w:t>
          </w:r>
        </w:p>
        <w:p w14:paraId="35127E7C" w14:textId="77777777" w:rsidR="000241CA" w:rsidRPr="006C6D3D" w:rsidRDefault="000241CA" w:rsidP="00D03E3C">
          <w:pPr>
            <w:pStyle w:val="BodyText2"/>
            <w:numPr>
              <w:ilvl w:val="2"/>
              <w:numId w:val="48"/>
            </w:numPr>
          </w:pPr>
          <w:r w:rsidRPr="006C6D3D">
            <w:t xml:space="preserve">previously unidentified discharges from the site; </w:t>
          </w:r>
        </w:p>
        <w:p w14:paraId="218B381C" w14:textId="77777777" w:rsidR="000241CA" w:rsidRPr="006C6D3D" w:rsidRDefault="000241CA" w:rsidP="00D03E3C">
          <w:pPr>
            <w:pStyle w:val="BodyText2"/>
            <w:numPr>
              <w:ilvl w:val="2"/>
              <w:numId w:val="48"/>
            </w:numPr>
          </w:pPr>
          <w:r w:rsidRPr="006C6D3D">
            <w:t xml:space="preserve">previously unidentified pollutants in existing discharges; </w:t>
          </w:r>
        </w:p>
        <w:p w14:paraId="74F45493" w14:textId="77777777" w:rsidR="000241CA" w:rsidRPr="006C6D3D" w:rsidRDefault="000241CA" w:rsidP="00D03E3C">
          <w:pPr>
            <w:pStyle w:val="BodyText2"/>
            <w:numPr>
              <w:ilvl w:val="2"/>
              <w:numId w:val="48"/>
            </w:numPr>
          </w:pPr>
          <w:r w:rsidRPr="006C6D3D">
            <w:t xml:space="preserve">evidence of, or the potential for, pollutants entering the drainage system; </w:t>
          </w:r>
        </w:p>
        <w:p w14:paraId="5C5D7367" w14:textId="77777777" w:rsidR="000241CA" w:rsidRPr="006C6D3D" w:rsidRDefault="000241CA" w:rsidP="00D03E3C">
          <w:pPr>
            <w:pStyle w:val="BodyText2"/>
            <w:numPr>
              <w:ilvl w:val="2"/>
              <w:numId w:val="48"/>
            </w:numPr>
          </w:pPr>
          <w:r w:rsidRPr="006C6D3D">
            <w:t xml:space="preserve">evidence of pollutants discharging to receiving waters, and the condition of and around each outfall; and </w:t>
          </w:r>
        </w:p>
        <w:p w14:paraId="082114C2" w14:textId="77777777" w:rsidR="000241CA" w:rsidRPr="006C6D3D" w:rsidRDefault="000241CA" w:rsidP="00D03E3C">
          <w:pPr>
            <w:pStyle w:val="BodyText2"/>
            <w:numPr>
              <w:ilvl w:val="2"/>
              <w:numId w:val="48"/>
            </w:numPr>
          </w:pPr>
          <w:r w:rsidRPr="006C6D3D">
            <w:t>additional control measures needed to address any conditions requiring corrective action identified during the inspection.</w:t>
          </w:r>
        </w:p>
        <w:p w14:paraId="7825FDE3" w14:textId="77777777" w:rsidR="000241CA" w:rsidRPr="006C6D3D" w:rsidRDefault="000241CA" w:rsidP="00D03E3C">
          <w:pPr>
            <w:pStyle w:val="BodyText2"/>
            <w:numPr>
              <w:ilvl w:val="1"/>
              <w:numId w:val="48"/>
            </w:numPr>
          </w:pPr>
          <w:r w:rsidRPr="006C6D3D">
            <w:t xml:space="preserve">revisions to the SWP3 made as a result of the inspection; and </w:t>
          </w:r>
        </w:p>
        <w:p w14:paraId="6489DC22" w14:textId="77777777" w:rsidR="000241CA" w:rsidRPr="006C6D3D" w:rsidRDefault="000241CA" w:rsidP="00D03E3C">
          <w:pPr>
            <w:pStyle w:val="BodyText2"/>
            <w:numPr>
              <w:ilvl w:val="1"/>
              <w:numId w:val="48"/>
            </w:numPr>
          </w:pPr>
          <w:r w:rsidRPr="006C6D3D">
            <w:t>any incidents of non-compliance:</w:t>
          </w:r>
        </w:p>
        <w:p w14:paraId="17CEE922" w14:textId="3972F1AF" w:rsidR="000241CA" w:rsidRPr="006C6D3D" w:rsidRDefault="00203E54" w:rsidP="00D03E3C">
          <w:pPr>
            <w:pStyle w:val="BodyText2"/>
            <w:numPr>
              <w:ilvl w:val="2"/>
              <w:numId w:val="48"/>
            </w:numPr>
          </w:pPr>
          <w:r w:rsidRPr="006C6D3D">
            <w:t xml:space="preserve"> An </w:t>
          </w:r>
          <w:r w:rsidR="000241CA" w:rsidRPr="006C6D3D">
            <w:t>incident of non-compliance is any instance where an element of the SWP3 is either not implemented, or where specific conditions of the permit are not met.</w:t>
          </w:r>
        </w:p>
        <w:p w14:paraId="77D27C97" w14:textId="77777777" w:rsidR="001628B7" w:rsidRPr="006C6D3D" w:rsidRDefault="000241CA" w:rsidP="00D03E3C">
          <w:pPr>
            <w:pStyle w:val="BodyText2"/>
            <w:numPr>
              <w:ilvl w:val="2"/>
              <w:numId w:val="48"/>
            </w:numPr>
          </w:pPr>
          <w:r w:rsidRPr="006C6D3D">
            <w:t>If no incidents of non-compliance are discovered, the report must contain a certification by the permittee that the facility, or in the case of a shared SWP3, the portion of the facility the permittee is responsible for, is in compliance with the SWP3.</w:t>
          </w:r>
        </w:p>
        <w:p w14:paraId="61029262" w14:textId="77777777" w:rsidR="000241CA" w:rsidRPr="006C6D3D" w:rsidRDefault="001628B7" w:rsidP="00D03E3C">
          <w:pPr>
            <w:pStyle w:val="BodyText2"/>
            <w:numPr>
              <w:ilvl w:val="2"/>
              <w:numId w:val="48"/>
            </w:numPr>
          </w:pPr>
          <w:r w:rsidRPr="006C6D3D">
            <w:t>I</w:t>
          </w:r>
          <w:r w:rsidR="000241CA" w:rsidRPr="006C6D3D">
            <w:t>f an incident or incidents of non-compliance is identified, then the report must include all necessary actions to remedy the non-compliance. The identified actions must be completed as soon as practicable, but no later than 12 weeks following the completion of the report.</w:t>
          </w:r>
        </w:p>
        <w:p w14:paraId="3AB6983D" w14:textId="77777777" w:rsidR="000241CA" w:rsidRPr="006C6D3D" w:rsidRDefault="000241CA" w:rsidP="00D03E3C">
          <w:pPr>
            <w:pStyle w:val="BodyText2"/>
            <w:numPr>
              <w:ilvl w:val="0"/>
              <w:numId w:val="48"/>
            </w:numPr>
          </w:pPr>
          <w:r w:rsidRPr="006C6D3D">
            <w:t xml:space="preserve">Revision of the SWP3. Within 12 weeks following the completion of the Annual Site Compliance Inspection Report, the permittee shall revise and implement </w:t>
          </w:r>
          <w:r w:rsidRPr="006C6D3D">
            <w:lastRenderedPageBreak/>
            <w:t>the SWP3 to include and address the findings of the report. Revisions must include all changes resulting from the report and all applicable updates to the following:</w:t>
          </w:r>
        </w:p>
        <w:p w14:paraId="09FB1F73" w14:textId="77777777" w:rsidR="000241CA" w:rsidRPr="006C6D3D" w:rsidRDefault="001628B7" w:rsidP="00D03E3C">
          <w:pPr>
            <w:pStyle w:val="BodyText2"/>
            <w:numPr>
              <w:ilvl w:val="1"/>
              <w:numId w:val="48"/>
            </w:numPr>
          </w:pPr>
          <w:r w:rsidRPr="006C6D3D">
            <w:t>e</w:t>
          </w:r>
          <w:r w:rsidR="000241CA" w:rsidRPr="006C6D3D">
            <w:t>lements of the SWP3 requiring modification;</w:t>
          </w:r>
        </w:p>
        <w:p w14:paraId="01F2369A" w14:textId="41046502" w:rsidR="000241CA" w:rsidRPr="006C6D3D" w:rsidRDefault="000241CA" w:rsidP="00D03E3C">
          <w:pPr>
            <w:pStyle w:val="BodyText2"/>
            <w:numPr>
              <w:ilvl w:val="1"/>
              <w:numId w:val="48"/>
            </w:numPr>
          </w:pPr>
          <w:r w:rsidRPr="006C6D3D">
            <w:t>controls (e.g.</w:t>
          </w:r>
          <w:r w:rsidR="00141D4E" w:rsidRPr="006C6D3D">
            <w:t>,</w:t>
          </w:r>
          <w:r w:rsidRPr="006C6D3D">
            <w:t xml:space="preserve"> structural controls or BMPs) that should be added or modified;</w:t>
          </w:r>
        </w:p>
        <w:p w14:paraId="442571C9" w14:textId="77777777" w:rsidR="000241CA" w:rsidRPr="006C6D3D" w:rsidRDefault="000241CA" w:rsidP="00D03E3C">
          <w:pPr>
            <w:pStyle w:val="BodyText2"/>
            <w:numPr>
              <w:ilvl w:val="1"/>
              <w:numId w:val="48"/>
            </w:numPr>
          </w:pPr>
          <w:r w:rsidRPr="006C6D3D">
            <w:t>site map;</w:t>
          </w:r>
        </w:p>
        <w:p w14:paraId="6B8AFC91" w14:textId="77777777" w:rsidR="000241CA" w:rsidRPr="006C6D3D" w:rsidRDefault="000241CA" w:rsidP="00D03E3C">
          <w:pPr>
            <w:pStyle w:val="BodyText2"/>
            <w:numPr>
              <w:ilvl w:val="1"/>
              <w:numId w:val="48"/>
            </w:numPr>
          </w:pPr>
          <w:r w:rsidRPr="006C6D3D">
            <w:t>inventory of exposed materials;</w:t>
          </w:r>
        </w:p>
        <w:p w14:paraId="4E0841A2" w14:textId="77777777" w:rsidR="000241CA" w:rsidRPr="006C6D3D" w:rsidRDefault="000241CA" w:rsidP="00D03E3C">
          <w:pPr>
            <w:pStyle w:val="BodyText2"/>
            <w:numPr>
              <w:ilvl w:val="1"/>
              <w:numId w:val="48"/>
            </w:numPr>
          </w:pPr>
          <w:r w:rsidRPr="006C6D3D">
            <w:t>description of the good housekeeping measures;</w:t>
          </w:r>
        </w:p>
        <w:p w14:paraId="2DCAC08A" w14:textId="77777777" w:rsidR="000241CA" w:rsidRPr="006C6D3D" w:rsidRDefault="000241CA" w:rsidP="00D03E3C">
          <w:pPr>
            <w:pStyle w:val="BodyText2"/>
            <w:numPr>
              <w:ilvl w:val="1"/>
              <w:numId w:val="48"/>
            </w:numPr>
          </w:pPr>
          <w:r w:rsidRPr="006C6D3D">
            <w:t>description of structural and non-structural controls; and</w:t>
          </w:r>
        </w:p>
        <w:p w14:paraId="56493C0F" w14:textId="77777777" w:rsidR="000241CA" w:rsidRPr="006C6D3D" w:rsidRDefault="000241CA" w:rsidP="00D03E3C">
          <w:pPr>
            <w:pStyle w:val="BodyText2"/>
            <w:numPr>
              <w:ilvl w:val="1"/>
              <w:numId w:val="48"/>
            </w:numPr>
          </w:pPr>
          <w:r w:rsidRPr="006C6D3D">
            <w:t>any other element of the plan that was either found to be inaccurate or will be modified.</w:t>
          </w:r>
        </w:p>
        <w:p w14:paraId="5291E1B1" w14:textId="77777777" w:rsidR="001628B7" w:rsidRPr="006C6D3D" w:rsidRDefault="001628B7" w:rsidP="005C4F26">
          <w:pPr>
            <w:pStyle w:val="Heading3"/>
          </w:pPr>
          <w:bookmarkStart w:id="124" w:name="_Toc294083538"/>
          <w:bookmarkStart w:id="125" w:name="_Toc209619492"/>
          <w:r w:rsidRPr="006C6D3D">
            <w:t>Results of Inspections and Monitoring</w:t>
          </w:r>
          <w:bookmarkEnd w:id="124"/>
          <w:bookmarkEnd w:id="125"/>
        </w:p>
        <w:p w14:paraId="418C1FC3" w14:textId="66EC02FB" w:rsidR="001628B7" w:rsidRPr="006C6D3D" w:rsidRDefault="001628B7" w:rsidP="001628B7">
          <w:pPr>
            <w:pStyle w:val="BodyText2"/>
          </w:pPr>
          <w:r w:rsidRPr="006C6D3D">
            <w:t xml:space="preserve">If the findings of the inspections and monitoring activities in this section demonstrate compliance with the general permit, then the results of the monitoring are not required to be submitted to TCEQ, unless specifically requested to do so. </w:t>
          </w:r>
          <w:r w:rsidR="00245BBB" w:rsidRPr="006C6D3D">
            <w:t xml:space="preserve">If the findings of the inspections and monitoring activities described in this section demonstrate non-compliance, the permittee shall submit the results to </w:t>
          </w:r>
          <w:r w:rsidR="005D5A81" w:rsidRPr="006C6D3D">
            <w:t>TCEQ in accordance with Part III</w:t>
          </w:r>
          <w:r w:rsidR="00245BBB" w:rsidRPr="006C6D3D">
            <w:t>, Section E.6.</w:t>
          </w:r>
        </w:p>
        <w:p w14:paraId="0CC7BAAC" w14:textId="77777777" w:rsidR="00456672" w:rsidRDefault="001628B7" w:rsidP="005C4F26">
          <w:pPr>
            <w:pStyle w:val="Heading3"/>
            <w:sectPr w:rsidR="00456672" w:rsidSect="00D613C7">
              <w:headerReference w:type="default" r:id="rId25"/>
              <w:type w:val="continuous"/>
              <w:pgSz w:w="12240" w:h="15840" w:code="1"/>
              <w:pgMar w:top="1440" w:right="1440" w:bottom="1440" w:left="1440" w:header="706" w:footer="706" w:gutter="0"/>
              <w:cols w:space="720"/>
              <w:docGrid w:linePitch="360"/>
            </w:sectPr>
          </w:pPr>
          <w:bookmarkStart w:id="126" w:name="_Toc294083539"/>
          <w:bookmarkStart w:id="127" w:name="_Toc209619493"/>
          <w:r w:rsidRPr="006C6D3D">
            <w:t>Exceptions to Periodic Inspections and Monitoring</w:t>
          </w:r>
          <w:bookmarkEnd w:id="126"/>
          <w:bookmarkEnd w:id="127"/>
        </w:p>
        <w:p w14:paraId="7BC0C0B8" w14:textId="76B46C66" w:rsidR="00923284" w:rsidRPr="006C6D3D" w:rsidRDefault="001628B7" w:rsidP="001628B7">
          <w:pPr>
            <w:pStyle w:val="BodyText2"/>
          </w:pPr>
          <w:r w:rsidRPr="006C6D3D">
            <w:t>Refer to Part III, Section D.4 for exceptions related to adverse weather conditions and inactive and unstaffed sites.</w:t>
          </w:r>
        </w:p>
        <w:p w14:paraId="3076C53D" w14:textId="62CC0D63" w:rsidR="00A24ED9" w:rsidRPr="00701987" w:rsidRDefault="00A24ED9" w:rsidP="00C05490">
          <w:pPr>
            <w:spacing w:after="0"/>
          </w:pPr>
        </w:p>
        <w:p w14:paraId="04F00933" w14:textId="22B042CA" w:rsidR="00D80150" w:rsidRPr="006C6D3D" w:rsidRDefault="00693B2B" w:rsidP="009D6934">
          <w:pPr>
            <w:pStyle w:val="Heading2"/>
          </w:pPr>
          <w:bookmarkStart w:id="128" w:name="_Toc294083540"/>
          <w:bookmarkStart w:id="129" w:name="_Toc209619494"/>
          <w:r w:rsidRPr="006C6D3D">
            <w:t>Numeric Effluent Limitations</w:t>
          </w:r>
          <w:bookmarkEnd w:id="128"/>
          <w:bookmarkEnd w:id="129"/>
        </w:p>
        <w:p w14:paraId="5EFF02F7" w14:textId="77777777" w:rsidR="00CA0F3F" w:rsidRPr="006C6D3D" w:rsidRDefault="00CA0F3F" w:rsidP="00447ED7">
          <w:pPr>
            <w:pStyle w:val="BodyText"/>
            <w:spacing w:after="0"/>
          </w:pPr>
        </w:p>
        <w:p w14:paraId="608E824C" w14:textId="235938C4" w:rsidR="00A23FAD" w:rsidRPr="006C6D3D" w:rsidRDefault="00D80150" w:rsidP="00447ED7">
          <w:pPr>
            <w:pStyle w:val="BodyText2"/>
          </w:pPr>
          <w:r w:rsidRPr="006C6D3D">
            <w:t xml:space="preserve">This </w:t>
          </w:r>
          <w:r w:rsidR="00CA0F3F" w:rsidRPr="006C6D3D">
            <w:t>section describes</w:t>
          </w:r>
          <w:r w:rsidRPr="006C6D3D">
            <w:t xml:space="preserve"> two types of numeric effluent limitations. Numeric effluent limi</w:t>
          </w:r>
          <w:r w:rsidR="00740DA3" w:rsidRPr="006C6D3D">
            <w:t>tat</w:t>
          </w:r>
          <w:r w:rsidRPr="006C6D3D">
            <w:t xml:space="preserve">ions for hazardous metals and </w:t>
          </w:r>
          <w:r w:rsidR="00CA0F3F" w:rsidRPr="006C6D3D">
            <w:t xml:space="preserve">numeric </w:t>
          </w:r>
          <w:r w:rsidRPr="006C6D3D">
            <w:t>effluent limitations</w:t>
          </w:r>
          <w:r w:rsidR="00740DA3" w:rsidRPr="006C6D3D">
            <w:t xml:space="preserve"> for stormwater discharges</w:t>
          </w:r>
          <w:r w:rsidRPr="006C6D3D">
            <w:t xml:space="preserve"> subject to federal </w:t>
          </w:r>
          <w:r w:rsidR="00153623" w:rsidRPr="006C6D3D">
            <w:t>effluent</w:t>
          </w:r>
          <w:r w:rsidR="007401F7" w:rsidRPr="006C6D3D">
            <w:t xml:space="preserve"> limitations</w:t>
          </w:r>
          <w:r w:rsidRPr="006C6D3D">
            <w:t xml:space="preserve"> guidelines. </w:t>
          </w:r>
        </w:p>
        <w:p w14:paraId="01EF0702" w14:textId="56F10331" w:rsidR="00693B2B" w:rsidRPr="006C6D3D" w:rsidRDefault="005012DA" w:rsidP="005C4F26">
          <w:pPr>
            <w:pStyle w:val="Heading3"/>
            <w:numPr>
              <w:ilvl w:val="0"/>
              <w:numId w:val="25"/>
            </w:numPr>
          </w:pPr>
          <w:bookmarkStart w:id="130" w:name="_Toc209619495"/>
          <w:r w:rsidRPr="006C6D3D">
            <w:t>Nu</w:t>
          </w:r>
          <w:r w:rsidR="00D80150" w:rsidRPr="006C6D3D">
            <w:t>meric Limitations for Hazardous Metals</w:t>
          </w:r>
          <w:bookmarkEnd w:id="130"/>
        </w:p>
        <w:p w14:paraId="58ACA57E" w14:textId="68A2F86B" w:rsidR="00A23FAD" w:rsidRPr="006C6D3D" w:rsidRDefault="00A23FAD" w:rsidP="00447ED7">
          <w:pPr>
            <w:pStyle w:val="BodyText2"/>
          </w:pPr>
          <w:r w:rsidRPr="006C6D3D">
            <w:t>All permittees are required to monitor for hazardous metals, unless they qualify for a waiver as described in item (</w:t>
          </w:r>
          <w:r w:rsidR="00CC38A0" w:rsidRPr="006C6D3D">
            <w:t>c</w:t>
          </w:r>
          <w:r w:rsidRPr="006C6D3D">
            <w:t>) below. Monitoring results are kept onsite and are only submitted to TCEQ, when results exceed</w:t>
          </w:r>
          <w:r w:rsidR="00587DC0" w:rsidRPr="006C6D3D">
            <w:t xml:space="preserve"> the daily maximum effluent limi</w:t>
          </w:r>
          <w:r w:rsidR="00DD5A9D" w:rsidRPr="006C6D3D">
            <w:t>t</w:t>
          </w:r>
          <w:r w:rsidR="00587DC0" w:rsidRPr="006C6D3D">
            <w:t>ation</w:t>
          </w:r>
          <w:r w:rsidRPr="006C6D3D">
            <w:t xml:space="preserve"> values in Table 1 below.</w:t>
          </w:r>
        </w:p>
        <w:p w14:paraId="11B9662C" w14:textId="4B7D37D4" w:rsidR="00E455B7" w:rsidRPr="006C6D3D" w:rsidRDefault="00E455B7" w:rsidP="009853D6">
          <w:pPr>
            <w:pStyle w:val="Caption"/>
            <w:keepNext/>
            <w:spacing w:before="360"/>
            <w:ind w:left="432"/>
            <w:rPr>
              <w:b/>
            </w:rPr>
          </w:pPr>
          <w:r w:rsidRPr="006C6D3D">
            <w:rPr>
              <w:b/>
            </w:rPr>
            <w:t xml:space="preserve">Table </w:t>
          </w:r>
          <w:r w:rsidR="00A918C7" w:rsidRPr="006C6D3D">
            <w:rPr>
              <w:b/>
            </w:rPr>
            <w:fldChar w:fldCharType="begin"/>
          </w:r>
          <w:r w:rsidR="005D259E" w:rsidRPr="006C6D3D">
            <w:rPr>
              <w:b/>
            </w:rPr>
            <w:instrText xml:space="preserve"> SEQ Table \* ARABIC </w:instrText>
          </w:r>
          <w:r w:rsidR="00A918C7" w:rsidRPr="006C6D3D">
            <w:rPr>
              <w:b/>
            </w:rPr>
            <w:fldChar w:fldCharType="separate"/>
          </w:r>
          <w:r w:rsidR="00290755">
            <w:rPr>
              <w:b/>
              <w:noProof/>
            </w:rPr>
            <w:t>1</w:t>
          </w:r>
          <w:r w:rsidR="00A918C7" w:rsidRPr="006C6D3D">
            <w:rPr>
              <w:b/>
            </w:rPr>
            <w:fldChar w:fldCharType="end"/>
          </w:r>
          <w:r w:rsidRPr="006C6D3D">
            <w:rPr>
              <w:b/>
            </w:rPr>
            <w:t xml:space="preserve">. </w:t>
          </w:r>
          <w:r w:rsidR="0054387F" w:rsidRPr="006C6D3D">
            <w:rPr>
              <w:b/>
            </w:rPr>
            <w:t>Daily Maximum Effluent Limitation</w:t>
          </w:r>
        </w:p>
        <w:tbl>
          <w:tblPr>
            <w:tblStyle w:val="TableGrid"/>
            <w:tblW w:w="8375" w:type="dxa"/>
            <w:jc w:val="center"/>
            <w:tblLook w:val="04A0" w:firstRow="1" w:lastRow="0" w:firstColumn="1" w:lastColumn="0" w:noHBand="0" w:noVBand="1"/>
          </w:tblPr>
          <w:tblGrid>
            <w:gridCol w:w="2278"/>
            <w:gridCol w:w="2117"/>
            <w:gridCol w:w="2138"/>
            <w:gridCol w:w="1842"/>
          </w:tblGrid>
          <w:tr w:rsidR="00F01926" w:rsidRPr="00F41A85" w14:paraId="36E60D7A" w14:textId="77777777" w:rsidTr="00C05490">
            <w:trPr>
              <w:cantSplit/>
              <w:tblHeader/>
              <w:jc w:val="center"/>
            </w:trPr>
            <w:tc>
              <w:tcPr>
                <w:tcW w:w="2278" w:type="dxa"/>
                <w:vAlign w:val="center"/>
              </w:tcPr>
              <w:p w14:paraId="109168AC" w14:textId="77777777" w:rsidR="00693B2B" w:rsidRPr="006C6D3D" w:rsidRDefault="00693B2B" w:rsidP="00E455B7">
                <w:pPr>
                  <w:pStyle w:val="BodyText2"/>
                  <w:spacing w:after="0"/>
                  <w:ind w:left="0"/>
                  <w:rPr>
                    <w:rStyle w:val="Strong"/>
                  </w:rPr>
                </w:pPr>
                <w:r w:rsidRPr="006C6D3D">
                  <w:rPr>
                    <w:rStyle w:val="Strong"/>
                  </w:rPr>
                  <w:t>Parameter (Total)</w:t>
                </w:r>
              </w:p>
            </w:tc>
            <w:tc>
              <w:tcPr>
                <w:tcW w:w="2117" w:type="dxa"/>
                <w:vAlign w:val="center"/>
              </w:tcPr>
              <w:p w14:paraId="35695B49" w14:textId="77777777" w:rsidR="00741CAB" w:rsidRPr="006C6D3D" w:rsidRDefault="00693B2B" w:rsidP="0054387F">
                <w:pPr>
                  <w:pStyle w:val="BodyText2"/>
                  <w:spacing w:after="0"/>
                  <w:ind w:left="0"/>
                  <w:jc w:val="center"/>
                  <w:rPr>
                    <w:rStyle w:val="Strong"/>
                  </w:rPr>
                </w:pPr>
                <w:r w:rsidRPr="006C6D3D">
                  <w:rPr>
                    <w:rStyle w:val="Strong"/>
                  </w:rPr>
                  <w:t>Discharges to Inland Waters</w:t>
                </w:r>
              </w:p>
              <w:p w14:paraId="25DFE054" w14:textId="77777777" w:rsidR="00E455B7" w:rsidRPr="006C6D3D" w:rsidRDefault="00E455B7" w:rsidP="0054387F">
                <w:pPr>
                  <w:pStyle w:val="BodyText2"/>
                  <w:spacing w:after="0"/>
                  <w:ind w:left="0"/>
                  <w:jc w:val="center"/>
                  <w:rPr>
                    <w:rStyle w:val="Strong"/>
                  </w:rPr>
                </w:pPr>
                <w:r w:rsidRPr="006C6D3D">
                  <w:rPr>
                    <w:rStyle w:val="Strong"/>
                  </w:rPr>
                  <w:t>(mg/L)</w:t>
                </w:r>
              </w:p>
            </w:tc>
            <w:tc>
              <w:tcPr>
                <w:tcW w:w="2138" w:type="dxa"/>
                <w:vAlign w:val="center"/>
              </w:tcPr>
              <w:p w14:paraId="18ADC412" w14:textId="77777777" w:rsidR="00741CAB" w:rsidRPr="006C6D3D" w:rsidRDefault="00693B2B" w:rsidP="00741CAB">
                <w:pPr>
                  <w:pStyle w:val="BodyText2"/>
                  <w:spacing w:after="0"/>
                  <w:ind w:left="0"/>
                  <w:jc w:val="center"/>
                  <w:rPr>
                    <w:rStyle w:val="Strong"/>
                  </w:rPr>
                </w:pPr>
                <w:r w:rsidRPr="006C6D3D">
                  <w:rPr>
                    <w:rStyle w:val="Strong"/>
                  </w:rPr>
                  <w:t>Discharge</w:t>
                </w:r>
                <w:r w:rsidR="005F6D4D" w:rsidRPr="006C6D3D">
                  <w:rPr>
                    <w:rStyle w:val="Strong"/>
                  </w:rPr>
                  <w:t>s</w:t>
                </w:r>
                <w:r w:rsidRPr="006C6D3D">
                  <w:rPr>
                    <w:rStyle w:val="Strong"/>
                  </w:rPr>
                  <w:t xml:space="preserve"> to </w:t>
                </w:r>
                <w:r w:rsidR="0054387F" w:rsidRPr="006C6D3D">
                  <w:rPr>
                    <w:rStyle w:val="Strong"/>
                  </w:rPr>
                  <w:t>Tidal Water</w:t>
                </w:r>
                <w:r w:rsidRPr="006C6D3D">
                  <w:rPr>
                    <w:rStyle w:val="Strong"/>
                  </w:rPr>
                  <w:t>s</w:t>
                </w:r>
              </w:p>
              <w:p w14:paraId="5D4799F0" w14:textId="77777777" w:rsidR="00E455B7" w:rsidRPr="006C6D3D" w:rsidRDefault="00E455B7" w:rsidP="00741CAB">
                <w:pPr>
                  <w:pStyle w:val="BodyText2"/>
                  <w:spacing w:after="0"/>
                  <w:ind w:left="0"/>
                  <w:jc w:val="center"/>
                  <w:rPr>
                    <w:rStyle w:val="Strong"/>
                  </w:rPr>
                </w:pPr>
                <w:r w:rsidRPr="006C6D3D">
                  <w:rPr>
                    <w:rStyle w:val="Strong"/>
                  </w:rPr>
                  <w:t>(mg/L)</w:t>
                </w:r>
              </w:p>
            </w:tc>
            <w:tc>
              <w:tcPr>
                <w:tcW w:w="1842" w:type="dxa"/>
                <w:vAlign w:val="center"/>
              </w:tcPr>
              <w:p w14:paraId="1EE97D42" w14:textId="77777777" w:rsidR="00693B2B" w:rsidRPr="006C6D3D" w:rsidRDefault="00693B2B" w:rsidP="00E455B7">
                <w:pPr>
                  <w:pStyle w:val="BodyText2"/>
                  <w:spacing w:after="0"/>
                  <w:ind w:left="0"/>
                  <w:rPr>
                    <w:rStyle w:val="Strong"/>
                  </w:rPr>
                </w:pPr>
                <w:r w:rsidRPr="006C6D3D">
                  <w:rPr>
                    <w:rStyle w:val="Strong"/>
                  </w:rPr>
                  <w:t xml:space="preserve">Monitoring </w:t>
                </w:r>
              </w:p>
              <w:p w14:paraId="7E77041F" w14:textId="77777777" w:rsidR="00693B2B" w:rsidRPr="006C6D3D" w:rsidRDefault="00693B2B" w:rsidP="00E455B7">
                <w:pPr>
                  <w:pStyle w:val="BodyText2"/>
                  <w:spacing w:after="0"/>
                  <w:ind w:left="0"/>
                  <w:rPr>
                    <w:rStyle w:val="Strong"/>
                  </w:rPr>
                </w:pPr>
                <w:r w:rsidRPr="006C6D3D">
                  <w:rPr>
                    <w:rStyle w:val="Strong"/>
                  </w:rPr>
                  <w:t>Frequency</w:t>
                </w:r>
              </w:p>
            </w:tc>
          </w:tr>
          <w:tr w:rsidR="00F01926" w:rsidRPr="00F41A85" w14:paraId="77ADF282" w14:textId="77777777" w:rsidTr="00C05490">
            <w:trPr>
              <w:cantSplit/>
              <w:jc w:val="center"/>
            </w:trPr>
            <w:tc>
              <w:tcPr>
                <w:tcW w:w="2278" w:type="dxa"/>
                <w:vAlign w:val="center"/>
              </w:tcPr>
              <w:p w14:paraId="329FD0AC" w14:textId="77777777" w:rsidR="00693B2B" w:rsidRPr="006C6D3D" w:rsidRDefault="00693B2B" w:rsidP="00693B2B">
                <w:pPr>
                  <w:pStyle w:val="BodyText2"/>
                  <w:ind w:left="0"/>
                </w:pPr>
                <w:r w:rsidRPr="006C6D3D">
                  <w:t>Arsenic</w:t>
                </w:r>
              </w:p>
            </w:tc>
            <w:tc>
              <w:tcPr>
                <w:tcW w:w="2117" w:type="dxa"/>
                <w:vAlign w:val="center"/>
              </w:tcPr>
              <w:p w14:paraId="381517AC" w14:textId="77777777" w:rsidR="00693B2B" w:rsidRPr="006C6D3D" w:rsidRDefault="00693B2B" w:rsidP="00F01926">
                <w:pPr>
                  <w:pStyle w:val="BodyText2"/>
                  <w:ind w:left="0"/>
                  <w:jc w:val="center"/>
                </w:pPr>
                <w:r w:rsidRPr="006C6D3D">
                  <w:t>0.3</w:t>
                </w:r>
              </w:p>
            </w:tc>
            <w:tc>
              <w:tcPr>
                <w:tcW w:w="2138" w:type="dxa"/>
                <w:vAlign w:val="center"/>
              </w:tcPr>
              <w:p w14:paraId="1C39FC60" w14:textId="77777777" w:rsidR="00693B2B" w:rsidRPr="006C6D3D" w:rsidRDefault="00693B2B" w:rsidP="00F01926">
                <w:pPr>
                  <w:pStyle w:val="BodyText2"/>
                  <w:ind w:left="0"/>
                  <w:jc w:val="center"/>
                </w:pPr>
                <w:r w:rsidRPr="006C6D3D">
                  <w:t>0.3</w:t>
                </w:r>
              </w:p>
            </w:tc>
            <w:tc>
              <w:tcPr>
                <w:tcW w:w="1842" w:type="dxa"/>
                <w:vAlign w:val="center"/>
              </w:tcPr>
              <w:p w14:paraId="7793AF03" w14:textId="77777777" w:rsidR="00693B2B" w:rsidRPr="006C6D3D" w:rsidRDefault="00693B2B" w:rsidP="00693B2B">
                <w:pPr>
                  <w:pStyle w:val="BodyText2"/>
                  <w:ind w:left="0"/>
                </w:pPr>
                <w:r w:rsidRPr="006C6D3D">
                  <w:t>1/Year</w:t>
                </w:r>
              </w:p>
            </w:tc>
          </w:tr>
          <w:tr w:rsidR="00F01926" w:rsidRPr="00F41A85" w14:paraId="288904B6" w14:textId="77777777" w:rsidTr="00C05490">
            <w:trPr>
              <w:cantSplit/>
              <w:jc w:val="center"/>
            </w:trPr>
            <w:tc>
              <w:tcPr>
                <w:tcW w:w="2278" w:type="dxa"/>
                <w:vAlign w:val="center"/>
              </w:tcPr>
              <w:p w14:paraId="673D5F22" w14:textId="77777777" w:rsidR="00693B2B" w:rsidRPr="006C6D3D" w:rsidRDefault="00693B2B" w:rsidP="00693B2B">
                <w:pPr>
                  <w:pStyle w:val="BodyText2"/>
                  <w:ind w:left="0"/>
                </w:pPr>
                <w:r w:rsidRPr="006C6D3D">
                  <w:lastRenderedPageBreak/>
                  <w:t>Barium</w:t>
                </w:r>
              </w:p>
            </w:tc>
            <w:tc>
              <w:tcPr>
                <w:tcW w:w="2117" w:type="dxa"/>
                <w:vAlign w:val="center"/>
              </w:tcPr>
              <w:p w14:paraId="38778992" w14:textId="77777777" w:rsidR="00693B2B" w:rsidRPr="006C6D3D" w:rsidRDefault="00F01926" w:rsidP="00F01926">
                <w:pPr>
                  <w:pStyle w:val="BodyText2"/>
                  <w:ind w:left="0"/>
                  <w:jc w:val="center"/>
                </w:pPr>
                <w:r w:rsidRPr="006C6D3D">
                  <w:t>4.0</w:t>
                </w:r>
              </w:p>
            </w:tc>
            <w:tc>
              <w:tcPr>
                <w:tcW w:w="2138" w:type="dxa"/>
                <w:vAlign w:val="center"/>
              </w:tcPr>
              <w:p w14:paraId="5CE5874B" w14:textId="77777777" w:rsidR="00693B2B" w:rsidRPr="006C6D3D" w:rsidRDefault="00F01926" w:rsidP="00F01926">
                <w:pPr>
                  <w:pStyle w:val="BodyText2"/>
                  <w:ind w:left="0"/>
                  <w:jc w:val="center"/>
                </w:pPr>
                <w:r w:rsidRPr="006C6D3D">
                  <w:t>4.0</w:t>
                </w:r>
              </w:p>
            </w:tc>
            <w:tc>
              <w:tcPr>
                <w:tcW w:w="1842" w:type="dxa"/>
                <w:vAlign w:val="center"/>
              </w:tcPr>
              <w:p w14:paraId="6C843F9B" w14:textId="77777777" w:rsidR="00693B2B" w:rsidRPr="006C6D3D" w:rsidRDefault="00693B2B" w:rsidP="00693B2B">
                <w:pPr>
                  <w:pStyle w:val="BodyText2"/>
                  <w:ind w:left="0"/>
                </w:pPr>
                <w:r w:rsidRPr="006C6D3D">
                  <w:t>1/Year</w:t>
                </w:r>
              </w:p>
            </w:tc>
          </w:tr>
          <w:tr w:rsidR="00F01926" w:rsidRPr="00F41A85" w14:paraId="4BC9F940" w14:textId="77777777" w:rsidTr="00C05490">
            <w:trPr>
              <w:cantSplit/>
              <w:jc w:val="center"/>
            </w:trPr>
            <w:tc>
              <w:tcPr>
                <w:tcW w:w="2278" w:type="dxa"/>
                <w:vAlign w:val="center"/>
              </w:tcPr>
              <w:p w14:paraId="2B868712" w14:textId="77777777" w:rsidR="00693B2B" w:rsidRPr="006C6D3D" w:rsidRDefault="00693B2B" w:rsidP="00693B2B">
                <w:pPr>
                  <w:pStyle w:val="BodyText2"/>
                  <w:ind w:left="0"/>
                </w:pPr>
                <w:r w:rsidRPr="006C6D3D">
                  <w:t>Cadmium</w:t>
                </w:r>
              </w:p>
            </w:tc>
            <w:tc>
              <w:tcPr>
                <w:tcW w:w="2117" w:type="dxa"/>
                <w:vAlign w:val="center"/>
              </w:tcPr>
              <w:p w14:paraId="62F885EB" w14:textId="77777777" w:rsidR="00693B2B" w:rsidRPr="006C6D3D" w:rsidRDefault="00F01926" w:rsidP="00F01926">
                <w:pPr>
                  <w:pStyle w:val="BodyText2"/>
                  <w:ind w:left="0"/>
                  <w:jc w:val="center"/>
                </w:pPr>
                <w:r w:rsidRPr="006C6D3D">
                  <w:t>0.2</w:t>
                </w:r>
              </w:p>
            </w:tc>
            <w:tc>
              <w:tcPr>
                <w:tcW w:w="2138" w:type="dxa"/>
                <w:vAlign w:val="center"/>
              </w:tcPr>
              <w:p w14:paraId="7336740A" w14:textId="77777777" w:rsidR="00693B2B" w:rsidRPr="006C6D3D" w:rsidRDefault="00F01926" w:rsidP="00F01926">
                <w:pPr>
                  <w:pStyle w:val="BodyText2"/>
                  <w:ind w:left="0"/>
                  <w:jc w:val="center"/>
                </w:pPr>
                <w:r w:rsidRPr="006C6D3D">
                  <w:t>0.3</w:t>
                </w:r>
              </w:p>
            </w:tc>
            <w:tc>
              <w:tcPr>
                <w:tcW w:w="1842" w:type="dxa"/>
                <w:vAlign w:val="center"/>
              </w:tcPr>
              <w:p w14:paraId="0B0EA483" w14:textId="77777777" w:rsidR="00693B2B" w:rsidRPr="006C6D3D" w:rsidRDefault="00693B2B" w:rsidP="00693B2B">
                <w:pPr>
                  <w:pStyle w:val="BodyText2"/>
                  <w:ind w:left="0"/>
                </w:pPr>
                <w:r w:rsidRPr="006C6D3D">
                  <w:t>1/Year</w:t>
                </w:r>
              </w:p>
            </w:tc>
          </w:tr>
          <w:tr w:rsidR="00F01926" w:rsidRPr="00F41A85" w14:paraId="1F47A989" w14:textId="77777777" w:rsidTr="00C05490">
            <w:trPr>
              <w:cantSplit/>
              <w:jc w:val="center"/>
            </w:trPr>
            <w:tc>
              <w:tcPr>
                <w:tcW w:w="2278" w:type="dxa"/>
                <w:vAlign w:val="center"/>
              </w:tcPr>
              <w:p w14:paraId="1E6BE6EA" w14:textId="77777777" w:rsidR="00693B2B" w:rsidRPr="006C6D3D" w:rsidRDefault="00693B2B" w:rsidP="00693B2B">
                <w:pPr>
                  <w:pStyle w:val="BodyText2"/>
                  <w:ind w:left="0"/>
                </w:pPr>
                <w:r w:rsidRPr="006C6D3D">
                  <w:t>Chromium</w:t>
                </w:r>
              </w:p>
            </w:tc>
            <w:tc>
              <w:tcPr>
                <w:tcW w:w="2117" w:type="dxa"/>
                <w:vAlign w:val="center"/>
              </w:tcPr>
              <w:p w14:paraId="2C86709B" w14:textId="77777777" w:rsidR="00693B2B" w:rsidRPr="006C6D3D" w:rsidRDefault="00F01926" w:rsidP="00F01926">
                <w:pPr>
                  <w:pStyle w:val="BodyText2"/>
                  <w:ind w:left="0"/>
                  <w:jc w:val="center"/>
                </w:pPr>
                <w:r w:rsidRPr="006C6D3D">
                  <w:t>5.0</w:t>
                </w:r>
              </w:p>
            </w:tc>
            <w:tc>
              <w:tcPr>
                <w:tcW w:w="2138" w:type="dxa"/>
                <w:vAlign w:val="center"/>
              </w:tcPr>
              <w:p w14:paraId="3C9ABCBB" w14:textId="77777777" w:rsidR="00693B2B" w:rsidRPr="006C6D3D" w:rsidRDefault="00F01926" w:rsidP="00F01926">
                <w:pPr>
                  <w:pStyle w:val="BodyText2"/>
                  <w:ind w:left="0"/>
                  <w:jc w:val="center"/>
                </w:pPr>
                <w:r w:rsidRPr="006C6D3D">
                  <w:t>5.0</w:t>
                </w:r>
              </w:p>
            </w:tc>
            <w:tc>
              <w:tcPr>
                <w:tcW w:w="1842" w:type="dxa"/>
                <w:vAlign w:val="center"/>
              </w:tcPr>
              <w:p w14:paraId="17472448" w14:textId="77777777" w:rsidR="00693B2B" w:rsidRPr="006C6D3D" w:rsidRDefault="00693B2B" w:rsidP="00693B2B">
                <w:pPr>
                  <w:pStyle w:val="BodyText2"/>
                  <w:ind w:left="0"/>
                </w:pPr>
                <w:r w:rsidRPr="006C6D3D">
                  <w:t>1/Year</w:t>
                </w:r>
              </w:p>
            </w:tc>
          </w:tr>
          <w:tr w:rsidR="00F01926" w:rsidRPr="00F41A85" w14:paraId="371CFF02" w14:textId="77777777" w:rsidTr="00C05490">
            <w:trPr>
              <w:cantSplit/>
              <w:jc w:val="center"/>
            </w:trPr>
            <w:tc>
              <w:tcPr>
                <w:tcW w:w="2278" w:type="dxa"/>
                <w:vAlign w:val="center"/>
              </w:tcPr>
              <w:p w14:paraId="1B3FBC45" w14:textId="77777777" w:rsidR="00693B2B" w:rsidRPr="006C6D3D" w:rsidRDefault="00F01926" w:rsidP="00693B2B">
                <w:pPr>
                  <w:pStyle w:val="BodyText2"/>
                  <w:ind w:left="0"/>
                </w:pPr>
                <w:r w:rsidRPr="006C6D3D">
                  <w:t>Copper</w:t>
                </w:r>
              </w:p>
            </w:tc>
            <w:tc>
              <w:tcPr>
                <w:tcW w:w="2117" w:type="dxa"/>
                <w:vAlign w:val="center"/>
              </w:tcPr>
              <w:p w14:paraId="77267230" w14:textId="77777777" w:rsidR="00693B2B" w:rsidRPr="006C6D3D" w:rsidRDefault="00F01926" w:rsidP="00F01926">
                <w:pPr>
                  <w:pStyle w:val="BodyText2"/>
                  <w:ind w:left="0"/>
                  <w:jc w:val="center"/>
                </w:pPr>
                <w:r w:rsidRPr="006C6D3D">
                  <w:t>2.0</w:t>
                </w:r>
              </w:p>
            </w:tc>
            <w:tc>
              <w:tcPr>
                <w:tcW w:w="2138" w:type="dxa"/>
                <w:vAlign w:val="center"/>
              </w:tcPr>
              <w:p w14:paraId="18F79473" w14:textId="77777777" w:rsidR="00693B2B" w:rsidRPr="006C6D3D" w:rsidRDefault="00F01926" w:rsidP="00F01926">
                <w:pPr>
                  <w:pStyle w:val="BodyText2"/>
                  <w:ind w:left="0"/>
                  <w:jc w:val="center"/>
                </w:pPr>
                <w:r w:rsidRPr="006C6D3D">
                  <w:t>2.0</w:t>
                </w:r>
              </w:p>
            </w:tc>
            <w:tc>
              <w:tcPr>
                <w:tcW w:w="1842" w:type="dxa"/>
                <w:vAlign w:val="center"/>
              </w:tcPr>
              <w:p w14:paraId="6D06C0BD" w14:textId="77777777" w:rsidR="00693B2B" w:rsidRPr="006C6D3D" w:rsidRDefault="00693B2B" w:rsidP="00693B2B">
                <w:pPr>
                  <w:pStyle w:val="BodyText2"/>
                  <w:ind w:left="0"/>
                </w:pPr>
                <w:r w:rsidRPr="006C6D3D">
                  <w:t>1/Year</w:t>
                </w:r>
              </w:p>
            </w:tc>
          </w:tr>
          <w:tr w:rsidR="00F01926" w:rsidRPr="00F41A85" w14:paraId="2449F811" w14:textId="77777777" w:rsidTr="00C05490">
            <w:trPr>
              <w:cantSplit/>
              <w:jc w:val="center"/>
            </w:trPr>
            <w:tc>
              <w:tcPr>
                <w:tcW w:w="2278" w:type="dxa"/>
                <w:vAlign w:val="center"/>
              </w:tcPr>
              <w:p w14:paraId="6E6FBC60" w14:textId="77777777" w:rsidR="00693B2B" w:rsidRPr="006C6D3D" w:rsidRDefault="00F01926" w:rsidP="00693B2B">
                <w:pPr>
                  <w:pStyle w:val="BodyText2"/>
                  <w:ind w:left="0"/>
                </w:pPr>
                <w:r w:rsidRPr="006C6D3D">
                  <w:t>Lead</w:t>
                </w:r>
              </w:p>
            </w:tc>
            <w:tc>
              <w:tcPr>
                <w:tcW w:w="2117" w:type="dxa"/>
                <w:vAlign w:val="center"/>
              </w:tcPr>
              <w:p w14:paraId="4F9AA81C" w14:textId="77777777" w:rsidR="00693B2B" w:rsidRPr="006C6D3D" w:rsidRDefault="00F01926" w:rsidP="00F01926">
                <w:pPr>
                  <w:pStyle w:val="BodyText2"/>
                  <w:ind w:left="0"/>
                  <w:jc w:val="center"/>
                </w:pPr>
                <w:r w:rsidRPr="006C6D3D">
                  <w:t>1.5</w:t>
                </w:r>
              </w:p>
            </w:tc>
            <w:tc>
              <w:tcPr>
                <w:tcW w:w="2138" w:type="dxa"/>
                <w:vAlign w:val="center"/>
              </w:tcPr>
              <w:p w14:paraId="7B30101D" w14:textId="77777777" w:rsidR="00693B2B" w:rsidRPr="006C6D3D" w:rsidRDefault="00F01926" w:rsidP="00F01926">
                <w:pPr>
                  <w:pStyle w:val="BodyText2"/>
                  <w:ind w:left="0"/>
                  <w:jc w:val="center"/>
                </w:pPr>
                <w:r w:rsidRPr="006C6D3D">
                  <w:t>1.5</w:t>
                </w:r>
              </w:p>
            </w:tc>
            <w:tc>
              <w:tcPr>
                <w:tcW w:w="1842" w:type="dxa"/>
                <w:vAlign w:val="center"/>
              </w:tcPr>
              <w:p w14:paraId="7DE70F7C" w14:textId="77777777" w:rsidR="00693B2B" w:rsidRPr="006C6D3D" w:rsidRDefault="00693B2B" w:rsidP="00693B2B">
                <w:pPr>
                  <w:pStyle w:val="BodyText2"/>
                  <w:ind w:left="0"/>
                </w:pPr>
                <w:r w:rsidRPr="006C6D3D">
                  <w:t>1/Year</w:t>
                </w:r>
              </w:p>
            </w:tc>
          </w:tr>
          <w:tr w:rsidR="00F01926" w:rsidRPr="00F41A85" w14:paraId="1FCCFBD6" w14:textId="77777777" w:rsidTr="00C05490">
            <w:trPr>
              <w:cantSplit/>
              <w:jc w:val="center"/>
            </w:trPr>
            <w:tc>
              <w:tcPr>
                <w:tcW w:w="2278" w:type="dxa"/>
                <w:vAlign w:val="center"/>
              </w:tcPr>
              <w:p w14:paraId="44BE6CEE" w14:textId="77777777" w:rsidR="00693B2B" w:rsidRPr="006C6D3D" w:rsidRDefault="00F01926" w:rsidP="00693B2B">
                <w:pPr>
                  <w:pStyle w:val="BodyText2"/>
                  <w:ind w:left="0"/>
                </w:pPr>
                <w:r w:rsidRPr="006C6D3D">
                  <w:t>Manganese</w:t>
                </w:r>
              </w:p>
            </w:tc>
            <w:tc>
              <w:tcPr>
                <w:tcW w:w="2117" w:type="dxa"/>
                <w:vAlign w:val="center"/>
              </w:tcPr>
              <w:p w14:paraId="5865CE9C" w14:textId="77777777" w:rsidR="00693B2B" w:rsidRPr="006C6D3D" w:rsidRDefault="00F01926" w:rsidP="00F01926">
                <w:pPr>
                  <w:pStyle w:val="BodyText2"/>
                  <w:ind w:left="0"/>
                  <w:jc w:val="center"/>
                </w:pPr>
                <w:r w:rsidRPr="006C6D3D">
                  <w:t>3.0</w:t>
                </w:r>
              </w:p>
            </w:tc>
            <w:tc>
              <w:tcPr>
                <w:tcW w:w="2138" w:type="dxa"/>
                <w:vAlign w:val="center"/>
              </w:tcPr>
              <w:p w14:paraId="54B422F1" w14:textId="77777777" w:rsidR="00693B2B" w:rsidRPr="006C6D3D" w:rsidRDefault="00F01926" w:rsidP="00F01926">
                <w:pPr>
                  <w:pStyle w:val="BodyText2"/>
                  <w:ind w:left="0"/>
                  <w:jc w:val="center"/>
                </w:pPr>
                <w:r w:rsidRPr="006C6D3D">
                  <w:t>3.0</w:t>
                </w:r>
              </w:p>
            </w:tc>
            <w:tc>
              <w:tcPr>
                <w:tcW w:w="1842" w:type="dxa"/>
                <w:vAlign w:val="center"/>
              </w:tcPr>
              <w:p w14:paraId="1DAD6373" w14:textId="77777777" w:rsidR="00693B2B" w:rsidRPr="006C6D3D" w:rsidRDefault="00693B2B" w:rsidP="00693B2B">
                <w:pPr>
                  <w:pStyle w:val="BodyText2"/>
                  <w:ind w:left="0"/>
                </w:pPr>
                <w:r w:rsidRPr="006C6D3D">
                  <w:t>1/Year</w:t>
                </w:r>
              </w:p>
            </w:tc>
          </w:tr>
          <w:tr w:rsidR="00693B2B" w:rsidRPr="00F41A85" w14:paraId="3B5E203C" w14:textId="77777777" w:rsidTr="00C05490">
            <w:trPr>
              <w:cantSplit/>
              <w:jc w:val="center"/>
            </w:trPr>
            <w:tc>
              <w:tcPr>
                <w:tcW w:w="2278" w:type="dxa"/>
                <w:vAlign w:val="center"/>
              </w:tcPr>
              <w:p w14:paraId="15E5F80B" w14:textId="77777777" w:rsidR="00693B2B" w:rsidRPr="006C6D3D" w:rsidRDefault="00F01926" w:rsidP="00693B2B">
                <w:pPr>
                  <w:pStyle w:val="BodyText2"/>
                  <w:ind w:left="0"/>
                </w:pPr>
                <w:r w:rsidRPr="006C6D3D">
                  <w:t>Mercury</w:t>
                </w:r>
              </w:p>
            </w:tc>
            <w:tc>
              <w:tcPr>
                <w:tcW w:w="2117" w:type="dxa"/>
                <w:vAlign w:val="center"/>
              </w:tcPr>
              <w:p w14:paraId="3269736C" w14:textId="77777777" w:rsidR="00693B2B" w:rsidRPr="006C6D3D" w:rsidRDefault="00F01926" w:rsidP="00F01926">
                <w:pPr>
                  <w:pStyle w:val="BodyText2"/>
                  <w:ind w:left="0"/>
                  <w:jc w:val="center"/>
                </w:pPr>
                <w:r w:rsidRPr="006C6D3D">
                  <w:t>0.01</w:t>
                </w:r>
              </w:p>
            </w:tc>
            <w:tc>
              <w:tcPr>
                <w:tcW w:w="2138" w:type="dxa"/>
                <w:vAlign w:val="center"/>
              </w:tcPr>
              <w:p w14:paraId="127DBD45" w14:textId="77777777" w:rsidR="00693B2B" w:rsidRPr="006C6D3D" w:rsidRDefault="00F01926" w:rsidP="00F01926">
                <w:pPr>
                  <w:pStyle w:val="BodyText2"/>
                  <w:ind w:left="0"/>
                  <w:jc w:val="center"/>
                </w:pPr>
                <w:r w:rsidRPr="006C6D3D">
                  <w:t>0.01</w:t>
                </w:r>
              </w:p>
            </w:tc>
            <w:tc>
              <w:tcPr>
                <w:tcW w:w="1842" w:type="dxa"/>
                <w:vAlign w:val="center"/>
              </w:tcPr>
              <w:p w14:paraId="7CD2BB08" w14:textId="77777777" w:rsidR="00693B2B" w:rsidRPr="006C6D3D" w:rsidRDefault="00693B2B" w:rsidP="00693B2B">
                <w:pPr>
                  <w:pStyle w:val="BodyText2"/>
                  <w:ind w:left="0"/>
                </w:pPr>
                <w:r w:rsidRPr="006C6D3D">
                  <w:t>1/Year</w:t>
                </w:r>
              </w:p>
            </w:tc>
          </w:tr>
          <w:tr w:rsidR="00693B2B" w:rsidRPr="00F41A85" w14:paraId="3ADB3F01" w14:textId="77777777" w:rsidTr="00C05490">
            <w:trPr>
              <w:cantSplit/>
              <w:jc w:val="center"/>
            </w:trPr>
            <w:tc>
              <w:tcPr>
                <w:tcW w:w="2278" w:type="dxa"/>
                <w:vAlign w:val="center"/>
              </w:tcPr>
              <w:p w14:paraId="2507813B" w14:textId="77777777" w:rsidR="00693B2B" w:rsidRPr="006C6D3D" w:rsidRDefault="00F01926" w:rsidP="00693B2B">
                <w:pPr>
                  <w:pStyle w:val="BodyText2"/>
                  <w:ind w:left="0"/>
                </w:pPr>
                <w:r w:rsidRPr="006C6D3D">
                  <w:t>Nickel</w:t>
                </w:r>
              </w:p>
            </w:tc>
            <w:tc>
              <w:tcPr>
                <w:tcW w:w="2117" w:type="dxa"/>
                <w:vAlign w:val="center"/>
              </w:tcPr>
              <w:p w14:paraId="2BF56956" w14:textId="77777777" w:rsidR="00693B2B" w:rsidRPr="006C6D3D" w:rsidRDefault="00F01926" w:rsidP="00F01926">
                <w:pPr>
                  <w:pStyle w:val="BodyText2"/>
                  <w:ind w:left="0"/>
                  <w:jc w:val="center"/>
                </w:pPr>
                <w:r w:rsidRPr="006C6D3D">
                  <w:t>3.0</w:t>
                </w:r>
              </w:p>
            </w:tc>
            <w:tc>
              <w:tcPr>
                <w:tcW w:w="2138" w:type="dxa"/>
                <w:vAlign w:val="center"/>
              </w:tcPr>
              <w:p w14:paraId="00D6C4DD" w14:textId="77777777" w:rsidR="00693B2B" w:rsidRPr="006C6D3D" w:rsidRDefault="00F01926" w:rsidP="00F01926">
                <w:pPr>
                  <w:pStyle w:val="BodyText2"/>
                  <w:ind w:left="0"/>
                  <w:jc w:val="center"/>
                </w:pPr>
                <w:r w:rsidRPr="006C6D3D">
                  <w:t>3.0</w:t>
                </w:r>
              </w:p>
            </w:tc>
            <w:tc>
              <w:tcPr>
                <w:tcW w:w="1842" w:type="dxa"/>
                <w:vAlign w:val="center"/>
              </w:tcPr>
              <w:p w14:paraId="4A4B03BD" w14:textId="77777777" w:rsidR="00693B2B" w:rsidRPr="006C6D3D" w:rsidRDefault="00693B2B" w:rsidP="00693B2B">
                <w:pPr>
                  <w:pStyle w:val="BodyText2"/>
                  <w:ind w:left="0"/>
                </w:pPr>
                <w:r w:rsidRPr="006C6D3D">
                  <w:t>1/Year</w:t>
                </w:r>
              </w:p>
            </w:tc>
          </w:tr>
          <w:tr w:rsidR="00693B2B" w:rsidRPr="00F41A85" w14:paraId="3F175B72" w14:textId="77777777" w:rsidTr="00C05490">
            <w:trPr>
              <w:cantSplit/>
              <w:jc w:val="center"/>
            </w:trPr>
            <w:tc>
              <w:tcPr>
                <w:tcW w:w="2278" w:type="dxa"/>
                <w:vAlign w:val="center"/>
              </w:tcPr>
              <w:p w14:paraId="080CEA66" w14:textId="77777777" w:rsidR="00693B2B" w:rsidRPr="006C6D3D" w:rsidRDefault="00F01926" w:rsidP="00693B2B">
                <w:pPr>
                  <w:pStyle w:val="BodyText2"/>
                  <w:ind w:left="0"/>
                </w:pPr>
                <w:r w:rsidRPr="006C6D3D">
                  <w:t>Selenium</w:t>
                </w:r>
              </w:p>
            </w:tc>
            <w:tc>
              <w:tcPr>
                <w:tcW w:w="2117" w:type="dxa"/>
                <w:vAlign w:val="center"/>
              </w:tcPr>
              <w:p w14:paraId="72890725" w14:textId="77777777" w:rsidR="00693B2B" w:rsidRPr="006C6D3D" w:rsidRDefault="00F01926" w:rsidP="00F01926">
                <w:pPr>
                  <w:pStyle w:val="BodyText2"/>
                  <w:ind w:left="0"/>
                  <w:jc w:val="center"/>
                </w:pPr>
                <w:r w:rsidRPr="006C6D3D">
                  <w:t>0.2</w:t>
                </w:r>
              </w:p>
            </w:tc>
            <w:tc>
              <w:tcPr>
                <w:tcW w:w="2138" w:type="dxa"/>
                <w:vAlign w:val="center"/>
              </w:tcPr>
              <w:p w14:paraId="0DE40A36" w14:textId="77777777" w:rsidR="00693B2B" w:rsidRPr="006C6D3D" w:rsidRDefault="00F01926" w:rsidP="00F01926">
                <w:pPr>
                  <w:pStyle w:val="BodyText2"/>
                  <w:ind w:left="0"/>
                  <w:jc w:val="center"/>
                </w:pPr>
                <w:r w:rsidRPr="006C6D3D">
                  <w:t>0.3</w:t>
                </w:r>
              </w:p>
            </w:tc>
            <w:tc>
              <w:tcPr>
                <w:tcW w:w="1842" w:type="dxa"/>
                <w:vAlign w:val="center"/>
              </w:tcPr>
              <w:p w14:paraId="00685F29" w14:textId="77777777" w:rsidR="00693B2B" w:rsidRPr="006C6D3D" w:rsidRDefault="00693B2B" w:rsidP="00693B2B">
                <w:pPr>
                  <w:pStyle w:val="BodyText2"/>
                  <w:ind w:left="0"/>
                </w:pPr>
                <w:r w:rsidRPr="006C6D3D">
                  <w:t>1/Year</w:t>
                </w:r>
              </w:p>
            </w:tc>
          </w:tr>
          <w:tr w:rsidR="00693B2B" w:rsidRPr="00F41A85" w14:paraId="44D68D93" w14:textId="77777777" w:rsidTr="00C05490">
            <w:trPr>
              <w:cantSplit/>
              <w:jc w:val="center"/>
            </w:trPr>
            <w:tc>
              <w:tcPr>
                <w:tcW w:w="2278" w:type="dxa"/>
                <w:vAlign w:val="center"/>
              </w:tcPr>
              <w:p w14:paraId="7E1BFD0D" w14:textId="77777777" w:rsidR="00693B2B" w:rsidRPr="006C6D3D" w:rsidRDefault="00F01926" w:rsidP="00693B2B">
                <w:pPr>
                  <w:pStyle w:val="BodyText2"/>
                  <w:ind w:left="0"/>
                </w:pPr>
                <w:r w:rsidRPr="006C6D3D">
                  <w:t>Silver</w:t>
                </w:r>
              </w:p>
            </w:tc>
            <w:tc>
              <w:tcPr>
                <w:tcW w:w="2117" w:type="dxa"/>
                <w:vAlign w:val="center"/>
              </w:tcPr>
              <w:p w14:paraId="12C7E5BE" w14:textId="77777777" w:rsidR="00693B2B" w:rsidRPr="006C6D3D" w:rsidRDefault="00F01926" w:rsidP="00F01926">
                <w:pPr>
                  <w:pStyle w:val="BodyText2"/>
                  <w:ind w:left="0"/>
                  <w:jc w:val="center"/>
                </w:pPr>
                <w:r w:rsidRPr="006C6D3D">
                  <w:t>0.2</w:t>
                </w:r>
              </w:p>
            </w:tc>
            <w:tc>
              <w:tcPr>
                <w:tcW w:w="2138" w:type="dxa"/>
                <w:vAlign w:val="center"/>
              </w:tcPr>
              <w:p w14:paraId="19C573FB" w14:textId="77777777" w:rsidR="00693B2B" w:rsidRPr="006C6D3D" w:rsidRDefault="00F01926" w:rsidP="00F01926">
                <w:pPr>
                  <w:pStyle w:val="BodyText2"/>
                  <w:ind w:left="0"/>
                  <w:jc w:val="center"/>
                </w:pPr>
                <w:r w:rsidRPr="006C6D3D">
                  <w:t>0.2</w:t>
                </w:r>
              </w:p>
            </w:tc>
            <w:tc>
              <w:tcPr>
                <w:tcW w:w="1842" w:type="dxa"/>
                <w:vAlign w:val="center"/>
              </w:tcPr>
              <w:p w14:paraId="46FF2260" w14:textId="77777777" w:rsidR="00693B2B" w:rsidRPr="006C6D3D" w:rsidRDefault="00693B2B" w:rsidP="00693B2B">
                <w:pPr>
                  <w:pStyle w:val="BodyText2"/>
                  <w:ind w:left="0"/>
                </w:pPr>
                <w:r w:rsidRPr="006C6D3D">
                  <w:t>1/Year</w:t>
                </w:r>
              </w:p>
            </w:tc>
          </w:tr>
          <w:tr w:rsidR="00F01926" w:rsidRPr="00F41A85" w14:paraId="03A067BB" w14:textId="77777777" w:rsidTr="00C05490">
            <w:trPr>
              <w:cantSplit/>
              <w:jc w:val="center"/>
            </w:trPr>
            <w:tc>
              <w:tcPr>
                <w:tcW w:w="2278" w:type="dxa"/>
                <w:vAlign w:val="center"/>
              </w:tcPr>
              <w:p w14:paraId="76020BED" w14:textId="77777777" w:rsidR="00F01926" w:rsidRPr="006C6D3D" w:rsidRDefault="00F01926" w:rsidP="00693B2B">
                <w:pPr>
                  <w:pStyle w:val="BodyText2"/>
                  <w:ind w:left="0"/>
                </w:pPr>
                <w:r w:rsidRPr="006C6D3D">
                  <w:t>Zinc</w:t>
                </w:r>
              </w:p>
            </w:tc>
            <w:tc>
              <w:tcPr>
                <w:tcW w:w="2117" w:type="dxa"/>
                <w:vAlign w:val="center"/>
              </w:tcPr>
              <w:p w14:paraId="479086E5" w14:textId="77777777" w:rsidR="00F01926" w:rsidRPr="006C6D3D" w:rsidRDefault="00F01926" w:rsidP="00F01926">
                <w:pPr>
                  <w:pStyle w:val="BodyText2"/>
                  <w:ind w:left="0"/>
                  <w:jc w:val="center"/>
                </w:pPr>
                <w:r w:rsidRPr="006C6D3D">
                  <w:t>6.0</w:t>
                </w:r>
              </w:p>
            </w:tc>
            <w:tc>
              <w:tcPr>
                <w:tcW w:w="2138" w:type="dxa"/>
                <w:vAlign w:val="center"/>
              </w:tcPr>
              <w:p w14:paraId="0E93EC84" w14:textId="77777777" w:rsidR="00F01926" w:rsidRPr="006C6D3D" w:rsidRDefault="00F01926" w:rsidP="00F01926">
                <w:pPr>
                  <w:pStyle w:val="BodyText2"/>
                  <w:ind w:left="0"/>
                  <w:jc w:val="center"/>
                </w:pPr>
                <w:r w:rsidRPr="006C6D3D">
                  <w:t>6.0</w:t>
                </w:r>
              </w:p>
            </w:tc>
            <w:tc>
              <w:tcPr>
                <w:tcW w:w="1842" w:type="dxa"/>
                <w:vAlign w:val="center"/>
              </w:tcPr>
              <w:p w14:paraId="5BE537F4" w14:textId="77777777" w:rsidR="00F01926" w:rsidRPr="006C6D3D" w:rsidRDefault="00F01926" w:rsidP="00693B2B">
                <w:pPr>
                  <w:pStyle w:val="BodyText2"/>
                  <w:ind w:left="0"/>
                </w:pPr>
                <w:r w:rsidRPr="006C6D3D">
                  <w:t>1/Year</w:t>
                </w:r>
              </w:p>
            </w:tc>
          </w:tr>
        </w:tbl>
        <w:p w14:paraId="5ACF25EE" w14:textId="77777777" w:rsidR="0095128A" w:rsidRPr="006C6D3D" w:rsidRDefault="0095128A" w:rsidP="0095128A">
          <w:pPr>
            <w:pStyle w:val="BodyText2"/>
            <w:spacing w:after="0"/>
          </w:pPr>
        </w:p>
        <w:p w14:paraId="3BB82D7A" w14:textId="2F26656A" w:rsidR="00F01926" w:rsidRPr="006C6D3D" w:rsidRDefault="005E3E6C" w:rsidP="00D03E3C">
          <w:pPr>
            <w:pStyle w:val="BodyText2"/>
            <w:numPr>
              <w:ilvl w:val="0"/>
              <w:numId w:val="26"/>
            </w:numPr>
            <w:spacing w:before="240"/>
          </w:pPr>
          <w:r w:rsidRPr="006C6D3D">
            <w:t>Sampling for Hazardous Metals</w:t>
          </w:r>
          <w:r w:rsidR="00F01926" w:rsidRPr="006C6D3D">
            <w:t>. A grab sample must be collected at a minimum frequency of once per year at the final outfall or a designated sampling location</w:t>
          </w:r>
          <w:r w:rsidR="00C659A0" w:rsidRPr="006C6D3D">
            <w:t xml:space="preserve"> (also see</w:t>
          </w:r>
          <w:r w:rsidR="00F01926" w:rsidRPr="006C6D3D">
            <w:t xml:space="preserve"> Part III, Section D.2</w:t>
          </w:r>
          <w:r w:rsidR="00C659A0" w:rsidRPr="006C6D3D">
            <w:t>).</w:t>
          </w:r>
          <w:r w:rsidR="00BC3267" w:rsidRPr="006C6D3D">
            <w:t xml:space="preserve"> </w:t>
          </w:r>
          <w:r w:rsidR="00F01926" w:rsidRPr="006C6D3D">
            <w:t>For the purpose of collecting samples for hazardous metals, all designated sampling points must be representative of the discharge(s) from the facility that would reach surface water in the state.</w:t>
          </w:r>
        </w:p>
        <w:p w14:paraId="23B5722C" w14:textId="0F7723DD" w:rsidR="00F01926" w:rsidRPr="006C6D3D" w:rsidRDefault="00F01926" w:rsidP="00D03E3C">
          <w:pPr>
            <w:pStyle w:val="BodyText2"/>
            <w:numPr>
              <w:ilvl w:val="1"/>
              <w:numId w:val="26"/>
            </w:numPr>
          </w:pPr>
          <w:r w:rsidRPr="006C6D3D">
            <w:t>Samples of discharges collected at the final outfall must be collected either immediately prior to entering surface water in the state or immediately prior to leaving the permitted facility property.</w:t>
          </w:r>
        </w:p>
        <w:p w14:paraId="02E9B517" w14:textId="3692F657" w:rsidR="00F01926" w:rsidRPr="006C6D3D" w:rsidRDefault="00F01926" w:rsidP="00D03E3C">
          <w:pPr>
            <w:pStyle w:val="BodyText2"/>
            <w:numPr>
              <w:ilvl w:val="1"/>
              <w:numId w:val="26"/>
            </w:numPr>
          </w:pPr>
          <w:r w:rsidRPr="006C6D3D">
            <w:t>Samples of discharges collected at a designated sampling point must be collected in accordance with the requirements in Part III, Section E.4 of this permit.</w:t>
          </w:r>
        </w:p>
        <w:p w14:paraId="5AD4E22F" w14:textId="5845210D" w:rsidR="00F01926" w:rsidRPr="006C6D3D" w:rsidRDefault="00735922" w:rsidP="004717F6">
          <w:pPr>
            <w:pStyle w:val="BodyText2"/>
            <w:ind w:left="1296"/>
          </w:pPr>
          <w:r w:rsidRPr="006C6D3D">
            <w:t>A</w:t>
          </w:r>
          <w:r w:rsidR="00F01926" w:rsidRPr="006C6D3D">
            <w:t xml:space="preserve"> designated sampling point must be established when it can be determined that samples taken at a final outfall, as described in </w:t>
          </w:r>
          <w:r w:rsidR="005E3E6C" w:rsidRPr="006C6D3D">
            <w:t>item (</w:t>
          </w:r>
          <w:r w:rsidR="00F01926" w:rsidRPr="006C6D3D">
            <w:t>1) above, would not be considered representative of the discharge from the facility.</w:t>
          </w:r>
        </w:p>
        <w:p w14:paraId="33F61313" w14:textId="1C73BBD5" w:rsidR="00F01926" w:rsidRPr="006C6D3D" w:rsidRDefault="00F01926" w:rsidP="00D03E3C">
          <w:pPr>
            <w:pStyle w:val="BodyText2"/>
            <w:numPr>
              <w:ilvl w:val="1"/>
              <w:numId w:val="26"/>
            </w:numPr>
          </w:pPr>
          <w:r w:rsidRPr="006C6D3D">
            <w:t>If there is not an obvious outfall location, a designated sampling point may need to be created in accordance with the requirement in Part III, Section E.4(a) of this permit.</w:t>
          </w:r>
        </w:p>
        <w:p w14:paraId="02467CE6" w14:textId="6CB38584" w:rsidR="00F01926" w:rsidRPr="006C6D3D" w:rsidRDefault="00F01926" w:rsidP="00D03E3C">
          <w:pPr>
            <w:pStyle w:val="BodyText2"/>
            <w:numPr>
              <w:ilvl w:val="0"/>
              <w:numId w:val="26"/>
            </w:numPr>
          </w:pPr>
          <w:bookmarkStart w:id="131" w:name="_Hlk20389301"/>
          <w:r w:rsidRPr="006C6D3D">
            <w:t>Reporting Requirements</w:t>
          </w:r>
          <w:r w:rsidR="00F00FF7" w:rsidRPr="006C6D3D">
            <w:t xml:space="preserve"> for Hazardous Metals</w:t>
          </w:r>
          <w:r w:rsidRPr="006C6D3D">
            <w:t>.</w:t>
          </w:r>
        </w:p>
        <w:p w14:paraId="2A3C4E5A" w14:textId="258EF469" w:rsidR="00C94C82" w:rsidRPr="006C6D3D" w:rsidRDefault="00C94C82">
          <w:pPr>
            <w:pStyle w:val="BodyText2"/>
            <w:numPr>
              <w:ilvl w:val="1"/>
              <w:numId w:val="26"/>
            </w:numPr>
          </w:pPr>
          <w:r w:rsidRPr="006C6D3D">
            <w:t xml:space="preserve">Monitoring </w:t>
          </w:r>
          <w:r w:rsidR="6BA730D3" w:rsidRPr="006C6D3D">
            <w:t>for Hazardous Metals must</w:t>
          </w:r>
          <w:r w:rsidR="001C0ECE" w:rsidRPr="006C6D3D">
            <w:t xml:space="preserve"> </w:t>
          </w:r>
          <w:r w:rsidRPr="006C6D3D">
            <w:t xml:space="preserve">be conducted prior to December 31 for each annual monitoring period and the results must be reported as required in Part III, Section E.6. A copy of the </w:t>
          </w:r>
          <w:r w:rsidR="00357336" w:rsidRPr="006C6D3D">
            <w:t>discharge moni</w:t>
          </w:r>
          <w:r w:rsidR="000008FD" w:rsidRPr="006C6D3D">
            <w:t>t</w:t>
          </w:r>
          <w:r w:rsidR="00357336" w:rsidRPr="006C6D3D">
            <w:t>o</w:t>
          </w:r>
          <w:r w:rsidR="000008FD" w:rsidRPr="006C6D3D">
            <w:t>r</w:t>
          </w:r>
          <w:r w:rsidR="00357336" w:rsidRPr="006C6D3D">
            <w:t>ing report (</w:t>
          </w:r>
          <w:r w:rsidRPr="006C6D3D">
            <w:t>DMR</w:t>
          </w:r>
          <w:r w:rsidR="00357336" w:rsidRPr="006C6D3D">
            <w:t>)</w:t>
          </w:r>
          <w:r w:rsidRPr="006C6D3D">
            <w:t xml:space="preserve"> must either be retained at the facility or must be made readily available for review upon request by authorized TCEQ personnel as well as </w:t>
          </w:r>
          <w:r w:rsidRPr="006C6D3D">
            <w:lastRenderedPageBreak/>
            <w:t>any local pollution control agency with jurisdiction by March 31 following the annual monitoring period.</w:t>
          </w:r>
          <w:r w:rsidR="00F06FA6" w:rsidRPr="006C6D3D">
            <w:t xml:space="preserve"> </w:t>
          </w:r>
        </w:p>
        <w:p w14:paraId="6532317C" w14:textId="23470B5B" w:rsidR="00F01926" w:rsidRPr="006C6D3D" w:rsidRDefault="00F01926" w:rsidP="00D03E3C">
          <w:pPr>
            <w:pStyle w:val="BodyText2"/>
            <w:numPr>
              <w:ilvl w:val="1"/>
              <w:numId w:val="26"/>
            </w:numPr>
          </w:pPr>
          <w:bookmarkStart w:id="132" w:name="_Hlk20386813"/>
          <w:r w:rsidRPr="006C6D3D">
            <w:t xml:space="preserve">Results of monitoring for determining compliance with numeric effluent limitations must be </w:t>
          </w:r>
          <w:r w:rsidR="0070728F" w:rsidRPr="006C6D3D">
            <w:t xml:space="preserve">kept onsite and </w:t>
          </w:r>
          <w:r w:rsidRPr="006C6D3D">
            <w:t xml:space="preserve">recorded on a DMR. The DMR must either be </w:t>
          </w:r>
          <w:r w:rsidR="0070728F" w:rsidRPr="006C6D3D">
            <w:t xml:space="preserve">a copy of record from the NetDMR system, </w:t>
          </w:r>
          <w:r w:rsidRPr="006C6D3D">
            <w:t>an original EPA No. 3320-1 form, a duplicate of the form, or as otherwise provided by the executive director.</w:t>
          </w:r>
          <w:r w:rsidR="00E0150B" w:rsidRPr="006C6D3D">
            <w:t xml:space="preserve"> </w:t>
          </w:r>
        </w:p>
        <w:p w14:paraId="51A14926" w14:textId="66B6307A" w:rsidR="00E0150B" w:rsidRPr="006C6D3D" w:rsidRDefault="00D95CAA" w:rsidP="00D03E3C">
          <w:pPr>
            <w:pStyle w:val="BodyText2"/>
            <w:numPr>
              <w:ilvl w:val="1"/>
              <w:numId w:val="26"/>
            </w:numPr>
          </w:pPr>
          <w:bookmarkStart w:id="133" w:name="_Hlk22799996"/>
          <w:bookmarkStart w:id="134" w:name="_Hlk20388223"/>
          <w:bookmarkEnd w:id="132"/>
          <w:r w:rsidRPr="006C6D3D">
            <w:t>A</w:t>
          </w:r>
          <w:r w:rsidR="00E0150B" w:rsidRPr="006C6D3D">
            <w:t xml:space="preserve">nalytical results </w:t>
          </w:r>
          <w:r w:rsidR="00F06FA6" w:rsidRPr="006C6D3D">
            <w:t xml:space="preserve">that </w:t>
          </w:r>
          <w:r w:rsidR="00E03CB8" w:rsidRPr="006C6D3D">
            <w:t>exceed</w:t>
          </w:r>
          <w:r w:rsidR="00F06FA6" w:rsidRPr="006C6D3D">
            <w:t xml:space="preserve"> the</w:t>
          </w:r>
          <w:r w:rsidR="00E0150B" w:rsidRPr="006C6D3D">
            <w:t xml:space="preserve"> effluent limitations</w:t>
          </w:r>
          <w:r w:rsidR="00740DA3" w:rsidRPr="006C6D3D">
            <w:t>,</w:t>
          </w:r>
          <w:r w:rsidR="00F06FA6" w:rsidRPr="006C6D3D">
            <w:t xml:space="preserve"> listed above in Table 1</w:t>
          </w:r>
          <w:r w:rsidR="00740DA3" w:rsidRPr="006C6D3D">
            <w:t>, are a permit violation and</w:t>
          </w:r>
          <w:r w:rsidR="00E0150B" w:rsidRPr="006C6D3D">
            <w:t xml:space="preserve"> </w:t>
          </w:r>
          <w:r w:rsidR="00A0236C" w:rsidRPr="006C6D3D">
            <w:t xml:space="preserve">must </w:t>
          </w:r>
          <w:r w:rsidR="00E0150B" w:rsidRPr="006C6D3D">
            <w:t>be submitted</w:t>
          </w:r>
          <w:r w:rsidR="00A0236C" w:rsidRPr="006C6D3D">
            <w:t xml:space="preserve"> electronically using the</w:t>
          </w:r>
          <w:r w:rsidR="00E0150B" w:rsidRPr="006C6D3D">
            <w:t xml:space="preserve"> online NetDMR reporting system available through the TCEQ website</w:t>
          </w:r>
          <w:r w:rsidR="00A0236C" w:rsidRPr="006C6D3D">
            <w:t>,</w:t>
          </w:r>
          <w:r w:rsidR="00E0150B" w:rsidRPr="006C6D3D">
            <w:t xml:space="preserve"> unless the permittee requests and obtains an electronic reporting waiver. Permittees that are issued an electronic reporting waiver shall submit analytical results to the TCEQ Enforcement Division (MC-224) on a</w:t>
          </w:r>
          <w:r w:rsidR="00935EF5" w:rsidRPr="006C6D3D">
            <w:t>n approved</w:t>
          </w:r>
          <w:r w:rsidR="00E0150B" w:rsidRPr="006C6D3D">
            <w:t xml:space="preserve"> </w:t>
          </w:r>
          <w:r w:rsidR="00935EF5" w:rsidRPr="006C6D3D">
            <w:t>DMR</w:t>
          </w:r>
          <w:r w:rsidR="00E0150B" w:rsidRPr="006C6D3D">
            <w:t xml:space="preserve"> form (EPA No. 3320-1)</w:t>
          </w:r>
          <w:r w:rsidR="00BF767B" w:rsidRPr="006C6D3D">
            <w:t xml:space="preserve">, </w:t>
          </w:r>
          <w:r w:rsidR="008D2BBC" w:rsidRPr="006C6D3D">
            <w:t>a duplicate of the form, or as otherwise provided by the executive director</w:t>
          </w:r>
          <w:r w:rsidR="00E0150B" w:rsidRPr="006C6D3D">
            <w:t>.</w:t>
          </w:r>
        </w:p>
        <w:bookmarkEnd w:id="133"/>
        <w:p w14:paraId="5621D80C" w14:textId="1903D65F" w:rsidR="00F01926" w:rsidRPr="006C6D3D" w:rsidRDefault="00100DA4" w:rsidP="00D03E3C">
          <w:pPr>
            <w:pStyle w:val="BodyText2"/>
            <w:numPr>
              <w:ilvl w:val="1"/>
              <w:numId w:val="26"/>
            </w:numPr>
          </w:pPr>
          <w:r w:rsidRPr="006C6D3D">
            <w:t>R</w:t>
          </w:r>
          <w:r w:rsidR="00F01926" w:rsidRPr="006C6D3D">
            <w:t>esults</w:t>
          </w:r>
          <w:r w:rsidRPr="006C6D3D">
            <w:t xml:space="preserve"> that</w:t>
          </w:r>
          <w:r w:rsidR="00F01926" w:rsidRPr="006C6D3D">
            <w:t xml:space="preserve"> </w:t>
          </w:r>
          <w:r w:rsidR="00E03CB8" w:rsidRPr="006C6D3D">
            <w:t>exceed</w:t>
          </w:r>
          <w:r w:rsidR="00F01926" w:rsidRPr="006C6D3D">
            <w:t xml:space="preserve"> one or more of the numeric limitations listed above in </w:t>
          </w:r>
          <w:r w:rsidR="00F06FA6" w:rsidRPr="006C6D3D">
            <w:t>Table 1,</w:t>
          </w:r>
          <w:r w:rsidR="00F01926" w:rsidRPr="006C6D3D">
            <w:t xml:space="preserve"> </w:t>
          </w:r>
          <w:r w:rsidRPr="006C6D3D">
            <w:t xml:space="preserve">must be reported </w:t>
          </w:r>
          <w:r w:rsidR="00F01926" w:rsidRPr="006C6D3D">
            <w:t>by March 31 following the annual monitoring period in which the violation(s) occurred.</w:t>
          </w:r>
        </w:p>
        <w:bookmarkEnd w:id="131"/>
        <w:bookmarkEnd w:id="134"/>
        <w:p w14:paraId="605D0BE1" w14:textId="1D63BA19" w:rsidR="00A95D26" w:rsidRPr="006C6D3D" w:rsidRDefault="00F01926" w:rsidP="00D03E3C">
          <w:pPr>
            <w:pStyle w:val="BodyText2"/>
            <w:numPr>
              <w:ilvl w:val="0"/>
              <w:numId w:val="26"/>
            </w:numPr>
          </w:pPr>
          <w:r w:rsidRPr="006C6D3D">
            <w:t>Waiver from</w:t>
          </w:r>
          <w:r w:rsidR="00DD5A9D" w:rsidRPr="006C6D3D">
            <w:t xml:space="preserve"> </w:t>
          </w:r>
          <w:r w:rsidR="00B36275" w:rsidRPr="006C6D3D">
            <w:t>Hazardous Metals</w:t>
          </w:r>
          <w:r w:rsidR="004C6A21" w:rsidRPr="006C6D3D">
            <w:t xml:space="preserve"> Monitoring</w:t>
          </w:r>
          <w:r w:rsidRPr="006C6D3D">
            <w:t xml:space="preserve">. </w:t>
          </w:r>
        </w:p>
        <w:p w14:paraId="44784ABE" w14:textId="2041C1D8" w:rsidR="00A95D26" w:rsidRPr="006C6D3D" w:rsidRDefault="00F01926" w:rsidP="00447ED7">
          <w:pPr>
            <w:pStyle w:val="BodyText2"/>
            <w:ind w:left="864"/>
          </w:pPr>
          <w:r w:rsidRPr="006C6D3D">
            <w:t>Permittees qualify for a waiver from monitoring requirements for one or more hazardous metal</w:t>
          </w:r>
          <w:r w:rsidR="00B36275" w:rsidRPr="006C6D3D">
            <w:t>s</w:t>
          </w:r>
          <w:r w:rsidRPr="006C6D3D">
            <w:t xml:space="preserve"> if one of the following criteria </w:t>
          </w:r>
          <w:r w:rsidR="00997727" w:rsidRPr="006C6D3D">
            <w:t xml:space="preserve">is </w:t>
          </w:r>
          <w:r w:rsidRPr="006C6D3D">
            <w:t>met, and the waiver is obtained by certifying the conditions exist.</w:t>
          </w:r>
          <w:r w:rsidR="00577D2B" w:rsidRPr="006C6D3D">
            <w:t xml:space="preserve"> The criteria under which the waiver is claimed, must also be identified in the SWP3.</w:t>
          </w:r>
          <w:r w:rsidRPr="006C6D3D">
            <w:t xml:space="preserve"> This certification must be completed on a form provided by the executive director.</w:t>
          </w:r>
          <w:r w:rsidR="00BC3267" w:rsidRPr="006C6D3D">
            <w:t xml:space="preserve"> </w:t>
          </w:r>
          <w:r w:rsidRPr="006C6D3D">
            <w:t xml:space="preserve">A new form must be completed during each permit term, no later than prior to the first sampling event that the permittee is seeking to waive. The form must be either maintained onsite or made readily available for review </w:t>
          </w:r>
          <w:r w:rsidR="00B64A01" w:rsidRPr="006C6D3D">
            <w:t xml:space="preserve">upon request </w:t>
          </w:r>
          <w:r w:rsidRPr="006C6D3D">
            <w:t xml:space="preserve">by authorized TCEQ personnel </w:t>
          </w:r>
          <w:r w:rsidR="00B64A01" w:rsidRPr="006C6D3D">
            <w:t>as well as any local pollution control agency with jurisdiction</w:t>
          </w:r>
          <w:r w:rsidRPr="006C6D3D">
            <w:t xml:space="preserve">. </w:t>
          </w:r>
        </w:p>
        <w:p w14:paraId="6B6A2F5B" w14:textId="54310C3F" w:rsidR="00F01926" w:rsidRPr="006C6D3D" w:rsidRDefault="00F01926" w:rsidP="00447ED7">
          <w:pPr>
            <w:pStyle w:val="BodyText2"/>
            <w:ind w:left="864"/>
          </w:pPr>
          <w:r w:rsidRPr="006C6D3D">
            <w:t xml:space="preserve">Waivers may be obtained on a </w:t>
          </w:r>
          <w:r w:rsidR="00E03CB8" w:rsidRPr="006C6D3D">
            <w:t>metal-by-metal</w:t>
          </w:r>
          <w:r w:rsidRPr="006C6D3D">
            <w:t xml:space="preserve"> basis, or on an </w:t>
          </w:r>
          <w:r w:rsidR="00E03CB8" w:rsidRPr="006C6D3D">
            <w:t>outfall-by-outfall</w:t>
          </w:r>
          <w:r w:rsidRPr="006C6D3D">
            <w:t xml:space="preserve"> basis</w:t>
          </w:r>
          <w:r w:rsidR="00AD036B" w:rsidRPr="006C6D3D">
            <w:t xml:space="preserve"> as follows:</w:t>
          </w:r>
        </w:p>
        <w:p w14:paraId="63A79E95" w14:textId="307A1A88" w:rsidR="00F01926" w:rsidRPr="006C6D3D" w:rsidRDefault="00F01926" w:rsidP="009758AC">
          <w:pPr>
            <w:pStyle w:val="BodyText2"/>
            <w:numPr>
              <w:ilvl w:val="1"/>
              <w:numId w:val="26"/>
            </w:numPr>
          </w:pPr>
          <w:r w:rsidRPr="006C6D3D">
            <w:t xml:space="preserve">the permittee certifies that the regulated facility does not use a raw material, produce an intermediate product, or produce a final product that contains one (1) or more of the hazardous metals listed </w:t>
          </w:r>
          <w:r w:rsidR="00B36275" w:rsidRPr="006C6D3D">
            <w:t>in Table 1 above</w:t>
          </w:r>
          <w:r w:rsidRPr="006C6D3D">
            <w:t>; or</w:t>
          </w:r>
        </w:p>
        <w:p w14:paraId="307BA2F4" w14:textId="77777777" w:rsidR="00F01926" w:rsidRPr="006C6D3D" w:rsidRDefault="00F01926" w:rsidP="009758AC">
          <w:pPr>
            <w:pStyle w:val="BodyText2"/>
            <w:numPr>
              <w:ilvl w:val="1"/>
              <w:numId w:val="26"/>
            </w:numPr>
          </w:pPr>
          <w:r w:rsidRPr="006C6D3D">
            <w:t xml:space="preserve">the permittee certifies that any raw materials, intermediate products, or final products that contain one or more hazardous metal are never exposed to </w:t>
          </w:r>
          <w:r w:rsidR="004630F9" w:rsidRPr="006C6D3D">
            <w:t>stormwater</w:t>
          </w:r>
          <w:r w:rsidRPr="006C6D3D">
            <w:t xml:space="preserve"> or runoff (final products are not considered to expose hazardous metals to </w:t>
          </w:r>
          <w:r w:rsidR="004630F9" w:rsidRPr="006C6D3D">
            <w:t>stormwater</w:t>
          </w:r>
          <w:r w:rsidRPr="006C6D3D">
            <w:t xml:space="preserve"> or runoff if the final product is designed for outdoor use, unless it is a product that could be transported by </w:t>
          </w:r>
          <w:r w:rsidR="004630F9" w:rsidRPr="006C6D3D">
            <w:t>stormwater</w:t>
          </w:r>
          <w:r w:rsidRPr="006C6D3D">
            <w:t xml:space="preserve"> runoff or the final product will be used as a material or intermediate product); or</w:t>
          </w:r>
        </w:p>
        <w:p w14:paraId="16DD3E33" w14:textId="61BD07EE" w:rsidR="00710F56" w:rsidRPr="006C6D3D" w:rsidRDefault="00F01926">
          <w:pPr>
            <w:pStyle w:val="BodyText2"/>
            <w:numPr>
              <w:ilvl w:val="1"/>
              <w:numId w:val="26"/>
            </w:numPr>
          </w:pPr>
          <w:r w:rsidRPr="006C6D3D">
            <w:t xml:space="preserve">the permittee collects a sample from the first available discharge from the facility occurring during first sampling period of this permit, analyzes the sample for one or more of the listed hazardous metals, and the results </w:t>
          </w:r>
          <w:r w:rsidRPr="006C6D3D">
            <w:lastRenderedPageBreak/>
            <w:t>indicate that the metal(s) is/are not present in detectable levels. Test methods used must be sensitive enough to detect the following parameters at the MAL specified below, and results of sampling must be retained on site and available for review by TCEQ personnel:</w:t>
          </w:r>
        </w:p>
        <w:p w14:paraId="73A74C54" w14:textId="77777777" w:rsidR="00A24ED9" w:rsidRPr="006C6D3D" w:rsidRDefault="00A24ED9" w:rsidP="00A24ED9">
          <w:pPr>
            <w:pStyle w:val="BodyText2"/>
            <w:spacing w:after="0"/>
            <w:ind w:left="864"/>
          </w:pPr>
        </w:p>
        <w:p w14:paraId="08248CBB" w14:textId="46FF0BFE" w:rsidR="00741CAB" w:rsidRPr="006C6D3D" w:rsidRDefault="00741CAB" w:rsidP="00701987">
          <w:pPr>
            <w:pStyle w:val="Caption"/>
            <w:keepNext/>
            <w:spacing w:after="0"/>
            <w:ind w:left="1728"/>
            <w:rPr>
              <w:b/>
            </w:rPr>
          </w:pPr>
          <w:r w:rsidRPr="006C6D3D">
            <w:rPr>
              <w:b/>
            </w:rPr>
            <w:t xml:space="preserve">Table </w:t>
          </w:r>
          <w:r w:rsidR="00A918C7" w:rsidRPr="006C6D3D">
            <w:rPr>
              <w:b/>
            </w:rPr>
            <w:fldChar w:fldCharType="begin"/>
          </w:r>
          <w:r w:rsidR="005D259E" w:rsidRPr="006C6D3D">
            <w:rPr>
              <w:b/>
            </w:rPr>
            <w:instrText xml:space="preserve"> SEQ Table \* ARABIC </w:instrText>
          </w:r>
          <w:r w:rsidR="00A918C7" w:rsidRPr="006C6D3D">
            <w:rPr>
              <w:b/>
            </w:rPr>
            <w:fldChar w:fldCharType="separate"/>
          </w:r>
          <w:r w:rsidR="00290755">
            <w:rPr>
              <w:b/>
              <w:noProof/>
            </w:rPr>
            <w:t>2</w:t>
          </w:r>
          <w:r w:rsidR="00A918C7" w:rsidRPr="006C6D3D">
            <w:rPr>
              <w:b/>
            </w:rPr>
            <w:fldChar w:fldCharType="end"/>
          </w:r>
          <w:r w:rsidRPr="006C6D3D">
            <w:rPr>
              <w:b/>
            </w:rPr>
            <w:t>. Minimum Analytical Levels (MAL) for Hazardous Metals</w:t>
          </w:r>
        </w:p>
        <w:tbl>
          <w:tblPr>
            <w:tblStyle w:val="TableGrid"/>
            <w:tblW w:w="5760" w:type="dxa"/>
            <w:jc w:val="center"/>
            <w:tblLook w:val="04A0" w:firstRow="1" w:lastRow="0" w:firstColumn="1" w:lastColumn="0" w:noHBand="0" w:noVBand="1"/>
          </w:tblPr>
          <w:tblGrid>
            <w:gridCol w:w="3215"/>
            <w:gridCol w:w="2545"/>
          </w:tblGrid>
          <w:tr w:rsidR="00CB0E33" w:rsidRPr="00F41A85" w14:paraId="1AE256F7" w14:textId="77777777" w:rsidTr="0023588B">
            <w:trPr>
              <w:cantSplit/>
              <w:tblHeader/>
              <w:jc w:val="center"/>
            </w:trPr>
            <w:tc>
              <w:tcPr>
                <w:tcW w:w="2004" w:type="dxa"/>
                <w:vAlign w:val="center"/>
              </w:tcPr>
              <w:p w14:paraId="7D3787FE" w14:textId="77777777" w:rsidR="00CB0E33" w:rsidRPr="006C6D3D" w:rsidRDefault="00CB0E33" w:rsidP="0023588B">
                <w:pPr>
                  <w:pStyle w:val="BodyText2"/>
                  <w:ind w:left="0"/>
                  <w:rPr>
                    <w:rStyle w:val="Strong"/>
                  </w:rPr>
                </w:pPr>
                <w:r w:rsidRPr="006C6D3D">
                  <w:rPr>
                    <w:rStyle w:val="Strong"/>
                  </w:rPr>
                  <w:t>Pollutants</w:t>
                </w:r>
              </w:p>
            </w:tc>
            <w:tc>
              <w:tcPr>
                <w:tcW w:w="1586" w:type="dxa"/>
                <w:vAlign w:val="center"/>
              </w:tcPr>
              <w:p w14:paraId="566925F7" w14:textId="77777777" w:rsidR="00CB0E33" w:rsidRPr="006C6D3D" w:rsidRDefault="00CB0E33" w:rsidP="0023588B">
                <w:pPr>
                  <w:pStyle w:val="BodyText2"/>
                  <w:ind w:left="0"/>
                  <w:rPr>
                    <w:rStyle w:val="Strong"/>
                  </w:rPr>
                </w:pPr>
                <w:r w:rsidRPr="006C6D3D">
                  <w:rPr>
                    <w:rStyle w:val="Strong"/>
                  </w:rPr>
                  <w:t>MAL (mg/L)</w:t>
                </w:r>
              </w:p>
            </w:tc>
          </w:tr>
          <w:tr w:rsidR="00CB0E33" w:rsidRPr="00F41A85" w14:paraId="35B3EB3D" w14:textId="77777777" w:rsidTr="0023588B">
            <w:trPr>
              <w:jc w:val="center"/>
            </w:trPr>
            <w:tc>
              <w:tcPr>
                <w:tcW w:w="2004" w:type="dxa"/>
                <w:vAlign w:val="center"/>
              </w:tcPr>
              <w:p w14:paraId="782EFA39" w14:textId="77777777" w:rsidR="00CB0E33" w:rsidRPr="006C6D3D" w:rsidRDefault="00CB0E33" w:rsidP="0023588B">
                <w:pPr>
                  <w:pStyle w:val="BodyText"/>
                </w:pPr>
                <w:r w:rsidRPr="006C6D3D">
                  <w:t>Arsenic, total</w:t>
                </w:r>
              </w:p>
            </w:tc>
            <w:tc>
              <w:tcPr>
                <w:tcW w:w="1586" w:type="dxa"/>
                <w:vAlign w:val="center"/>
              </w:tcPr>
              <w:p w14:paraId="3D425B43" w14:textId="77777777" w:rsidR="00CB0E33" w:rsidRPr="006C6D3D" w:rsidRDefault="00CB0E33" w:rsidP="004B1788">
                <w:pPr>
                  <w:pStyle w:val="BodyText"/>
                </w:pPr>
                <w:r w:rsidRPr="006C6D3D">
                  <w:t>0.</w:t>
                </w:r>
                <w:r w:rsidR="004B1788" w:rsidRPr="006C6D3D">
                  <w:t>0005</w:t>
                </w:r>
              </w:p>
            </w:tc>
          </w:tr>
          <w:tr w:rsidR="00CB0E33" w:rsidRPr="00F41A85" w14:paraId="31FDB602" w14:textId="77777777" w:rsidTr="0023588B">
            <w:trPr>
              <w:jc w:val="center"/>
            </w:trPr>
            <w:tc>
              <w:tcPr>
                <w:tcW w:w="2004" w:type="dxa"/>
                <w:vAlign w:val="center"/>
              </w:tcPr>
              <w:p w14:paraId="52544B17" w14:textId="77777777" w:rsidR="00CB0E33" w:rsidRPr="006C6D3D" w:rsidRDefault="00CB0E33" w:rsidP="0023588B">
                <w:pPr>
                  <w:pStyle w:val="BodyText"/>
                </w:pPr>
                <w:r w:rsidRPr="006C6D3D">
                  <w:t>Barium, total</w:t>
                </w:r>
              </w:p>
            </w:tc>
            <w:tc>
              <w:tcPr>
                <w:tcW w:w="1586" w:type="dxa"/>
                <w:vAlign w:val="center"/>
              </w:tcPr>
              <w:p w14:paraId="06D19996" w14:textId="77777777" w:rsidR="00CB0E33" w:rsidRPr="006C6D3D" w:rsidRDefault="00CB0E33" w:rsidP="0023588B">
                <w:pPr>
                  <w:pStyle w:val="BodyText"/>
                </w:pPr>
                <w:r w:rsidRPr="006C6D3D">
                  <w:t>0.0</w:t>
                </w:r>
                <w:r w:rsidR="004B1788" w:rsidRPr="006C6D3D">
                  <w:t>03</w:t>
                </w:r>
              </w:p>
            </w:tc>
          </w:tr>
          <w:tr w:rsidR="00CB0E33" w:rsidRPr="00F41A85" w14:paraId="2849975E" w14:textId="77777777" w:rsidTr="0023588B">
            <w:trPr>
              <w:jc w:val="center"/>
            </w:trPr>
            <w:tc>
              <w:tcPr>
                <w:tcW w:w="2004" w:type="dxa"/>
                <w:vAlign w:val="center"/>
              </w:tcPr>
              <w:p w14:paraId="6D3C2C23" w14:textId="77777777" w:rsidR="00CB0E33" w:rsidRPr="006C6D3D" w:rsidRDefault="00CB0E33" w:rsidP="0023588B">
                <w:pPr>
                  <w:pStyle w:val="BodyText"/>
                </w:pPr>
                <w:r w:rsidRPr="006C6D3D">
                  <w:t>Cadmium, total</w:t>
                </w:r>
              </w:p>
            </w:tc>
            <w:tc>
              <w:tcPr>
                <w:tcW w:w="1586" w:type="dxa"/>
                <w:vAlign w:val="center"/>
              </w:tcPr>
              <w:p w14:paraId="38762A82" w14:textId="77777777" w:rsidR="00CB0E33" w:rsidRPr="006C6D3D" w:rsidRDefault="00CB0E33" w:rsidP="0023588B">
                <w:pPr>
                  <w:pStyle w:val="BodyText"/>
                </w:pPr>
                <w:r w:rsidRPr="006C6D3D">
                  <w:t>0.001</w:t>
                </w:r>
              </w:p>
            </w:tc>
          </w:tr>
          <w:tr w:rsidR="00CB0E33" w:rsidRPr="00F41A85" w14:paraId="79D6B7BD" w14:textId="77777777" w:rsidTr="0023588B">
            <w:trPr>
              <w:jc w:val="center"/>
            </w:trPr>
            <w:tc>
              <w:tcPr>
                <w:tcW w:w="2004" w:type="dxa"/>
                <w:vAlign w:val="center"/>
              </w:tcPr>
              <w:p w14:paraId="2A40B855" w14:textId="77777777" w:rsidR="00CB0E33" w:rsidRPr="006C6D3D" w:rsidRDefault="00CB0E33" w:rsidP="0023588B">
                <w:pPr>
                  <w:pStyle w:val="BodyText"/>
                </w:pPr>
                <w:r w:rsidRPr="006C6D3D">
                  <w:t>Chromium, total</w:t>
                </w:r>
              </w:p>
            </w:tc>
            <w:tc>
              <w:tcPr>
                <w:tcW w:w="1586" w:type="dxa"/>
                <w:vAlign w:val="center"/>
              </w:tcPr>
              <w:p w14:paraId="0FEC5DCA" w14:textId="77777777" w:rsidR="00CB0E33" w:rsidRPr="006C6D3D" w:rsidRDefault="00CB0E33" w:rsidP="0023588B">
                <w:pPr>
                  <w:pStyle w:val="BodyText"/>
                </w:pPr>
                <w:r w:rsidRPr="006C6D3D">
                  <w:t>0.0</w:t>
                </w:r>
                <w:r w:rsidR="004B1788" w:rsidRPr="006C6D3D">
                  <w:t>03</w:t>
                </w:r>
              </w:p>
            </w:tc>
          </w:tr>
          <w:tr w:rsidR="00CB0E33" w:rsidRPr="00F41A85" w14:paraId="59EB7965" w14:textId="77777777" w:rsidTr="0023588B">
            <w:trPr>
              <w:jc w:val="center"/>
            </w:trPr>
            <w:tc>
              <w:tcPr>
                <w:tcW w:w="2004" w:type="dxa"/>
                <w:vAlign w:val="center"/>
              </w:tcPr>
              <w:p w14:paraId="3D53D80E" w14:textId="77777777" w:rsidR="00CB0E33" w:rsidRPr="006C6D3D" w:rsidRDefault="00CB0E33" w:rsidP="0023588B">
                <w:pPr>
                  <w:pStyle w:val="BodyText"/>
                </w:pPr>
                <w:r w:rsidRPr="006C6D3D">
                  <w:t>Copper, total</w:t>
                </w:r>
              </w:p>
            </w:tc>
            <w:tc>
              <w:tcPr>
                <w:tcW w:w="1586" w:type="dxa"/>
                <w:vAlign w:val="center"/>
              </w:tcPr>
              <w:p w14:paraId="54945771" w14:textId="77777777" w:rsidR="00CB0E33" w:rsidRPr="006C6D3D" w:rsidRDefault="00CB0E33" w:rsidP="0023588B">
                <w:pPr>
                  <w:pStyle w:val="BodyText"/>
                </w:pPr>
                <w:r w:rsidRPr="006C6D3D">
                  <w:t>0.0</w:t>
                </w:r>
                <w:r w:rsidR="004B1788" w:rsidRPr="006C6D3D">
                  <w:t>02</w:t>
                </w:r>
              </w:p>
            </w:tc>
          </w:tr>
          <w:tr w:rsidR="00CB0E33" w:rsidRPr="00F41A85" w14:paraId="354A3940" w14:textId="77777777" w:rsidTr="0023588B">
            <w:trPr>
              <w:jc w:val="center"/>
            </w:trPr>
            <w:tc>
              <w:tcPr>
                <w:tcW w:w="2004" w:type="dxa"/>
                <w:vAlign w:val="center"/>
              </w:tcPr>
              <w:p w14:paraId="399CEE62" w14:textId="77777777" w:rsidR="00CB0E33" w:rsidRPr="006C6D3D" w:rsidRDefault="00CB0E33" w:rsidP="0023588B">
                <w:pPr>
                  <w:pStyle w:val="BodyText"/>
                </w:pPr>
                <w:r w:rsidRPr="006C6D3D">
                  <w:t>Lead, total</w:t>
                </w:r>
              </w:p>
            </w:tc>
            <w:tc>
              <w:tcPr>
                <w:tcW w:w="1586" w:type="dxa"/>
                <w:vAlign w:val="center"/>
              </w:tcPr>
              <w:p w14:paraId="54720582" w14:textId="77777777" w:rsidR="00CB0E33" w:rsidRPr="006C6D3D" w:rsidRDefault="00CB0E33" w:rsidP="0023588B">
                <w:pPr>
                  <w:pStyle w:val="BodyText"/>
                </w:pPr>
                <w:r w:rsidRPr="006C6D3D">
                  <w:t>0.00</w:t>
                </w:r>
                <w:r w:rsidR="004B1788" w:rsidRPr="006C6D3D">
                  <w:t>05</w:t>
                </w:r>
              </w:p>
            </w:tc>
          </w:tr>
          <w:tr w:rsidR="00CB0E33" w:rsidRPr="00F41A85" w14:paraId="46B075EA" w14:textId="77777777" w:rsidTr="0023588B">
            <w:trPr>
              <w:jc w:val="center"/>
            </w:trPr>
            <w:tc>
              <w:tcPr>
                <w:tcW w:w="2004" w:type="dxa"/>
                <w:vAlign w:val="center"/>
              </w:tcPr>
              <w:p w14:paraId="7B830ABD" w14:textId="77777777" w:rsidR="00CB0E33" w:rsidRPr="006C6D3D" w:rsidRDefault="00CB0E33" w:rsidP="0023588B">
                <w:pPr>
                  <w:pStyle w:val="BodyText"/>
                </w:pPr>
                <w:r w:rsidRPr="006C6D3D">
                  <w:t>Manganese, total</w:t>
                </w:r>
              </w:p>
            </w:tc>
            <w:tc>
              <w:tcPr>
                <w:tcW w:w="1586" w:type="dxa"/>
                <w:vAlign w:val="center"/>
              </w:tcPr>
              <w:p w14:paraId="6D3FE13B" w14:textId="77777777" w:rsidR="00CB0E33" w:rsidRPr="006C6D3D" w:rsidRDefault="00E277E7" w:rsidP="0023588B">
                <w:pPr>
                  <w:pStyle w:val="BodyText"/>
                </w:pPr>
                <w:r w:rsidRPr="006C6D3D">
                  <w:t>0.00</w:t>
                </w:r>
                <w:r w:rsidR="004B1788" w:rsidRPr="006C6D3D">
                  <w:t>05</w:t>
                </w:r>
              </w:p>
            </w:tc>
          </w:tr>
          <w:tr w:rsidR="00E277E7" w:rsidRPr="00F41A85" w14:paraId="78267189" w14:textId="77777777" w:rsidTr="0023588B">
            <w:trPr>
              <w:jc w:val="center"/>
            </w:trPr>
            <w:tc>
              <w:tcPr>
                <w:tcW w:w="2004" w:type="dxa"/>
                <w:vAlign w:val="center"/>
              </w:tcPr>
              <w:p w14:paraId="7AA877FB" w14:textId="77777777" w:rsidR="00E277E7" w:rsidRPr="006C6D3D" w:rsidRDefault="00E277E7" w:rsidP="0023588B">
                <w:pPr>
                  <w:pStyle w:val="BodyText"/>
                </w:pPr>
                <w:r w:rsidRPr="006C6D3D">
                  <w:t>Mercury, total</w:t>
                </w:r>
              </w:p>
            </w:tc>
            <w:tc>
              <w:tcPr>
                <w:tcW w:w="1586" w:type="dxa"/>
                <w:vAlign w:val="center"/>
              </w:tcPr>
              <w:p w14:paraId="2C0FE08E" w14:textId="77777777" w:rsidR="00E277E7" w:rsidRPr="006C6D3D" w:rsidRDefault="00E277E7" w:rsidP="0023588B">
                <w:pPr>
                  <w:pStyle w:val="BodyText"/>
                </w:pPr>
                <w:r w:rsidRPr="006C6D3D">
                  <w:t>0.000</w:t>
                </w:r>
                <w:r w:rsidR="004B1788" w:rsidRPr="006C6D3D">
                  <w:t>005</w:t>
                </w:r>
              </w:p>
            </w:tc>
          </w:tr>
          <w:tr w:rsidR="00E277E7" w:rsidRPr="00F41A85" w14:paraId="51B53F8F" w14:textId="77777777" w:rsidTr="0023588B">
            <w:trPr>
              <w:jc w:val="center"/>
            </w:trPr>
            <w:tc>
              <w:tcPr>
                <w:tcW w:w="2004" w:type="dxa"/>
                <w:vAlign w:val="center"/>
              </w:tcPr>
              <w:p w14:paraId="75DE9FAF" w14:textId="77777777" w:rsidR="00E277E7" w:rsidRPr="006C6D3D" w:rsidRDefault="00E277E7" w:rsidP="0023588B">
                <w:pPr>
                  <w:pStyle w:val="BodyText"/>
                </w:pPr>
                <w:r w:rsidRPr="006C6D3D">
                  <w:t>Nickel, total</w:t>
                </w:r>
              </w:p>
            </w:tc>
            <w:tc>
              <w:tcPr>
                <w:tcW w:w="1586" w:type="dxa"/>
                <w:vAlign w:val="center"/>
              </w:tcPr>
              <w:p w14:paraId="78A0F3C8" w14:textId="77777777" w:rsidR="00E277E7" w:rsidRPr="006C6D3D" w:rsidRDefault="00E277E7" w:rsidP="0023588B">
                <w:pPr>
                  <w:pStyle w:val="BodyText"/>
                </w:pPr>
                <w:r w:rsidRPr="006C6D3D">
                  <w:t>0.0</w:t>
                </w:r>
                <w:r w:rsidR="004B1788" w:rsidRPr="006C6D3D">
                  <w:t>02</w:t>
                </w:r>
              </w:p>
            </w:tc>
          </w:tr>
          <w:tr w:rsidR="00E277E7" w:rsidRPr="00F41A85" w14:paraId="5C0483FA" w14:textId="77777777" w:rsidTr="0023588B">
            <w:trPr>
              <w:jc w:val="center"/>
            </w:trPr>
            <w:tc>
              <w:tcPr>
                <w:tcW w:w="2004" w:type="dxa"/>
                <w:vAlign w:val="center"/>
              </w:tcPr>
              <w:p w14:paraId="31542D30" w14:textId="77777777" w:rsidR="00E277E7" w:rsidRPr="006C6D3D" w:rsidRDefault="00E277E7" w:rsidP="0023588B">
                <w:pPr>
                  <w:pStyle w:val="BodyText"/>
                </w:pPr>
                <w:r w:rsidRPr="006C6D3D">
                  <w:t>Selenium, total</w:t>
                </w:r>
              </w:p>
            </w:tc>
            <w:tc>
              <w:tcPr>
                <w:tcW w:w="1586" w:type="dxa"/>
                <w:vAlign w:val="center"/>
              </w:tcPr>
              <w:p w14:paraId="055654EC" w14:textId="77777777" w:rsidR="00E277E7" w:rsidRPr="006C6D3D" w:rsidRDefault="00E277E7" w:rsidP="0023588B">
                <w:pPr>
                  <w:pStyle w:val="BodyText"/>
                </w:pPr>
                <w:r w:rsidRPr="006C6D3D">
                  <w:t>0.0</w:t>
                </w:r>
                <w:r w:rsidR="004B1788" w:rsidRPr="006C6D3D">
                  <w:t>05</w:t>
                </w:r>
              </w:p>
            </w:tc>
          </w:tr>
          <w:tr w:rsidR="00E277E7" w:rsidRPr="00F41A85" w14:paraId="43C84705" w14:textId="77777777" w:rsidTr="0023588B">
            <w:trPr>
              <w:jc w:val="center"/>
            </w:trPr>
            <w:tc>
              <w:tcPr>
                <w:tcW w:w="2004" w:type="dxa"/>
                <w:vAlign w:val="center"/>
              </w:tcPr>
              <w:p w14:paraId="3447E809" w14:textId="77777777" w:rsidR="00E277E7" w:rsidRPr="006C6D3D" w:rsidRDefault="00E277E7" w:rsidP="0023588B">
                <w:pPr>
                  <w:pStyle w:val="BodyText"/>
                </w:pPr>
                <w:r w:rsidRPr="006C6D3D">
                  <w:t>Silver, total</w:t>
                </w:r>
              </w:p>
            </w:tc>
            <w:tc>
              <w:tcPr>
                <w:tcW w:w="1586" w:type="dxa"/>
                <w:vAlign w:val="center"/>
              </w:tcPr>
              <w:p w14:paraId="459D6F6B" w14:textId="7BFB4BDA" w:rsidR="00E277E7" w:rsidRPr="006C6D3D" w:rsidRDefault="00E277E7" w:rsidP="0023588B">
                <w:pPr>
                  <w:pStyle w:val="BodyText"/>
                </w:pPr>
                <w:r w:rsidRPr="006C6D3D">
                  <w:t>0.00</w:t>
                </w:r>
                <w:r w:rsidR="004B1788" w:rsidRPr="006C6D3D">
                  <w:t>05</w:t>
                </w:r>
              </w:p>
            </w:tc>
          </w:tr>
          <w:tr w:rsidR="00E277E7" w:rsidRPr="00F41A85" w14:paraId="59EAD6FE" w14:textId="77777777" w:rsidTr="0023588B">
            <w:trPr>
              <w:jc w:val="center"/>
            </w:trPr>
            <w:tc>
              <w:tcPr>
                <w:tcW w:w="2004" w:type="dxa"/>
                <w:vAlign w:val="center"/>
              </w:tcPr>
              <w:p w14:paraId="75595AE9" w14:textId="77777777" w:rsidR="00E277E7" w:rsidRPr="006C6D3D" w:rsidRDefault="00E277E7" w:rsidP="0023588B">
                <w:pPr>
                  <w:pStyle w:val="BodyText"/>
                </w:pPr>
                <w:r w:rsidRPr="006C6D3D">
                  <w:t>Zinc, total</w:t>
                </w:r>
              </w:p>
            </w:tc>
            <w:tc>
              <w:tcPr>
                <w:tcW w:w="1586" w:type="dxa"/>
                <w:vAlign w:val="center"/>
              </w:tcPr>
              <w:p w14:paraId="0001A385" w14:textId="77777777" w:rsidR="00E277E7" w:rsidRPr="006C6D3D" w:rsidRDefault="00E277E7" w:rsidP="0023588B">
                <w:pPr>
                  <w:pStyle w:val="BodyText"/>
                </w:pPr>
                <w:r w:rsidRPr="006C6D3D">
                  <w:t>0.005</w:t>
                </w:r>
              </w:p>
            </w:tc>
          </w:tr>
        </w:tbl>
        <w:p w14:paraId="3121C3BF" w14:textId="77777777" w:rsidR="00E277E7" w:rsidRPr="006C6D3D" w:rsidRDefault="00E277E7" w:rsidP="008B0AD4">
          <w:pPr>
            <w:pStyle w:val="BodyText2"/>
            <w:spacing w:before="120"/>
            <w:ind w:left="1296"/>
          </w:pPr>
          <w:r w:rsidRPr="006C6D3D">
            <w:t>When an analysis of a discharge sample for any of the parameters listed above indicates no detectable levels above the MAL, and the test method detection level is as sensitive as the specified MAL, a value of zero (0) may be used for that measurement, and a waiver may be obtained for the duration of the permit term following the sample collection, for any hazardous metal that measures zero (0).</w:t>
          </w:r>
        </w:p>
        <w:p w14:paraId="775F52C5" w14:textId="7D6E98E9" w:rsidR="00E277E7" w:rsidRPr="006C6D3D" w:rsidRDefault="00E277E7" w:rsidP="00D03E3C">
          <w:pPr>
            <w:pStyle w:val="BodyText2"/>
            <w:numPr>
              <w:ilvl w:val="1"/>
              <w:numId w:val="26"/>
            </w:numPr>
          </w:pPr>
          <w:r w:rsidRPr="006C6D3D">
            <w:t>Hazardous metals monitoring waivers are effective beginning on the date that the waiver certification is made following submittal of an NOI and lasting for the duration of the term of this general permit. The permittee will be required to comply with any requirements of a reissued general permit with respect to sampling and waivers, including obtaining a new hazardous metals monitoring wa</w:t>
          </w:r>
          <w:r w:rsidR="00B36275" w:rsidRPr="006C6D3D">
            <w:t>i</w:t>
          </w:r>
          <w:r w:rsidRPr="006C6D3D">
            <w:t>ver (see the criteria listed above).</w:t>
          </w:r>
        </w:p>
        <w:p w14:paraId="48645A64" w14:textId="08B10E53" w:rsidR="00C26088" w:rsidRPr="006C6D3D" w:rsidRDefault="00E277E7" w:rsidP="00D03E3C">
          <w:pPr>
            <w:pStyle w:val="BodyText2"/>
            <w:numPr>
              <w:ilvl w:val="0"/>
              <w:numId w:val="26"/>
            </w:numPr>
            <w:sectPr w:rsidR="00C26088" w:rsidRPr="006C6D3D" w:rsidSect="00D613C7">
              <w:headerReference w:type="default" r:id="rId26"/>
              <w:type w:val="continuous"/>
              <w:pgSz w:w="12240" w:h="15840" w:code="1"/>
              <w:pgMar w:top="1440" w:right="1440" w:bottom="1440" w:left="1440" w:header="706" w:footer="706" w:gutter="0"/>
              <w:cols w:space="720"/>
              <w:docGrid w:linePitch="360"/>
            </w:sectPr>
          </w:pPr>
          <w:r w:rsidRPr="006C6D3D">
            <w:t xml:space="preserve">Relation to Benchmark Monitoring. If a facility is required to sample for any of the above hazardous metals as part of the benchmark requirements in Part V, then the permittee is subject to the effluent limitations listed in </w:t>
          </w:r>
          <w:r w:rsidR="00B36275" w:rsidRPr="006C6D3D">
            <w:t>Tab</w:t>
          </w:r>
          <w:r w:rsidR="00FE07A9" w:rsidRPr="006C6D3D">
            <w:t>le</w:t>
          </w:r>
          <w:r w:rsidR="00B36275" w:rsidRPr="006C6D3D">
            <w:t xml:space="preserve"> 1 a</w:t>
          </w:r>
          <w:r w:rsidR="00FE07A9" w:rsidRPr="006C6D3D">
            <w:t>bove</w:t>
          </w:r>
          <w:r w:rsidRPr="006C6D3D">
            <w:t xml:space="preserve"> for those hazardous metals sampled at a final outfall as part of benchmark monitoring. There are no waivers available for pollutants that are required in Part V of the general permit. If sampling for benchmark metals is not performed at a final outfall, then the above effluent limits may not apply for the benchmark sample if the sample is not representative of the discharge from the site.</w:t>
          </w:r>
          <w:r w:rsidR="00BC3267" w:rsidRPr="006C6D3D">
            <w:t xml:space="preserve"> </w:t>
          </w:r>
          <w:r w:rsidRPr="006C6D3D">
            <w:t xml:space="preserve">In this situation, the discharge must also be sampled at each </w:t>
          </w:r>
          <w:r w:rsidRPr="006C6D3D">
            <w:lastRenderedPageBreak/>
            <w:t>final outfall to comply with the sampling and analyses requirements of this section.</w:t>
          </w:r>
        </w:p>
        <w:p w14:paraId="10856CB3" w14:textId="77777777" w:rsidR="00897FD1" w:rsidRPr="006C6D3D" w:rsidRDefault="00897FD1" w:rsidP="005C4F26">
          <w:pPr>
            <w:pStyle w:val="Heading3"/>
          </w:pPr>
          <w:bookmarkStart w:id="135" w:name="_Toc73110968"/>
          <w:bookmarkStart w:id="136" w:name="_Toc294083542"/>
          <w:bookmarkStart w:id="137" w:name="_Toc209619496"/>
          <w:bookmarkEnd w:id="135"/>
          <w:r w:rsidRPr="006C6D3D">
            <w:t>Discharges Subject to Federal Categorical Guidelines</w:t>
          </w:r>
          <w:bookmarkEnd w:id="136"/>
          <w:bookmarkEnd w:id="137"/>
        </w:p>
        <w:p w14:paraId="69A7C3A0" w14:textId="4457C09E" w:rsidR="00897FD1" w:rsidRPr="006C6D3D" w:rsidRDefault="00897FD1" w:rsidP="00897FD1">
          <w:pPr>
            <w:pStyle w:val="BodyText2"/>
          </w:pPr>
          <w:r w:rsidRPr="006C6D3D">
            <w:t xml:space="preserve">Part V of this general permit includes additional effluent limitations for certain </w:t>
          </w:r>
          <w:r w:rsidR="004630F9" w:rsidRPr="006C6D3D">
            <w:t>stormwater</w:t>
          </w:r>
          <w:r w:rsidRPr="006C6D3D">
            <w:t xml:space="preserve"> discharges as required under 40 CFR Subchapter N Parts 400-471. </w:t>
          </w:r>
          <w:r w:rsidR="00DE3D62" w:rsidRPr="006C6D3D">
            <w:t xml:space="preserve">Only those stormwater discharges identified in Table 3 below are eligible for coverage under this permit. </w:t>
          </w:r>
          <w:r w:rsidRPr="006C6D3D">
            <w:t>The permittee is subject to the sampling and reporting requirements as stipulated</w:t>
          </w:r>
          <w:r w:rsidR="009C45DC" w:rsidRPr="006C6D3D">
            <w:t xml:space="preserve"> below, along</w:t>
          </w:r>
          <w:r w:rsidRPr="006C6D3D">
            <w:t xml:space="preserve"> </w:t>
          </w:r>
          <w:r w:rsidR="009C45DC" w:rsidRPr="006C6D3D">
            <w:t>with</w:t>
          </w:r>
          <w:r w:rsidRPr="006C6D3D">
            <w:t xml:space="preserve"> the applicable sections of Part III, Section D, and Part V</w:t>
          </w:r>
          <w:r w:rsidR="00DE3D62" w:rsidRPr="006C6D3D">
            <w:t>.</w:t>
          </w:r>
        </w:p>
        <w:p w14:paraId="363EFD1F" w14:textId="77777777" w:rsidR="00053D5E" w:rsidRPr="006C6D3D" w:rsidRDefault="00053D5E" w:rsidP="00053D5E">
          <w:pPr>
            <w:pStyle w:val="BodyText2"/>
            <w:spacing w:after="0"/>
            <w:rPr>
              <w:sz w:val="12"/>
            </w:rPr>
          </w:pPr>
        </w:p>
        <w:p w14:paraId="1ADBAF55" w14:textId="3D2C3D87" w:rsidR="00DE3D62" w:rsidRPr="006C6D3D" w:rsidRDefault="00094619" w:rsidP="00447ED7">
          <w:pPr>
            <w:pStyle w:val="Caption"/>
            <w:keepNext/>
            <w:ind w:left="432"/>
            <w:rPr>
              <w:b/>
            </w:rPr>
          </w:pPr>
          <w:r w:rsidRPr="006C6D3D">
            <w:rPr>
              <w:b/>
            </w:rPr>
            <w:t>Table 3. Stormwater-</w:t>
          </w:r>
          <w:r w:rsidR="000D28AC" w:rsidRPr="006C6D3D">
            <w:rPr>
              <w:b/>
            </w:rPr>
            <w:t xml:space="preserve">Sector </w:t>
          </w:r>
          <w:r w:rsidRPr="006C6D3D">
            <w:rPr>
              <w:b/>
            </w:rPr>
            <w:t xml:space="preserve">Specific </w:t>
          </w:r>
          <w:r w:rsidR="000D28AC" w:rsidRPr="006C6D3D">
            <w:rPr>
              <w:b/>
            </w:rPr>
            <w:t xml:space="preserve">Numeric </w:t>
          </w:r>
          <w:r w:rsidRPr="006C6D3D">
            <w:rPr>
              <w:b/>
            </w:rPr>
            <w:t>Effluent Limitations Guidelines</w:t>
          </w:r>
        </w:p>
        <w:tbl>
          <w:tblPr>
            <w:tblStyle w:val="TableGrid"/>
            <w:tblW w:w="9098" w:type="dxa"/>
            <w:tblInd w:w="432" w:type="dxa"/>
            <w:tblLook w:val="04A0" w:firstRow="1" w:lastRow="0" w:firstColumn="1" w:lastColumn="0" w:noHBand="0" w:noVBand="1"/>
          </w:tblPr>
          <w:tblGrid>
            <w:gridCol w:w="5053"/>
            <w:gridCol w:w="2340"/>
            <w:gridCol w:w="1705"/>
          </w:tblGrid>
          <w:tr w:rsidR="00DE3D62" w:rsidRPr="00F41A85" w14:paraId="1B5B1AE2" w14:textId="77777777" w:rsidTr="00DA12CA">
            <w:trPr>
              <w:cantSplit/>
              <w:tblHeader/>
            </w:trPr>
            <w:tc>
              <w:tcPr>
                <w:tcW w:w="5053" w:type="dxa"/>
              </w:tcPr>
              <w:p w14:paraId="3B389CBD" w14:textId="77F9CBE5" w:rsidR="00DE3D62" w:rsidRPr="006C6D3D" w:rsidRDefault="00DE3D62" w:rsidP="00447ED7">
                <w:pPr>
                  <w:pStyle w:val="BodyText"/>
                  <w:rPr>
                    <w:b/>
                  </w:rPr>
                </w:pPr>
                <w:r w:rsidRPr="006C6D3D">
                  <w:rPr>
                    <w:b/>
                  </w:rPr>
                  <w:t>Regulated Discharge</w:t>
                </w:r>
              </w:p>
            </w:tc>
            <w:tc>
              <w:tcPr>
                <w:tcW w:w="2340" w:type="dxa"/>
              </w:tcPr>
              <w:p w14:paraId="05E1C865" w14:textId="6E38166F" w:rsidR="00DE3D62" w:rsidRPr="006C6D3D" w:rsidRDefault="00DE3D62" w:rsidP="00447ED7">
                <w:pPr>
                  <w:pStyle w:val="BodyText"/>
                  <w:rPr>
                    <w:b/>
                  </w:rPr>
                </w:pPr>
                <w:r w:rsidRPr="006C6D3D">
                  <w:rPr>
                    <w:b/>
                  </w:rPr>
                  <w:t>40 CFR Section</w:t>
                </w:r>
              </w:p>
            </w:tc>
            <w:tc>
              <w:tcPr>
                <w:tcW w:w="1705" w:type="dxa"/>
              </w:tcPr>
              <w:p w14:paraId="41D173FA" w14:textId="45A5FDA3" w:rsidR="00DE3D62" w:rsidRPr="006C6D3D" w:rsidRDefault="00DE3D62" w:rsidP="00447ED7">
                <w:pPr>
                  <w:pStyle w:val="BodyText"/>
                  <w:rPr>
                    <w:b/>
                  </w:rPr>
                </w:pPr>
                <w:r w:rsidRPr="006C6D3D">
                  <w:rPr>
                    <w:b/>
                  </w:rPr>
                  <w:t>MSGP Sector</w:t>
                </w:r>
              </w:p>
            </w:tc>
          </w:tr>
          <w:tr w:rsidR="00DE3D62" w:rsidRPr="00F41A85" w14:paraId="627274CB" w14:textId="77777777" w:rsidTr="00DA12CA">
            <w:trPr>
              <w:cantSplit/>
            </w:trPr>
            <w:tc>
              <w:tcPr>
                <w:tcW w:w="5053" w:type="dxa"/>
              </w:tcPr>
              <w:p w14:paraId="204D59DD" w14:textId="2858A7B8" w:rsidR="00DE3D62" w:rsidRPr="006C6D3D" w:rsidRDefault="00DE3D62" w:rsidP="00897FD1">
                <w:pPr>
                  <w:pStyle w:val="BodyText2"/>
                  <w:ind w:left="0"/>
                </w:pPr>
                <w:r w:rsidRPr="006C6D3D">
                  <w:t xml:space="preserve">Discharges resulting from spray down or intentional wetting of logs at wet deck storage areas </w:t>
                </w:r>
              </w:p>
            </w:tc>
            <w:tc>
              <w:tcPr>
                <w:tcW w:w="2340" w:type="dxa"/>
              </w:tcPr>
              <w:p w14:paraId="527D493A" w14:textId="3A46703E" w:rsidR="00DE3D62" w:rsidRPr="006C6D3D" w:rsidRDefault="00DE3D62" w:rsidP="00897FD1">
                <w:pPr>
                  <w:pStyle w:val="BodyText2"/>
                  <w:ind w:left="0"/>
                </w:pPr>
                <w:r w:rsidRPr="006C6D3D">
                  <w:t>Part 429, Subpart I</w:t>
                </w:r>
              </w:p>
            </w:tc>
            <w:tc>
              <w:tcPr>
                <w:tcW w:w="1705" w:type="dxa"/>
              </w:tcPr>
              <w:p w14:paraId="2B6F2886" w14:textId="562290B0" w:rsidR="00DE3D62" w:rsidRPr="006C6D3D" w:rsidRDefault="00DE3D62" w:rsidP="00897FD1">
                <w:pPr>
                  <w:pStyle w:val="BodyText2"/>
                  <w:ind w:left="0"/>
                </w:pPr>
                <w:r w:rsidRPr="006C6D3D">
                  <w:t>A</w:t>
                </w:r>
              </w:p>
            </w:tc>
          </w:tr>
          <w:tr w:rsidR="00DE3D62" w:rsidRPr="00F41A85" w14:paraId="4165EB8C" w14:textId="77777777" w:rsidTr="00DA12CA">
            <w:trPr>
              <w:cantSplit/>
            </w:trPr>
            <w:tc>
              <w:tcPr>
                <w:tcW w:w="5053" w:type="dxa"/>
              </w:tcPr>
              <w:p w14:paraId="40A64EDD" w14:textId="036B57BE" w:rsidR="00DE3D62" w:rsidRPr="006C6D3D" w:rsidRDefault="00740DA3" w:rsidP="00897FD1">
                <w:pPr>
                  <w:pStyle w:val="BodyText2"/>
                  <w:ind w:left="0"/>
                </w:pPr>
                <w:r w:rsidRPr="006C6D3D">
                  <w:t>Runoff from phosphate fertilizer manufacturing facilities tha</w:t>
                </w:r>
                <w:r w:rsidR="00287201" w:rsidRPr="006C6D3D">
                  <w:t>t</w:t>
                </w:r>
                <w:r w:rsidRPr="006C6D3D">
                  <w:t xml:space="preserve"> comes into contact with any raw materials, finished product</w:t>
                </w:r>
                <w:r w:rsidR="00287201" w:rsidRPr="006C6D3D">
                  <w:t>s</w:t>
                </w:r>
                <w:r w:rsidRPr="006C6D3D">
                  <w:t>, by-products or waste products (SIC 2874)</w:t>
                </w:r>
              </w:p>
            </w:tc>
            <w:tc>
              <w:tcPr>
                <w:tcW w:w="2340" w:type="dxa"/>
              </w:tcPr>
              <w:p w14:paraId="472C528B" w14:textId="7722ED56" w:rsidR="00DE3D62" w:rsidRPr="006C6D3D" w:rsidRDefault="00740DA3" w:rsidP="00897FD1">
                <w:pPr>
                  <w:pStyle w:val="BodyText2"/>
                  <w:ind w:left="0"/>
                </w:pPr>
                <w:r w:rsidRPr="006C6D3D">
                  <w:t>Part 418, Subpart A</w:t>
                </w:r>
              </w:p>
            </w:tc>
            <w:tc>
              <w:tcPr>
                <w:tcW w:w="1705" w:type="dxa"/>
              </w:tcPr>
              <w:p w14:paraId="0A678BAC" w14:textId="11F7F7F4" w:rsidR="00DE3D62" w:rsidRPr="006C6D3D" w:rsidRDefault="00740DA3" w:rsidP="00897FD1">
                <w:pPr>
                  <w:pStyle w:val="BodyText2"/>
                  <w:ind w:left="0"/>
                </w:pPr>
                <w:r w:rsidRPr="006C6D3D">
                  <w:t>C</w:t>
                </w:r>
              </w:p>
            </w:tc>
          </w:tr>
          <w:tr w:rsidR="00740DA3" w:rsidRPr="00F41A85" w14:paraId="2268ABEB" w14:textId="77777777" w:rsidTr="00DA12CA">
            <w:trPr>
              <w:cantSplit/>
            </w:trPr>
            <w:tc>
              <w:tcPr>
                <w:tcW w:w="5053" w:type="dxa"/>
              </w:tcPr>
              <w:p w14:paraId="7F3ADB92" w14:textId="661D47E6" w:rsidR="00740DA3" w:rsidRPr="006C6D3D" w:rsidRDefault="00094619" w:rsidP="00897FD1">
                <w:pPr>
                  <w:pStyle w:val="BodyText2"/>
                  <w:ind w:left="0"/>
                </w:pPr>
                <w:r w:rsidRPr="006C6D3D">
                  <w:t>Runoff from asphalt emulsion facilities</w:t>
                </w:r>
              </w:p>
            </w:tc>
            <w:tc>
              <w:tcPr>
                <w:tcW w:w="2340" w:type="dxa"/>
              </w:tcPr>
              <w:p w14:paraId="10065F76" w14:textId="001DAC26" w:rsidR="00740DA3" w:rsidRPr="006C6D3D" w:rsidRDefault="00094619" w:rsidP="00897FD1">
                <w:pPr>
                  <w:pStyle w:val="BodyText2"/>
                  <w:ind w:left="0"/>
                </w:pPr>
                <w:r w:rsidRPr="006C6D3D">
                  <w:t>Part 443, Subpart A</w:t>
                </w:r>
              </w:p>
            </w:tc>
            <w:tc>
              <w:tcPr>
                <w:tcW w:w="1705" w:type="dxa"/>
              </w:tcPr>
              <w:p w14:paraId="5F88E93D" w14:textId="0D61D538" w:rsidR="00740DA3" w:rsidRPr="006C6D3D" w:rsidRDefault="00094619" w:rsidP="00897FD1">
                <w:pPr>
                  <w:pStyle w:val="BodyText2"/>
                  <w:ind w:left="0"/>
                </w:pPr>
                <w:r w:rsidRPr="006C6D3D">
                  <w:t>D</w:t>
                </w:r>
              </w:p>
            </w:tc>
          </w:tr>
          <w:tr w:rsidR="00094619" w:rsidRPr="00F41A85" w14:paraId="6182CA36" w14:textId="77777777" w:rsidTr="00DA12CA">
            <w:trPr>
              <w:cantSplit/>
            </w:trPr>
            <w:tc>
              <w:tcPr>
                <w:tcW w:w="5053" w:type="dxa"/>
              </w:tcPr>
              <w:p w14:paraId="69FB2871" w14:textId="4968AA04" w:rsidR="00094619" w:rsidRPr="006C6D3D" w:rsidRDefault="00094619" w:rsidP="00897FD1">
                <w:pPr>
                  <w:pStyle w:val="BodyText2"/>
                  <w:ind w:left="0"/>
                </w:pPr>
                <w:r w:rsidRPr="006C6D3D">
                  <w:t>Runoff from material storage piles at cement manufacturing facilities</w:t>
                </w:r>
              </w:p>
            </w:tc>
            <w:tc>
              <w:tcPr>
                <w:tcW w:w="2340" w:type="dxa"/>
              </w:tcPr>
              <w:p w14:paraId="634B67F7" w14:textId="6E23C73E" w:rsidR="00094619" w:rsidRPr="006C6D3D" w:rsidRDefault="00094619" w:rsidP="00897FD1">
                <w:pPr>
                  <w:pStyle w:val="BodyText2"/>
                  <w:ind w:left="0"/>
                </w:pPr>
                <w:r w:rsidRPr="006C6D3D">
                  <w:t>Part 411, Subpart C</w:t>
                </w:r>
              </w:p>
            </w:tc>
            <w:tc>
              <w:tcPr>
                <w:tcW w:w="1705" w:type="dxa"/>
              </w:tcPr>
              <w:p w14:paraId="5EE064AB" w14:textId="6D9F8FF4" w:rsidR="00094619" w:rsidRPr="006C6D3D" w:rsidRDefault="00094619" w:rsidP="00897FD1">
                <w:pPr>
                  <w:pStyle w:val="BodyText2"/>
                  <w:ind w:left="0"/>
                </w:pPr>
                <w:r w:rsidRPr="006C6D3D">
                  <w:t>E</w:t>
                </w:r>
              </w:p>
            </w:tc>
          </w:tr>
          <w:tr w:rsidR="00094619" w:rsidRPr="00F41A85" w14:paraId="69149BCC" w14:textId="77777777" w:rsidTr="00DA12CA">
            <w:trPr>
              <w:cantSplit/>
            </w:trPr>
            <w:tc>
              <w:tcPr>
                <w:tcW w:w="5053" w:type="dxa"/>
              </w:tcPr>
              <w:p w14:paraId="4F99A46F" w14:textId="11A449B8" w:rsidR="00094619" w:rsidRPr="006C6D3D" w:rsidRDefault="00094619" w:rsidP="00897FD1">
                <w:pPr>
                  <w:pStyle w:val="BodyText2"/>
                  <w:ind w:left="0"/>
                </w:pPr>
                <w:r w:rsidRPr="006C6D3D">
                  <w:t>Mine dewatering discharges at crushed stone, construction sand and gravel, or industrial sand mining facilities</w:t>
                </w:r>
              </w:p>
            </w:tc>
            <w:tc>
              <w:tcPr>
                <w:tcW w:w="2340" w:type="dxa"/>
              </w:tcPr>
              <w:p w14:paraId="54460958" w14:textId="6EEA1EA2" w:rsidR="00094619" w:rsidRPr="006C6D3D" w:rsidRDefault="00094619" w:rsidP="00897FD1">
                <w:pPr>
                  <w:pStyle w:val="BodyText2"/>
                  <w:ind w:left="0"/>
                </w:pPr>
                <w:r w:rsidRPr="006C6D3D">
                  <w:t>Part 436, Subparts B, C, and D</w:t>
                </w:r>
              </w:p>
            </w:tc>
            <w:tc>
              <w:tcPr>
                <w:tcW w:w="1705" w:type="dxa"/>
              </w:tcPr>
              <w:p w14:paraId="1DE158B3" w14:textId="748E6B61" w:rsidR="00094619" w:rsidRPr="006C6D3D" w:rsidRDefault="00094619" w:rsidP="00897FD1">
                <w:pPr>
                  <w:pStyle w:val="BodyText2"/>
                  <w:ind w:left="0"/>
                </w:pPr>
                <w:r w:rsidRPr="006C6D3D">
                  <w:t>J</w:t>
                </w:r>
              </w:p>
            </w:tc>
          </w:tr>
          <w:tr w:rsidR="00094619" w:rsidRPr="00F41A85" w14:paraId="5FD01092" w14:textId="77777777" w:rsidTr="00DA12CA">
            <w:trPr>
              <w:cantSplit/>
            </w:trPr>
            <w:tc>
              <w:tcPr>
                <w:tcW w:w="5053" w:type="dxa"/>
              </w:tcPr>
              <w:p w14:paraId="447C42AC" w14:textId="10A494D3" w:rsidR="00094619" w:rsidRPr="006C6D3D" w:rsidRDefault="00094619" w:rsidP="00897FD1">
                <w:pPr>
                  <w:pStyle w:val="BodyText2"/>
                  <w:ind w:left="0"/>
                </w:pPr>
                <w:r w:rsidRPr="006C6D3D">
                  <w:t>Runoff from coal storage piles at steam electric generating facilities</w:t>
                </w:r>
              </w:p>
            </w:tc>
            <w:tc>
              <w:tcPr>
                <w:tcW w:w="2340" w:type="dxa"/>
              </w:tcPr>
              <w:p w14:paraId="6E169AB2" w14:textId="527EFA8F" w:rsidR="00094619" w:rsidRPr="006C6D3D" w:rsidRDefault="00094619" w:rsidP="00897FD1">
                <w:pPr>
                  <w:pStyle w:val="BodyText2"/>
                  <w:ind w:left="0"/>
                </w:pPr>
                <w:r w:rsidRPr="006C6D3D">
                  <w:t>Part 423</w:t>
                </w:r>
              </w:p>
            </w:tc>
            <w:tc>
              <w:tcPr>
                <w:tcW w:w="1705" w:type="dxa"/>
              </w:tcPr>
              <w:p w14:paraId="7439932D" w14:textId="6C5F2566" w:rsidR="00094619" w:rsidRPr="006C6D3D" w:rsidRDefault="00094619" w:rsidP="00897FD1">
                <w:pPr>
                  <w:pStyle w:val="BodyText2"/>
                  <w:ind w:left="0"/>
                </w:pPr>
                <w:r w:rsidRPr="006C6D3D">
                  <w:t>O</w:t>
                </w:r>
              </w:p>
            </w:tc>
          </w:tr>
          <w:tr w:rsidR="00C30A06" w:rsidRPr="00F41A85" w14:paraId="70DB27B1" w14:textId="77777777" w:rsidTr="00DA12CA">
            <w:trPr>
              <w:cantSplit/>
            </w:trPr>
            <w:tc>
              <w:tcPr>
                <w:tcW w:w="5053" w:type="dxa"/>
              </w:tcPr>
              <w:p w14:paraId="5ACA0430" w14:textId="4294E301" w:rsidR="00C30A06" w:rsidRPr="006C6D3D" w:rsidRDefault="00C30A06" w:rsidP="00897FD1">
                <w:pPr>
                  <w:pStyle w:val="BodyText2"/>
                  <w:ind w:left="0"/>
                </w:pPr>
                <w:r w:rsidRPr="006C6D3D">
                  <w:t>Runoff containing urea from airfield pavement deicing at existing</w:t>
                </w:r>
                <w:r w:rsidR="00EB2E73" w:rsidRPr="006C6D3D">
                  <w:t xml:space="preserve"> and new primary airports with 1,000 or more annual non-propeller aircraft departures</w:t>
                </w:r>
              </w:p>
            </w:tc>
            <w:tc>
              <w:tcPr>
                <w:tcW w:w="2340" w:type="dxa"/>
              </w:tcPr>
              <w:p w14:paraId="130F99F4" w14:textId="5F1C41E5" w:rsidR="00C30A06" w:rsidRPr="006C6D3D" w:rsidRDefault="00EB2E73" w:rsidP="00897FD1">
                <w:pPr>
                  <w:pStyle w:val="BodyText2"/>
                  <w:ind w:left="0"/>
                </w:pPr>
                <w:r w:rsidRPr="006C6D3D">
                  <w:t>Part 449</w:t>
                </w:r>
              </w:p>
            </w:tc>
            <w:tc>
              <w:tcPr>
                <w:tcW w:w="1705" w:type="dxa"/>
              </w:tcPr>
              <w:p w14:paraId="5891EA6C" w14:textId="5A18E028" w:rsidR="00C30A06" w:rsidRPr="006C6D3D" w:rsidRDefault="00EB2E73" w:rsidP="00897FD1">
                <w:pPr>
                  <w:pStyle w:val="BodyText2"/>
                  <w:ind w:left="0"/>
                </w:pPr>
                <w:r w:rsidRPr="006C6D3D">
                  <w:t>S</w:t>
                </w:r>
              </w:p>
            </w:tc>
          </w:tr>
        </w:tbl>
        <w:p w14:paraId="63593FA2" w14:textId="77777777" w:rsidR="002310E7" w:rsidRPr="006C6D3D" w:rsidRDefault="002310E7" w:rsidP="00447ED7">
          <w:pPr>
            <w:pStyle w:val="BodyText2"/>
            <w:ind w:left="864"/>
          </w:pPr>
        </w:p>
        <w:p w14:paraId="7D396889" w14:textId="49616A95" w:rsidR="00DE3D62" w:rsidRPr="006C6D3D" w:rsidRDefault="002310E7" w:rsidP="002310E7">
          <w:pPr>
            <w:pStyle w:val="BodyText2"/>
            <w:numPr>
              <w:ilvl w:val="0"/>
              <w:numId w:val="188"/>
            </w:numPr>
          </w:pPr>
          <w:r w:rsidRPr="006C6D3D">
            <w:t>Sample Type: Grab samples must be collected for analyses prior to combining with other flows.</w:t>
          </w:r>
        </w:p>
        <w:p w14:paraId="3942ABEC" w14:textId="67C9D8C4" w:rsidR="002310E7" w:rsidRPr="006C6D3D" w:rsidRDefault="002310E7" w:rsidP="002310E7">
          <w:pPr>
            <w:pStyle w:val="BodyText2"/>
            <w:numPr>
              <w:ilvl w:val="0"/>
              <w:numId w:val="188"/>
            </w:numPr>
          </w:pPr>
          <w:r w:rsidRPr="006C6D3D">
            <w:t>Reporting Requirements</w:t>
          </w:r>
          <w:r w:rsidR="00F43727" w:rsidRPr="006C6D3D">
            <w:t xml:space="preserve"> for Sector Specific Numeric Effluent Limitations Guidelines</w:t>
          </w:r>
          <w:r w:rsidRPr="006C6D3D">
            <w:t>. Monitoring for compliance with numeric effluent limitat</w:t>
          </w:r>
          <w:r w:rsidR="0016588D" w:rsidRPr="006C6D3D">
            <w:t>i</w:t>
          </w:r>
          <w:r w:rsidRPr="006C6D3D">
            <w:t xml:space="preserve">ons </w:t>
          </w:r>
          <w:r w:rsidR="0016588D" w:rsidRPr="006C6D3D">
            <w:t xml:space="preserve">guidelines </w:t>
          </w:r>
          <w:r w:rsidRPr="006C6D3D">
            <w:t>in this section</w:t>
          </w:r>
          <w:r w:rsidR="00D2725A" w:rsidRPr="006C6D3D">
            <w:t xml:space="preserve"> and in Part V</w:t>
          </w:r>
          <w:r w:rsidRPr="006C6D3D">
            <w:t xml:space="preserve"> is subject to the following requirements:</w:t>
          </w:r>
        </w:p>
        <w:p w14:paraId="7E941068" w14:textId="257E78A4" w:rsidR="00923284" w:rsidRPr="006C6D3D" w:rsidRDefault="002310E7" w:rsidP="002310E7">
          <w:pPr>
            <w:pStyle w:val="BodyText2"/>
            <w:numPr>
              <w:ilvl w:val="1"/>
              <w:numId w:val="188"/>
            </w:numPr>
          </w:pPr>
          <w:r w:rsidRPr="006C6D3D">
            <w:t xml:space="preserve">Results of monitoring must be submitted online using </w:t>
          </w:r>
          <w:r w:rsidR="00533485" w:rsidRPr="006C6D3D">
            <w:t xml:space="preserve">the NetDMR reporting system available through the TCEQ website unless the permittee requests and obtains an electronic reporting waiver. Permittees that are </w:t>
          </w:r>
          <w:r w:rsidR="00533485" w:rsidRPr="006C6D3D">
            <w:lastRenderedPageBreak/>
            <w:t>issued an electronic reporting waiver shall submit analytical results to the TCEQ Enforcement Division (MC-224)</w:t>
          </w:r>
          <w:r w:rsidR="00726DB5" w:rsidRPr="006C6D3D">
            <w:t xml:space="preserve"> on an approved DMR form (EPA No. 3320-1), a duplicate of the form, or as otherwise provided by the executive director.</w:t>
          </w:r>
        </w:p>
        <w:p w14:paraId="1788D2D5" w14:textId="58FF1D10" w:rsidR="00726DB5" w:rsidRPr="006C6D3D" w:rsidRDefault="00726DB5" w:rsidP="002310E7">
          <w:pPr>
            <w:pStyle w:val="BodyText2"/>
            <w:numPr>
              <w:ilvl w:val="1"/>
              <w:numId w:val="188"/>
            </w:numPr>
          </w:pPr>
          <w:r w:rsidRPr="006C6D3D">
            <w:t xml:space="preserve">Monitoring must be conducted prior to December 31 for each annual monitoring period and the </w:t>
          </w:r>
          <w:r w:rsidR="006B4FE9" w:rsidRPr="006C6D3D">
            <w:t xml:space="preserve">results </w:t>
          </w:r>
          <w:r w:rsidRPr="006C6D3D">
            <w:t>must be submitte</w:t>
          </w:r>
          <w:r w:rsidR="006B4FE9" w:rsidRPr="006C6D3D">
            <w:t>d</w:t>
          </w:r>
          <w:r w:rsidRPr="006C6D3D">
            <w:t xml:space="preserve"> to TCEQ by March 31 of the following year, as described in Part III, Section E.6 of this permit.</w:t>
          </w:r>
        </w:p>
        <w:p w14:paraId="00822CAA" w14:textId="77777777" w:rsidR="002B3038" w:rsidRDefault="001F4D1A" w:rsidP="00447ED7">
          <w:pPr>
            <w:pStyle w:val="BodyText2"/>
            <w:numPr>
              <w:ilvl w:val="1"/>
              <w:numId w:val="188"/>
            </w:numPr>
            <w:sectPr w:rsidR="002B3038" w:rsidSect="006A59BE">
              <w:headerReference w:type="default" r:id="rId27"/>
              <w:type w:val="continuous"/>
              <w:pgSz w:w="12240" w:h="15840" w:code="1"/>
              <w:pgMar w:top="1440" w:right="1440" w:bottom="1440" w:left="1440" w:header="706" w:footer="706" w:gutter="0"/>
              <w:cols w:space="720"/>
              <w:docGrid w:linePitch="360"/>
            </w:sectPr>
          </w:pPr>
          <w:r w:rsidRPr="006C6D3D">
            <w:t>In addition, a copy of the DMR must either be retained at the facility or must be made readily available for review upon request by authorized TCEQ personnel as well as any local pollution control agency with jurisdiction my March 31 following the annual monitoring period.</w:t>
          </w:r>
        </w:p>
        <w:p w14:paraId="6408BE98" w14:textId="04881190" w:rsidR="00897FD1" w:rsidRPr="006C6D3D" w:rsidRDefault="009A00A9" w:rsidP="005C4F26">
          <w:pPr>
            <w:pStyle w:val="Heading2"/>
          </w:pPr>
          <w:bookmarkStart w:id="138" w:name="_Toc294083543"/>
          <w:bookmarkStart w:id="139" w:name="_Toc209619497"/>
          <w:r>
            <w:t xml:space="preserve"> </w:t>
          </w:r>
          <w:r w:rsidR="00897FD1" w:rsidRPr="006C6D3D">
            <w:t>General Monitoring and Records Requirements</w:t>
          </w:r>
          <w:bookmarkEnd w:id="138"/>
          <w:bookmarkEnd w:id="139"/>
        </w:p>
        <w:p w14:paraId="3E84B585" w14:textId="77777777" w:rsidR="00897FD1" w:rsidRDefault="00897FD1" w:rsidP="005C4F26">
          <w:pPr>
            <w:pStyle w:val="Heading3"/>
            <w:numPr>
              <w:ilvl w:val="0"/>
              <w:numId w:val="27"/>
            </w:numPr>
          </w:pPr>
          <w:bookmarkStart w:id="140" w:name="_Toc294083544"/>
          <w:bookmarkStart w:id="141" w:name="_Toc209619498"/>
          <w:r w:rsidRPr="006C6D3D">
            <w:t>Qualifying Storm Events</w:t>
          </w:r>
          <w:bookmarkEnd w:id="140"/>
          <w:bookmarkEnd w:id="141"/>
        </w:p>
        <w:p w14:paraId="0434832A" w14:textId="4316B1C9" w:rsidR="004C1553" w:rsidRPr="006C6D3D" w:rsidRDefault="004C1553" w:rsidP="00F62862">
          <w:pPr>
            <w:pStyle w:val="BodyText"/>
            <w:ind w:left="432"/>
          </w:pPr>
          <w:r w:rsidRPr="006C6D3D">
            <w:t xml:space="preserve"> </w:t>
          </w:r>
          <w:r w:rsidR="006225D2" w:rsidRPr="006C6D3D">
            <w:t>For purposes of the MSGP,</w:t>
          </w:r>
          <w:r w:rsidRPr="006C6D3D">
            <w:t xml:space="preserve"> a qualifying storm even</w:t>
          </w:r>
          <w:r w:rsidR="008837EE" w:rsidRPr="006C6D3D">
            <w:t>t</w:t>
          </w:r>
          <w:r w:rsidRPr="006C6D3D">
            <w:t xml:space="preserve"> </w:t>
          </w:r>
          <w:r w:rsidR="00FF28B1" w:rsidRPr="006C6D3D">
            <w:t>i</w:t>
          </w:r>
          <w:r w:rsidRPr="006C6D3D">
            <w:t>s an event that results in a discharge from the permitted facility.</w:t>
          </w:r>
          <w:r w:rsidR="006225D2" w:rsidRPr="006C6D3D">
            <w:t xml:space="preserve"> For qualifying storm events, the following requirements apply:</w:t>
          </w:r>
        </w:p>
        <w:p w14:paraId="6D989F8C" w14:textId="1A0BDC39" w:rsidR="00897FD1" w:rsidRPr="006C6D3D" w:rsidRDefault="00897FD1" w:rsidP="00D03E3C">
          <w:pPr>
            <w:pStyle w:val="BodyText2"/>
            <w:numPr>
              <w:ilvl w:val="0"/>
              <w:numId w:val="49"/>
            </w:numPr>
          </w:pPr>
          <w:r w:rsidRPr="006C6D3D">
            <w:t xml:space="preserve">Monitoring, sampling, examinations, and inspections of </w:t>
          </w:r>
          <w:r w:rsidR="004630F9" w:rsidRPr="006C6D3D">
            <w:t>stormwater</w:t>
          </w:r>
          <w:r w:rsidRPr="006C6D3D">
            <w:t xml:space="preserve"> discharges that are required as a provision of this general permit must be conducted on discharges from a </w:t>
          </w:r>
          <w:r w:rsidR="00261773" w:rsidRPr="006C6D3D">
            <w:t>measurable</w:t>
          </w:r>
          <w:r w:rsidRPr="006C6D3D">
            <w:t xml:space="preserve"> storm event that results in an actual discharge from the site, and that follows the preceding measurable storm event by at least 72 hours (3 days). The 72-hour storm interval does not apply if the permittee is able to document</w:t>
          </w:r>
          <w:r w:rsidR="0038591D" w:rsidRPr="006C6D3D">
            <w:t xml:space="preserve"> in the SWP3</w:t>
          </w:r>
          <w:r w:rsidRPr="006C6D3D">
            <w:t xml:space="preserve"> that less than a 72-hour (3-day) interval is representative for local qualifying storm events during the sampling period. In the case of snowmelt, the monitoring must be performed at a time when a measurable discharge occurs at the site. </w:t>
          </w:r>
        </w:p>
        <w:p w14:paraId="132DAE08" w14:textId="77777777" w:rsidR="00897FD1" w:rsidRPr="006C6D3D" w:rsidRDefault="00897FD1" w:rsidP="00D03E3C">
          <w:pPr>
            <w:pStyle w:val="BodyText2"/>
            <w:numPr>
              <w:ilvl w:val="0"/>
              <w:numId w:val="49"/>
            </w:numPr>
          </w:pPr>
          <w:r w:rsidRPr="006C6D3D">
            <w:t>A facility that has retention ponds as BMPs will not always have a discharge from the pond(s) immediately following a qualifying storm event. If any storm events occurred prior to discharge from the outfall, regardless of the time period between the last storm event and the discharge, the permittee may consider the discharge to be the result of the previous qualifying storm event.</w:t>
          </w:r>
        </w:p>
        <w:p w14:paraId="5A7A193C" w14:textId="7C3BF276" w:rsidR="00897FD1" w:rsidRPr="006C6D3D" w:rsidRDefault="00897FD1" w:rsidP="00D03E3C">
          <w:pPr>
            <w:pStyle w:val="BodyText2"/>
            <w:numPr>
              <w:ilvl w:val="0"/>
              <w:numId w:val="49"/>
            </w:numPr>
          </w:pPr>
          <w:r w:rsidRPr="006C6D3D">
            <w:t>The permittee shall maintain a</w:t>
          </w:r>
          <w:r w:rsidR="00D310C7" w:rsidRPr="006C6D3D">
            <w:t>n on-site</w:t>
          </w:r>
          <w:r w:rsidRPr="006C6D3D">
            <w:t xml:space="preserve"> rain gauge</w:t>
          </w:r>
          <w:r w:rsidR="00D310C7" w:rsidRPr="006C6D3D">
            <w:t xml:space="preserve">, a representative weather station, or subject to TCEQ’s approval, an alternative means of compliance </w:t>
          </w:r>
          <w:r w:rsidRPr="006C6D3D">
            <w:t xml:space="preserve">to determine when a qualifying storm event occurs. The </w:t>
          </w:r>
          <w:r w:rsidR="00FE2EB1" w:rsidRPr="006C6D3D">
            <w:t xml:space="preserve">on-site </w:t>
          </w:r>
          <w:r w:rsidRPr="006C6D3D">
            <w:t>rain gauge</w:t>
          </w:r>
          <w:r w:rsidR="00D310C7" w:rsidRPr="006C6D3D">
            <w:t>, representative weather station, or the alternative means of compliance</w:t>
          </w:r>
          <w:r w:rsidRPr="006C6D3D">
            <w:t xml:space="preserve"> must be monitored a minimum of once per week, and once per day during storm events. Records of the date and rainfall total must be retained on-site or made readily available for review. </w:t>
          </w:r>
          <w:r w:rsidR="00190FE4" w:rsidRPr="006C6D3D">
            <w:t xml:space="preserve">If there is no rain during a given week, the permittee shall monitor and record a zero rainfall total or no rain for the week. </w:t>
          </w:r>
          <w:r w:rsidR="00D310C7" w:rsidRPr="006C6D3D">
            <w:t>M</w:t>
          </w:r>
          <w:r w:rsidRPr="006C6D3D">
            <w:t>onitoring and recordkeeping</w:t>
          </w:r>
          <w:r w:rsidR="00D310C7" w:rsidRPr="006C6D3D">
            <w:t xml:space="preserve"> of the </w:t>
          </w:r>
          <w:r w:rsidR="00FE2EB1" w:rsidRPr="006C6D3D">
            <w:t xml:space="preserve">on-site </w:t>
          </w:r>
          <w:r w:rsidR="00D310C7" w:rsidRPr="006C6D3D">
            <w:t>rain gauge, representative weather station, or the alternative means of compliance</w:t>
          </w:r>
          <w:r w:rsidRPr="006C6D3D">
            <w:t xml:space="preserve"> may be temporarily suspended during a given monitoring period if a qualifying storm event has occurred and the required sampling and analyses or visual observations have been performed.</w:t>
          </w:r>
        </w:p>
        <w:p w14:paraId="1926F2B5" w14:textId="77777777" w:rsidR="00897FD1" w:rsidRPr="006C6D3D" w:rsidRDefault="00897FD1" w:rsidP="005C4F26">
          <w:pPr>
            <w:pStyle w:val="Heading3"/>
          </w:pPr>
          <w:bookmarkStart w:id="142" w:name="_Toc294083545"/>
          <w:bookmarkStart w:id="143" w:name="_Toc209619499"/>
          <w:r w:rsidRPr="006C6D3D">
            <w:lastRenderedPageBreak/>
            <w:t>Representative Discharge Samples</w:t>
          </w:r>
          <w:bookmarkEnd w:id="142"/>
          <w:bookmarkEnd w:id="143"/>
        </w:p>
        <w:p w14:paraId="0639D06A" w14:textId="77777777" w:rsidR="00897FD1" w:rsidRPr="006C6D3D" w:rsidRDefault="00897FD1" w:rsidP="00D03E3C">
          <w:pPr>
            <w:pStyle w:val="BodyText2"/>
            <w:numPr>
              <w:ilvl w:val="0"/>
              <w:numId w:val="167"/>
            </w:numPr>
          </w:pPr>
          <w:r w:rsidRPr="006C6D3D">
            <w:t>All samples must be representative of the discharge.</w:t>
          </w:r>
        </w:p>
        <w:p w14:paraId="72FD30FF" w14:textId="2D85CCA1" w:rsidR="00897FD1" w:rsidRPr="006C6D3D" w:rsidRDefault="00897FD1" w:rsidP="00D03E3C">
          <w:pPr>
            <w:pStyle w:val="BodyText2"/>
            <w:numPr>
              <w:ilvl w:val="1"/>
              <w:numId w:val="167"/>
            </w:numPr>
          </w:pPr>
          <w:r w:rsidRPr="006C6D3D">
            <w:t>Sampling should be conducted within the first 30 minutes of discharge using a grab sample. Sampling from retention ponds described in Part III, Section D.1</w:t>
          </w:r>
          <w:r w:rsidR="001C2EB2">
            <w:t>(</w:t>
          </w:r>
          <w:r w:rsidRPr="006C6D3D">
            <w:t>b</w:t>
          </w:r>
          <w:r w:rsidR="001C2EB2">
            <w:t>)</w:t>
          </w:r>
          <w:r w:rsidRPr="006C6D3D">
            <w:t xml:space="preserve"> above should be conducted within 30 minutes of the initiation of discharge from the pond. If it is not practicable to collect the sample or to complete the sampling within the first 30 minutes, then sampling must be completed within the first hour of discharge.</w:t>
          </w:r>
        </w:p>
        <w:p w14:paraId="764D9334" w14:textId="77777777" w:rsidR="00897FD1" w:rsidRPr="006C6D3D" w:rsidRDefault="00897FD1" w:rsidP="004717F6">
          <w:pPr>
            <w:pStyle w:val="BodyText2"/>
            <w:ind w:left="1296"/>
          </w:pPr>
          <w:r w:rsidRPr="006C6D3D">
            <w:t>If sampling is not completed within the first 30 minutes of discharge, the reason must be documented and attached to all required reports and records of the sampling activity.</w:t>
          </w:r>
        </w:p>
        <w:p w14:paraId="191539BD" w14:textId="77777777" w:rsidR="00897FD1" w:rsidRPr="006C6D3D" w:rsidRDefault="00897FD1" w:rsidP="004717F6">
          <w:pPr>
            <w:pStyle w:val="BodyText2"/>
            <w:ind w:left="1296"/>
          </w:pPr>
          <w:r w:rsidRPr="006C6D3D">
            <w:t>In the case of snowmelt, samples must be taken during a period with a measurable discharge.</w:t>
          </w:r>
        </w:p>
        <w:p w14:paraId="5E54C746" w14:textId="77777777" w:rsidR="00897FD1" w:rsidRPr="006C6D3D" w:rsidRDefault="00897FD1" w:rsidP="00D03E3C">
          <w:pPr>
            <w:pStyle w:val="BodyText2"/>
            <w:numPr>
              <w:ilvl w:val="1"/>
              <w:numId w:val="167"/>
            </w:numPr>
          </w:pPr>
          <w:r w:rsidRPr="006C6D3D">
            <w:t>If alternate sampling requirements are defined in the permit where numeric effluent limitations have been established, the permittee shall comply with the requirements described in the section with the numerical effluent limits; however, other applicable portions of this section will still apply.</w:t>
          </w:r>
        </w:p>
        <w:p w14:paraId="756DAA6F" w14:textId="77777777" w:rsidR="00897FD1" w:rsidRPr="006C6D3D" w:rsidRDefault="00897FD1" w:rsidP="00D03E3C">
          <w:pPr>
            <w:pStyle w:val="BodyText2"/>
            <w:numPr>
              <w:ilvl w:val="1"/>
              <w:numId w:val="167"/>
            </w:numPr>
          </w:pPr>
          <w:r w:rsidRPr="006C6D3D">
            <w:t xml:space="preserve">Authorized </w:t>
          </w:r>
          <w:r w:rsidR="004630F9" w:rsidRPr="006C6D3D">
            <w:t>Stormwater</w:t>
          </w:r>
          <w:r w:rsidRPr="006C6D3D">
            <w:t xml:space="preserve"> Discharges that Combine with Other Permitted Flows. If </w:t>
          </w:r>
          <w:r w:rsidR="004630F9" w:rsidRPr="006C6D3D">
            <w:t>stormwater</w:t>
          </w:r>
          <w:r w:rsidRPr="006C6D3D">
            <w:t xml:space="preserve"> discharges authorized under this general permit combine with other </w:t>
          </w:r>
          <w:r w:rsidR="004630F9" w:rsidRPr="006C6D3D">
            <w:t>stormwater</w:t>
          </w:r>
          <w:r w:rsidRPr="006C6D3D">
            <w:t xml:space="preserve"> or with wastewater authorized under a separate permit, then sampling must be conducted at a point before the waters combine.</w:t>
          </w:r>
        </w:p>
        <w:p w14:paraId="0B3054A5" w14:textId="77777777" w:rsidR="00897FD1" w:rsidRPr="006C6D3D" w:rsidRDefault="00897FD1" w:rsidP="00D03E3C">
          <w:pPr>
            <w:pStyle w:val="BodyText2"/>
            <w:numPr>
              <w:ilvl w:val="1"/>
              <w:numId w:val="167"/>
            </w:numPr>
          </w:pPr>
          <w:r w:rsidRPr="006C6D3D">
            <w:t>Non-</w:t>
          </w:r>
          <w:r w:rsidR="004630F9" w:rsidRPr="006C6D3D">
            <w:t>Stormwater</w:t>
          </w:r>
          <w:r w:rsidRPr="006C6D3D">
            <w:t xml:space="preserve"> Discharges. Monitoring of allowable non-</w:t>
          </w:r>
          <w:r w:rsidR="004630F9" w:rsidRPr="006C6D3D">
            <w:t>stormwater</w:t>
          </w:r>
          <w:r w:rsidRPr="006C6D3D">
            <w:t xml:space="preserve"> discharges is only required when they are commingled with </w:t>
          </w:r>
          <w:r w:rsidR="004630F9" w:rsidRPr="006C6D3D">
            <w:t>stormwater</w:t>
          </w:r>
          <w:r w:rsidRPr="006C6D3D">
            <w:t xml:space="preserve"> discharges associated with industrial activity.</w:t>
          </w:r>
        </w:p>
        <w:p w14:paraId="582BFC35" w14:textId="77777777" w:rsidR="00897FD1" w:rsidRPr="006C6D3D" w:rsidRDefault="00897FD1" w:rsidP="00D03E3C">
          <w:pPr>
            <w:pStyle w:val="BodyText2"/>
            <w:numPr>
              <w:ilvl w:val="0"/>
              <w:numId w:val="167"/>
            </w:numPr>
          </w:pPr>
          <w:r w:rsidRPr="006C6D3D">
            <w:t>Representative Discharges from Substantially Similar Outfalls.</w:t>
          </w:r>
        </w:p>
        <w:p w14:paraId="2A7754EC" w14:textId="6C218DEE" w:rsidR="00897FD1" w:rsidRPr="006C6D3D" w:rsidRDefault="0086495A" w:rsidP="00D03E3C">
          <w:pPr>
            <w:pStyle w:val="BodyText2"/>
            <w:numPr>
              <w:ilvl w:val="1"/>
              <w:numId w:val="167"/>
            </w:numPr>
          </w:pPr>
          <w:r w:rsidRPr="006C6D3D">
            <w:t>M</w:t>
          </w:r>
          <w:r w:rsidR="00897FD1" w:rsidRPr="006C6D3D">
            <w:t xml:space="preserve">onitoring requirements apply to all outfalls authorized by this permit, unless the permittee establishes substantially similar outfall(s). If discharges of </w:t>
          </w:r>
          <w:r w:rsidR="004630F9" w:rsidRPr="006C6D3D">
            <w:t>stormwater</w:t>
          </w:r>
          <w:r w:rsidR="00897FD1" w:rsidRPr="006C6D3D">
            <w:t xml:space="preserve"> through two (2) or more outfalls </w:t>
          </w:r>
          <w:r w:rsidR="00261773" w:rsidRPr="006C6D3D">
            <w:t>show substantially</w:t>
          </w:r>
          <w:r w:rsidR="00897FD1" w:rsidRPr="006C6D3D">
            <w:t xml:space="preserve"> </w:t>
          </w:r>
          <w:r w:rsidR="00B2195A" w:rsidRPr="006C6D3D">
            <w:t>similar</w:t>
          </w:r>
          <w:r w:rsidR="00807BEC" w:rsidRPr="006C6D3D">
            <w:t xml:space="preserve"> effluen</w:t>
          </w:r>
          <w:r w:rsidR="002851DC" w:rsidRPr="006C6D3D">
            <w:t>ts</w:t>
          </w:r>
          <w:r w:rsidR="00897FD1" w:rsidRPr="006C6D3D">
            <w:t xml:space="preserve">, then sampling and monitoring may be conducted at only one (1) of those outfalls that are substantially </w:t>
          </w:r>
          <w:r w:rsidR="00B2195A" w:rsidRPr="006C6D3D">
            <w:t>similar</w:t>
          </w:r>
          <w:r w:rsidR="00897FD1" w:rsidRPr="006C6D3D">
            <w:t>, and the results may be reported as representative of the discharge from the substantially similar outfall(s).</w:t>
          </w:r>
        </w:p>
        <w:p w14:paraId="3F01A924" w14:textId="77777777" w:rsidR="00897FD1" w:rsidRPr="006C6D3D" w:rsidRDefault="00897FD1" w:rsidP="004717F6">
          <w:pPr>
            <w:pStyle w:val="BodyText2"/>
            <w:ind w:left="1296"/>
          </w:pPr>
          <w:r w:rsidRPr="006C6D3D">
            <w:t>Before results may be submitted as representative of discharges from substantially similar outfalls, the permittee shall ensure that the SWP3 includes a description of all outfall locations and a detailed justification of why the discharge qualities from the outfalls are substantially similar.</w:t>
          </w:r>
        </w:p>
        <w:p w14:paraId="3DC2A7E4" w14:textId="77777777" w:rsidR="00897FD1" w:rsidRPr="006C6D3D" w:rsidRDefault="00897FD1" w:rsidP="004717F6">
          <w:pPr>
            <w:pStyle w:val="BodyText2"/>
            <w:ind w:left="1296"/>
          </w:pPr>
          <w:r w:rsidRPr="006C6D3D">
            <w:t>To determine if outfalls are substantially similar, the following characteristics of each outfall must be compared:</w:t>
          </w:r>
        </w:p>
        <w:p w14:paraId="6FAF9930" w14:textId="77777777" w:rsidR="00897FD1" w:rsidRPr="006C6D3D" w:rsidRDefault="00897FD1" w:rsidP="00D03E3C">
          <w:pPr>
            <w:pStyle w:val="BodyText2"/>
            <w:numPr>
              <w:ilvl w:val="2"/>
              <w:numId w:val="167"/>
            </w:numPr>
          </w:pPr>
          <w:r w:rsidRPr="006C6D3D">
            <w:t>the industrial activities that occur in the drainage area to each outfall;</w:t>
          </w:r>
        </w:p>
        <w:p w14:paraId="3E94AB97" w14:textId="77777777" w:rsidR="00897FD1" w:rsidRPr="006C6D3D" w:rsidRDefault="00897FD1" w:rsidP="00D03E3C">
          <w:pPr>
            <w:pStyle w:val="BodyText2"/>
            <w:numPr>
              <w:ilvl w:val="2"/>
              <w:numId w:val="167"/>
            </w:numPr>
          </w:pPr>
          <w:r w:rsidRPr="006C6D3D">
            <w:t>significant materials stored or handled within the drainage area to each outfall; and</w:t>
          </w:r>
        </w:p>
        <w:p w14:paraId="6887A216" w14:textId="77777777" w:rsidR="00897FD1" w:rsidRPr="006C6D3D" w:rsidRDefault="00897FD1" w:rsidP="00D03E3C">
          <w:pPr>
            <w:pStyle w:val="BodyText2"/>
            <w:numPr>
              <w:ilvl w:val="2"/>
              <w:numId w:val="167"/>
            </w:numPr>
          </w:pPr>
          <w:r w:rsidRPr="006C6D3D">
            <w:lastRenderedPageBreak/>
            <w:t>the management practices and pollution control structures that occur within the drainage area of each outfall.</w:t>
          </w:r>
        </w:p>
        <w:p w14:paraId="366204DA" w14:textId="77777777" w:rsidR="00897FD1" w:rsidRPr="006C6D3D" w:rsidRDefault="00897FD1" w:rsidP="00D03E3C">
          <w:pPr>
            <w:pStyle w:val="BodyText2"/>
            <w:numPr>
              <w:ilvl w:val="1"/>
              <w:numId w:val="167"/>
            </w:numPr>
          </w:pPr>
          <w:r w:rsidRPr="006C6D3D">
            <w:t>Substantially similar outfalls may be established for the following monitoring requirements described in this general permit:</w:t>
          </w:r>
        </w:p>
        <w:p w14:paraId="6960F762" w14:textId="77777777" w:rsidR="00897FD1" w:rsidRPr="006C6D3D" w:rsidRDefault="0086495A" w:rsidP="00D03E3C">
          <w:pPr>
            <w:pStyle w:val="BodyText2"/>
            <w:numPr>
              <w:ilvl w:val="2"/>
              <w:numId w:val="167"/>
            </w:numPr>
          </w:pPr>
          <w:r w:rsidRPr="006C6D3D">
            <w:t>Q</w:t>
          </w:r>
          <w:r w:rsidR="00897FD1" w:rsidRPr="006C6D3D">
            <w:t>uarterly Visual Monitoring (Part III, Section B.3);</w:t>
          </w:r>
        </w:p>
        <w:p w14:paraId="47FF62C9" w14:textId="77777777" w:rsidR="00897FD1" w:rsidRPr="006C6D3D" w:rsidRDefault="00897FD1" w:rsidP="00D03E3C">
          <w:pPr>
            <w:pStyle w:val="BodyText2"/>
            <w:numPr>
              <w:ilvl w:val="2"/>
              <w:numId w:val="167"/>
            </w:numPr>
          </w:pPr>
          <w:r w:rsidRPr="006C6D3D">
            <w:t>Hazardous Metals Monitoring (Part III, Section C); and</w:t>
          </w:r>
        </w:p>
        <w:p w14:paraId="2B7DA059" w14:textId="77777777" w:rsidR="00897FD1" w:rsidRPr="006C6D3D" w:rsidRDefault="00897FD1" w:rsidP="00D03E3C">
          <w:pPr>
            <w:pStyle w:val="BodyText2"/>
            <w:numPr>
              <w:ilvl w:val="2"/>
              <w:numId w:val="167"/>
            </w:numPr>
          </w:pPr>
          <w:r w:rsidRPr="006C6D3D">
            <w:t>Benchmark Monitoring (Parts IV and V)</w:t>
          </w:r>
        </w:p>
        <w:p w14:paraId="0D7D3C52" w14:textId="77777777" w:rsidR="00897FD1" w:rsidRPr="006C6D3D" w:rsidRDefault="00897FD1" w:rsidP="00D03E3C">
          <w:pPr>
            <w:pStyle w:val="BodyText2"/>
            <w:numPr>
              <w:ilvl w:val="1"/>
              <w:numId w:val="167"/>
            </w:numPr>
          </w:pPr>
          <w:r w:rsidRPr="006C6D3D">
            <w:t>Substantially similar outfalls may not be established for the following:</w:t>
          </w:r>
        </w:p>
        <w:p w14:paraId="187FBBEE" w14:textId="77BC1EA8" w:rsidR="00897FD1" w:rsidRPr="006C6D3D" w:rsidRDefault="00897FD1" w:rsidP="00D03E3C">
          <w:pPr>
            <w:pStyle w:val="BodyText2"/>
            <w:numPr>
              <w:ilvl w:val="2"/>
              <w:numId w:val="167"/>
            </w:numPr>
          </w:pPr>
          <w:r w:rsidRPr="006C6D3D">
            <w:t>Outfalls with any non-</w:t>
          </w:r>
          <w:r w:rsidR="004630F9" w:rsidRPr="006C6D3D">
            <w:t>stormwater</w:t>
          </w:r>
          <w:r w:rsidRPr="006C6D3D">
            <w:t xml:space="preserve"> discharges; </w:t>
          </w:r>
        </w:p>
        <w:p w14:paraId="36B4FD16" w14:textId="2195332A" w:rsidR="00FB46D1" w:rsidRPr="006C6D3D" w:rsidRDefault="00FB46D1" w:rsidP="00D03E3C">
          <w:pPr>
            <w:pStyle w:val="BodyText2"/>
            <w:numPr>
              <w:ilvl w:val="2"/>
              <w:numId w:val="167"/>
            </w:numPr>
          </w:pPr>
          <w:r w:rsidRPr="006C6D3D">
            <w:t>Outfalls for Water Quality Monitoring Requirements (Part III Section B.4); and</w:t>
          </w:r>
        </w:p>
        <w:p w14:paraId="77595E64" w14:textId="77777777" w:rsidR="00897FD1" w:rsidRPr="006C6D3D" w:rsidRDefault="0086495A" w:rsidP="00D03E3C">
          <w:pPr>
            <w:pStyle w:val="BodyText2"/>
            <w:numPr>
              <w:ilvl w:val="2"/>
              <w:numId w:val="167"/>
            </w:numPr>
          </w:pPr>
          <w:r w:rsidRPr="006C6D3D">
            <w:t>O</w:t>
          </w:r>
          <w:r w:rsidR="00897FD1" w:rsidRPr="006C6D3D">
            <w:t>utfalls with discharges subject to numeric effluent limits listed in Part V (sector-specific effluent limits).</w:t>
          </w:r>
        </w:p>
        <w:p w14:paraId="3A8726BA" w14:textId="77777777" w:rsidR="00897FD1" w:rsidRPr="006C6D3D" w:rsidRDefault="0086495A" w:rsidP="00D03E3C">
          <w:pPr>
            <w:pStyle w:val="BodyText2"/>
            <w:numPr>
              <w:ilvl w:val="1"/>
              <w:numId w:val="167"/>
            </w:numPr>
          </w:pPr>
          <w:r w:rsidRPr="006C6D3D">
            <w:t>T</w:t>
          </w:r>
          <w:r w:rsidR="00897FD1" w:rsidRPr="006C6D3D">
            <w:t xml:space="preserve">he following information must be documented in the SWP3 if the substantially similar outfall exception is being used for any required monitoring: </w:t>
          </w:r>
        </w:p>
        <w:p w14:paraId="6DE585E9" w14:textId="77777777" w:rsidR="00897FD1" w:rsidRPr="006C6D3D" w:rsidRDefault="00897FD1" w:rsidP="00D03E3C">
          <w:pPr>
            <w:pStyle w:val="BodyText2"/>
            <w:numPr>
              <w:ilvl w:val="2"/>
              <w:numId w:val="167"/>
            </w:numPr>
          </w:pPr>
          <w:r w:rsidRPr="006C6D3D">
            <w:t xml:space="preserve">location of each of the substantially similar outfalls; </w:t>
          </w:r>
        </w:p>
        <w:p w14:paraId="194F1B68" w14:textId="77777777" w:rsidR="00897FD1" w:rsidRPr="006C6D3D" w:rsidRDefault="00897FD1" w:rsidP="00D03E3C">
          <w:pPr>
            <w:pStyle w:val="BodyText2"/>
            <w:numPr>
              <w:ilvl w:val="2"/>
              <w:numId w:val="167"/>
            </w:numPr>
          </w:pPr>
          <w:r w:rsidRPr="006C6D3D">
            <w:t xml:space="preserve">description of the general industrial activities conducted in the drainage area of each outfall; </w:t>
          </w:r>
        </w:p>
        <w:p w14:paraId="0ADB1DA8" w14:textId="77777777" w:rsidR="00897FD1" w:rsidRPr="006C6D3D" w:rsidRDefault="00897FD1" w:rsidP="00D03E3C">
          <w:pPr>
            <w:pStyle w:val="BodyText2"/>
            <w:numPr>
              <w:ilvl w:val="2"/>
              <w:numId w:val="167"/>
            </w:numPr>
          </w:pPr>
          <w:r w:rsidRPr="006C6D3D">
            <w:t xml:space="preserve">description of the control measures implemented in the drainage area of each outfall; </w:t>
          </w:r>
        </w:p>
        <w:p w14:paraId="130D6457" w14:textId="77777777" w:rsidR="00897FD1" w:rsidRPr="006C6D3D" w:rsidRDefault="00897FD1" w:rsidP="00D03E3C">
          <w:pPr>
            <w:pStyle w:val="BodyText2"/>
            <w:numPr>
              <w:ilvl w:val="2"/>
              <w:numId w:val="167"/>
            </w:numPr>
          </w:pPr>
          <w:r w:rsidRPr="006C6D3D">
            <w:t xml:space="preserve">description of the exposed materials located in the drainage area of each outfall that are likely to be significant contributors of pollutants to </w:t>
          </w:r>
          <w:r w:rsidR="004630F9" w:rsidRPr="006C6D3D">
            <w:t>stormwater</w:t>
          </w:r>
          <w:r w:rsidRPr="006C6D3D">
            <w:t xml:space="preserve"> discharges; </w:t>
          </w:r>
        </w:p>
        <w:p w14:paraId="03CF1AD3" w14:textId="77777777" w:rsidR="00897FD1" w:rsidRPr="006C6D3D" w:rsidRDefault="00897FD1" w:rsidP="00D03E3C">
          <w:pPr>
            <w:pStyle w:val="BodyText2"/>
            <w:numPr>
              <w:ilvl w:val="2"/>
              <w:numId w:val="167"/>
            </w:numPr>
          </w:pPr>
          <w:r w:rsidRPr="006C6D3D">
            <w:t xml:space="preserve">estimate of the runoff coefficient of the drainage areas; </w:t>
          </w:r>
        </w:p>
        <w:p w14:paraId="3B44D37D" w14:textId="0789DF82" w:rsidR="00897FD1" w:rsidRPr="006C6D3D" w:rsidRDefault="00897FD1" w:rsidP="00D03E3C">
          <w:pPr>
            <w:pStyle w:val="BodyText2"/>
            <w:numPr>
              <w:ilvl w:val="2"/>
              <w:numId w:val="167"/>
            </w:numPr>
          </w:pPr>
          <w:r w:rsidRPr="006C6D3D">
            <w:t xml:space="preserve">explanation regarding why the outfalls are expected to discharge substantially </w:t>
          </w:r>
          <w:r w:rsidR="00E86081" w:rsidRPr="006C6D3D">
            <w:t xml:space="preserve">similar </w:t>
          </w:r>
          <w:r w:rsidRPr="006C6D3D">
            <w:t>effluents; and</w:t>
          </w:r>
        </w:p>
        <w:p w14:paraId="5A723D26" w14:textId="4F5030BA" w:rsidR="00897FD1" w:rsidRPr="006C6D3D" w:rsidRDefault="00897FD1" w:rsidP="00D03E3C">
          <w:pPr>
            <w:pStyle w:val="BodyText2"/>
            <w:numPr>
              <w:ilvl w:val="2"/>
              <w:numId w:val="167"/>
            </w:numPr>
          </w:pPr>
          <w:r w:rsidRPr="006C6D3D">
            <w:t xml:space="preserve">assurance that control measures have been assessed and modified as appropriate for each outfall represented by the monitored outfall, if necessary due to </w:t>
          </w:r>
          <w:r w:rsidR="004630F9" w:rsidRPr="006C6D3D">
            <w:t>stormwater</w:t>
          </w:r>
          <w:r w:rsidRPr="006C6D3D">
            <w:t xml:space="preserve"> contamination being identified through visual assessment of substantially </w:t>
          </w:r>
          <w:r w:rsidR="00E86081" w:rsidRPr="006C6D3D">
            <w:t xml:space="preserve">similar </w:t>
          </w:r>
          <w:r w:rsidRPr="006C6D3D">
            <w:t>outfall.</w:t>
          </w:r>
        </w:p>
        <w:p w14:paraId="6BA0B35E" w14:textId="77777777" w:rsidR="0086495A" w:rsidRPr="006C6D3D" w:rsidRDefault="000A6278" w:rsidP="005C4F26">
          <w:pPr>
            <w:pStyle w:val="Heading3"/>
          </w:pPr>
          <w:bookmarkStart w:id="144" w:name="_Toc294083546"/>
          <w:bookmarkStart w:id="145" w:name="_Toc209619500"/>
          <w:r w:rsidRPr="006C6D3D">
            <w:t>M</w:t>
          </w:r>
          <w:r w:rsidR="0086495A" w:rsidRPr="006C6D3D">
            <w:t>onitoring Periods</w:t>
          </w:r>
          <w:bookmarkEnd w:id="144"/>
          <w:bookmarkEnd w:id="145"/>
        </w:p>
        <w:p w14:paraId="0F0E11D1" w14:textId="77777777" w:rsidR="0086495A" w:rsidRPr="006C6D3D" w:rsidRDefault="0086495A" w:rsidP="00D03E3C">
          <w:pPr>
            <w:pStyle w:val="BodyText2"/>
            <w:numPr>
              <w:ilvl w:val="0"/>
              <w:numId w:val="28"/>
            </w:numPr>
          </w:pPr>
          <w:r w:rsidRPr="006C6D3D">
            <w:t>Sampling, inspections, and examinations that are required on a quarterly basis must be conducted during the following periods:</w:t>
          </w:r>
        </w:p>
        <w:p w14:paraId="29CE2B5C" w14:textId="5238D45E" w:rsidR="0086495A" w:rsidRPr="006C6D3D" w:rsidRDefault="0086495A" w:rsidP="000A6278">
          <w:pPr>
            <w:pStyle w:val="BodyText2"/>
            <w:spacing w:after="0"/>
            <w:ind w:left="1310"/>
          </w:pPr>
          <w:r w:rsidRPr="006C6D3D">
            <w:rPr>
              <w:b/>
            </w:rPr>
            <w:t>First (1st) quarter</w:t>
          </w:r>
          <w:r w:rsidR="006D5D90" w:rsidRPr="006C6D3D">
            <w:t>:</w:t>
          </w:r>
          <w:r w:rsidRPr="006C6D3D">
            <w:t xml:space="preserve"> </w:t>
          </w:r>
          <w:r w:rsidR="006D5D90" w:rsidRPr="006C6D3D">
            <w:t xml:space="preserve"> </w:t>
          </w:r>
          <w:r w:rsidRPr="006C6D3D">
            <w:t>January 1 thru March 31;</w:t>
          </w:r>
        </w:p>
        <w:p w14:paraId="6562373F" w14:textId="5FFB9966" w:rsidR="0086495A" w:rsidRPr="006C6D3D" w:rsidRDefault="0086495A" w:rsidP="000A6278">
          <w:pPr>
            <w:pStyle w:val="BodyText2"/>
            <w:spacing w:after="0"/>
            <w:ind w:left="1310"/>
          </w:pPr>
          <w:r w:rsidRPr="006C6D3D">
            <w:rPr>
              <w:b/>
            </w:rPr>
            <w:t>Second (2nd) quarter</w:t>
          </w:r>
          <w:r w:rsidR="006D5D90" w:rsidRPr="006C6D3D">
            <w:t>:</w:t>
          </w:r>
          <w:r w:rsidRPr="006C6D3D">
            <w:t xml:space="preserve"> </w:t>
          </w:r>
          <w:r w:rsidR="006D5D90" w:rsidRPr="006C6D3D">
            <w:t xml:space="preserve"> </w:t>
          </w:r>
          <w:r w:rsidRPr="006C6D3D">
            <w:t>April 1 thru June 30;</w:t>
          </w:r>
        </w:p>
        <w:p w14:paraId="03EE4907" w14:textId="78A7FF57" w:rsidR="0086495A" w:rsidRPr="006C6D3D" w:rsidRDefault="0086495A" w:rsidP="000A6278">
          <w:pPr>
            <w:pStyle w:val="BodyText2"/>
            <w:spacing w:after="0"/>
            <w:ind w:left="1310"/>
          </w:pPr>
          <w:r w:rsidRPr="006C6D3D">
            <w:rPr>
              <w:b/>
            </w:rPr>
            <w:t>Third (3rd) quarter</w:t>
          </w:r>
          <w:r w:rsidR="006D5D90" w:rsidRPr="006C6D3D">
            <w:t>:</w:t>
          </w:r>
          <w:r w:rsidRPr="006C6D3D">
            <w:t xml:space="preserve"> </w:t>
          </w:r>
          <w:r w:rsidR="006D5D90" w:rsidRPr="006C6D3D">
            <w:t xml:space="preserve"> </w:t>
          </w:r>
          <w:r w:rsidRPr="006C6D3D">
            <w:t>July 1 thru September 30; and</w:t>
          </w:r>
        </w:p>
        <w:p w14:paraId="67743C8D" w14:textId="33A9156F" w:rsidR="0086495A" w:rsidRPr="006C6D3D" w:rsidRDefault="0086495A" w:rsidP="000A6278">
          <w:pPr>
            <w:pStyle w:val="BodyText2"/>
            <w:ind w:left="1310"/>
          </w:pPr>
          <w:r w:rsidRPr="006C6D3D">
            <w:rPr>
              <w:b/>
            </w:rPr>
            <w:t>Fourth (4th) quarter</w:t>
          </w:r>
          <w:r w:rsidR="006D5D90" w:rsidRPr="006C6D3D">
            <w:t>:</w:t>
          </w:r>
          <w:r w:rsidRPr="006C6D3D">
            <w:t xml:space="preserve"> </w:t>
          </w:r>
          <w:r w:rsidR="006D5D90" w:rsidRPr="006C6D3D">
            <w:t xml:space="preserve"> </w:t>
          </w:r>
          <w:r w:rsidRPr="006C6D3D">
            <w:t>October 1 thru December 31.</w:t>
          </w:r>
        </w:p>
        <w:p w14:paraId="7143D119" w14:textId="6ECAFA7C" w:rsidR="0086495A" w:rsidRPr="006C6D3D" w:rsidRDefault="0086495A" w:rsidP="005D602E">
          <w:pPr>
            <w:pStyle w:val="BodyText2"/>
            <w:ind w:left="864"/>
          </w:pPr>
          <w:r w:rsidRPr="006C6D3D">
            <w:t>Permittees shall begin required sampling, inspections, and examinations on a quarterly basis in the first full quarter following submission of a</w:t>
          </w:r>
          <w:r w:rsidR="003F1586" w:rsidRPr="006C6D3D">
            <w:t>n</w:t>
          </w:r>
          <w:r w:rsidRPr="006C6D3D">
            <w:t xml:space="preserve"> NOI.</w:t>
          </w:r>
        </w:p>
        <w:p w14:paraId="51B9B127" w14:textId="77777777" w:rsidR="0086495A" w:rsidRPr="006C6D3D" w:rsidRDefault="0086495A" w:rsidP="00D03E3C">
          <w:pPr>
            <w:pStyle w:val="BodyText2"/>
            <w:numPr>
              <w:ilvl w:val="0"/>
              <w:numId w:val="28"/>
            </w:numPr>
          </w:pPr>
          <w:r w:rsidRPr="006C6D3D">
            <w:lastRenderedPageBreak/>
            <w:t>Sampling, inspections, and examinations that are required on a semiannual basis must be conducted during the following periods:</w:t>
          </w:r>
        </w:p>
        <w:p w14:paraId="5BCE15C9" w14:textId="4C5AD640" w:rsidR="0086495A" w:rsidRPr="006C6D3D" w:rsidRDefault="0086495A" w:rsidP="000A6278">
          <w:pPr>
            <w:pStyle w:val="BodyText2"/>
            <w:spacing w:after="0"/>
            <w:ind w:firstLine="913"/>
          </w:pPr>
          <w:r w:rsidRPr="006C6D3D">
            <w:rPr>
              <w:b/>
            </w:rPr>
            <w:t>First (1st) period</w:t>
          </w:r>
          <w:r w:rsidR="00164870" w:rsidRPr="006C6D3D">
            <w:t>:</w:t>
          </w:r>
          <w:r w:rsidRPr="006C6D3D">
            <w:t xml:space="preserve"> </w:t>
          </w:r>
          <w:r w:rsidR="00164870" w:rsidRPr="006C6D3D">
            <w:t xml:space="preserve"> </w:t>
          </w:r>
          <w:r w:rsidRPr="006C6D3D">
            <w:t>January 1 thru June 30; and</w:t>
          </w:r>
        </w:p>
        <w:p w14:paraId="0C269A16" w14:textId="155DD902" w:rsidR="0086495A" w:rsidRPr="006C6D3D" w:rsidRDefault="0086495A" w:rsidP="000A6278">
          <w:pPr>
            <w:pStyle w:val="BodyText2"/>
            <w:ind w:firstLine="913"/>
          </w:pPr>
          <w:r w:rsidRPr="006C6D3D">
            <w:rPr>
              <w:b/>
            </w:rPr>
            <w:t>Second (2nd) period</w:t>
          </w:r>
          <w:r w:rsidR="00164870" w:rsidRPr="006C6D3D">
            <w:t>:</w:t>
          </w:r>
          <w:r w:rsidRPr="006C6D3D">
            <w:t xml:space="preserve"> </w:t>
          </w:r>
          <w:r w:rsidR="00164870" w:rsidRPr="006C6D3D">
            <w:t xml:space="preserve"> </w:t>
          </w:r>
          <w:r w:rsidRPr="006C6D3D">
            <w:t>July 1 thru December 31.</w:t>
          </w:r>
        </w:p>
        <w:p w14:paraId="3FF1FE35" w14:textId="7BF863E0" w:rsidR="000A6278" w:rsidRPr="006C6D3D" w:rsidRDefault="0086495A" w:rsidP="005D602E">
          <w:pPr>
            <w:pStyle w:val="BodyText2"/>
            <w:ind w:left="864"/>
          </w:pPr>
          <w:r w:rsidRPr="006C6D3D">
            <w:t>Permittees shall begin required sampling, inspections, and examinations on a semiannual basis in the first full period</w:t>
          </w:r>
          <w:r w:rsidR="000A6278" w:rsidRPr="006C6D3D">
            <w:t xml:space="preserve"> following submission of a</w:t>
          </w:r>
          <w:r w:rsidR="003F1586" w:rsidRPr="006C6D3D">
            <w:t>n</w:t>
          </w:r>
          <w:r w:rsidR="000A6278" w:rsidRPr="006C6D3D">
            <w:t xml:space="preserve"> NOI.</w:t>
          </w:r>
        </w:p>
        <w:p w14:paraId="41B20448" w14:textId="77777777" w:rsidR="0086495A" w:rsidRPr="006C6D3D" w:rsidRDefault="0086495A" w:rsidP="00D03E3C">
          <w:pPr>
            <w:pStyle w:val="BodyText2"/>
            <w:numPr>
              <w:ilvl w:val="0"/>
              <w:numId w:val="28"/>
            </w:numPr>
          </w:pPr>
          <w:r w:rsidRPr="006C6D3D">
            <w:t>Monitoring, inspections, and examinations that are required on an annual basis must be conducted before December 31st of each calendar year, beginning with the calendar year that includes the first full quarter following submittal of an NOI.</w:t>
          </w:r>
        </w:p>
        <w:p w14:paraId="655B0D81" w14:textId="77777777" w:rsidR="000A6278" w:rsidRPr="006C6D3D" w:rsidRDefault="000A6278" w:rsidP="005C4F26">
          <w:pPr>
            <w:pStyle w:val="Heading3"/>
          </w:pPr>
          <w:bookmarkStart w:id="146" w:name="_Toc294083547"/>
          <w:bookmarkStart w:id="147" w:name="_Toc209619501"/>
          <w:r w:rsidRPr="006C6D3D">
            <w:t>Exceptions to Monitoring Requirements</w:t>
          </w:r>
          <w:bookmarkEnd w:id="146"/>
          <w:bookmarkEnd w:id="147"/>
        </w:p>
        <w:p w14:paraId="7121F569" w14:textId="77777777" w:rsidR="000A6278" w:rsidRPr="006C6D3D" w:rsidRDefault="000A6278" w:rsidP="00D03E3C">
          <w:pPr>
            <w:pStyle w:val="BodyText2"/>
            <w:numPr>
              <w:ilvl w:val="0"/>
              <w:numId w:val="29"/>
            </w:numPr>
          </w:pPr>
          <w:r w:rsidRPr="006C6D3D">
            <w:t>Adverse Conditions.</w:t>
          </w:r>
        </w:p>
        <w:p w14:paraId="307E2CAB" w14:textId="75DCD5BD" w:rsidR="003B4629" w:rsidRPr="006C6D3D" w:rsidRDefault="000A6278" w:rsidP="00D03E3C">
          <w:pPr>
            <w:pStyle w:val="BodyText2"/>
            <w:numPr>
              <w:ilvl w:val="1"/>
              <w:numId w:val="29"/>
            </w:numPr>
          </w:pPr>
          <w:r w:rsidRPr="006C6D3D">
            <w:t>Requirements to sample, inspect, examine</w:t>
          </w:r>
          <w:r w:rsidR="00BC3267" w:rsidRPr="006C6D3D">
            <w:t>,</w:t>
          </w:r>
          <w:r w:rsidRPr="006C6D3D">
            <w:t xml:space="preserve"> or otherwise monitor </w:t>
          </w:r>
          <w:r w:rsidR="004630F9" w:rsidRPr="006C6D3D">
            <w:t>stormwater</w:t>
          </w:r>
          <w:r w:rsidRPr="006C6D3D">
            <w:t xml:space="preserve"> discharges within a prescribed monitoring period may be temporarily suspended for adverse conditions. Adverse conditions are conditions that are either dangerous to personnel (e.g., high wind, excessive lightning) or conditions that prohibit access to a discharge (e.g., flooding, freezing conditions, extended periods of drought). Adverse conditions that result in the temporary suspension of a permit requirement to sample, inspect, examine, or otherwise monitor </w:t>
          </w:r>
          <w:r w:rsidR="004630F9" w:rsidRPr="006C6D3D">
            <w:t>stormwater</w:t>
          </w:r>
          <w:r w:rsidRPr="006C6D3D">
            <w:t xml:space="preserve"> discharges must be documented and included as part of the SWP3. Documentation must include</w:t>
          </w:r>
          <w:r w:rsidR="003B4629" w:rsidRPr="006C6D3D">
            <w:t>:</w:t>
          </w:r>
          <w:r w:rsidRPr="006C6D3D">
            <w:t xml:space="preserve"> </w:t>
          </w:r>
        </w:p>
        <w:p w14:paraId="2713F935" w14:textId="0A63DF28" w:rsidR="003B4629" w:rsidRPr="006C6D3D" w:rsidRDefault="000A6278" w:rsidP="003B4629">
          <w:pPr>
            <w:pStyle w:val="BodyText2"/>
            <w:numPr>
              <w:ilvl w:val="2"/>
              <w:numId w:val="29"/>
            </w:numPr>
          </w:pPr>
          <w:r w:rsidRPr="006C6D3D">
            <w:t>the date</w:t>
          </w:r>
          <w:r w:rsidR="003B4629" w:rsidRPr="006C6D3D">
            <w:t xml:space="preserve"> and </w:t>
          </w:r>
          <w:r w:rsidRPr="006C6D3D">
            <w:t>time</w:t>
          </w:r>
          <w:r w:rsidR="003B4629" w:rsidRPr="006C6D3D">
            <w:t xml:space="preserve"> of the adverse condition,</w:t>
          </w:r>
        </w:p>
        <w:p w14:paraId="432B041C" w14:textId="77777777" w:rsidR="003B4629" w:rsidRPr="006C6D3D" w:rsidRDefault="000A6278" w:rsidP="003B4629">
          <w:pPr>
            <w:pStyle w:val="BodyText2"/>
            <w:numPr>
              <w:ilvl w:val="2"/>
              <w:numId w:val="29"/>
            </w:numPr>
          </w:pPr>
          <w:r w:rsidRPr="006C6D3D">
            <w:t xml:space="preserve">names of personnel that witnessed the adverse condition, </w:t>
          </w:r>
        </w:p>
        <w:p w14:paraId="753088B2" w14:textId="3474C7D1" w:rsidR="003B4629" w:rsidRPr="006C6D3D" w:rsidRDefault="003B4629" w:rsidP="003B4629">
          <w:pPr>
            <w:pStyle w:val="BodyText2"/>
            <w:numPr>
              <w:ilvl w:val="2"/>
              <w:numId w:val="29"/>
            </w:numPr>
          </w:pPr>
          <w:r w:rsidRPr="006C6D3D">
            <w:t xml:space="preserve">a narrative for </w:t>
          </w:r>
          <w:r w:rsidR="000A6278" w:rsidRPr="006C6D3D">
            <w:t>the nature of the adverse condition</w:t>
          </w:r>
          <w:r w:rsidRPr="006C6D3D">
            <w:t>, and</w:t>
          </w:r>
        </w:p>
        <w:p w14:paraId="3ED0BE65" w14:textId="22D19241" w:rsidR="000A6278" w:rsidRPr="006C6D3D" w:rsidRDefault="00FE2EB1" w:rsidP="00447ED7">
          <w:pPr>
            <w:pStyle w:val="BodyText2"/>
            <w:numPr>
              <w:ilvl w:val="2"/>
              <w:numId w:val="29"/>
            </w:numPr>
          </w:pPr>
          <w:r w:rsidRPr="006C6D3D">
            <w:t xml:space="preserve">readings of the on-site </w:t>
          </w:r>
          <w:r w:rsidR="003B4629" w:rsidRPr="006C6D3D">
            <w:t>rain gauge</w:t>
          </w:r>
          <w:r w:rsidRPr="006C6D3D">
            <w:t>, representative weather station, or subject to TCEQ’s approval, the alternative means of compliance</w:t>
          </w:r>
          <w:r w:rsidR="003B4629" w:rsidRPr="006C6D3D">
            <w:t>.</w:t>
          </w:r>
        </w:p>
        <w:p w14:paraId="69250F44" w14:textId="7A3151BA" w:rsidR="000A6278" w:rsidRPr="006C6D3D" w:rsidRDefault="000A6278" w:rsidP="00D03E3C">
          <w:pPr>
            <w:pStyle w:val="BodyText2"/>
            <w:numPr>
              <w:ilvl w:val="1"/>
              <w:numId w:val="29"/>
            </w:numPr>
          </w:pPr>
          <w:r w:rsidRPr="006C6D3D">
            <w:t>Monitoring Waivers. When monitoring is temporarily suspended due to adverse conditions, that monitoring must be conducted</w:t>
          </w:r>
          <w:r w:rsidR="003B4629" w:rsidRPr="006C6D3D">
            <w:t xml:space="preserve"> at the next representative rain event or</w:t>
          </w:r>
          <w:r w:rsidRPr="006C6D3D">
            <w:t xml:space="preserve"> in the next monitoring period</w:t>
          </w:r>
          <w:r w:rsidR="004645BD" w:rsidRPr="006C6D3D">
            <w:t>, whichever comes first</w:t>
          </w:r>
          <w:r w:rsidRPr="006C6D3D">
            <w:t>, in addition to any monitoring required for that period.</w:t>
          </w:r>
          <w:r w:rsidR="00BC3267" w:rsidRPr="006C6D3D">
            <w:t xml:space="preserve"> </w:t>
          </w:r>
          <w:r w:rsidRPr="006C6D3D">
            <w:t>If the temporarily suspended monitoring requirement cannot be fulfilled during the next monitoring period</w:t>
          </w:r>
          <w:r w:rsidR="00807BEC" w:rsidRPr="006C6D3D">
            <w:t xml:space="preserve"> due to continued adverse conditions</w:t>
          </w:r>
          <w:r w:rsidRPr="006C6D3D">
            <w:t>, then it is permanently waived</w:t>
          </w:r>
          <w:r w:rsidR="00807BEC" w:rsidRPr="006C6D3D">
            <w:t xml:space="preserve"> for both monitoring periods</w:t>
          </w:r>
          <w:r w:rsidRPr="006C6D3D">
            <w:t>.</w:t>
          </w:r>
        </w:p>
        <w:p w14:paraId="4DC79718" w14:textId="77777777" w:rsidR="000A6278" w:rsidRPr="006C6D3D" w:rsidRDefault="000A6278" w:rsidP="00D03E3C">
          <w:pPr>
            <w:pStyle w:val="BodyText2"/>
            <w:numPr>
              <w:ilvl w:val="1"/>
              <w:numId w:val="29"/>
            </w:numPr>
          </w:pPr>
          <w:r w:rsidRPr="006C6D3D">
            <w:t xml:space="preserve">The SWP3 must include records of why monitoring was temporarily suspended due to adverse conditions. </w:t>
          </w:r>
        </w:p>
        <w:p w14:paraId="7CFC4310" w14:textId="0353E4AC" w:rsidR="000A6278" w:rsidRPr="006C6D3D" w:rsidRDefault="000A6278" w:rsidP="00D03E3C">
          <w:pPr>
            <w:pStyle w:val="BodyText2"/>
            <w:numPr>
              <w:ilvl w:val="0"/>
              <w:numId w:val="29"/>
            </w:numPr>
          </w:pPr>
          <w:r w:rsidRPr="006C6D3D">
            <w:t>Inactive Facilities. Permitted facilities in this inactive status must provide written notice to the executive director of this status</w:t>
          </w:r>
          <w:r w:rsidR="009C45DC" w:rsidRPr="006C6D3D">
            <w:t xml:space="preserve"> by submitting an NOC</w:t>
          </w:r>
          <w:r w:rsidRPr="006C6D3D">
            <w:t xml:space="preserve">. Following this notification, permit requirements to sample, inspect, examine, or otherwise monitor </w:t>
          </w:r>
          <w:r w:rsidR="004630F9" w:rsidRPr="006C6D3D">
            <w:t>stormwater</w:t>
          </w:r>
          <w:r w:rsidRPr="006C6D3D">
            <w:t xml:space="preserve"> discharges are waived during the period that a facility maintains inactive status, unless the requirements in Part V of this permit include specific requirements for inactive facilities.</w:t>
          </w:r>
        </w:p>
        <w:p w14:paraId="23BD055D" w14:textId="4D797A05" w:rsidR="00710F56" w:rsidRPr="006C6D3D" w:rsidRDefault="000A6278" w:rsidP="005D602E">
          <w:pPr>
            <w:pStyle w:val="BodyText2"/>
            <w:ind w:left="864"/>
          </w:pPr>
          <w:r w:rsidRPr="006C6D3D">
            <w:lastRenderedPageBreak/>
            <w:t>Inactive facilities must notify the executive director</w:t>
          </w:r>
          <w:r w:rsidR="004E62C1" w:rsidRPr="006C6D3D">
            <w:t xml:space="preserve"> by submitting an NOC according to Part II</w:t>
          </w:r>
          <w:r w:rsidR="00F75B1D">
            <w:t xml:space="preserve">, Section </w:t>
          </w:r>
          <w:r w:rsidR="004E62C1" w:rsidRPr="006C6D3D">
            <w:t>C.6</w:t>
          </w:r>
          <w:r w:rsidRPr="006C6D3D">
            <w:t xml:space="preserve"> at least 48 hours before commencing industrial activities and transferring to active status.</w:t>
          </w:r>
        </w:p>
        <w:p w14:paraId="7179BCF9" w14:textId="03ED6D9B" w:rsidR="00643234" w:rsidRPr="006C6D3D" w:rsidRDefault="00643234" w:rsidP="00447ED7">
          <w:pPr>
            <w:pStyle w:val="BodyText2"/>
            <w:numPr>
              <w:ilvl w:val="0"/>
              <w:numId w:val="29"/>
            </w:numPr>
          </w:pPr>
          <w:r w:rsidRPr="006C6D3D">
            <w:t>Lack of Qualifying Storm Event. When monitoring was not possible due to a lack of a qualifying storm event as documented in the rain gauge recording,</w:t>
          </w:r>
          <w:r w:rsidR="005C2CEA" w:rsidRPr="006C6D3D">
            <w:t xml:space="preserve"> representative weather station, or subject to TCEQ’s approval, the alternative means of compliance,</w:t>
          </w:r>
          <w:r w:rsidRPr="006C6D3D">
            <w:t xml:space="preserve"> monitoring is temporarily suspended.</w:t>
          </w:r>
        </w:p>
        <w:p w14:paraId="175F1C9C" w14:textId="77777777" w:rsidR="00686258" w:rsidRPr="006C6D3D" w:rsidRDefault="00686258" w:rsidP="005C4F26">
          <w:pPr>
            <w:pStyle w:val="Heading3"/>
          </w:pPr>
          <w:bookmarkStart w:id="148" w:name="_Toc294083548"/>
          <w:bookmarkStart w:id="149" w:name="_Toc209619502"/>
          <w:r w:rsidRPr="006C6D3D">
            <w:t>Records Retention</w:t>
          </w:r>
          <w:bookmarkEnd w:id="148"/>
          <w:bookmarkEnd w:id="149"/>
        </w:p>
        <w:p w14:paraId="49BC4422" w14:textId="38449D38" w:rsidR="008D711B" w:rsidRPr="006C6D3D" w:rsidRDefault="00686258" w:rsidP="00B42BE6">
          <w:pPr>
            <w:pStyle w:val="BodyText2"/>
          </w:pPr>
          <w:r w:rsidRPr="006C6D3D">
            <w:t xml:space="preserve">Monitoring and reporting records, copies of all other records required by this general permit, and records of all data used to complete the application for this general permit must be retained at the facility or must be made readily available for review </w:t>
          </w:r>
          <w:r w:rsidR="00B64A01" w:rsidRPr="006C6D3D">
            <w:t xml:space="preserve">upon request </w:t>
          </w:r>
          <w:r w:rsidRPr="006C6D3D">
            <w:t xml:space="preserve">by authorized TCEQ personnel </w:t>
          </w:r>
          <w:r w:rsidR="00B64A01" w:rsidRPr="006C6D3D">
            <w:t>as well as any local pollution control agency with jurisdiction</w:t>
          </w:r>
          <w:r w:rsidRPr="006C6D3D">
            <w:t xml:space="preserve"> for a period of three (3) years from the date of the record or sample, measurement, report, application, or certification. This period must be extended at the request of the executive director.</w:t>
          </w:r>
        </w:p>
        <w:p w14:paraId="4B7E1570" w14:textId="76941D9B" w:rsidR="00686258" w:rsidRPr="006C6D3D" w:rsidRDefault="00686258" w:rsidP="00763642">
          <w:pPr>
            <w:pStyle w:val="BodyText2"/>
          </w:pPr>
          <w:r w:rsidRPr="006C6D3D">
            <w:t xml:space="preserve">The SWP3 must be </w:t>
          </w:r>
          <w:r w:rsidR="00A24ED9" w:rsidRPr="006C6D3D">
            <w:t>maintained and</w:t>
          </w:r>
          <w:r w:rsidRPr="006C6D3D">
            <w:t xml:space="preserve"> be made readily available for inspection and review </w:t>
          </w:r>
          <w:r w:rsidR="00B64A01" w:rsidRPr="006C6D3D">
            <w:t>u</w:t>
          </w:r>
          <w:r w:rsidR="00FF77DD" w:rsidRPr="006C6D3D">
            <w:t>p</w:t>
          </w:r>
          <w:r w:rsidR="00B64A01" w:rsidRPr="006C6D3D">
            <w:t xml:space="preserve">on request </w:t>
          </w:r>
          <w:r w:rsidRPr="006C6D3D">
            <w:t xml:space="preserve">by authorized TCEQ personnel </w:t>
          </w:r>
          <w:r w:rsidR="00B64A01" w:rsidRPr="006C6D3D">
            <w:t>as well as any local pollution control agency with jurisdiction</w:t>
          </w:r>
          <w:r w:rsidRPr="006C6D3D">
            <w:t>. Additionally, a copy of all SWP3s for the preceding three (3) year period must be maintained and made readily available for review. In circumstances where the number of revisions to the SWP3 makes this requirement burdensome, a log or record of revisions for the preceding three (3) year period may be maintained and made available.</w:t>
          </w:r>
        </w:p>
        <w:p w14:paraId="3F0939C9" w14:textId="77777777" w:rsidR="00686258" w:rsidRPr="006C6D3D" w:rsidRDefault="00686258" w:rsidP="00763642">
          <w:pPr>
            <w:pStyle w:val="BodyText2"/>
          </w:pPr>
          <w:r w:rsidRPr="006C6D3D">
            <w:t>If the general permit is terminated or allowed to expire without renewal, the SWP3 must be maintained and made readily available for review for a minimum period of one (1) year following cessation of permit coverage.</w:t>
          </w:r>
        </w:p>
        <w:p w14:paraId="5FFAB487" w14:textId="77777777" w:rsidR="00686258" w:rsidRPr="006C6D3D" w:rsidRDefault="00686258" w:rsidP="005C4F26">
          <w:pPr>
            <w:pStyle w:val="Heading3"/>
          </w:pPr>
          <w:bookmarkStart w:id="150" w:name="_Toc294083549"/>
          <w:bookmarkStart w:id="151" w:name="_Toc209619503"/>
          <w:r w:rsidRPr="006C6D3D">
            <w:t>Monitoring and Inspection Documentation</w:t>
          </w:r>
          <w:bookmarkEnd w:id="150"/>
          <w:bookmarkEnd w:id="151"/>
        </w:p>
        <w:p w14:paraId="2FEC7716" w14:textId="77777777" w:rsidR="00686258" w:rsidRPr="006C6D3D" w:rsidRDefault="00686258" w:rsidP="004717F6">
          <w:pPr>
            <w:pStyle w:val="BodyText2"/>
          </w:pPr>
          <w:r w:rsidRPr="006C6D3D">
            <w:t xml:space="preserve">The procedures for conducting the required analytical monitoring must be documented in the SWP3. </w:t>
          </w:r>
        </w:p>
        <w:p w14:paraId="1DA14AE1" w14:textId="77777777" w:rsidR="00686258" w:rsidRPr="006C6D3D" w:rsidRDefault="00686258" w:rsidP="00D03E3C">
          <w:pPr>
            <w:pStyle w:val="BodyText2"/>
            <w:numPr>
              <w:ilvl w:val="0"/>
              <w:numId w:val="50"/>
            </w:numPr>
          </w:pPr>
          <w:r w:rsidRPr="006C6D3D">
            <w:t>For each type of monitoring required in the permit, the SWP3 must include the following:</w:t>
          </w:r>
        </w:p>
        <w:p w14:paraId="4FC262F1" w14:textId="77777777" w:rsidR="00686258" w:rsidRPr="006C6D3D" w:rsidRDefault="00686258" w:rsidP="00D03E3C">
          <w:pPr>
            <w:pStyle w:val="BodyText2"/>
            <w:numPr>
              <w:ilvl w:val="1"/>
              <w:numId w:val="50"/>
            </w:numPr>
          </w:pPr>
          <w:r w:rsidRPr="006C6D3D">
            <w:t xml:space="preserve">a list of locations where samples are collected, including any determination that two (2) or more </w:t>
          </w:r>
          <w:r w:rsidR="004630F9" w:rsidRPr="006C6D3D">
            <w:t>stormwater</w:t>
          </w:r>
          <w:r w:rsidRPr="006C6D3D">
            <w:t xml:space="preserve"> only outfalls are considered to be substantially similar; </w:t>
          </w:r>
        </w:p>
        <w:p w14:paraId="6F5AA325" w14:textId="77777777" w:rsidR="00686258" w:rsidRPr="006C6D3D" w:rsidRDefault="00686258" w:rsidP="00D03E3C">
          <w:pPr>
            <w:pStyle w:val="BodyText2"/>
            <w:numPr>
              <w:ilvl w:val="1"/>
              <w:numId w:val="50"/>
            </w:numPr>
          </w:pPr>
          <w:r w:rsidRPr="006C6D3D">
            <w:t xml:space="preserve">parameters that must be sampled, including the frequency of sampling for each parameter; </w:t>
          </w:r>
        </w:p>
        <w:p w14:paraId="0331BC5B" w14:textId="77777777" w:rsidR="00686258" w:rsidRPr="006C6D3D" w:rsidRDefault="00686258" w:rsidP="00D03E3C">
          <w:pPr>
            <w:pStyle w:val="BodyText2"/>
            <w:numPr>
              <w:ilvl w:val="1"/>
              <w:numId w:val="50"/>
            </w:numPr>
          </w:pPr>
          <w:r w:rsidRPr="006C6D3D">
            <w:t xml:space="preserve">schedules for conducting monitoring activities; </w:t>
          </w:r>
        </w:p>
        <w:p w14:paraId="2613908E" w14:textId="77777777" w:rsidR="00686258" w:rsidRPr="006C6D3D" w:rsidRDefault="00686258" w:rsidP="00D03E3C">
          <w:pPr>
            <w:pStyle w:val="BodyText2"/>
            <w:numPr>
              <w:ilvl w:val="1"/>
              <w:numId w:val="50"/>
            </w:numPr>
          </w:pPr>
          <w:r w:rsidRPr="006C6D3D">
            <w:t xml:space="preserve">any numeric control values applicable to discharges from each outfall (e.g., benchmark sampling levels, numeric effluent limitations, or other requirements); and </w:t>
          </w:r>
        </w:p>
        <w:p w14:paraId="579D527B" w14:textId="77777777" w:rsidR="00686258" w:rsidRPr="006C6D3D" w:rsidRDefault="00686258" w:rsidP="00D03E3C">
          <w:pPr>
            <w:pStyle w:val="BodyText2"/>
            <w:numPr>
              <w:ilvl w:val="1"/>
              <w:numId w:val="50"/>
            </w:numPr>
          </w:pPr>
          <w:r w:rsidRPr="006C6D3D">
            <w:t xml:space="preserve">procedures for gathering storm event data. </w:t>
          </w:r>
        </w:p>
        <w:p w14:paraId="497220AF" w14:textId="7B157216" w:rsidR="00686258" w:rsidRPr="006C6D3D" w:rsidRDefault="00FF28B1" w:rsidP="00D03E3C">
          <w:pPr>
            <w:pStyle w:val="BodyText2"/>
            <w:numPr>
              <w:ilvl w:val="0"/>
              <w:numId w:val="50"/>
            </w:numPr>
          </w:pPr>
          <w:r w:rsidRPr="006C6D3D">
            <w:lastRenderedPageBreak/>
            <w:t>I</w:t>
          </w:r>
          <w:r w:rsidR="00686258" w:rsidRPr="006C6D3D">
            <w:t>f the permittee is not conducting monitoring due to claiming an inactive and unstaffed site, the information to support this claim must be included in the SWP3.</w:t>
          </w:r>
        </w:p>
        <w:p w14:paraId="3A5CB7E9" w14:textId="77777777" w:rsidR="00686258" w:rsidRPr="006C6D3D" w:rsidRDefault="00686258" w:rsidP="00D03E3C">
          <w:pPr>
            <w:pStyle w:val="BodyText2"/>
            <w:numPr>
              <w:ilvl w:val="0"/>
              <w:numId w:val="50"/>
            </w:numPr>
          </w:pPr>
          <w:r w:rsidRPr="006C6D3D">
            <w:t xml:space="preserve">The procedures for performing the inspections specified by this permit must be documented in the SWP3, including routine facility inspections, quarterly visual assessment of </w:t>
          </w:r>
          <w:r w:rsidR="004630F9" w:rsidRPr="006C6D3D">
            <w:t>stormwater</w:t>
          </w:r>
          <w:r w:rsidRPr="006C6D3D">
            <w:t xml:space="preserve"> discharges, and comprehensive site inspections. </w:t>
          </w:r>
        </w:p>
        <w:p w14:paraId="5D47377C" w14:textId="77777777" w:rsidR="00364D33" w:rsidRPr="006C6D3D" w:rsidRDefault="00686258" w:rsidP="00E60D60">
          <w:pPr>
            <w:pStyle w:val="BodyText2"/>
            <w:ind w:left="864"/>
            <w:sectPr w:rsidR="00364D33" w:rsidRPr="006C6D3D" w:rsidSect="00BE341E">
              <w:headerReference w:type="default" r:id="rId28"/>
              <w:headerReference w:type="first" r:id="rId29"/>
              <w:type w:val="continuous"/>
              <w:pgSz w:w="12240" w:h="15840" w:code="1"/>
              <w:pgMar w:top="1440" w:right="1440" w:bottom="1440" w:left="1440" w:header="706" w:footer="706" w:gutter="0"/>
              <w:cols w:space="720"/>
              <w:docGrid w:linePitch="360"/>
            </w:sectPr>
          </w:pPr>
          <w:r w:rsidRPr="006C6D3D">
            <w:t xml:space="preserve">For each type of inspection performed, the SWP3 must identify the person(s) or positions of person(s) responsible for inspection; schedules for conducting inspections, including tentative schedule for facilities in climates with irregular </w:t>
          </w:r>
          <w:r w:rsidR="004630F9" w:rsidRPr="006C6D3D">
            <w:t>stormwater</w:t>
          </w:r>
          <w:r w:rsidRPr="006C6D3D">
            <w:t xml:space="preserve"> runoff discharges; and specific items to be covered by the inspection, including schedules for specific outfalls.</w:t>
          </w:r>
          <w:bookmarkStart w:id="152" w:name="_Toc294083550"/>
        </w:p>
        <w:p w14:paraId="7256FEA4" w14:textId="77777777" w:rsidR="00E82327" w:rsidRPr="006C6D3D" w:rsidRDefault="00E82327" w:rsidP="009D6934">
          <w:pPr>
            <w:pStyle w:val="Heading2"/>
          </w:pPr>
          <w:bookmarkStart w:id="153" w:name="_Toc209619504"/>
          <w:r w:rsidRPr="006C6D3D">
            <w:t>Standard Permit Conditions</w:t>
          </w:r>
          <w:bookmarkEnd w:id="153"/>
        </w:p>
        <w:p w14:paraId="0E73D4D7" w14:textId="370ADEFF" w:rsidR="00E82327" w:rsidRPr="006C6D3D" w:rsidRDefault="00E82327" w:rsidP="00E82327">
          <w:pPr>
            <w:pStyle w:val="BodyText"/>
            <w:spacing w:before="120"/>
          </w:pPr>
          <w:r w:rsidRPr="006C6D3D">
            <w:t>30 TAC Chapter 305 requires certain regulations appear as standard conditions in waste discharge permits. 30 TAC §§</w:t>
          </w:r>
          <w:r w:rsidR="008724E3">
            <w:t xml:space="preserve"> </w:t>
          </w:r>
          <w:r w:rsidRPr="006C6D3D">
            <w:t>305.121 - 305.129, Subchapter F, Permit Characteristics and Conditions, as promulgated under TWC §§</w:t>
          </w:r>
          <w:r w:rsidR="008724E3">
            <w:t xml:space="preserve"> </w:t>
          </w:r>
          <w:r w:rsidRPr="006C6D3D">
            <w:t>5.103 and 5.105, THSC</w:t>
          </w:r>
          <w:r w:rsidR="00345FB7">
            <w:t>,</w:t>
          </w:r>
          <w:r w:rsidRPr="00701987">
            <w:t xml:space="preserve"> §§</w:t>
          </w:r>
          <w:r w:rsidR="008724E3">
            <w:t xml:space="preserve"> </w:t>
          </w:r>
          <w:r w:rsidRPr="006C6D3D">
            <w:t>361.017 and 361.024(a), and those sections of 40 CFR Part 122 adopted by reference by the Commission, establish the characteristics and standards for waste discharge permits. This section includes these conditions and incorporates them into this general permit. More specific requirements for some of these standard permit conditions may be defined for specific sectors of industrial activity that are authorized to discharge under this general permit.</w:t>
          </w:r>
        </w:p>
        <w:p w14:paraId="7CBF0AB4" w14:textId="77777777" w:rsidR="00E82327" w:rsidRPr="006C6D3D" w:rsidRDefault="00E82327" w:rsidP="005C4F26">
          <w:pPr>
            <w:pStyle w:val="Heading3"/>
            <w:numPr>
              <w:ilvl w:val="0"/>
              <w:numId w:val="52"/>
            </w:numPr>
          </w:pPr>
          <w:bookmarkStart w:id="154" w:name="_Toc294083551"/>
          <w:bookmarkStart w:id="155" w:name="_Toc209619505"/>
          <w:r w:rsidRPr="006C6D3D">
            <w:t>General Conditions</w:t>
          </w:r>
          <w:bookmarkEnd w:id="154"/>
          <w:bookmarkEnd w:id="155"/>
        </w:p>
        <w:p w14:paraId="480A857D" w14:textId="77777777" w:rsidR="00E82327" w:rsidRPr="006C6D3D" w:rsidRDefault="00E82327" w:rsidP="00E82327">
          <w:pPr>
            <w:pStyle w:val="BodyText2"/>
            <w:numPr>
              <w:ilvl w:val="0"/>
              <w:numId w:val="53"/>
            </w:numPr>
          </w:pPr>
          <w:r w:rsidRPr="006C6D3D">
            <w:t>Duty to Comply.</w:t>
          </w:r>
        </w:p>
        <w:p w14:paraId="56AFEE0A" w14:textId="77777777" w:rsidR="00E82327" w:rsidRPr="006C6D3D" w:rsidRDefault="00E82327" w:rsidP="00E82327">
          <w:pPr>
            <w:pStyle w:val="BodyText2"/>
            <w:numPr>
              <w:ilvl w:val="1"/>
              <w:numId w:val="53"/>
            </w:numPr>
          </w:pPr>
          <w:r w:rsidRPr="006C6D3D">
            <w:t>Submission of an NOI for permit coverage is an acknowledgment that the applicant agrees to comply with the conditions of the general permit. Acceptance of authorization under the provisions of this general permit constitutes acknowledgment and agreement that the permittee will comply with all the terms and conditions embodied in the permit, and the rules and other orders of the Commission.</w:t>
          </w:r>
        </w:p>
        <w:p w14:paraId="364BE979" w14:textId="6C760026" w:rsidR="00E82327" w:rsidRPr="006C6D3D" w:rsidRDefault="00E82327" w:rsidP="00E82327">
          <w:pPr>
            <w:pStyle w:val="BodyText2"/>
            <w:numPr>
              <w:ilvl w:val="1"/>
              <w:numId w:val="53"/>
            </w:numPr>
          </w:pPr>
          <w:r w:rsidRPr="006C6D3D">
            <w:t xml:space="preserve">The permittee has a duty to comply with all conditions of the permit. Failure to comply with any permit condition constitutes a violation of the permit and the </w:t>
          </w:r>
          <w:r w:rsidR="00066D8F">
            <w:t>TWC</w:t>
          </w:r>
          <w:r w:rsidRPr="006C6D3D">
            <w:t xml:space="preserve"> or the </w:t>
          </w:r>
          <w:r w:rsidR="00066D8F">
            <w:t>THSC</w:t>
          </w:r>
          <w:r w:rsidRPr="006C6D3D">
            <w:t xml:space="preserve"> and is grounds for enforcement action, for revocation or suspension of coverage under this general permit, and for requiring a permittee to apply for a TPDES individual permit or coverage under an alternative general permit.</w:t>
          </w:r>
        </w:p>
        <w:p w14:paraId="0EF0CD86" w14:textId="77777777" w:rsidR="00E82327" w:rsidRPr="006C6D3D" w:rsidRDefault="00E82327" w:rsidP="00E82327">
          <w:pPr>
            <w:pStyle w:val="BodyText2"/>
            <w:numPr>
              <w:ilvl w:val="0"/>
              <w:numId w:val="53"/>
            </w:numPr>
          </w:pPr>
          <w:r w:rsidRPr="006C6D3D">
            <w:t>Toxic Pollutants.</w:t>
          </w:r>
        </w:p>
        <w:p w14:paraId="4C4FF54D" w14:textId="5F80D88A" w:rsidR="00E82327" w:rsidRPr="006C6D3D" w:rsidRDefault="00E82327" w:rsidP="00920116">
          <w:pPr>
            <w:pStyle w:val="BodyText2"/>
            <w:numPr>
              <w:ilvl w:val="1"/>
              <w:numId w:val="53"/>
            </w:numPr>
          </w:pPr>
          <w:r w:rsidRPr="006C6D3D">
            <w:t>If any toxic effluent standard or prohibition is promulgated according to the TWC §</w:t>
          </w:r>
          <w:r w:rsidR="0048656A">
            <w:t xml:space="preserve"> </w:t>
          </w:r>
          <w:r w:rsidRPr="006C6D3D">
            <w:t>26.023 for a toxic pollutant that is present in the discharge and that standard or prohibition is more stringent than the conditions of this general permit, this general permit must be modified or revoked and reissued to conform to the toxic effluent standard or prohibition.</w:t>
          </w:r>
        </w:p>
        <w:p w14:paraId="6731F23A" w14:textId="6D00085D" w:rsidR="003A48AC" w:rsidRPr="006C6D3D" w:rsidRDefault="003A48AC" w:rsidP="003A48AC">
          <w:pPr>
            <w:pStyle w:val="BodyText2"/>
            <w:numPr>
              <w:ilvl w:val="1"/>
              <w:numId w:val="53"/>
            </w:numPr>
          </w:pPr>
          <w:r w:rsidRPr="006C6D3D">
            <w:lastRenderedPageBreak/>
            <w:t>The permittee shall comply with effluent standards or prohibitions established according to the TWC §</w:t>
          </w:r>
          <w:r w:rsidR="0048656A">
            <w:t xml:space="preserve"> </w:t>
          </w:r>
          <w:r w:rsidRPr="006C6D3D">
            <w:t>26.023 for toxic pollutants within the time provided in the regulations that established those standards or prohibitions, even if this general permit has not yet been modified to incorporate the requirement.</w:t>
          </w:r>
        </w:p>
        <w:p w14:paraId="3E0590D7" w14:textId="395ACD73" w:rsidR="00364D33" w:rsidRPr="006C6D3D" w:rsidRDefault="00364D33" w:rsidP="00364D33">
          <w:pPr>
            <w:pStyle w:val="BodyText2"/>
            <w:numPr>
              <w:ilvl w:val="0"/>
              <w:numId w:val="53"/>
            </w:numPr>
          </w:pPr>
          <w:r w:rsidRPr="006C6D3D">
            <w:t>Permit Flexibility. Authorization under this general permit may be modified, suspended or revoked for cause according to 30 TAC §§</w:t>
          </w:r>
          <w:r w:rsidR="0048656A">
            <w:t xml:space="preserve"> </w:t>
          </w:r>
          <w:r w:rsidRPr="006C6D3D">
            <w:t>305.62 and 305.66 and the TWC Section §</w:t>
          </w:r>
          <w:r w:rsidR="0048656A">
            <w:t xml:space="preserve"> </w:t>
          </w:r>
          <w:r w:rsidRPr="006C6D3D">
            <w:t>7.302. The filing of a notice of planned changes or anticipated non-compliance does not stay any permit condition.</w:t>
          </w:r>
        </w:p>
        <w:bookmarkEnd w:id="152"/>
        <w:p w14:paraId="584CF010" w14:textId="77777777" w:rsidR="003D6A8F" w:rsidRPr="006C6D3D" w:rsidRDefault="003D6A8F" w:rsidP="00D03E3C">
          <w:pPr>
            <w:pStyle w:val="BodyText2"/>
            <w:numPr>
              <w:ilvl w:val="0"/>
              <w:numId w:val="53"/>
            </w:numPr>
          </w:pPr>
          <w:r w:rsidRPr="006C6D3D">
            <w:t>Property Rights. A permit does not convey any property rights of any sort, or any exclusive privilege.</w:t>
          </w:r>
        </w:p>
        <w:p w14:paraId="781A89D5" w14:textId="17BE8B6C" w:rsidR="007C3ACF" w:rsidRPr="00F41A85" w:rsidRDefault="003D6A8F" w:rsidP="00701987">
          <w:pPr>
            <w:pStyle w:val="BodyText2"/>
            <w:numPr>
              <w:ilvl w:val="0"/>
              <w:numId w:val="53"/>
            </w:numPr>
          </w:pPr>
          <w:r w:rsidRPr="006C6D3D">
            <w:t>Duty to Provide Information. The permittee shall furnish to the executive director, upon request, any information, including records that are maintained as a requirement of this permit, necessary to determine whether cause exists for revoking, suspending, or terminating authorization under this general permit.</w:t>
          </w:r>
        </w:p>
        <w:p w14:paraId="6565A28B" w14:textId="1F396669" w:rsidR="003D6A8F" w:rsidRPr="006C6D3D" w:rsidRDefault="003D6A8F" w:rsidP="00D03E3C">
          <w:pPr>
            <w:pStyle w:val="BodyText2"/>
            <w:numPr>
              <w:ilvl w:val="0"/>
              <w:numId w:val="53"/>
            </w:numPr>
          </w:pPr>
          <w:r w:rsidRPr="006C6D3D">
            <w:t>Criminal and Civil Liability.</w:t>
          </w:r>
        </w:p>
        <w:p w14:paraId="0719A290" w14:textId="773C43F7" w:rsidR="003D6A8F" w:rsidRPr="006C6D3D" w:rsidRDefault="003D6A8F" w:rsidP="00D03E3C">
          <w:pPr>
            <w:pStyle w:val="BodyText2"/>
            <w:numPr>
              <w:ilvl w:val="1"/>
              <w:numId w:val="53"/>
            </w:numPr>
          </w:pPr>
          <w:r w:rsidRPr="006C6D3D">
            <w:t xml:space="preserve">As provided by state law, the permittee is subject to administrative, civil and criminal penalties, as applicable, for negligently or knowingly violating the </w:t>
          </w:r>
          <w:r w:rsidR="0039273D" w:rsidRPr="006C6D3D">
            <w:t>CWA</w:t>
          </w:r>
          <w:r w:rsidRPr="006C6D3D">
            <w:t xml:space="preserve">, </w:t>
          </w:r>
          <w:r w:rsidR="0039273D" w:rsidRPr="006C6D3D">
            <w:t>TWC</w:t>
          </w:r>
          <w:r w:rsidRPr="006C6D3D">
            <w:t>, Chapters 26, 27, and 28, and T</w:t>
          </w:r>
          <w:r w:rsidR="006404C9">
            <w:t>HSC</w:t>
          </w:r>
          <w:r w:rsidRPr="006C6D3D">
            <w:t xml:space="preserve">, Chapter 361, including but not limited to: knowingly making any false statement, representation, or certification on any report, record, or other document submitted or required to be maintained under this permit, including monitoring reports or reports of compliance or </w:t>
          </w:r>
          <w:r w:rsidR="00C76960" w:rsidRPr="006C6D3D">
            <w:t>non-compliance</w:t>
          </w:r>
          <w:r w:rsidRPr="006C6D3D">
            <w:t xml:space="preserve">; falsifying or tampering with or knowingly rendering inaccurate any monitoring device or method required by this permit; or violating any other requirement imposed by state or federal regulations. Nothing in this permit shall be construed to relieve the permittee from civil or criminal penalties for </w:t>
          </w:r>
          <w:r w:rsidR="00C76960" w:rsidRPr="006C6D3D">
            <w:t>non-compliance</w:t>
          </w:r>
          <w:r w:rsidRPr="006C6D3D">
            <w:t>.</w:t>
          </w:r>
        </w:p>
        <w:p w14:paraId="7D7E2FA6" w14:textId="77777777" w:rsidR="003D6A8F" w:rsidRPr="006C6D3D" w:rsidRDefault="003D6A8F" w:rsidP="00D03E3C">
          <w:pPr>
            <w:pStyle w:val="BodyText2"/>
            <w:numPr>
              <w:ilvl w:val="1"/>
              <w:numId w:val="53"/>
            </w:numPr>
          </w:pPr>
          <w:r w:rsidRPr="006C6D3D">
            <w:t>Any false or materially misleading representation or concealment of information required to be reported by the provisions of the permit or applicable regulation, which avoids or effectively defeats the regulatory purpose of this general permit, may subject the permittee to criminal enforcement.</w:t>
          </w:r>
        </w:p>
        <w:p w14:paraId="6CF6DC21" w14:textId="77777777" w:rsidR="003D6A8F" w:rsidRPr="006C6D3D" w:rsidRDefault="003D6A8F" w:rsidP="00D03E3C">
          <w:pPr>
            <w:pStyle w:val="BodyText2"/>
            <w:numPr>
              <w:ilvl w:val="0"/>
              <w:numId w:val="53"/>
            </w:numPr>
          </w:pPr>
          <w:r w:rsidRPr="006C6D3D">
            <w:t>Severability. The provisions of this general permit are severable and if any provision of this permit or the application of any provision of this permit to any circumstance is held invalid, the application of such provision to other circumstances, and the remainder of this general permit, shall not be affected thereby.</w:t>
          </w:r>
        </w:p>
        <w:p w14:paraId="5567BC52" w14:textId="77777777" w:rsidR="003D6A8F" w:rsidRPr="006C6D3D" w:rsidRDefault="003D6A8F" w:rsidP="005C4F26">
          <w:pPr>
            <w:pStyle w:val="Heading3"/>
          </w:pPr>
          <w:bookmarkStart w:id="156" w:name="_Toc294083552"/>
          <w:bookmarkStart w:id="157" w:name="_Toc209619506"/>
          <w:r w:rsidRPr="006C6D3D">
            <w:t>Proper Operation and Maintenance</w:t>
          </w:r>
          <w:bookmarkEnd w:id="156"/>
          <w:bookmarkEnd w:id="157"/>
        </w:p>
        <w:p w14:paraId="07B08A02" w14:textId="77777777" w:rsidR="005D602E" w:rsidRPr="006C6D3D" w:rsidRDefault="003D6A8F" w:rsidP="00D03E3C">
          <w:pPr>
            <w:pStyle w:val="BodyText2"/>
            <w:numPr>
              <w:ilvl w:val="0"/>
              <w:numId w:val="54"/>
            </w:numPr>
          </w:pPr>
          <w:r w:rsidRPr="006C6D3D">
            <w:t>Need to Halt or Reduce Not a Defense. It is not a defense for a permittee in an enforcement action that it would have been necessary to halt or reduce the permitted activity in order to maintain compliance with the cond</w:t>
          </w:r>
          <w:r w:rsidR="005D602E" w:rsidRPr="006C6D3D">
            <w:t xml:space="preserve">itions of this general permit. </w:t>
          </w:r>
        </w:p>
        <w:p w14:paraId="1AAB17A4" w14:textId="77777777" w:rsidR="003D6A8F" w:rsidRPr="006C6D3D" w:rsidRDefault="00162FFF" w:rsidP="00D03E3C">
          <w:pPr>
            <w:pStyle w:val="BodyText2"/>
            <w:numPr>
              <w:ilvl w:val="0"/>
              <w:numId w:val="54"/>
            </w:numPr>
          </w:pPr>
          <w:r w:rsidRPr="006C6D3D">
            <w:lastRenderedPageBreak/>
            <w:t>D</w:t>
          </w:r>
          <w:r w:rsidR="003D6A8F" w:rsidRPr="006C6D3D">
            <w:t>uty to Mitigate. The permittee shall take all reasonable steps to minimize or prevent any discharge or other permit violation that has a reasonable likelihood of adversely affecting human health or the environment.</w:t>
          </w:r>
        </w:p>
        <w:p w14:paraId="30B6A8CC" w14:textId="77777777" w:rsidR="003D6A8F" w:rsidRPr="006C6D3D" w:rsidRDefault="003D6A8F" w:rsidP="00D03E3C">
          <w:pPr>
            <w:pStyle w:val="BodyText2"/>
            <w:numPr>
              <w:ilvl w:val="0"/>
              <w:numId w:val="54"/>
            </w:numPr>
          </w:pPr>
          <w:r w:rsidRPr="006C6D3D">
            <w:t>Operation of Treatment and Control Systems.</w:t>
          </w:r>
        </w:p>
        <w:p w14:paraId="6A76791E" w14:textId="77777777" w:rsidR="003D6A8F" w:rsidRPr="006C6D3D" w:rsidRDefault="003D6A8F" w:rsidP="00D03E3C">
          <w:pPr>
            <w:pStyle w:val="BodyText2"/>
            <w:numPr>
              <w:ilvl w:val="1"/>
              <w:numId w:val="54"/>
            </w:numPr>
          </w:pPr>
          <w:r w:rsidRPr="006C6D3D">
            <w:t>The permittee shall at all times ensure that the facility and all of its systems of collection, treatment, and disposal are properly operated and maintained in a manner that will minimize discharges of excessive pollutants and will achieve compliance with the conditions of this permit. Proper operation and maintenance also include adequate laboratory controls and appropriate quality assurance procedures. This provision requires the operation of backup or auxiliary systems that are installed by a permittee only when the operation is necessary to achieve compliance with the conditions of this permit.</w:t>
          </w:r>
        </w:p>
        <w:p w14:paraId="5E115A06" w14:textId="77777777" w:rsidR="003D6A8F" w:rsidRPr="006C6D3D" w:rsidRDefault="003D6A8F" w:rsidP="00D03E3C">
          <w:pPr>
            <w:pStyle w:val="BodyText2"/>
            <w:numPr>
              <w:ilvl w:val="1"/>
              <w:numId w:val="54"/>
            </w:numPr>
          </w:pPr>
          <w:r w:rsidRPr="006C6D3D">
            <w:t>The permittee shall provide an adequate operating staff that is duly qualified to carry out operation, maintenance, and testing functions required to ensure compliance with the conditions of this general permit.</w:t>
          </w:r>
        </w:p>
        <w:p w14:paraId="5AB7881F" w14:textId="77777777" w:rsidR="003D6A8F" w:rsidRPr="006C6D3D" w:rsidRDefault="003D6A8F" w:rsidP="00D03E3C">
          <w:pPr>
            <w:pStyle w:val="BodyText2"/>
            <w:numPr>
              <w:ilvl w:val="0"/>
              <w:numId w:val="54"/>
            </w:numPr>
          </w:pPr>
          <w:r w:rsidRPr="006C6D3D">
            <w:t xml:space="preserve">Anticipated </w:t>
          </w:r>
          <w:r w:rsidR="00C76960" w:rsidRPr="006C6D3D">
            <w:t>Non-compliance</w:t>
          </w:r>
          <w:r w:rsidRPr="006C6D3D">
            <w:t xml:space="preserve">. The permittee shall give advance notice to the executive director of any planned changes in the permitted facility or activity that may result in </w:t>
          </w:r>
          <w:r w:rsidR="00C76960" w:rsidRPr="006C6D3D">
            <w:t>non-compliance</w:t>
          </w:r>
          <w:r w:rsidRPr="006C6D3D">
            <w:t xml:space="preserve"> with permit requirements.</w:t>
          </w:r>
        </w:p>
        <w:p w14:paraId="4DEDF556" w14:textId="77777777" w:rsidR="003D6A8F" w:rsidRPr="006C6D3D" w:rsidRDefault="003D6A8F" w:rsidP="005C4F26">
          <w:pPr>
            <w:pStyle w:val="Heading3"/>
          </w:pPr>
          <w:bookmarkStart w:id="158" w:name="_Toc294083553"/>
          <w:bookmarkStart w:id="159" w:name="_Toc209619507"/>
          <w:r w:rsidRPr="006C6D3D">
            <w:t>Inspection and Entry Requirements</w:t>
          </w:r>
          <w:bookmarkEnd w:id="158"/>
          <w:bookmarkEnd w:id="159"/>
        </w:p>
        <w:p w14:paraId="3CE9C98C" w14:textId="79178EFE" w:rsidR="003D6A8F" w:rsidRPr="006C6D3D" w:rsidRDefault="003D6A8F" w:rsidP="00D03E3C">
          <w:pPr>
            <w:pStyle w:val="BodyText2"/>
            <w:numPr>
              <w:ilvl w:val="0"/>
              <w:numId w:val="55"/>
            </w:numPr>
          </w:pPr>
          <w:r w:rsidRPr="006C6D3D">
            <w:t xml:space="preserve">Inspection and Entry. Inspection and entry must be allowed as prescribed in </w:t>
          </w:r>
          <w:r w:rsidR="006F543B" w:rsidRPr="006C6D3D">
            <w:t>TWC</w:t>
          </w:r>
          <w:r w:rsidRPr="006C6D3D">
            <w:t xml:space="preserve"> Chapters 26, 27, and 28, and T</w:t>
          </w:r>
          <w:r w:rsidR="006404C9">
            <w:t>HSC</w:t>
          </w:r>
          <w:r w:rsidRPr="006C6D3D">
            <w:t xml:space="preserve"> Chapter 361.</w:t>
          </w:r>
        </w:p>
        <w:p w14:paraId="6FE5C983" w14:textId="7EA5014F" w:rsidR="003D6A8F" w:rsidRPr="006C6D3D" w:rsidRDefault="003D6A8F" w:rsidP="00D03E3C">
          <w:pPr>
            <w:pStyle w:val="BodyText2"/>
            <w:numPr>
              <w:ilvl w:val="0"/>
              <w:numId w:val="55"/>
            </w:numPr>
          </w:pPr>
          <w:r w:rsidRPr="006C6D3D">
            <w:t xml:space="preserve">Entry to Public or Private Property. The members of the </w:t>
          </w:r>
          <w:r w:rsidR="009740B4" w:rsidRPr="006C6D3D">
            <w:t>C</w:t>
          </w:r>
          <w:r w:rsidRPr="006C6D3D">
            <w:t xml:space="preserve">ommission and employees and agents of the Commission are entitled to enter any public or private property at any reasonable time for the purpose of inspecting and investigating conditions relating to the quality of surface water in the state or the compliance with any rule, regulation, permit or other order of the </w:t>
          </w:r>
          <w:r w:rsidR="009740B4" w:rsidRPr="006C6D3D">
            <w:t>C</w:t>
          </w:r>
          <w:r w:rsidRPr="006C6D3D">
            <w:t xml:space="preserve">ommission. Members, employees, or agents of the </w:t>
          </w:r>
          <w:r w:rsidR="009740B4" w:rsidRPr="006C6D3D">
            <w:t>C</w:t>
          </w:r>
          <w:r w:rsidRPr="006C6D3D">
            <w:t xml:space="preserve">ommission and </w:t>
          </w:r>
          <w:r w:rsidR="009740B4" w:rsidRPr="006C6D3D">
            <w:t>C</w:t>
          </w:r>
          <w:r w:rsidRPr="006C6D3D">
            <w:t xml:space="preserve">ommission contractors are entitled to enter public or private property at any reasonable time to investigate or monitor or, if the responsible party is not responsive or there is an immediate danger to public health or the environment, to remove or remediate a condition related to the quality of surface water in the state. Members, employees, </w:t>
          </w:r>
          <w:r w:rsidR="009740B4" w:rsidRPr="006C6D3D">
            <w:t>C</w:t>
          </w:r>
          <w:r w:rsidRPr="006C6D3D">
            <w:t xml:space="preserve">ommission contractors, or agents acting under this authority who enter private property shall observe the establishment’s rules and regulations concerning safety, internal security, and fire protection, and if the property has management in residence, shall notify management or the person then in charge of his presence and shall exhibit proper credentials. If any member, employee, </w:t>
          </w:r>
          <w:r w:rsidR="009740B4" w:rsidRPr="006C6D3D">
            <w:t>C</w:t>
          </w:r>
          <w:r w:rsidRPr="006C6D3D">
            <w:t xml:space="preserve">ommission contractor, or agent is refused the right to enter in or on public or private property under this authority, the executive director may invoke the remedies authorized in </w:t>
          </w:r>
          <w:r w:rsidR="00120766">
            <w:br/>
          </w:r>
          <w:r w:rsidR="006F543B" w:rsidRPr="006C6D3D">
            <w:t>TWC</w:t>
          </w:r>
          <w:r w:rsidRPr="006C6D3D">
            <w:t xml:space="preserve"> §</w:t>
          </w:r>
          <w:r w:rsidR="0048656A">
            <w:t xml:space="preserve"> </w:t>
          </w:r>
          <w:r w:rsidRPr="006C6D3D">
            <w:t>7.002.</w:t>
          </w:r>
        </w:p>
        <w:p w14:paraId="5D7095A2" w14:textId="77777777" w:rsidR="003D6A8F" w:rsidRPr="006C6D3D" w:rsidRDefault="003D6A8F" w:rsidP="005C4F26">
          <w:pPr>
            <w:pStyle w:val="Heading3"/>
          </w:pPr>
          <w:bookmarkStart w:id="160" w:name="_Toc294083554"/>
          <w:bookmarkStart w:id="161" w:name="_Toc209619508"/>
          <w:r w:rsidRPr="006C6D3D">
            <w:t>Monitoring and Sampling</w:t>
          </w:r>
          <w:bookmarkEnd w:id="160"/>
          <w:bookmarkEnd w:id="161"/>
        </w:p>
        <w:p w14:paraId="4329492F" w14:textId="4E004809" w:rsidR="003D6A8F" w:rsidRPr="006C6D3D" w:rsidRDefault="003D6A8F" w:rsidP="00D03E3C">
          <w:pPr>
            <w:pStyle w:val="BodyText2"/>
            <w:numPr>
              <w:ilvl w:val="0"/>
              <w:numId w:val="56"/>
            </w:numPr>
          </w:pPr>
          <w:r w:rsidRPr="006C6D3D">
            <w:t xml:space="preserve">Representative Sampling. Samples and measurements taken for the purpose of monitoring must be representative of the monitored activity or activities and </w:t>
          </w:r>
          <w:r w:rsidRPr="006C6D3D">
            <w:lastRenderedPageBreak/>
            <w:t>must be taken at an outfall or outfalls that will best represent the types of industrial activity or activities conducted at a facility site.</w:t>
          </w:r>
          <w:r w:rsidR="00BC3267" w:rsidRPr="006C6D3D">
            <w:t xml:space="preserve"> </w:t>
          </w:r>
          <w:r w:rsidRPr="006C6D3D">
            <w:t>If no obvious outfall location is present (e.g., a diffuse point source), the permittee may need to create a sampling point.</w:t>
          </w:r>
          <w:r w:rsidR="00BC3267" w:rsidRPr="006C6D3D">
            <w:t xml:space="preserve"> </w:t>
          </w:r>
          <w:r w:rsidRPr="006C6D3D">
            <w:t xml:space="preserve">This may include creating a depression or using physical means (e.g., sandbags or curbs) to direct the runoff for easier collection for sampling and measurement purposes. </w:t>
          </w:r>
        </w:p>
        <w:p w14:paraId="21E9680B" w14:textId="75759B69" w:rsidR="003365E8" w:rsidRPr="006C6D3D" w:rsidRDefault="00F125FB" w:rsidP="00245BBB">
          <w:pPr>
            <w:pStyle w:val="BodyText2"/>
            <w:numPr>
              <w:ilvl w:val="0"/>
              <w:numId w:val="56"/>
            </w:numPr>
          </w:pPr>
          <w:r w:rsidRPr="006C6D3D">
            <w:t xml:space="preserve">Benchmark Monitoring. This type of monitoring differs from </w:t>
          </w:r>
          <w:r w:rsidR="006F072D" w:rsidRPr="006C6D3D">
            <w:t xml:space="preserve">monitoring for </w:t>
          </w:r>
          <w:r w:rsidRPr="006C6D3D">
            <w:t xml:space="preserve">compliance </w:t>
          </w:r>
          <w:r w:rsidR="00283319" w:rsidRPr="006C6D3D">
            <w:t>with</w:t>
          </w:r>
          <w:r w:rsidR="006F072D" w:rsidRPr="006C6D3D">
            <w:t xml:space="preserve"> numeric effluent limitations</w:t>
          </w:r>
          <w:r w:rsidRPr="006C6D3D">
            <w:t>. Results from benchmark monitoring are used to determine if the selected BMPs are effective. The samples</w:t>
          </w:r>
          <w:r w:rsidR="00245BBB" w:rsidRPr="006C6D3D">
            <w:t xml:space="preserve"> should</w:t>
          </w:r>
          <w:r w:rsidRPr="006C6D3D">
            <w:t xml:space="preserve"> be collected from internal or external outfalls where the BMPs are installed. </w:t>
          </w:r>
        </w:p>
        <w:p w14:paraId="12492AEA" w14:textId="77777777" w:rsidR="003D6A8F" w:rsidRPr="006C6D3D" w:rsidRDefault="003D6A8F" w:rsidP="009D6934">
          <w:pPr>
            <w:pStyle w:val="BodyText2"/>
            <w:keepNext/>
            <w:numPr>
              <w:ilvl w:val="0"/>
              <w:numId w:val="56"/>
            </w:numPr>
          </w:pPr>
          <w:r w:rsidRPr="006C6D3D">
            <w:t xml:space="preserve">Monitoring Procedures. </w:t>
          </w:r>
        </w:p>
        <w:p w14:paraId="1C002056" w14:textId="3A80CFE4" w:rsidR="003D6A8F" w:rsidRPr="006C6D3D" w:rsidRDefault="003D6A8F" w:rsidP="00D03E3C">
          <w:pPr>
            <w:pStyle w:val="BodyText2"/>
            <w:numPr>
              <w:ilvl w:val="1"/>
              <w:numId w:val="56"/>
            </w:numPr>
          </w:pPr>
          <w:r w:rsidRPr="006C6D3D">
            <w:t>Unless otherwise specified in this permit, test procedures for the analysis of pollutants shall comply with p</w:t>
          </w:r>
          <w:r w:rsidR="005F6D4D" w:rsidRPr="006C6D3D">
            <w:t>rocedures specified in 30 TAC §§</w:t>
          </w:r>
          <w:r w:rsidR="00120766">
            <w:t xml:space="preserve"> </w:t>
          </w:r>
          <w:r w:rsidRPr="006C6D3D">
            <w:t xml:space="preserve">319.11 - 319.12. </w:t>
          </w:r>
        </w:p>
        <w:p w14:paraId="4BE5481A" w14:textId="77777777" w:rsidR="003D6A8F" w:rsidRPr="006C6D3D" w:rsidRDefault="003D6A8F" w:rsidP="00D03E3C">
          <w:pPr>
            <w:pStyle w:val="BodyText2"/>
            <w:numPr>
              <w:ilvl w:val="1"/>
              <w:numId w:val="56"/>
            </w:numPr>
          </w:pPr>
          <w:r w:rsidRPr="006C6D3D">
            <w:t>All laboratory tests submitted to demonstrate compliance with this permit must meet the requirements of 30 TAC Chapter 25, Environmental Testing Laboratory Accreditation and Certification.</w:t>
          </w:r>
        </w:p>
        <w:p w14:paraId="360BE483" w14:textId="77777777" w:rsidR="003D6A8F" w:rsidRPr="006C6D3D" w:rsidRDefault="003D6A8F" w:rsidP="00D03E3C">
          <w:pPr>
            <w:pStyle w:val="BodyText2"/>
            <w:numPr>
              <w:ilvl w:val="0"/>
              <w:numId w:val="56"/>
            </w:numPr>
          </w:pPr>
          <w:r w:rsidRPr="006C6D3D">
            <w:t xml:space="preserve">Monitoring Results. Monitoring results must be provided at the intervals specified in this general permit. </w:t>
          </w:r>
        </w:p>
        <w:p w14:paraId="014A51FB" w14:textId="1948C657" w:rsidR="003D6A8F" w:rsidRPr="006C6D3D" w:rsidRDefault="003D6A8F" w:rsidP="00D03E3C">
          <w:pPr>
            <w:pStyle w:val="BodyText2"/>
            <w:numPr>
              <w:ilvl w:val="0"/>
              <w:numId w:val="56"/>
            </w:numPr>
          </w:pPr>
          <w:r w:rsidRPr="006C6D3D">
            <w:t>Additional Monitoring by the Permittee. If the permittee monitors any pollutant more frequently than required by this general permit using approved analytical methods, all results of the monitoring must be included in the calculation and reporting of the values recorded on the DMR and must be included in any other calculation, record, or reports required to be maintained as a provision of this general permit. Increased frequency of sampling must be indicated on the DMR.</w:t>
          </w:r>
        </w:p>
        <w:p w14:paraId="1B37BC3D" w14:textId="2D26995B" w:rsidR="001E5F56" w:rsidRPr="006C6D3D" w:rsidRDefault="001E5F56" w:rsidP="005C4F26">
          <w:pPr>
            <w:pStyle w:val="Heading3"/>
          </w:pPr>
          <w:bookmarkStart w:id="162" w:name="_Toc294083555"/>
          <w:bookmarkStart w:id="163" w:name="_Toc209619509"/>
          <w:r w:rsidRPr="006C6D3D">
            <w:t>Records Requirements</w:t>
          </w:r>
          <w:bookmarkEnd w:id="162"/>
          <w:bookmarkEnd w:id="163"/>
        </w:p>
        <w:p w14:paraId="443D3086" w14:textId="77777777" w:rsidR="001E5F56" w:rsidRPr="006C6D3D" w:rsidRDefault="001E5F56" w:rsidP="00D03E3C">
          <w:pPr>
            <w:pStyle w:val="BodyText2"/>
            <w:numPr>
              <w:ilvl w:val="0"/>
              <w:numId w:val="58"/>
            </w:numPr>
          </w:pPr>
          <w:r w:rsidRPr="006C6D3D">
            <w:t>Retention of Records.</w:t>
          </w:r>
        </w:p>
        <w:p w14:paraId="7A7B6B24" w14:textId="77777777" w:rsidR="001E5F56" w:rsidRPr="006C6D3D" w:rsidRDefault="001E5F56" w:rsidP="00D03E3C">
          <w:pPr>
            <w:pStyle w:val="BodyText2"/>
            <w:numPr>
              <w:ilvl w:val="1"/>
              <w:numId w:val="58"/>
            </w:numPr>
          </w:pPr>
          <w:r w:rsidRPr="006C6D3D">
            <w:t>The period records are required to be retained must be automatically extended to the date of the final disposition of any administrative or judicial enforcement action that may be instituted against the permittee.</w:t>
          </w:r>
        </w:p>
        <w:p w14:paraId="6BCA4028" w14:textId="77777777" w:rsidR="001E5F56" w:rsidRPr="006C6D3D" w:rsidRDefault="001E5F56" w:rsidP="00D03E3C">
          <w:pPr>
            <w:pStyle w:val="BodyText2"/>
            <w:numPr>
              <w:ilvl w:val="1"/>
              <w:numId w:val="58"/>
            </w:numPr>
          </w:pPr>
          <w:r w:rsidRPr="006C6D3D">
            <w:t xml:space="preserve">Monitoring and reporting records, including records of calibration and maintenance, and copies of all records and reports required by this permit, must be retained at the facility or must be readily available for review by a TCEQ representative for a period of three years from the date of the record or sample, measurement, report, application or certification unless otherwise specified in this permit. This period must be extended at the request of the </w:t>
          </w:r>
          <w:r w:rsidR="00F1227F" w:rsidRPr="006C6D3D">
            <w:t>e</w:t>
          </w:r>
          <w:r w:rsidRPr="006C6D3D">
            <w:t xml:space="preserve">xecutive </w:t>
          </w:r>
          <w:r w:rsidR="00F1227F" w:rsidRPr="006C6D3D">
            <w:t>d</w:t>
          </w:r>
          <w:r w:rsidRPr="006C6D3D">
            <w:t>irector.</w:t>
          </w:r>
        </w:p>
        <w:p w14:paraId="490C36F1" w14:textId="350EC0D9" w:rsidR="001E5F56" w:rsidRPr="006C6D3D" w:rsidRDefault="001E5F56" w:rsidP="00D03E3C">
          <w:pPr>
            <w:pStyle w:val="BodyText2"/>
            <w:numPr>
              <w:ilvl w:val="0"/>
              <w:numId w:val="58"/>
            </w:numPr>
          </w:pPr>
          <w:r w:rsidRPr="006C6D3D">
            <w:t>Record Contents.</w:t>
          </w:r>
        </w:p>
        <w:p w14:paraId="74A4917E" w14:textId="77777777" w:rsidR="001E5F56" w:rsidRPr="006C6D3D" w:rsidRDefault="001E5F56" w:rsidP="005D602E">
          <w:pPr>
            <w:pStyle w:val="BodyText2"/>
            <w:ind w:left="864"/>
          </w:pPr>
          <w:r w:rsidRPr="006C6D3D">
            <w:t>Records of monitoring must include, at a minimum, the following:</w:t>
          </w:r>
        </w:p>
        <w:p w14:paraId="686E75B9" w14:textId="77777777" w:rsidR="001E5F56" w:rsidRPr="006C6D3D" w:rsidRDefault="001E5F56" w:rsidP="00D03E3C">
          <w:pPr>
            <w:pStyle w:val="BodyText2"/>
            <w:numPr>
              <w:ilvl w:val="1"/>
              <w:numId w:val="58"/>
            </w:numPr>
          </w:pPr>
          <w:r w:rsidRPr="006C6D3D">
            <w:t>date, time, and place of sample or measurement;</w:t>
          </w:r>
        </w:p>
        <w:p w14:paraId="70A72A39" w14:textId="77777777" w:rsidR="001E5F56" w:rsidRPr="006C6D3D" w:rsidRDefault="001E5F56" w:rsidP="00D03E3C">
          <w:pPr>
            <w:pStyle w:val="BodyText2"/>
            <w:numPr>
              <w:ilvl w:val="1"/>
              <w:numId w:val="58"/>
            </w:numPr>
          </w:pPr>
          <w:r w:rsidRPr="006C6D3D">
            <w:lastRenderedPageBreak/>
            <w:t>identity of the individual who collected the sample, made the measurement or observation, or performed the analysis;</w:t>
          </w:r>
        </w:p>
        <w:p w14:paraId="580BBBC0" w14:textId="77777777" w:rsidR="001E5F56" w:rsidRPr="006C6D3D" w:rsidRDefault="001E5F56" w:rsidP="00D03E3C">
          <w:pPr>
            <w:pStyle w:val="BodyText2"/>
            <w:numPr>
              <w:ilvl w:val="1"/>
              <w:numId w:val="58"/>
            </w:numPr>
          </w:pPr>
          <w:r w:rsidRPr="006C6D3D">
            <w:t>date and time the sample, measurement, or observation was made, and the analysis conducted;</w:t>
          </w:r>
        </w:p>
        <w:p w14:paraId="552E9615" w14:textId="77777777" w:rsidR="001E5F56" w:rsidRPr="006C6D3D" w:rsidRDefault="001E5F56" w:rsidP="00D03E3C">
          <w:pPr>
            <w:pStyle w:val="BodyText2"/>
            <w:numPr>
              <w:ilvl w:val="1"/>
              <w:numId w:val="58"/>
            </w:numPr>
          </w:pPr>
          <w:r w:rsidRPr="006C6D3D">
            <w:t>identity of the individual and laboratory who performed the analysis;</w:t>
          </w:r>
        </w:p>
        <w:p w14:paraId="77407B97" w14:textId="77777777" w:rsidR="001E5F56" w:rsidRPr="006C6D3D" w:rsidRDefault="001E5F56" w:rsidP="00D03E3C">
          <w:pPr>
            <w:pStyle w:val="BodyText2"/>
            <w:numPr>
              <w:ilvl w:val="1"/>
              <w:numId w:val="58"/>
            </w:numPr>
          </w:pPr>
          <w:r w:rsidRPr="006C6D3D">
            <w:t>technique or method of analysis;</w:t>
          </w:r>
        </w:p>
        <w:p w14:paraId="7FD2597F" w14:textId="77777777" w:rsidR="001E5F56" w:rsidRPr="006C6D3D" w:rsidRDefault="001E5F56" w:rsidP="00D03E3C">
          <w:pPr>
            <w:pStyle w:val="BodyText2"/>
            <w:numPr>
              <w:ilvl w:val="1"/>
              <w:numId w:val="58"/>
            </w:numPr>
          </w:pPr>
          <w:r w:rsidRPr="006C6D3D">
            <w:t>results of the measurement, observation, or analysis; and</w:t>
          </w:r>
        </w:p>
        <w:p w14:paraId="43C050E7" w14:textId="77777777" w:rsidR="001E5F56" w:rsidRPr="006C6D3D" w:rsidRDefault="001E5F56" w:rsidP="00D03E3C">
          <w:pPr>
            <w:pStyle w:val="BodyText2"/>
            <w:numPr>
              <w:ilvl w:val="1"/>
              <w:numId w:val="58"/>
            </w:numPr>
          </w:pPr>
          <w:r w:rsidRPr="006C6D3D">
            <w:t>quality assurance/quality control records.</w:t>
          </w:r>
        </w:p>
        <w:p w14:paraId="43EC79D2" w14:textId="77777777" w:rsidR="00F00AC9" w:rsidRPr="006C6D3D" w:rsidRDefault="00F00AC9" w:rsidP="005C4F26">
          <w:pPr>
            <w:pStyle w:val="Heading3"/>
          </w:pPr>
          <w:bookmarkStart w:id="164" w:name="_Toc294083556"/>
          <w:bookmarkStart w:id="165" w:name="_Toc209619510"/>
          <w:bookmarkStart w:id="166" w:name="_Hlk26196224"/>
          <w:bookmarkStart w:id="167" w:name="_Hlk26196742"/>
          <w:r w:rsidRPr="006C6D3D">
            <w:t>Reporting Requirements</w:t>
          </w:r>
          <w:bookmarkEnd w:id="164"/>
          <w:bookmarkEnd w:id="165"/>
        </w:p>
        <w:p w14:paraId="620A4734" w14:textId="77777777" w:rsidR="00F00AC9" w:rsidRPr="006C6D3D" w:rsidRDefault="00F00AC9" w:rsidP="00D03E3C">
          <w:pPr>
            <w:pStyle w:val="BodyText2"/>
            <w:numPr>
              <w:ilvl w:val="0"/>
              <w:numId w:val="59"/>
            </w:numPr>
          </w:pPr>
          <w:r w:rsidRPr="006C6D3D">
            <w:t>Self-Reporting of Numeric Effluent Limits Results.</w:t>
          </w:r>
        </w:p>
        <w:p w14:paraId="3F5A6E88" w14:textId="3F022F39" w:rsidR="000F17AC" w:rsidRPr="006C6D3D" w:rsidRDefault="00F00AC9" w:rsidP="000F17AC">
          <w:pPr>
            <w:pStyle w:val="BodyText2"/>
            <w:numPr>
              <w:ilvl w:val="1"/>
              <w:numId w:val="59"/>
            </w:numPr>
          </w:pPr>
          <w:r w:rsidRPr="006C6D3D">
            <w:t xml:space="preserve">Results of analyses for determining compliance with numeric effluent limitations must be </w:t>
          </w:r>
          <w:r w:rsidR="001B41F1" w:rsidRPr="006C6D3D">
            <w:t xml:space="preserve">submitted online using the NetDMR reporting system available through the TCEQ website unless the permittee requests and obtains an electronic reporting waiver. Permittees that are issued an electronic reporting waiver shall submit analytical results to the TCEQ Enforcement Division (MC-224) on an approved </w:t>
          </w:r>
          <w:r w:rsidR="00935EF5" w:rsidRPr="006C6D3D">
            <w:t>DMR</w:t>
          </w:r>
          <w:r w:rsidR="001B41F1" w:rsidRPr="006C6D3D">
            <w:t xml:space="preserve"> form (EPA No. 3320-1). Effluent sampling shall be conducted in accordance with the monitoring frequencies specified in this general permit.</w:t>
          </w:r>
        </w:p>
        <w:p w14:paraId="0B4F2CAE" w14:textId="65FD7E27" w:rsidR="00F00AC9" w:rsidRPr="006C6D3D" w:rsidRDefault="00F00AC9" w:rsidP="00D03E3C">
          <w:pPr>
            <w:pStyle w:val="BodyText2"/>
            <w:numPr>
              <w:ilvl w:val="1"/>
              <w:numId w:val="59"/>
            </w:numPr>
          </w:pPr>
          <w:r w:rsidRPr="006C6D3D">
            <w:t xml:space="preserve">Monitoring must be conducted prior to December 31 for each annual monitoring period. Results of the monitoring must be recorded on a DMR and made available by March 31 of the following year as described below: </w:t>
          </w:r>
        </w:p>
        <w:p w14:paraId="7771B772" w14:textId="54ADB3F5" w:rsidR="00F00AC9" w:rsidRPr="006C6D3D" w:rsidRDefault="00F00AC9" w:rsidP="00447ED7">
          <w:pPr>
            <w:pStyle w:val="BodyText2"/>
            <w:numPr>
              <w:ilvl w:val="2"/>
              <w:numId w:val="59"/>
            </w:numPr>
          </w:pPr>
          <w:r w:rsidRPr="006C6D3D">
            <w:t>DMRs for hazardous metals sampling (see Part III, Section C.1 of this general permit) must either be retained at the facility or must be otherwise made readily available for review upon request by March 31 of the following year.</w:t>
          </w:r>
          <w:r w:rsidR="00961CBA" w:rsidRPr="006C6D3D">
            <w:t xml:space="preserve"> DMRs are only submitted to TCEQ, when results exceed permit limits in Table 1, Part III</w:t>
          </w:r>
          <w:r w:rsidR="00DD5A9D" w:rsidRPr="006C6D3D">
            <w:t xml:space="preserve">, </w:t>
          </w:r>
          <w:r w:rsidR="00961CBA" w:rsidRPr="006C6D3D">
            <w:t>Section C.1.</w:t>
          </w:r>
        </w:p>
        <w:p w14:paraId="60977F02" w14:textId="4C3EEBAD" w:rsidR="00F00AC9" w:rsidRPr="006C6D3D" w:rsidRDefault="00F00AC9" w:rsidP="00447ED7">
          <w:pPr>
            <w:pStyle w:val="BodyText2"/>
            <w:numPr>
              <w:ilvl w:val="2"/>
              <w:numId w:val="59"/>
            </w:numPr>
          </w:pPr>
          <w:r w:rsidRPr="006C6D3D">
            <w:t xml:space="preserve">In addition, DMRs for the following sampling results must be submitted </w:t>
          </w:r>
          <w:r w:rsidR="00B86630" w:rsidRPr="006C6D3D">
            <w:t>online using the NetDMR reporting system</w:t>
          </w:r>
          <w:r w:rsidR="005C302C" w:rsidRPr="006C6D3D">
            <w:t>, unless the permittee has obtained an electronic reporting waiver</w:t>
          </w:r>
          <w:r w:rsidR="0086651B" w:rsidRPr="006C6D3D">
            <w:t>, in which cas</w:t>
          </w:r>
          <w:r w:rsidR="0020107F" w:rsidRPr="006C6D3D">
            <w:t xml:space="preserve">e a paper DMR </w:t>
          </w:r>
          <w:r w:rsidR="006B4FE9" w:rsidRPr="006C6D3D">
            <w:t xml:space="preserve">form </w:t>
          </w:r>
          <w:r w:rsidR="0020107F" w:rsidRPr="006C6D3D">
            <w:t>must be submitted</w:t>
          </w:r>
          <w:r w:rsidRPr="006C6D3D">
            <w:t>:</w:t>
          </w:r>
        </w:p>
        <w:bookmarkEnd w:id="166"/>
        <w:p w14:paraId="2EF04D77" w14:textId="169DD2F8" w:rsidR="00F00AC9" w:rsidRPr="006C6D3D" w:rsidRDefault="00B63A89" w:rsidP="00447ED7">
          <w:pPr>
            <w:pStyle w:val="BodyText2"/>
            <w:numPr>
              <w:ilvl w:val="3"/>
              <w:numId w:val="59"/>
            </w:numPr>
          </w:pPr>
          <w:r w:rsidRPr="006C6D3D">
            <w:t xml:space="preserve">Exceedance of </w:t>
          </w:r>
          <w:r w:rsidR="00F00AC9" w:rsidRPr="006C6D3D">
            <w:t xml:space="preserve">any </w:t>
          </w:r>
          <w:r w:rsidR="0020107F" w:rsidRPr="006C6D3D">
            <w:t xml:space="preserve">numeric </w:t>
          </w:r>
          <w:r w:rsidR="00F00AC9" w:rsidRPr="006C6D3D">
            <w:t>effluent limit</w:t>
          </w:r>
          <w:r w:rsidR="0020107F" w:rsidRPr="006C6D3D">
            <w:t xml:space="preserve">s for </w:t>
          </w:r>
          <w:r w:rsidR="00F00AC9" w:rsidRPr="006C6D3D">
            <w:t>hazardous metals</w:t>
          </w:r>
          <w:r w:rsidR="0020107F" w:rsidRPr="006C6D3D">
            <w:t xml:space="preserve">. </w:t>
          </w:r>
          <w:r w:rsidR="00F00AC9" w:rsidRPr="006C6D3D">
            <w:t xml:space="preserve">(also see Part III, Section E.6(b) below), </w:t>
          </w:r>
          <w:r w:rsidR="0020107F" w:rsidRPr="006C6D3D">
            <w:t>and</w:t>
          </w:r>
        </w:p>
        <w:p w14:paraId="10201DCC" w14:textId="268A206B" w:rsidR="0079672C" w:rsidRPr="006C6D3D" w:rsidRDefault="00F00AC9" w:rsidP="00B86630">
          <w:pPr>
            <w:pStyle w:val="BodyText2"/>
            <w:numPr>
              <w:ilvl w:val="3"/>
              <w:numId w:val="59"/>
            </w:numPr>
          </w:pPr>
          <w:r w:rsidRPr="006C6D3D">
            <w:t>Results of all sampling and monitoring performed to comply with</w:t>
          </w:r>
          <w:r w:rsidR="0020107F" w:rsidRPr="006C6D3D">
            <w:t xml:space="preserve"> federal numeric</w:t>
          </w:r>
          <w:r w:rsidRPr="006C6D3D">
            <w:t xml:space="preserve"> effluent limitations guidelines</w:t>
          </w:r>
          <w:r w:rsidR="0020107F" w:rsidRPr="006C6D3D">
            <w:t xml:space="preserve"> </w:t>
          </w:r>
          <w:r w:rsidRPr="006C6D3D">
            <w:t>(40 CFR</w:t>
          </w:r>
          <w:r w:rsidR="0020107F" w:rsidRPr="006C6D3D">
            <w:t xml:space="preserve"> Subchapter N -</w:t>
          </w:r>
          <w:r w:rsidRPr="006C6D3D">
            <w:t xml:space="preserve"> Parts 400 through 471) as described in </w:t>
          </w:r>
          <w:r w:rsidR="0016588D" w:rsidRPr="006C6D3D">
            <w:t xml:space="preserve">Part III, Section C.2 and </w:t>
          </w:r>
          <w:r w:rsidRPr="006C6D3D">
            <w:t>Part V of this permit (</w:t>
          </w:r>
          <w:r w:rsidR="00E013FA">
            <w:t>s</w:t>
          </w:r>
          <w:r w:rsidRPr="006C6D3D">
            <w:t>ee Part V, Sections A.7, C.4, D.4, E.5, J.</w:t>
          </w:r>
          <w:r w:rsidR="00F52711" w:rsidRPr="006C6D3D">
            <w:t>6</w:t>
          </w:r>
          <w:r w:rsidRPr="006C6D3D">
            <w:t>, O.5</w:t>
          </w:r>
          <w:r w:rsidR="00F52711" w:rsidRPr="006C6D3D">
            <w:t>, and S.6</w:t>
          </w:r>
          <w:r w:rsidRPr="006C6D3D">
            <w:t>).</w:t>
          </w:r>
        </w:p>
        <w:p w14:paraId="53D88A9F" w14:textId="3EF5A120" w:rsidR="00F00AC9" w:rsidRPr="006C6D3D" w:rsidRDefault="00F00AC9" w:rsidP="00D32E10">
          <w:pPr>
            <w:pStyle w:val="BodyText2"/>
            <w:numPr>
              <w:ilvl w:val="2"/>
              <w:numId w:val="59"/>
            </w:numPr>
          </w:pPr>
          <w:r w:rsidRPr="006C6D3D">
            <w:t xml:space="preserve">If no discharge occurs from facilities subject to </w:t>
          </w:r>
          <w:r w:rsidR="0020107F" w:rsidRPr="006C6D3D">
            <w:t>monitoring</w:t>
          </w:r>
          <w:r w:rsidR="009D5A8E" w:rsidRPr="006C6D3D">
            <w:t xml:space="preserve"> for numeric effluent limitations</w:t>
          </w:r>
          <w:r w:rsidRPr="006C6D3D">
            <w:t xml:space="preserve">, a DMR must be submitted that indicates no discharge occurred during the reporting period. In addition to reporting requirements for numeric effluent limits that are recorded on DMRs, the permittee shall report to TCEQ the results of all </w:t>
          </w:r>
          <w:r w:rsidRPr="006C6D3D">
            <w:lastRenderedPageBreak/>
            <w:t>sampling and monitoring performed to comply with any non-numeric</w:t>
          </w:r>
          <w:r w:rsidR="0020107F" w:rsidRPr="006C6D3D">
            <w:t xml:space="preserve"> requirements</w:t>
          </w:r>
          <w:r w:rsidR="006D40FF" w:rsidRPr="006C6D3D">
            <w:t xml:space="preserve"> </w:t>
          </w:r>
          <w:r w:rsidRPr="006C6D3D">
            <w:t>as described in Part V of this permit, and this information shall be submitted along with the DMR form</w:t>
          </w:r>
          <w:r w:rsidR="009D5A8E" w:rsidRPr="006C6D3D">
            <w:t xml:space="preserve"> </w:t>
          </w:r>
          <w:r w:rsidRPr="006C6D3D">
            <w:t>by March 31 of each year.</w:t>
          </w:r>
        </w:p>
        <w:p w14:paraId="354ADF09" w14:textId="77777777" w:rsidR="00F00AC9" w:rsidRPr="006C6D3D" w:rsidRDefault="00C76960" w:rsidP="00D03E3C">
          <w:pPr>
            <w:pStyle w:val="BodyText2"/>
            <w:numPr>
              <w:ilvl w:val="0"/>
              <w:numId w:val="59"/>
            </w:numPr>
          </w:pPr>
          <w:r w:rsidRPr="006C6D3D">
            <w:t>Non-compliance</w:t>
          </w:r>
          <w:r w:rsidR="00F00AC9" w:rsidRPr="006C6D3D">
            <w:t xml:space="preserve"> Notification.</w:t>
          </w:r>
        </w:p>
        <w:p w14:paraId="145B3DFB" w14:textId="002EA57B" w:rsidR="00F00AC9" w:rsidRPr="006C6D3D" w:rsidRDefault="00F00AC9" w:rsidP="00D03E3C">
          <w:pPr>
            <w:pStyle w:val="BodyText2"/>
            <w:numPr>
              <w:ilvl w:val="1"/>
              <w:numId w:val="59"/>
            </w:numPr>
          </w:pPr>
          <w:r w:rsidRPr="006C6D3D">
            <w:t>According to 30 TAC §</w:t>
          </w:r>
          <w:r w:rsidR="00735C50">
            <w:t xml:space="preserve"> </w:t>
          </w:r>
          <w:r w:rsidRPr="006C6D3D">
            <w:t xml:space="preserve">305.125(9) any </w:t>
          </w:r>
          <w:r w:rsidR="00C76960" w:rsidRPr="006C6D3D">
            <w:t>non-compliance</w:t>
          </w:r>
          <w:r w:rsidRPr="006C6D3D">
            <w:t xml:space="preserve"> that may endanger human health or safety, or the environment, must be reported by the permittee to TCEQ. Report of such information must be provided orally</w:t>
          </w:r>
          <w:r w:rsidR="00875732">
            <w:t xml:space="preserve"> or by electronic facsimile transmission (fax)</w:t>
          </w:r>
          <w:r w:rsidRPr="006C6D3D">
            <w:t xml:space="preserve"> to the </w:t>
          </w:r>
          <w:r w:rsidR="00671C67">
            <w:t xml:space="preserve">appropriate </w:t>
          </w:r>
          <w:r w:rsidRPr="006C6D3D">
            <w:t xml:space="preserve">TCEQ regional office within 24 hours of becoming aware of the </w:t>
          </w:r>
          <w:r w:rsidR="00C76960" w:rsidRPr="006C6D3D">
            <w:t>non-compliance</w:t>
          </w:r>
          <w:r w:rsidRPr="006C6D3D">
            <w:t xml:space="preserve">. A written report must be provided by the permittee to the </w:t>
          </w:r>
          <w:r w:rsidR="00727C5A">
            <w:t xml:space="preserve">appropriate </w:t>
          </w:r>
          <w:r w:rsidRPr="006C6D3D">
            <w:t>TCEQ regional office and to TCEQ</w:t>
          </w:r>
          <w:r w:rsidR="00EC37EC">
            <w:t>’s</w:t>
          </w:r>
          <w:r w:rsidRPr="006C6D3D">
            <w:t xml:space="preserve"> Enforcement Division (MC-224) within five working days of becoming aware of the </w:t>
          </w:r>
          <w:r w:rsidR="00C76960" w:rsidRPr="006C6D3D">
            <w:t>non-compliance</w:t>
          </w:r>
          <w:r w:rsidRPr="006C6D3D">
            <w:t>. The written report must contain:</w:t>
          </w:r>
        </w:p>
        <w:p w14:paraId="0B657445" w14:textId="77777777" w:rsidR="00F00AC9" w:rsidRPr="006C6D3D" w:rsidRDefault="00F00AC9" w:rsidP="00D03E3C">
          <w:pPr>
            <w:pStyle w:val="BodyText2"/>
            <w:numPr>
              <w:ilvl w:val="2"/>
              <w:numId w:val="59"/>
            </w:numPr>
          </w:pPr>
          <w:r w:rsidRPr="006C6D3D">
            <w:t xml:space="preserve">a description of the </w:t>
          </w:r>
          <w:r w:rsidR="00C76960" w:rsidRPr="006C6D3D">
            <w:t>non-compliance</w:t>
          </w:r>
          <w:r w:rsidRPr="006C6D3D">
            <w:t xml:space="preserve"> and its cause;</w:t>
          </w:r>
        </w:p>
        <w:p w14:paraId="4E2A2361" w14:textId="77777777" w:rsidR="00F00AC9" w:rsidRPr="006C6D3D" w:rsidRDefault="00F00AC9" w:rsidP="00D03E3C">
          <w:pPr>
            <w:pStyle w:val="BodyText2"/>
            <w:numPr>
              <w:ilvl w:val="2"/>
              <w:numId w:val="59"/>
            </w:numPr>
          </w:pPr>
          <w:r w:rsidRPr="006C6D3D">
            <w:t>the potential danger to human health or safety, or the environment;</w:t>
          </w:r>
        </w:p>
        <w:p w14:paraId="419C0F70" w14:textId="77777777" w:rsidR="00F00AC9" w:rsidRPr="006C6D3D" w:rsidRDefault="00F00AC9" w:rsidP="00D03E3C">
          <w:pPr>
            <w:pStyle w:val="BodyText2"/>
            <w:numPr>
              <w:ilvl w:val="2"/>
              <w:numId w:val="59"/>
            </w:numPr>
          </w:pPr>
          <w:r w:rsidRPr="006C6D3D">
            <w:t xml:space="preserve">the period of </w:t>
          </w:r>
          <w:r w:rsidR="00C76960" w:rsidRPr="006C6D3D">
            <w:t>non-compliance</w:t>
          </w:r>
          <w:r w:rsidRPr="006C6D3D">
            <w:t>, including exact dates and times;</w:t>
          </w:r>
        </w:p>
        <w:p w14:paraId="1B09154E" w14:textId="77777777" w:rsidR="00F00AC9" w:rsidRPr="006C6D3D" w:rsidRDefault="00F00AC9" w:rsidP="00D03E3C">
          <w:pPr>
            <w:pStyle w:val="BodyText2"/>
            <w:numPr>
              <w:ilvl w:val="2"/>
              <w:numId w:val="59"/>
            </w:numPr>
          </w:pPr>
          <w:r w:rsidRPr="006C6D3D">
            <w:t xml:space="preserve">if the </w:t>
          </w:r>
          <w:r w:rsidR="00C76960" w:rsidRPr="006C6D3D">
            <w:t>non-compliance</w:t>
          </w:r>
          <w:r w:rsidRPr="006C6D3D">
            <w:t xml:space="preserve"> has not been corrected, the anticipated time it is expected to continue; and</w:t>
          </w:r>
        </w:p>
        <w:p w14:paraId="46830E1A" w14:textId="77777777" w:rsidR="00F00AC9" w:rsidRPr="006C6D3D" w:rsidRDefault="00F00AC9" w:rsidP="00D03E3C">
          <w:pPr>
            <w:pStyle w:val="BodyText2"/>
            <w:numPr>
              <w:ilvl w:val="2"/>
              <w:numId w:val="59"/>
            </w:numPr>
          </w:pPr>
          <w:r w:rsidRPr="006C6D3D">
            <w:t xml:space="preserve">steps taken or planned to reduce, eliminate, and prevent recurrence of the </w:t>
          </w:r>
          <w:r w:rsidR="00C76960" w:rsidRPr="006C6D3D">
            <w:t>non-compliance</w:t>
          </w:r>
          <w:r w:rsidRPr="006C6D3D">
            <w:t>, and to mitigate its adverse effects.</w:t>
          </w:r>
        </w:p>
        <w:p w14:paraId="2CC0E133" w14:textId="091333C0" w:rsidR="00F00AC9" w:rsidRPr="006C6D3D" w:rsidRDefault="00F00AC9" w:rsidP="00D03E3C">
          <w:pPr>
            <w:pStyle w:val="BodyText2"/>
            <w:numPr>
              <w:ilvl w:val="1"/>
              <w:numId w:val="59"/>
            </w:numPr>
          </w:pPr>
          <w:r w:rsidRPr="006C6D3D">
            <w:t xml:space="preserve">In addition to the above, any violation that </w:t>
          </w:r>
          <w:r w:rsidR="00DE6561" w:rsidRPr="006C6D3D">
            <w:t xml:space="preserve">exceeds </w:t>
          </w:r>
          <w:r w:rsidRPr="006C6D3D">
            <w:t xml:space="preserve">the permitted effluent limitation by more than 40% must be reported in writing to the appropriate TCEQ regional office and to the Enforcement Division (MC-224) within five working days of becoming aware of the </w:t>
          </w:r>
          <w:r w:rsidR="00C76960" w:rsidRPr="006C6D3D">
            <w:t>non-compliance</w:t>
          </w:r>
          <w:r w:rsidRPr="006C6D3D">
            <w:t>.</w:t>
          </w:r>
        </w:p>
        <w:p w14:paraId="7E8C2EA0" w14:textId="77777777" w:rsidR="00F00AC9" w:rsidRPr="006C6D3D" w:rsidRDefault="005D602E" w:rsidP="00D03E3C">
          <w:pPr>
            <w:pStyle w:val="BodyText2"/>
            <w:numPr>
              <w:ilvl w:val="1"/>
              <w:numId w:val="59"/>
            </w:numPr>
          </w:pPr>
          <w:r w:rsidRPr="006C6D3D">
            <w:t xml:space="preserve">Other </w:t>
          </w:r>
          <w:r w:rsidR="00C76960" w:rsidRPr="006C6D3D">
            <w:t>Non-compliance</w:t>
          </w:r>
          <w:r w:rsidRPr="006C6D3D">
            <w:t>.</w:t>
          </w:r>
        </w:p>
        <w:p w14:paraId="62E5ACCE" w14:textId="102B6490" w:rsidR="00F00AC9" w:rsidRPr="006C6D3D" w:rsidRDefault="00F00AC9" w:rsidP="005D602E">
          <w:pPr>
            <w:pStyle w:val="BodyText2"/>
            <w:ind w:left="1296"/>
          </w:pPr>
          <w:r w:rsidRPr="006C6D3D">
            <w:t xml:space="preserve">In addition to the reporting requirements listed in Part III, Sections E.6(b)(1) and (2) above, any </w:t>
          </w:r>
          <w:r w:rsidR="00C76960" w:rsidRPr="006C6D3D">
            <w:t>non-compliance</w:t>
          </w:r>
          <w:r w:rsidRPr="006C6D3D">
            <w:t xml:space="preserve"> with the permit must be reported in writing to TCEQ</w:t>
          </w:r>
          <w:r w:rsidR="007C3ACF" w:rsidRPr="006C6D3D">
            <w:t>.</w:t>
          </w:r>
          <w:r w:rsidRPr="006C6D3D">
            <w:t xml:space="preserve"> </w:t>
          </w:r>
        </w:p>
        <w:p w14:paraId="60A493B6" w14:textId="247B1310" w:rsidR="00F00AC9" w:rsidRPr="006C6D3D" w:rsidRDefault="00F00AC9" w:rsidP="007C3ACF">
          <w:pPr>
            <w:pStyle w:val="BodyText2"/>
            <w:ind w:left="1310"/>
          </w:pPr>
          <w:r w:rsidRPr="006C6D3D">
            <w:t xml:space="preserve">Any other </w:t>
          </w:r>
          <w:r w:rsidR="00C76960" w:rsidRPr="006C6D3D">
            <w:t>non-compliance</w:t>
          </w:r>
          <w:r w:rsidRPr="006C6D3D">
            <w:t>(s)</w:t>
          </w:r>
          <w:r w:rsidR="00880ED6" w:rsidRPr="006C6D3D">
            <w:t xml:space="preserve"> as described in</w:t>
          </w:r>
          <w:r w:rsidR="0015320B" w:rsidRPr="006C6D3D">
            <w:t xml:space="preserve"> Part III</w:t>
          </w:r>
          <w:r w:rsidR="008800AA">
            <w:t xml:space="preserve">, Section </w:t>
          </w:r>
          <w:r w:rsidR="0015320B" w:rsidRPr="006C6D3D">
            <w:t>B.5(b)(6)(a)</w:t>
          </w:r>
          <w:r w:rsidRPr="006C6D3D">
            <w:t xml:space="preserve"> must be reported to TCEQ by March 31 following the calendar year in which the </w:t>
          </w:r>
          <w:r w:rsidR="00C76960" w:rsidRPr="006C6D3D">
            <w:t>non-compliance</w:t>
          </w:r>
          <w:r w:rsidRPr="006C6D3D">
            <w:t xml:space="preserve">(s) occurred. The permittee shall report any additional </w:t>
          </w:r>
          <w:r w:rsidR="00C76960" w:rsidRPr="006C6D3D">
            <w:t>non-compliance</w:t>
          </w:r>
          <w:r w:rsidRPr="006C6D3D">
            <w:t xml:space="preserve">(s) not described above under this paragraph to the TCEQ </w:t>
          </w:r>
          <w:r w:rsidR="00002DB6">
            <w:t>Enforcement</w:t>
          </w:r>
          <w:r w:rsidRPr="006C6D3D">
            <w:t xml:space="preserve"> Division </w:t>
          </w:r>
          <w:r w:rsidR="00904DE2">
            <w:t>(</w:t>
          </w:r>
          <w:r w:rsidRPr="006C6D3D">
            <w:t>MC-2</w:t>
          </w:r>
          <w:r w:rsidR="00002DB6">
            <w:t>24</w:t>
          </w:r>
          <w:r w:rsidR="00904DE2">
            <w:t>)</w:t>
          </w:r>
          <w:r w:rsidRPr="006C6D3D">
            <w:t xml:space="preserve"> or to the address shown on a reporting form, if one is made available by TCEQ. The permittee may meet this requirement by submitting a copy of the Annual Comprehensive Site Compliance Inspection Report (see Part III, Section B.5(b)</w:t>
          </w:r>
          <w:r w:rsidR="00F56292" w:rsidRPr="006C6D3D">
            <w:t>)</w:t>
          </w:r>
          <w:r w:rsidRPr="006C6D3D">
            <w:t xml:space="preserve"> or by submitting a narrative explanation of the </w:t>
          </w:r>
          <w:r w:rsidR="00C76960" w:rsidRPr="006C6D3D">
            <w:t>non-compliance</w:t>
          </w:r>
          <w:r w:rsidRPr="006C6D3D">
            <w:t>(s).</w:t>
          </w:r>
        </w:p>
        <w:p w14:paraId="24C384F0" w14:textId="6398DD8A" w:rsidR="00F00AC9" w:rsidRPr="006C6D3D" w:rsidRDefault="00F00AC9" w:rsidP="00D03E3C">
          <w:pPr>
            <w:pStyle w:val="BodyText2"/>
            <w:numPr>
              <w:ilvl w:val="0"/>
              <w:numId w:val="59"/>
            </w:numPr>
          </w:pPr>
          <w:r w:rsidRPr="006C6D3D">
            <w:t>Signatory Requirements for Reports and Certifications. All reports and certifications required in this permit or otherwise requested by the executive director must be signed by the person and in the manner required by 30 TAC §</w:t>
          </w:r>
          <w:r w:rsidR="00735C50">
            <w:t xml:space="preserve"> </w:t>
          </w:r>
          <w:r w:rsidRPr="006C6D3D">
            <w:t>305.128 (relating to Signatories to Reports).</w:t>
          </w:r>
        </w:p>
        <w:p w14:paraId="7FCFDFD1" w14:textId="77777777" w:rsidR="00D24308" w:rsidRDefault="00F00AC9" w:rsidP="00D03E3C">
          <w:pPr>
            <w:pStyle w:val="BodyText2"/>
            <w:numPr>
              <w:ilvl w:val="0"/>
              <w:numId w:val="59"/>
            </w:numPr>
          </w:pPr>
          <w:r w:rsidRPr="006C6D3D">
            <w:lastRenderedPageBreak/>
            <w:t>Other Information. When the permittee becomes aware that it either submitted incorrect information or failed to submit any relevant facts on an NOI, NOT, NEC, NOC, or any report, it must promptly submit the facts or information to the executive director.</w:t>
          </w:r>
        </w:p>
        <w:p w14:paraId="69CCB17C" w14:textId="77777777" w:rsidR="001D203C" w:rsidRPr="006C6D3D" w:rsidRDefault="001D203C" w:rsidP="009D6934">
          <w:pPr>
            <w:pStyle w:val="Heading3"/>
          </w:pPr>
          <w:bookmarkStart w:id="168" w:name="_Toc73110984"/>
          <w:bookmarkStart w:id="169" w:name="_Toc294083557"/>
          <w:bookmarkStart w:id="170" w:name="_Toc209619511"/>
          <w:bookmarkEnd w:id="167"/>
          <w:bookmarkEnd w:id="168"/>
          <w:r w:rsidRPr="006C6D3D">
            <w:t>Solid Waste</w:t>
          </w:r>
          <w:bookmarkEnd w:id="169"/>
          <w:bookmarkEnd w:id="170"/>
        </w:p>
        <w:p w14:paraId="6CC1CD6B" w14:textId="77777777" w:rsidR="001D203C" w:rsidRPr="006C6D3D" w:rsidRDefault="001D203C" w:rsidP="00F62862">
          <w:pPr>
            <w:pStyle w:val="BodyText2"/>
            <w:numPr>
              <w:ilvl w:val="0"/>
              <w:numId w:val="60"/>
            </w:numPr>
            <w:spacing w:line="228" w:lineRule="auto"/>
          </w:pPr>
          <w:r w:rsidRPr="006C6D3D">
            <w:t>Industrial Solid Waste</w:t>
          </w:r>
        </w:p>
        <w:p w14:paraId="61F266DF" w14:textId="2C22AAF2" w:rsidR="001D203C" w:rsidRPr="006C6D3D" w:rsidRDefault="001D203C" w:rsidP="00F62862">
          <w:pPr>
            <w:pStyle w:val="BodyText2"/>
            <w:spacing w:line="228" w:lineRule="auto"/>
            <w:ind w:left="864"/>
          </w:pPr>
          <w:r w:rsidRPr="006C6D3D">
            <w:t>Facilities that generate industrial solid waste as defined in 30 TAC §</w:t>
          </w:r>
          <w:r w:rsidR="00735C50">
            <w:t xml:space="preserve"> </w:t>
          </w:r>
          <w:r w:rsidRPr="006C6D3D">
            <w:t>335.1 must comply with these provisions:</w:t>
          </w:r>
        </w:p>
        <w:p w14:paraId="2B617385" w14:textId="50609050" w:rsidR="001D203C" w:rsidRPr="006C6D3D" w:rsidRDefault="001D203C" w:rsidP="00F62862">
          <w:pPr>
            <w:pStyle w:val="BodyText2"/>
            <w:numPr>
              <w:ilvl w:val="1"/>
              <w:numId w:val="60"/>
            </w:numPr>
            <w:spacing w:line="228" w:lineRule="auto"/>
          </w:pPr>
          <w:r w:rsidRPr="006C6D3D">
            <w:t>Any solid waste, as defined in 30 TAC §</w:t>
          </w:r>
          <w:r w:rsidR="00735C50">
            <w:t xml:space="preserve"> </w:t>
          </w:r>
          <w:r w:rsidRPr="006C6D3D">
            <w:t xml:space="preserve">335.1, generated by the permittee during the management and treatment of </w:t>
          </w:r>
          <w:r w:rsidR="004630F9" w:rsidRPr="006C6D3D">
            <w:t>stormwater</w:t>
          </w:r>
          <w:r w:rsidRPr="006C6D3D">
            <w:t xml:space="preserve">, must be managed according to all applicable provisions of 30 TAC Chapter 335, relating to Industrial Solid Waste and Municipal Hazardous Waste. </w:t>
          </w:r>
        </w:p>
        <w:p w14:paraId="54998E7B" w14:textId="77777777" w:rsidR="001D203C" w:rsidRPr="006C6D3D" w:rsidRDefault="001D203C" w:rsidP="00F62862">
          <w:pPr>
            <w:pStyle w:val="BodyText2"/>
            <w:spacing w:line="228" w:lineRule="auto"/>
            <w:ind w:left="1296"/>
          </w:pPr>
          <w:r w:rsidRPr="006C6D3D">
            <w:t xml:space="preserve">For the purpose of </w:t>
          </w:r>
          <w:r w:rsidR="004630F9" w:rsidRPr="006C6D3D">
            <w:t>stormwater</w:t>
          </w:r>
          <w:r w:rsidRPr="006C6D3D">
            <w:t xml:space="preserve"> treatment, a solid waste management unit includes structural controls such as detention ponds, retention ponds, or other similar dedicated ponds used for removal of pollutants in </w:t>
          </w:r>
          <w:r w:rsidR="004630F9" w:rsidRPr="006C6D3D">
            <w:t>stormwater</w:t>
          </w:r>
          <w:r w:rsidRPr="006C6D3D">
            <w:t xml:space="preserve">, and does not include other control structures such as berms; grass swales; pipes and ditches (or similar </w:t>
          </w:r>
          <w:r w:rsidR="004630F9" w:rsidRPr="006C6D3D">
            <w:t>stormwater</w:t>
          </w:r>
          <w:r w:rsidRPr="006C6D3D">
            <w:t xml:space="preserve"> conveyances); or silt fences.</w:t>
          </w:r>
        </w:p>
        <w:p w14:paraId="21FBE45F" w14:textId="77777777" w:rsidR="001D203C" w:rsidRPr="006C6D3D" w:rsidRDefault="004630F9" w:rsidP="00F62862">
          <w:pPr>
            <w:pStyle w:val="BodyText2"/>
            <w:numPr>
              <w:ilvl w:val="1"/>
              <w:numId w:val="60"/>
            </w:numPr>
            <w:spacing w:line="228" w:lineRule="auto"/>
          </w:pPr>
          <w:r w:rsidRPr="006C6D3D">
            <w:t>Stormwater</w:t>
          </w:r>
          <w:r w:rsidR="001D203C" w:rsidRPr="006C6D3D">
            <w:t xml:space="preserve"> that is being collected, accumulated, stored, or processed within a solid waste management unit, before discharge through any final outfall authorized by this permit, is considered to be solid waste until the </w:t>
          </w:r>
          <w:r w:rsidRPr="006C6D3D">
            <w:t>stormwater</w:t>
          </w:r>
          <w:r w:rsidR="001D203C" w:rsidRPr="006C6D3D">
            <w:t xml:space="preserve"> passes through the actual point source discharge, and must be managed according to all applicable provisions of 30 TAC Chapter 335.</w:t>
          </w:r>
        </w:p>
        <w:p w14:paraId="5774C243" w14:textId="062F3315" w:rsidR="001D203C" w:rsidRPr="006C6D3D" w:rsidRDefault="001D203C" w:rsidP="00F62862">
          <w:pPr>
            <w:pStyle w:val="BodyText2"/>
            <w:numPr>
              <w:ilvl w:val="1"/>
              <w:numId w:val="60"/>
            </w:numPr>
            <w:spacing w:line="228" w:lineRule="auto"/>
          </w:pPr>
          <w:r w:rsidRPr="006C6D3D">
            <w:t>The permittee shall provide written notification, pursuant to the requirements of 30 TAC §</w:t>
          </w:r>
          <w:r w:rsidR="00735C50">
            <w:t xml:space="preserve"> </w:t>
          </w:r>
          <w:r w:rsidRPr="006C6D3D">
            <w:t>335.6, to the Corrective Action Section (MC-127) of the Remediation Division informing the Commission of any closure activity involving a Solid Waste Management Unit, at least 90 days prior to conducting such an activity.</w:t>
          </w:r>
        </w:p>
        <w:p w14:paraId="1BDCA11C" w14:textId="77777777" w:rsidR="00300F85" w:rsidRDefault="001D203C">
          <w:pPr>
            <w:pStyle w:val="BodyText2"/>
            <w:numPr>
              <w:ilvl w:val="1"/>
              <w:numId w:val="60"/>
            </w:numPr>
            <w:spacing w:line="228" w:lineRule="auto"/>
            <w:sectPr w:rsidR="00300F85" w:rsidSect="00D24308">
              <w:headerReference w:type="default" r:id="rId30"/>
              <w:type w:val="continuous"/>
              <w:pgSz w:w="12240" w:h="15840" w:code="1"/>
              <w:pgMar w:top="1440" w:right="1440" w:bottom="1440" w:left="1440" w:header="706" w:footer="706" w:gutter="0"/>
              <w:cols w:space="720"/>
              <w:docGrid w:linePitch="360"/>
            </w:sectPr>
          </w:pPr>
          <w:r w:rsidRPr="006C6D3D">
            <w:t>Construction of any solid waste management unit requires the prior written notification of the proposed activity, pursuant to the requirements of 30 TAC §</w:t>
          </w:r>
          <w:r w:rsidR="00735C50">
            <w:t xml:space="preserve"> </w:t>
          </w:r>
          <w:r w:rsidRPr="006C6D3D">
            <w:t xml:space="preserve">335.6(a) to the Registration and Reporting Section (MC 129) of the Permitting and Registration Support Division. No person shall dispose of industrial solid waste or municipal hazardous waste, including sludge or other solids from </w:t>
          </w:r>
          <w:r w:rsidR="004630F9" w:rsidRPr="006C6D3D">
            <w:t>stormwater</w:t>
          </w:r>
          <w:r w:rsidRPr="006C6D3D">
            <w:t xml:space="preserve"> treatment processes, prior to fulfilling the deed recordation requirements of 30 TAC §</w:t>
          </w:r>
          <w:r w:rsidR="00735C50">
            <w:t xml:space="preserve"> </w:t>
          </w:r>
          <w:r w:rsidRPr="006C6D3D">
            <w:t>335.5.</w:t>
          </w:r>
        </w:p>
        <w:p w14:paraId="77A3B408" w14:textId="77777777" w:rsidR="001D203C" w:rsidRPr="006C6D3D" w:rsidRDefault="001D203C" w:rsidP="00F62862">
          <w:pPr>
            <w:pStyle w:val="BodyText2"/>
            <w:numPr>
              <w:ilvl w:val="1"/>
              <w:numId w:val="60"/>
            </w:numPr>
            <w:spacing w:line="228" w:lineRule="auto"/>
          </w:pPr>
          <w:r w:rsidRPr="006C6D3D">
            <w:t xml:space="preserve">The permittee shall keep management records for all sludge or other waste removed from any </w:t>
          </w:r>
          <w:r w:rsidR="004630F9" w:rsidRPr="006C6D3D">
            <w:t>stormwater</w:t>
          </w:r>
          <w:r w:rsidRPr="006C6D3D">
            <w:t xml:space="preserve"> treatment process. These records must fulfill all applicable requirements of 30 TAC Chapter 335 and must include the following, as it pertains to wastewater treatment and discharge:</w:t>
          </w:r>
        </w:p>
        <w:p w14:paraId="5E3E82E0" w14:textId="77777777" w:rsidR="001D203C" w:rsidRPr="006C6D3D" w:rsidRDefault="001D203C" w:rsidP="00F62862">
          <w:pPr>
            <w:pStyle w:val="BodyText2"/>
            <w:numPr>
              <w:ilvl w:val="2"/>
              <w:numId w:val="60"/>
            </w:numPr>
            <w:spacing w:line="228" w:lineRule="auto"/>
          </w:pPr>
          <w:r w:rsidRPr="006C6D3D">
            <w:t>volume of waste and date generated from treatment process;</w:t>
          </w:r>
        </w:p>
        <w:p w14:paraId="1F2FC1D7" w14:textId="77777777" w:rsidR="001D203C" w:rsidRPr="006C6D3D" w:rsidRDefault="001D203C" w:rsidP="00F62862">
          <w:pPr>
            <w:pStyle w:val="BodyText2"/>
            <w:numPr>
              <w:ilvl w:val="2"/>
              <w:numId w:val="60"/>
            </w:numPr>
            <w:spacing w:line="228" w:lineRule="auto"/>
          </w:pPr>
          <w:r w:rsidRPr="006C6D3D">
            <w:t>volume of waste disposed of onsite or shipped off-site;</w:t>
          </w:r>
        </w:p>
        <w:p w14:paraId="367740A3" w14:textId="77777777" w:rsidR="00107D5A" w:rsidRPr="006C6D3D" w:rsidRDefault="001D203C" w:rsidP="00E3534C">
          <w:pPr>
            <w:pStyle w:val="BodyText2"/>
            <w:numPr>
              <w:ilvl w:val="2"/>
              <w:numId w:val="60"/>
            </w:numPr>
            <w:spacing w:line="228" w:lineRule="auto"/>
          </w:pPr>
          <w:r w:rsidRPr="006C6D3D">
            <w:t>date of disposal;</w:t>
          </w:r>
        </w:p>
        <w:p w14:paraId="6351E24A" w14:textId="0284A9EB" w:rsidR="001D203C" w:rsidRPr="006C6D3D" w:rsidRDefault="001D203C" w:rsidP="00E3534C">
          <w:pPr>
            <w:pStyle w:val="BodyText2"/>
            <w:numPr>
              <w:ilvl w:val="2"/>
              <w:numId w:val="60"/>
            </w:numPr>
            <w:spacing w:line="228" w:lineRule="auto"/>
          </w:pPr>
          <w:r w:rsidRPr="006C6D3D">
            <w:t>identity of hauler or transporter;</w:t>
          </w:r>
        </w:p>
        <w:p w14:paraId="57631B21" w14:textId="77777777" w:rsidR="001D203C" w:rsidRPr="006C6D3D" w:rsidRDefault="001D203C" w:rsidP="00F62862">
          <w:pPr>
            <w:pStyle w:val="BodyText2"/>
            <w:numPr>
              <w:ilvl w:val="2"/>
              <w:numId w:val="60"/>
            </w:numPr>
            <w:spacing w:line="228" w:lineRule="auto"/>
          </w:pPr>
          <w:r w:rsidRPr="006C6D3D">
            <w:t>location of disposal site; and</w:t>
          </w:r>
        </w:p>
        <w:p w14:paraId="1014B08F" w14:textId="77777777" w:rsidR="001D203C" w:rsidRPr="006C6D3D" w:rsidRDefault="001D203C" w:rsidP="00F62862">
          <w:pPr>
            <w:pStyle w:val="BodyText2"/>
            <w:numPr>
              <w:ilvl w:val="2"/>
              <w:numId w:val="60"/>
            </w:numPr>
            <w:spacing w:line="228" w:lineRule="auto"/>
          </w:pPr>
          <w:r w:rsidRPr="006C6D3D">
            <w:lastRenderedPageBreak/>
            <w:t>method of final disposal.</w:t>
          </w:r>
        </w:p>
        <w:p w14:paraId="04C62330" w14:textId="399D0881" w:rsidR="001D203C" w:rsidRPr="006C6D3D" w:rsidRDefault="001D203C" w:rsidP="00F62862">
          <w:pPr>
            <w:pStyle w:val="BodyText2"/>
            <w:spacing w:line="228" w:lineRule="auto"/>
            <w:ind w:left="1296"/>
          </w:pPr>
          <w:r w:rsidRPr="006C6D3D">
            <w:t>The above records must be updated on a monthly basis. The records must be retained at the facility or must be readily available for review by authorized representatives of TCEQ for at least five years.</w:t>
          </w:r>
        </w:p>
        <w:p w14:paraId="6D2A5FEE" w14:textId="77777777" w:rsidR="00D103DF" w:rsidRDefault="001D203C" w:rsidP="00F62862">
          <w:pPr>
            <w:pStyle w:val="BodyText2"/>
            <w:numPr>
              <w:ilvl w:val="0"/>
              <w:numId w:val="60"/>
            </w:numPr>
            <w:spacing w:line="228" w:lineRule="auto"/>
          </w:pPr>
          <w:r w:rsidRPr="006C6D3D">
            <w:t>Municipal Solid Waste</w:t>
          </w:r>
        </w:p>
        <w:p w14:paraId="7A56CD12" w14:textId="22E2DC45" w:rsidR="00923284" w:rsidRPr="006C6D3D" w:rsidRDefault="001D203C" w:rsidP="009853D6">
          <w:pPr>
            <w:pStyle w:val="BodyText2"/>
            <w:spacing w:after="0" w:line="228" w:lineRule="auto"/>
            <w:ind w:left="864"/>
          </w:pPr>
          <w:r w:rsidRPr="006C6D3D">
            <w:t>All facilities regulated under this general permit that generate municipal solid waste must comply with applicable rules and regulations, including 30 TAC Chapter 330.</w:t>
          </w:r>
        </w:p>
        <w:p w14:paraId="08B8BC8C" w14:textId="1F614B31" w:rsidR="009F590A" w:rsidRDefault="00923284" w:rsidP="00447ED7">
          <w:pPr>
            <w:tabs>
              <w:tab w:val="left" w:pos="2656"/>
            </w:tabs>
          </w:pPr>
          <w:r w:rsidRPr="00701987">
            <w:tab/>
          </w:r>
        </w:p>
        <w:p w14:paraId="781631B9" w14:textId="6813BFAD" w:rsidR="00DA4A8E" w:rsidRPr="006C6D3D" w:rsidRDefault="009B4C97" w:rsidP="009D6934">
          <w:pPr>
            <w:pStyle w:val="Heading1"/>
          </w:pPr>
          <w:bookmarkStart w:id="171" w:name="_Toc192779358"/>
          <w:bookmarkStart w:id="172" w:name="_Toc32217433"/>
          <w:bookmarkStart w:id="173" w:name="_Toc33773739"/>
          <w:bookmarkStart w:id="174" w:name="_Toc36392819"/>
          <w:bookmarkStart w:id="175" w:name="_Toc36463187"/>
          <w:bookmarkStart w:id="176" w:name="_Toc38442447"/>
          <w:bookmarkStart w:id="177" w:name="_Toc38616701"/>
          <w:bookmarkStart w:id="178" w:name="_Toc38892350"/>
          <w:bookmarkStart w:id="179" w:name="_Toc39072279"/>
          <w:bookmarkStart w:id="180" w:name="_Toc294083558"/>
          <w:bookmarkStart w:id="181" w:name="_Toc209619512"/>
          <w:bookmarkEnd w:id="171"/>
          <w:bookmarkEnd w:id="172"/>
          <w:bookmarkEnd w:id="173"/>
          <w:bookmarkEnd w:id="174"/>
          <w:bookmarkEnd w:id="175"/>
          <w:bookmarkEnd w:id="176"/>
          <w:bookmarkEnd w:id="177"/>
          <w:bookmarkEnd w:id="178"/>
          <w:bookmarkEnd w:id="179"/>
          <w:r w:rsidRPr="006C6D3D">
            <w:t>BENCHMARK MONITORING REQUIREMENTS</w:t>
          </w:r>
          <w:bookmarkEnd w:id="180"/>
          <w:bookmarkEnd w:id="181"/>
        </w:p>
        <w:p w14:paraId="0070029A" w14:textId="77777777" w:rsidR="009F590A" w:rsidRDefault="00381034" w:rsidP="009B4C97">
          <w:pPr>
            <w:pStyle w:val="BodyText"/>
          </w:pPr>
          <w:r w:rsidRPr="006C6D3D">
            <w:t>This permit specifies pollutant benchmark concentrations that are applicable to c</w:t>
          </w:r>
          <w:r w:rsidR="009B4C97" w:rsidRPr="006C6D3D">
            <w:t>ertain industrial</w:t>
          </w:r>
          <w:r w:rsidRPr="006C6D3D">
            <w:t xml:space="preserve"> sectors/subsectors. Benchmark monitoring data are primarily used to determine the overall effectiveness of </w:t>
          </w:r>
          <w:r w:rsidR="00CA5C87" w:rsidRPr="006C6D3D">
            <w:t>selected BMPs.</w:t>
          </w:r>
        </w:p>
        <w:p w14:paraId="7C1B9FF2" w14:textId="240A4A09" w:rsidR="009B4C97" w:rsidRPr="006C6D3D" w:rsidRDefault="00787052" w:rsidP="005C4F26">
          <w:pPr>
            <w:pStyle w:val="Heading2"/>
            <w:numPr>
              <w:ilvl w:val="0"/>
              <w:numId w:val="61"/>
            </w:numPr>
          </w:pPr>
          <w:bookmarkStart w:id="182" w:name="_Toc32217435"/>
          <w:bookmarkStart w:id="183" w:name="_Toc32217436"/>
          <w:bookmarkStart w:id="184" w:name="_Toc294083559"/>
          <w:bookmarkStart w:id="185" w:name="_Toc209619513"/>
          <w:bookmarkEnd w:id="182"/>
          <w:bookmarkEnd w:id="183"/>
          <w:r w:rsidRPr="006C6D3D">
            <w:t>U</w:t>
          </w:r>
          <w:r w:rsidR="009B4C97" w:rsidRPr="006C6D3D">
            <w:t>se of Benchmark Data</w:t>
          </w:r>
          <w:bookmarkEnd w:id="184"/>
          <w:bookmarkEnd w:id="185"/>
        </w:p>
        <w:p w14:paraId="4AD3F702" w14:textId="77777777" w:rsidR="009B4C97" w:rsidRPr="006C6D3D" w:rsidRDefault="009B4C97" w:rsidP="005C4F26">
          <w:pPr>
            <w:pStyle w:val="Heading3"/>
            <w:numPr>
              <w:ilvl w:val="0"/>
              <w:numId w:val="62"/>
            </w:numPr>
          </w:pPr>
          <w:bookmarkStart w:id="186" w:name="_Toc294083560"/>
          <w:bookmarkStart w:id="187" w:name="_Toc209619514"/>
          <w:r w:rsidRPr="006C6D3D">
            <w:t>Monitoring for Benchmark Parameters in Discharges</w:t>
          </w:r>
          <w:bookmarkEnd w:id="186"/>
          <w:bookmarkEnd w:id="187"/>
        </w:p>
        <w:p w14:paraId="40B7D760" w14:textId="0B4D886D" w:rsidR="009B4C97" w:rsidRPr="006C6D3D" w:rsidRDefault="009B4C97" w:rsidP="009B4C97">
          <w:pPr>
            <w:pStyle w:val="BodyText2"/>
          </w:pPr>
          <w:r w:rsidRPr="006C6D3D">
            <w:t xml:space="preserve">The permittee shall monitor the discharge(s) from regulated industrial activities as required in Part </w:t>
          </w:r>
          <w:r w:rsidR="00220049" w:rsidRPr="006C6D3D">
            <w:t>III</w:t>
          </w:r>
          <w:r w:rsidR="00473085">
            <w:t xml:space="preserve">, Section </w:t>
          </w:r>
          <w:r w:rsidR="00220049" w:rsidRPr="006C6D3D">
            <w:t xml:space="preserve">E.4(b) and Part </w:t>
          </w:r>
          <w:r w:rsidRPr="006C6D3D">
            <w:t xml:space="preserve">V of this general permit, for the benchmark parameters specified within each section of Part V. </w:t>
          </w:r>
          <w:r w:rsidR="0095546D" w:rsidRPr="006C6D3D">
            <w:t>Benchmark m</w:t>
          </w:r>
          <w:r w:rsidRPr="006C6D3D">
            <w:t xml:space="preserve">onitoring is required for </w:t>
          </w:r>
          <w:r w:rsidR="0095546D" w:rsidRPr="006C6D3D">
            <w:t xml:space="preserve">the </w:t>
          </w:r>
          <w:r w:rsidRPr="006C6D3D">
            <w:t xml:space="preserve">industrial sector(s) listed in Part V of this permit that are applicable to the permittee’s facility/site. This includes the primary industrial activity and any co-located industrial activities (i.e., secondary industrial activities) that are conducted at the site and are described in this permit. </w:t>
          </w:r>
        </w:p>
        <w:p w14:paraId="67CE5AEF" w14:textId="77777777" w:rsidR="00ED26FB" w:rsidRPr="006C6D3D" w:rsidRDefault="009B4C97" w:rsidP="00D03E3C">
          <w:pPr>
            <w:pStyle w:val="BodyText2"/>
            <w:numPr>
              <w:ilvl w:val="0"/>
              <w:numId w:val="63"/>
            </w:numPr>
          </w:pPr>
          <w:r w:rsidRPr="006C6D3D">
            <w:t xml:space="preserve">The permittee shall compare the results of </w:t>
          </w:r>
          <w:r w:rsidR="0095546D" w:rsidRPr="006C6D3D">
            <w:t xml:space="preserve">the benchmark </w:t>
          </w:r>
          <w:r w:rsidRPr="006C6D3D">
            <w:t xml:space="preserve">analyses to the benchmark values </w:t>
          </w:r>
          <w:r w:rsidR="00B35EC8" w:rsidRPr="006C6D3D">
            <w:t>for any pollutant(s) that the permittee</w:t>
          </w:r>
          <w:r w:rsidR="00542372" w:rsidRPr="006C6D3D">
            <w:t xml:space="preserve"> i</w:t>
          </w:r>
          <w:r w:rsidR="00B35EC8" w:rsidRPr="006C6D3D">
            <w:t>s r</w:t>
          </w:r>
          <w:r w:rsidR="009B0660" w:rsidRPr="006C6D3D">
            <w:t xml:space="preserve">equired to monitor </w:t>
          </w:r>
          <w:r w:rsidR="00220049" w:rsidRPr="006C6D3D">
            <w:t xml:space="preserve">according to Part </w:t>
          </w:r>
          <w:r w:rsidR="0095546D" w:rsidRPr="006C6D3D">
            <w:t>V of</w:t>
          </w:r>
          <w:r w:rsidR="009B0660" w:rsidRPr="006C6D3D">
            <w:t xml:space="preserve"> </w:t>
          </w:r>
          <w:r w:rsidR="00B35EC8" w:rsidRPr="006C6D3D">
            <w:t>this general permit</w:t>
          </w:r>
          <w:r w:rsidRPr="006C6D3D">
            <w:t xml:space="preserve">, and shall include this comparison in the overall assessment of the SWP3’s effectiveness. Analytical results that exceed a benchmark value are not a violation of this permit, as these values are not numeric effluent limitations. </w:t>
          </w:r>
          <w:r w:rsidR="0095546D" w:rsidRPr="006C6D3D">
            <w:t>However, not c</w:t>
          </w:r>
          <w:r w:rsidR="009740B4" w:rsidRPr="006C6D3D">
            <w:t xml:space="preserve">onducting benchmark sampling, not submitting </w:t>
          </w:r>
          <w:r w:rsidR="00CD4EC3" w:rsidRPr="006C6D3D">
            <w:t xml:space="preserve">the </w:t>
          </w:r>
          <w:r w:rsidR="009740B4" w:rsidRPr="006C6D3D">
            <w:t xml:space="preserve">benchmark monitoring </w:t>
          </w:r>
          <w:r w:rsidR="0095546D" w:rsidRPr="006C6D3D">
            <w:t>form</w:t>
          </w:r>
          <w:r w:rsidR="0095546D" w:rsidRPr="006C6D3D">
            <w:rPr>
              <w:color w:val="C00000"/>
            </w:rPr>
            <w:t xml:space="preserve"> </w:t>
          </w:r>
          <w:r w:rsidR="0095546D" w:rsidRPr="006C6D3D">
            <w:t>with sample results</w:t>
          </w:r>
          <w:r w:rsidR="00CD4EC3" w:rsidRPr="006C6D3D">
            <w:t>,</w:t>
          </w:r>
          <w:r w:rsidR="0095546D" w:rsidRPr="006C6D3D">
            <w:t xml:space="preserve"> or not </w:t>
          </w:r>
          <w:r w:rsidR="009740B4" w:rsidRPr="006C6D3D">
            <w:t>submitting the benchmark monitoring</w:t>
          </w:r>
          <w:r w:rsidR="0095546D" w:rsidRPr="006C6D3D">
            <w:t xml:space="preserve"> form with an explanation as to why the sampling failed to be conducted is a violatio</w:t>
          </w:r>
          <w:r w:rsidR="009740B4" w:rsidRPr="006C6D3D">
            <w:t xml:space="preserve">n of </w:t>
          </w:r>
          <w:r w:rsidR="003C7CF4" w:rsidRPr="006C6D3D">
            <w:t xml:space="preserve">the </w:t>
          </w:r>
          <w:r w:rsidR="009740B4" w:rsidRPr="006C6D3D">
            <w:t>permit requirements for benchmark monitoring</w:t>
          </w:r>
          <w:r w:rsidR="0095546D" w:rsidRPr="006C6D3D">
            <w:t xml:space="preserve"> submittal. Exceedances of benchmark values</w:t>
          </w:r>
          <w:r w:rsidR="00275BBF" w:rsidRPr="006C6D3D">
            <w:t xml:space="preserve"> indicate</w:t>
          </w:r>
          <w:r w:rsidR="0095546D" w:rsidRPr="006C6D3D">
            <w:t xml:space="preserve"> </w:t>
          </w:r>
          <w:r w:rsidRPr="006C6D3D">
            <w:t xml:space="preserve">that modifications </w:t>
          </w:r>
          <w:r w:rsidR="00275BBF" w:rsidRPr="006C6D3D">
            <w:t>to the SWP3 and current</w:t>
          </w:r>
          <w:r w:rsidRPr="006C6D3D">
            <w:t xml:space="preserve"> </w:t>
          </w:r>
          <w:r w:rsidR="00275BBF" w:rsidRPr="006C6D3D">
            <w:t>BMP</w:t>
          </w:r>
          <w:r w:rsidR="009F668D" w:rsidRPr="006C6D3D">
            <w:t>(</w:t>
          </w:r>
          <w:r w:rsidR="00275BBF" w:rsidRPr="006C6D3D">
            <w:t>s</w:t>
          </w:r>
          <w:r w:rsidR="009F668D" w:rsidRPr="006C6D3D">
            <w:t>)</w:t>
          </w:r>
          <w:r w:rsidR="00275BBF" w:rsidRPr="006C6D3D">
            <w:t xml:space="preserve"> </w:t>
          </w:r>
          <w:r w:rsidRPr="006C6D3D">
            <w:t>may be necessary.</w:t>
          </w:r>
        </w:p>
        <w:p w14:paraId="72837397" w14:textId="03F5999A" w:rsidR="009B4C97" w:rsidRPr="006C6D3D" w:rsidRDefault="009B4C97" w:rsidP="00D03E3C">
          <w:pPr>
            <w:pStyle w:val="BodyText2"/>
            <w:numPr>
              <w:ilvl w:val="0"/>
              <w:numId w:val="63"/>
            </w:numPr>
          </w:pPr>
          <w:r w:rsidRPr="006C6D3D">
            <w:t>The permittee is not eligible for a sampling waiver under Part III, Section C of this permit for any hazardous metals that are required to be sampled as part of benchmark monitoring. The permittee is subject to the effluent limitations in Part III, Section C for any monitoring for hazardous metals that is conducted at a final outfall.</w:t>
          </w:r>
        </w:p>
        <w:p w14:paraId="37F64FDB" w14:textId="5FFD9532" w:rsidR="001D203C" w:rsidRPr="006C6D3D" w:rsidRDefault="009B4C97" w:rsidP="00D03E3C">
          <w:pPr>
            <w:pStyle w:val="BodyText2"/>
            <w:numPr>
              <w:ilvl w:val="0"/>
              <w:numId w:val="63"/>
            </w:numPr>
          </w:pPr>
          <w:r w:rsidRPr="006C6D3D">
            <w:t>Sampling, monitoring, and analyses must be conducted according to procedures specified in Part III, Section E</w:t>
          </w:r>
          <w:r w:rsidR="00A13BF1" w:rsidRPr="006C6D3D">
            <w:t>.</w:t>
          </w:r>
          <w:r w:rsidR="00017691" w:rsidRPr="006C6D3D">
            <w:t>4</w:t>
          </w:r>
          <w:r w:rsidRPr="006C6D3D">
            <w:t xml:space="preserve"> of this permit unless otherwise specified and using test procedures with minimum analytical levels (MALs) at or below benchmark values for all the benchmark parameters for which sampling is required.</w:t>
          </w:r>
          <w:r w:rsidR="00275BBF" w:rsidRPr="006C6D3D">
            <w:t xml:space="preserve"> </w:t>
          </w:r>
        </w:p>
        <w:p w14:paraId="7F6262E4" w14:textId="77777777" w:rsidR="00797B52" w:rsidRPr="006C6D3D" w:rsidRDefault="00797B52" w:rsidP="005C4F26">
          <w:pPr>
            <w:pStyle w:val="Heading3"/>
          </w:pPr>
          <w:bookmarkStart w:id="188" w:name="_Toc294083561"/>
          <w:bookmarkStart w:id="189" w:name="_Toc209619515"/>
          <w:r w:rsidRPr="006C6D3D">
            <w:lastRenderedPageBreak/>
            <w:t>Background Concentrations</w:t>
          </w:r>
          <w:bookmarkEnd w:id="188"/>
          <w:bookmarkEnd w:id="189"/>
        </w:p>
        <w:p w14:paraId="7C78B8F7" w14:textId="77777777" w:rsidR="00797B52" w:rsidRPr="006C6D3D" w:rsidRDefault="00797B52" w:rsidP="004F635F">
          <w:pPr>
            <w:pStyle w:val="BodyText2"/>
          </w:pPr>
          <w:r w:rsidRPr="006C6D3D">
            <w:t xml:space="preserve">If during benchmark monitoring the average concentration of a pollutant exceeds a benchmark value and it is determined that the exceedance is attributable solely to the presence of that pollutant in the natural background, the permittee is not required to perform corrective action or additional benchmark monitoring provided that: </w:t>
          </w:r>
        </w:p>
        <w:p w14:paraId="3E5CCA8D" w14:textId="37962D90" w:rsidR="00797B52" w:rsidRPr="006C6D3D" w:rsidRDefault="00797B52" w:rsidP="00D03E3C">
          <w:pPr>
            <w:pStyle w:val="BodyText2"/>
            <w:numPr>
              <w:ilvl w:val="0"/>
              <w:numId w:val="64"/>
            </w:numPr>
          </w:pPr>
          <w:r w:rsidRPr="006C6D3D">
            <w:t xml:space="preserve">the average concentration of the benchmark monitoring results </w:t>
          </w:r>
          <w:r w:rsidR="002A3F2C">
            <w:t>is</w:t>
          </w:r>
          <w:r w:rsidRPr="006C6D3D">
            <w:t xml:space="preserve"> less than or equal to the concentration of the pollutant in the natural background; </w:t>
          </w:r>
        </w:p>
        <w:p w14:paraId="08D34F94" w14:textId="6CC2AF47" w:rsidR="00797B52" w:rsidRPr="006C6D3D" w:rsidRDefault="00797B52" w:rsidP="00D03E3C">
          <w:pPr>
            <w:pStyle w:val="BodyText2"/>
            <w:numPr>
              <w:ilvl w:val="0"/>
              <w:numId w:val="64"/>
            </w:numPr>
          </w:pPr>
          <w:r w:rsidRPr="006C6D3D">
            <w:t>the permittee documents in the SWP3 the supporting rationale for concluding that benchmark exceedance</w:t>
          </w:r>
          <w:r w:rsidR="00A870C9" w:rsidRPr="006C6D3D">
            <w:t>s</w:t>
          </w:r>
          <w:r w:rsidRPr="006C6D3D">
            <w:t xml:space="preserve"> are attributable solely to natural background pollutant levels, as outlined in Part IV, Section A.2</w:t>
          </w:r>
          <w:r w:rsidR="004B4582">
            <w:t xml:space="preserve"> </w:t>
          </w:r>
          <w:r w:rsidRPr="006C6D3D">
            <w:t xml:space="preserve">of this permit. Any data previously collected (including literature studies) must be included in the supporting rationale that describe the levels of natural background pollutants in the </w:t>
          </w:r>
          <w:r w:rsidR="004630F9" w:rsidRPr="006C6D3D">
            <w:t>stormwater</w:t>
          </w:r>
          <w:r w:rsidRPr="006C6D3D">
            <w:t xml:space="preserve"> discharge; and </w:t>
          </w:r>
        </w:p>
        <w:p w14:paraId="2DA097C4" w14:textId="717FC293" w:rsidR="00797B52" w:rsidRPr="006C6D3D" w:rsidRDefault="00797B52" w:rsidP="00D03E3C">
          <w:pPr>
            <w:pStyle w:val="BodyText2"/>
            <w:numPr>
              <w:ilvl w:val="0"/>
              <w:numId w:val="64"/>
            </w:numPr>
          </w:pPr>
          <w:r w:rsidRPr="006C6D3D">
            <w:t xml:space="preserve">the permittee </w:t>
          </w:r>
          <w:r w:rsidR="004958B8" w:rsidRPr="006C6D3D">
            <w:t xml:space="preserve">notifies their appropriate TCEQ regional office </w:t>
          </w:r>
          <w:r w:rsidRPr="006C6D3D">
            <w:t>in writing during the reporting period for the sampling period that the permittee determined the benchmark exceedance</w:t>
          </w:r>
          <w:r w:rsidR="00A870C9" w:rsidRPr="006C6D3D">
            <w:t>s</w:t>
          </w:r>
          <w:r w:rsidRPr="006C6D3D">
            <w:t xml:space="preserve"> are attributable solely to natural background pollutant levels. </w:t>
          </w:r>
        </w:p>
        <w:p w14:paraId="0B4FC4DB" w14:textId="77777777" w:rsidR="006A56D6" w:rsidRPr="006C6D3D" w:rsidRDefault="00797B52" w:rsidP="004F635F">
          <w:pPr>
            <w:pStyle w:val="BodyText2"/>
            <w:sectPr w:rsidR="006A56D6" w:rsidRPr="006C6D3D" w:rsidSect="00D24308">
              <w:headerReference w:type="default" r:id="rId31"/>
              <w:type w:val="continuous"/>
              <w:pgSz w:w="12240" w:h="15840" w:code="1"/>
              <w:pgMar w:top="1440" w:right="1440" w:bottom="1440" w:left="1440" w:header="706" w:footer="706" w:gutter="0"/>
              <w:cols w:space="720"/>
              <w:docGrid w:linePitch="360"/>
            </w:sectPr>
          </w:pPr>
          <w:r w:rsidRPr="006C6D3D">
            <w:t xml:space="preserve">Natural background pollutants include substances that are naturally occurring in the soil or groundwater. Natural background pollutants do not include legacy pollutants from earlier activity at the site, or pollutants in runon from neighboring sources that are not naturally occurring. Background concentrations may be identified by laboratory analyses of samples of </w:t>
          </w:r>
          <w:r w:rsidR="004630F9" w:rsidRPr="006C6D3D">
            <w:t>stormwater</w:t>
          </w:r>
          <w:r w:rsidRPr="006C6D3D">
            <w:t xml:space="preserve"> runon to the permitted facility, laboratory analyses of samples of </w:t>
          </w:r>
          <w:r w:rsidR="004630F9" w:rsidRPr="006C6D3D">
            <w:t>stormwater</w:t>
          </w:r>
          <w:r w:rsidRPr="006C6D3D">
            <w:t xml:space="preserve"> runoff from adjacent non-industrial areas, or by identifying the pollutant as a naturally occurring material in soil at the site. </w:t>
          </w:r>
        </w:p>
        <w:p w14:paraId="458A286A" w14:textId="14BE7245" w:rsidR="00797B52" w:rsidRPr="006C6D3D" w:rsidRDefault="00E46437" w:rsidP="005C4F26">
          <w:pPr>
            <w:pStyle w:val="Heading3"/>
          </w:pPr>
          <w:bookmarkStart w:id="190" w:name="_Toc73110990"/>
          <w:bookmarkStart w:id="191" w:name="_Toc209619516"/>
          <w:bookmarkEnd w:id="190"/>
          <w:r w:rsidRPr="006C6D3D">
            <w:t xml:space="preserve">Investigations of Benchmark </w:t>
          </w:r>
          <w:r w:rsidR="00CD4EC3" w:rsidRPr="006C6D3D">
            <w:t xml:space="preserve">Value </w:t>
          </w:r>
          <w:r w:rsidR="00261773" w:rsidRPr="006C6D3D">
            <w:t>Exceedances</w:t>
          </w:r>
          <w:bookmarkEnd w:id="191"/>
        </w:p>
        <w:p w14:paraId="603D4A57" w14:textId="77777777" w:rsidR="00797B52" w:rsidRPr="006C6D3D" w:rsidRDefault="00797B52" w:rsidP="004F635F">
          <w:pPr>
            <w:pStyle w:val="BodyText2"/>
          </w:pPr>
          <w:r w:rsidRPr="006C6D3D">
            <w:t>The Pollution Prevention Team must investigate the cause for each exceedance and must document the results of this investigation in the SWP3 within 90 days following the sampling event.</w:t>
          </w:r>
        </w:p>
        <w:p w14:paraId="2A59D1A9" w14:textId="77777777" w:rsidR="00797B52" w:rsidRPr="006C6D3D" w:rsidRDefault="00797B52" w:rsidP="004F635F">
          <w:pPr>
            <w:pStyle w:val="BodyText2"/>
          </w:pPr>
          <w:r w:rsidRPr="006C6D3D">
            <w:t>The Pollution Prevention Team investigation must identify the following:</w:t>
          </w:r>
        </w:p>
        <w:p w14:paraId="52CD0301" w14:textId="77777777" w:rsidR="00797B52" w:rsidRPr="006C6D3D" w:rsidRDefault="00797B52" w:rsidP="00D03E3C">
          <w:pPr>
            <w:pStyle w:val="BodyText2"/>
            <w:numPr>
              <w:ilvl w:val="0"/>
              <w:numId w:val="65"/>
            </w:numPr>
          </w:pPr>
          <w:r w:rsidRPr="006C6D3D">
            <w:t>any additional potential sources of pollution, such as spills that might have occurred;</w:t>
          </w:r>
        </w:p>
        <w:p w14:paraId="1DF92990" w14:textId="77777777" w:rsidR="00797B52" w:rsidRPr="006C6D3D" w:rsidRDefault="00797B52" w:rsidP="00D03E3C">
          <w:pPr>
            <w:pStyle w:val="BodyText2"/>
            <w:numPr>
              <w:ilvl w:val="0"/>
              <w:numId w:val="65"/>
            </w:numPr>
          </w:pPr>
          <w:r w:rsidRPr="006C6D3D">
            <w:t>necessary revisions to the Good Housekeeping Measures section of the SWP3;</w:t>
          </w:r>
        </w:p>
        <w:p w14:paraId="7ABC37E0" w14:textId="77777777" w:rsidR="00797B52" w:rsidRPr="006C6D3D" w:rsidRDefault="00797B52" w:rsidP="00D03E3C">
          <w:pPr>
            <w:pStyle w:val="BodyText2"/>
            <w:numPr>
              <w:ilvl w:val="0"/>
              <w:numId w:val="65"/>
            </w:numPr>
          </w:pPr>
          <w:r w:rsidRPr="006C6D3D">
            <w:t>additional BMPs, including a schedule to install or implement the BMPs; and</w:t>
          </w:r>
        </w:p>
        <w:p w14:paraId="21B87FEB" w14:textId="77777777" w:rsidR="00797B52" w:rsidRPr="006C6D3D" w:rsidRDefault="00797B52" w:rsidP="00D03E3C">
          <w:pPr>
            <w:pStyle w:val="BodyText2"/>
            <w:numPr>
              <w:ilvl w:val="0"/>
              <w:numId w:val="65"/>
            </w:numPr>
          </w:pPr>
          <w:r w:rsidRPr="006C6D3D">
            <w:t>other parts of the SWP3 for which revisions are appropriate.</w:t>
          </w:r>
        </w:p>
        <w:p w14:paraId="3E101172" w14:textId="7574F28D" w:rsidR="00797B52" w:rsidRPr="006C6D3D" w:rsidRDefault="00797B52" w:rsidP="004F635F">
          <w:pPr>
            <w:pStyle w:val="BodyText2"/>
          </w:pPr>
          <w:r w:rsidRPr="006C6D3D">
            <w:t>Background concentrations of specific pollutants may be considered during the investigation as described in Part IV, Section A.2 above.</w:t>
          </w:r>
          <w:r w:rsidR="00BC3267" w:rsidRPr="006C6D3D">
            <w:t xml:space="preserve"> </w:t>
          </w:r>
          <w:r w:rsidRPr="006C6D3D">
            <w:t xml:space="preserve">If the Pollution Prevention Team is able to relate the cause of the exceedance to background concentrations, then subsequent exceedance of benchmark values for that pollutant may be resolved by referencing the earlier finding in the SWP3. </w:t>
          </w:r>
        </w:p>
        <w:p w14:paraId="097A094D" w14:textId="77777777" w:rsidR="00797B52" w:rsidRPr="006C6D3D" w:rsidRDefault="00797B52" w:rsidP="005C4F26">
          <w:pPr>
            <w:pStyle w:val="Heading3"/>
          </w:pPr>
          <w:bookmarkStart w:id="192" w:name="_Toc294083563"/>
          <w:bookmarkStart w:id="193" w:name="_Toc209619517"/>
          <w:r w:rsidRPr="006C6D3D">
            <w:lastRenderedPageBreak/>
            <w:t>Exception for Inactive and Unstaffed Sites</w:t>
          </w:r>
          <w:bookmarkEnd w:id="192"/>
          <w:bookmarkEnd w:id="193"/>
        </w:p>
        <w:p w14:paraId="5A24FF67" w14:textId="77777777" w:rsidR="00920116" w:rsidRPr="006C6D3D" w:rsidRDefault="00797B52" w:rsidP="004F635F">
          <w:pPr>
            <w:pStyle w:val="BodyText2"/>
          </w:pPr>
          <w:r w:rsidRPr="006C6D3D">
            <w:t xml:space="preserve">The requirement for benchmark monitoring does not apply at a facility that is inactive and unstaffed, provided that there are no industrial materials or activities exposed to </w:t>
          </w:r>
          <w:r w:rsidR="004630F9" w:rsidRPr="006C6D3D">
            <w:t>stormwater</w:t>
          </w:r>
          <w:r w:rsidRPr="006C6D3D">
            <w:t xml:space="preserve"> and that the permittee performs the following:</w:t>
          </w:r>
        </w:p>
        <w:p w14:paraId="4B791292" w14:textId="5928689F" w:rsidR="00797B52" w:rsidRPr="006C6D3D" w:rsidRDefault="00797B52" w:rsidP="00D03E3C">
          <w:pPr>
            <w:pStyle w:val="BodyText2"/>
            <w:numPr>
              <w:ilvl w:val="0"/>
              <w:numId w:val="66"/>
            </w:numPr>
          </w:pPr>
          <w:r w:rsidRPr="006C6D3D">
            <w:t xml:space="preserve">include a written statement in the SWP3 stating that the site is inactive and unstaffed, and that there are no industrial materials or activities exposed to </w:t>
          </w:r>
          <w:r w:rsidR="004630F9" w:rsidRPr="006C6D3D">
            <w:t>stormwater</w:t>
          </w:r>
          <w:r w:rsidRPr="006C6D3D">
            <w:t>. This statement must be signed and certified in accordance with 30 TAC §</w:t>
          </w:r>
          <w:r w:rsidR="00735C50">
            <w:t xml:space="preserve"> </w:t>
          </w:r>
          <w:r w:rsidRPr="006C6D3D">
            <w:t xml:space="preserve">305.128; and </w:t>
          </w:r>
        </w:p>
        <w:p w14:paraId="320EAE69" w14:textId="77777777" w:rsidR="00800251" w:rsidRPr="006C6D3D" w:rsidRDefault="00797B52" w:rsidP="00D03E3C">
          <w:pPr>
            <w:pStyle w:val="BodyText2"/>
            <w:numPr>
              <w:ilvl w:val="0"/>
              <w:numId w:val="66"/>
            </w:numPr>
          </w:pPr>
          <w:r w:rsidRPr="006C6D3D">
            <w:t xml:space="preserve">immediately begin complying with the applicable benchmark monitoring requirements in this section if circumstances change and industrial materials or activities become exposed to </w:t>
          </w:r>
          <w:r w:rsidR="004630F9" w:rsidRPr="006C6D3D">
            <w:t>stormwater</w:t>
          </w:r>
          <w:r w:rsidRPr="006C6D3D">
            <w:t xml:space="preserve">, or the facility becomes active or staffed, as this creates a condition where the exception no longer applies. Benchmark monitoring must be resumed as if in the first year of permit coverage. The permittee must indicate in the first benchmark monitoring report that the facility has materials or activities exposed to </w:t>
          </w:r>
          <w:r w:rsidR="004630F9" w:rsidRPr="006C6D3D">
            <w:t>stormwater</w:t>
          </w:r>
          <w:r w:rsidRPr="006C6D3D">
            <w:t xml:space="preserve"> or has become active or staffed. </w:t>
          </w:r>
        </w:p>
        <w:p w14:paraId="7845B9FF" w14:textId="792D2904" w:rsidR="00797B52" w:rsidRPr="006C6D3D" w:rsidRDefault="00797B52" w:rsidP="00D03E3C">
          <w:pPr>
            <w:pStyle w:val="BodyText2"/>
            <w:numPr>
              <w:ilvl w:val="0"/>
              <w:numId w:val="66"/>
            </w:numPr>
          </w:pPr>
          <w:r w:rsidRPr="006C6D3D">
            <w:t xml:space="preserve">If a site or facility is not qualified for this exception at the time authorization is obtained under this permit, but becomes qualified because the facility is inactive and unstaffed at some point during the permit term, and there are no industrial materials or activities that are exposed to </w:t>
          </w:r>
          <w:r w:rsidR="004630F9" w:rsidRPr="006C6D3D">
            <w:t>stormwater</w:t>
          </w:r>
          <w:r w:rsidRPr="006C6D3D">
            <w:t>, then the permittee must notify TCEQ in writing of this change in the next benchmark monitoring report. Benchmark monitoring may be discontinued once TCEQ has b</w:t>
          </w:r>
          <w:r w:rsidR="00334B2B" w:rsidRPr="006C6D3D">
            <w:t>een notified in writing, and a certification statement has been prepared and signed and certified in accordance with 30 TAC §</w:t>
          </w:r>
          <w:r w:rsidR="00735C50">
            <w:t xml:space="preserve"> </w:t>
          </w:r>
          <w:r w:rsidR="00334B2B" w:rsidRPr="006C6D3D">
            <w:t>305.128.</w:t>
          </w:r>
        </w:p>
        <w:p w14:paraId="25FD7342" w14:textId="77777777" w:rsidR="009267C9" w:rsidRPr="006C6D3D" w:rsidRDefault="00334B2B" w:rsidP="005C4F26">
          <w:pPr>
            <w:pStyle w:val="Heading3"/>
          </w:pPr>
          <w:bookmarkStart w:id="194" w:name="_Toc294083564"/>
          <w:bookmarkStart w:id="195" w:name="_Toc209619518"/>
          <w:r w:rsidRPr="006C6D3D">
            <w:t>Adverse Weather Conditions</w:t>
          </w:r>
          <w:bookmarkEnd w:id="194"/>
          <w:bookmarkEnd w:id="195"/>
        </w:p>
        <w:p w14:paraId="6C835B01" w14:textId="74F2CE81" w:rsidR="006C027E" w:rsidRDefault="00334B2B" w:rsidP="009267C9">
          <w:pPr>
            <w:pStyle w:val="BodyText"/>
            <w:ind w:left="432"/>
          </w:pPr>
          <w:r w:rsidRPr="006C6D3D">
            <w:t>Sampling under this section is subject to the exceptions related to adverse weather conditions or drought in accordance with Part III, Section D.4 of this general permit.</w:t>
          </w:r>
        </w:p>
        <w:p w14:paraId="3E92478F" w14:textId="77777777" w:rsidR="00753533" w:rsidRPr="006C6D3D" w:rsidRDefault="00753533" w:rsidP="009267C9">
          <w:pPr>
            <w:pStyle w:val="BodyText"/>
            <w:ind w:left="432"/>
          </w:pPr>
        </w:p>
        <w:p w14:paraId="1015A69A" w14:textId="5D9BD248" w:rsidR="004F635F" w:rsidRPr="006C6D3D" w:rsidRDefault="007B1274" w:rsidP="005C4F26">
          <w:pPr>
            <w:pStyle w:val="Heading2"/>
          </w:pPr>
          <w:bookmarkStart w:id="196" w:name="_Toc294083565"/>
          <w:bookmarkStart w:id="197" w:name="_Toc209619519"/>
          <w:r w:rsidRPr="006C6D3D">
            <w:t>Benchmark Monitoring Requirements</w:t>
          </w:r>
          <w:bookmarkEnd w:id="196"/>
          <w:bookmarkEnd w:id="197"/>
        </w:p>
        <w:p w14:paraId="29A526A8" w14:textId="77777777" w:rsidR="004F635F" w:rsidRPr="006C6D3D" w:rsidRDefault="00334B2B" w:rsidP="004F635F">
          <w:pPr>
            <w:pStyle w:val="BodyText"/>
          </w:pPr>
          <w:r w:rsidRPr="006C6D3D">
            <w:t>The benchmark monitoring parameters for each industrial sector are listed in Part V of this general permit under the individual sectors. Benchmark monitoring must be conducted once every six months for four (4) years following permit issuance.</w:t>
          </w:r>
        </w:p>
        <w:p w14:paraId="3FC8C429" w14:textId="77777777" w:rsidR="004F635F" w:rsidRPr="006C6D3D" w:rsidRDefault="007B1274" w:rsidP="005C4F26">
          <w:pPr>
            <w:pStyle w:val="Heading3"/>
            <w:numPr>
              <w:ilvl w:val="0"/>
              <w:numId w:val="67"/>
            </w:numPr>
          </w:pPr>
          <w:bookmarkStart w:id="198" w:name="_Toc294083566"/>
          <w:bookmarkStart w:id="199" w:name="_Toc209619520"/>
          <w:r w:rsidRPr="006C6D3D">
            <w:t>Monitoring Periods</w:t>
          </w:r>
          <w:bookmarkEnd w:id="198"/>
          <w:bookmarkEnd w:id="199"/>
        </w:p>
        <w:p w14:paraId="141A3D87" w14:textId="3386D075" w:rsidR="004F635F" w:rsidRPr="006C6D3D" w:rsidRDefault="00184E96" w:rsidP="00D03E3C">
          <w:pPr>
            <w:pStyle w:val="BodyText2"/>
            <w:numPr>
              <w:ilvl w:val="0"/>
              <w:numId w:val="68"/>
            </w:numPr>
          </w:pPr>
          <w:bookmarkStart w:id="200" w:name="_Hlk27986270"/>
          <w:r w:rsidRPr="006C6D3D">
            <w:t>Benchmark m</w:t>
          </w:r>
          <w:r w:rsidR="00415919" w:rsidRPr="006C6D3D">
            <w:t xml:space="preserve">onitoring must be conducted once every six months (January through June </w:t>
          </w:r>
          <w:r w:rsidR="00415919" w:rsidRPr="006C6D3D">
            <w:rPr>
              <w:b/>
            </w:rPr>
            <w:t>or</w:t>
          </w:r>
          <w:r w:rsidR="00415919" w:rsidRPr="006C6D3D">
            <w:t xml:space="preserve"> July through December) </w:t>
          </w:r>
          <w:r w:rsidR="004F635F" w:rsidRPr="006C6D3D">
            <w:t xml:space="preserve">following permit issuance, and then once during each </w:t>
          </w:r>
          <w:r w:rsidR="00A56C21" w:rsidRPr="006C6D3D">
            <w:t xml:space="preserve">subsequent </w:t>
          </w:r>
          <w:r w:rsidR="004F635F" w:rsidRPr="006C6D3D">
            <w:t xml:space="preserve">semiannual monitoring period (i.e., January through June and July through December) during the </w:t>
          </w:r>
          <w:r w:rsidR="00A56C21" w:rsidRPr="006C6D3D">
            <w:t>remaining permit term</w:t>
          </w:r>
          <w:r w:rsidR="004F635F" w:rsidRPr="006C6D3D">
            <w:t>, except that a waiver is available for the third and fourth year according to Part IV, Section B.1(c) below.</w:t>
          </w:r>
        </w:p>
        <w:p w14:paraId="4DB71558" w14:textId="2883BBED" w:rsidR="004F635F" w:rsidRPr="006C6D3D" w:rsidRDefault="004F635F" w:rsidP="0047456E">
          <w:pPr>
            <w:pStyle w:val="BodyText2"/>
            <w:numPr>
              <w:ilvl w:val="0"/>
              <w:numId w:val="68"/>
            </w:numPr>
          </w:pPr>
          <w:bookmarkStart w:id="201" w:name="_Hlk27986246"/>
          <w:bookmarkEnd w:id="200"/>
          <w:r w:rsidRPr="006C6D3D">
            <w:t xml:space="preserve">Operators of industrial facilities that obtain coverage after the beginning of </w:t>
          </w:r>
          <w:r w:rsidR="00415919" w:rsidRPr="006C6D3D">
            <w:t>a</w:t>
          </w:r>
          <w:r w:rsidRPr="006C6D3D">
            <w:t xml:space="preserve"> monitoring period </w:t>
          </w:r>
          <w:r w:rsidR="00415919" w:rsidRPr="006C6D3D">
            <w:t>shall initiate benchmark mo</w:t>
          </w:r>
          <w:r w:rsidR="00184E96" w:rsidRPr="006C6D3D">
            <w:t>n</w:t>
          </w:r>
          <w:r w:rsidR="00415919" w:rsidRPr="006C6D3D">
            <w:t xml:space="preserve">itoring during the first </w:t>
          </w:r>
          <w:r w:rsidR="006D5D90" w:rsidRPr="006C6D3D">
            <w:t>six-month</w:t>
          </w:r>
          <w:r w:rsidR="00415919" w:rsidRPr="006C6D3D">
            <w:t xml:space="preserve"> monitoring period (January through June </w:t>
          </w:r>
          <w:r w:rsidR="00415919" w:rsidRPr="006C6D3D">
            <w:rPr>
              <w:b/>
            </w:rPr>
            <w:t>or</w:t>
          </w:r>
          <w:r w:rsidR="00415919" w:rsidRPr="006C6D3D">
            <w:t xml:space="preserve"> July through December).</w:t>
          </w:r>
          <w:r w:rsidR="00AC580F" w:rsidRPr="006C6D3D">
            <w:t xml:space="preserve"> </w:t>
          </w:r>
          <w:r w:rsidR="00AC580F" w:rsidRPr="006C6D3D">
            <w:lastRenderedPageBreak/>
            <w:t xml:space="preserve">Because permit renewal occurs in between monitoring periods, the first year of sampling will occur on </w:t>
          </w:r>
          <w:r w:rsidR="00415919" w:rsidRPr="006C6D3D">
            <w:t xml:space="preserve">the first </w:t>
          </w:r>
          <w:r w:rsidR="00A56C21" w:rsidRPr="006C6D3D">
            <w:t xml:space="preserve">full </w:t>
          </w:r>
          <w:r w:rsidR="006D5D90" w:rsidRPr="006C6D3D">
            <w:t>six-month</w:t>
          </w:r>
          <w:r w:rsidR="00415919" w:rsidRPr="006C6D3D">
            <w:t xml:space="preserve"> monitoring period</w:t>
          </w:r>
          <w:r w:rsidR="00A56C21" w:rsidRPr="006C6D3D">
            <w:t xml:space="preserve"> (i.e.</w:t>
          </w:r>
          <w:r w:rsidR="00FB29C0" w:rsidRPr="006C6D3D">
            <w:t>,</w:t>
          </w:r>
          <w:r w:rsidR="00A56C21" w:rsidRPr="006C6D3D">
            <w:t xml:space="preserve"> January through June)</w:t>
          </w:r>
          <w:r w:rsidR="00415919" w:rsidRPr="006C6D3D">
            <w:t xml:space="preserve">. </w:t>
          </w:r>
          <w:r w:rsidRPr="006C6D3D">
            <w:t xml:space="preserve">Sampling must be conducted once per semiannual monitoring period (January through June and July through December) thereafter, for </w:t>
          </w:r>
          <w:r w:rsidR="00245BBB" w:rsidRPr="006C6D3D">
            <w:t xml:space="preserve">up to </w:t>
          </w:r>
          <w:r w:rsidRPr="006C6D3D">
            <w:t>a total of four (4) years, or eight (8) semiannual monitoring periods</w:t>
          </w:r>
          <w:r w:rsidR="00245BBB" w:rsidRPr="006C6D3D">
            <w:t>, depending on when coverage is obtained</w:t>
          </w:r>
          <w:r w:rsidRPr="006C6D3D">
            <w:t>.</w:t>
          </w:r>
          <w:r w:rsidR="0047456E" w:rsidRPr="006C6D3D">
            <w:t xml:space="preserve"> Monitoring is not required in the calendar year of renewal of the</w:t>
          </w:r>
          <w:r w:rsidR="00DC5F8F" w:rsidRPr="006C6D3D">
            <w:t xml:space="preserve"> general permit</w:t>
          </w:r>
          <w:r w:rsidR="0047456E" w:rsidRPr="006C6D3D">
            <w:t>, because this year does not have</w:t>
          </w:r>
          <w:r w:rsidR="00DC5F8F" w:rsidRPr="006C6D3D">
            <w:t xml:space="preserve"> two full six months monitoring periods. </w:t>
          </w:r>
          <w:r w:rsidRPr="006C6D3D">
            <w:t>A waiver is available if the annual average results of monitoring during the first two (2) years are all below benchmark levels, in accordance with Part IV, Section B.1(c) below.</w:t>
          </w:r>
        </w:p>
        <w:bookmarkEnd w:id="201"/>
        <w:p w14:paraId="727B36A5" w14:textId="77777777" w:rsidR="00753533" w:rsidRDefault="004F635F" w:rsidP="00B151C4">
          <w:pPr>
            <w:pStyle w:val="BodyText2"/>
            <w:numPr>
              <w:ilvl w:val="0"/>
              <w:numId w:val="68"/>
            </w:numPr>
            <w:sectPr w:rsidR="00753533" w:rsidSect="00574F2C">
              <w:headerReference w:type="default" r:id="rId32"/>
              <w:type w:val="continuous"/>
              <w:pgSz w:w="12240" w:h="15840" w:code="1"/>
              <w:pgMar w:top="1440" w:right="1440" w:bottom="1440" w:left="1440" w:header="706" w:footer="706" w:gutter="0"/>
              <w:cols w:space="720"/>
              <w:docGrid w:linePitch="360"/>
            </w:sectPr>
          </w:pPr>
          <w:r w:rsidRPr="006C6D3D">
            <w:t xml:space="preserve">Waiver from Benchmark Monitoring. If the annual average results of benchmark sampling for the first two monitoring years are all below the benchmark levels, the permittee </w:t>
          </w:r>
          <w:r w:rsidR="00A30109" w:rsidRPr="006C6D3D">
            <w:t>may waive out of</w:t>
          </w:r>
          <w:r w:rsidRPr="006C6D3D">
            <w:t xml:space="preserve"> benchmark monitoring </w:t>
          </w:r>
          <w:r w:rsidR="00A30109" w:rsidRPr="006C6D3D">
            <w:t xml:space="preserve">requirements </w:t>
          </w:r>
          <w:r w:rsidRPr="006C6D3D">
            <w:t>during the third and fourth monitoring years.</w:t>
          </w:r>
          <w:r w:rsidR="0053795B" w:rsidRPr="006C6D3D">
            <w:t xml:space="preserve"> To request the waiver </w:t>
          </w:r>
          <w:r w:rsidR="00F83415" w:rsidRPr="006C6D3D">
            <w:t>from benchmark monitoring, t</w:t>
          </w:r>
          <w:r w:rsidR="0053795B" w:rsidRPr="006C6D3D">
            <w:t xml:space="preserve">he permittee shall submit an NOC </w:t>
          </w:r>
          <w:r w:rsidR="00F83415" w:rsidRPr="006C6D3D">
            <w:t xml:space="preserve">in accordance with </w:t>
          </w:r>
          <w:r w:rsidR="0053795B" w:rsidRPr="006C6D3D">
            <w:t>Part II</w:t>
          </w:r>
          <w:r w:rsidR="007032A0">
            <w:t xml:space="preserve">, Section </w:t>
          </w:r>
          <w:r w:rsidR="0053795B" w:rsidRPr="006C6D3D">
            <w:t>C.6.</w:t>
          </w:r>
          <w:r w:rsidRPr="006C6D3D">
            <w:t xml:space="preserve"> The annual average result is the average of all samples collected for a particular pollutant for a specific SIC code during the previous calendar year, January through December. If sampling for any monitoring period was not performed, then the average annual result must be calculated using the remaining samples for that calendar year.</w:t>
          </w:r>
          <w:r w:rsidR="00506570" w:rsidRPr="006C6D3D">
            <w:t xml:space="preserve"> </w:t>
          </w:r>
        </w:p>
        <w:p w14:paraId="2E343679" w14:textId="77777777" w:rsidR="004F635F" w:rsidRPr="006C6D3D" w:rsidRDefault="004F635F" w:rsidP="005E5B10">
          <w:pPr>
            <w:pStyle w:val="BodyText2"/>
            <w:ind w:left="864"/>
          </w:pPr>
          <w:r w:rsidRPr="006C6D3D">
            <w:t xml:space="preserve">Permittees who obtain a waiver are subject to the following limitations: </w:t>
          </w:r>
        </w:p>
        <w:p w14:paraId="241A8352" w14:textId="77777777" w:rsidR="004F635F" w:rsidRPr="006C6D3D" w:rsidRDefault="004F635F" w:rsidP="00D03E3C">
          <w:pPr>
            <w:pStyle w:val="BodyText2"/>
            <w:numPr>
              <w:ilvl w:val="1"/>
              <w:numId w:val="68"/>
            </w:numPr>
          </w:pPr>
          <w:r w:rsidRPr="006C6D3D">
            <w:t xml:space="preserve">The permittee may exercise this waiver from benchmark monitoring, so long as the analytical result for any pollutant limited in the annual hazardous metal monitoring does not exceed the corresponding benchmark monitoring level for that pollutant, if that pollutant is included in the list of parameters in Part V of this permit for which monitoring is required of the permittee. </w:t>
          </w:r>
        </w:p>
        <w:p w14:paraId="282C9F95" w14:textId="56861ADA" w:rsidR="004F635F" w:rsidRPr="006C6D3D" w:rsidRDefault="004F635F" w:rsidP="00D03E3C">
          <w:pPr>
            <w:pStyle w:val="BodyText2"/>
            <w:numPr>
              <w:ilvl w:val="1"/>
              <w:numId w:val="68"/>
            </w:numPr>
          </w:pPr>
          <w:r w:rsidRPr="006C6D3D">
            <w:t>If during monitoring for annual hazardous metals, sampling to comply with sector-specific effluent specific limits, or any additional sampling performed by the facility operator, an analytical result exceeds the benchmark level for a pollutant for which a benchmark waiver was obtained, the permittee shall investigate the source of the exceedance, make the necessary correction or mitigation (as outlined above in section A) and return to performing benchmark monitoring according to: the requirements of Part IV; the applicable schedule outlined in Part III, Section D.3; and any sector specific requirements that apply.</w:t>
          </w:r>
        </w:p>
        <w:p w14:paraId="75ABB552" w14:textId="77777777" w:rsidR="00A624FE" w:rsidRDefault="004F635F" w:rsidP="00D03E3C">
          <w:pPr>
            <w:pStyle w:val="BodyText2"/>
            <w:numPr>
              <w:ilvl w:val="1"/>
              <w:numId w:val="68"/>
            </w:numPr>
          </w:pPr>
          <w:r w:rsidRPr="006C6D3D">
            <w:t>This waiver does not affect the requirements for a permittee to sample and analyze its discharge to comply with any numeric effluent limitations established in this permit</w:t>
          </w:r>
          <w:r w:rsidR="00BC3267" w:rsidRPr="006C6D3D">
            <w:t xml:space="preserve"> </w:t>
          </w:r>
          <w:r w:rsidRPr="006C6D3D">
            <w:t>(</w:t>
          </w:r>
          <w:r w:rsidR="00E013FA">
            <w:t>s</w:t>
          </w:r>
          <w:r w:rsidRPr="006C6D3D">
            <w:t>ee Part III, Section C, related to hazardous metals monitoring, and Part V for discharges subject to federal effluent limitations guidelines listed in Part V of this permit</w:t>
          </w:r>
          <w:r w:rsidR="00FD7267">
            <w:t>)</w:t>
          </w:r>
          <w:r w:rsidRPr="006C6D3D">
            <w:t>.</w:t>
          </w:r>
        </w:p>
        <w:p w14:paraId="488F9FC1" w14:textId="77777777" w:rsidR="004F635F" w:rsidRPr="006C6D3D" w:rsidRDefault="004F635F" w:rsidP="005C4F26">
          <w:pPr>
            <w:pStyle w:val="Heading3"/>
          </w:pPr>
          <w:bookmarkStart w:id="202" w:name="_Toc73110996"/>
          <w:bookmarkStart w:id="203" w:name="_Toc294083567"/>
          <w:bookmarkStart w:id="204" w:name="_Toc209619521"/>
          <w:bookmarkEnd w:id="202"/>
          <w:r w:rsidRPr="006C6D3D">
            <w:t>Reporting Requirements</w:t>
          </w:r>
          <w:bookmarkEnd w:id="203"/>
          <w:bookmarkEnd w:id="204"/>
        </w:p>
        <w:p w14:paraId="48F08F8C" w14:textId="5DC89652" w:rsidR="004F635F" w:rsidRPr="006C6D3D" w:rsidRDefault="004F635F" w:rsidP="00D03E3C">
          <w:pPr>
            <w:pStyle w:val="BodyText2"/>
            <w:numPr>
              <w:ilvl w:val="0"/>
              <w:numId w:val="69"/>
            </w:numPr>
          </w:pPr>
          <w:r w:rsidRPr="006C6D3D">
            <w:t xml:space="preserve">Results of analyses for sampling during benchmark monitoring years </w:t>
          </w:r>
          <w:r w:rsidR="00A30109" w:rsidRPr="006C6D3D">
            <w:t xml:space="preserve">one through four, </w:t>
          </w:r>
          <w:r w:rsidRPr="006C6D3D">
            <w:t xml:space="preserve">must be submitted to TCEQ before March 31 of each year following sample collection. </w:t>
          </w:r>
          <w:r w:rsidR="00A30109" w:rsidRPr="006C6D3D">
            <w:t xml:space="preserve">Permittees who requested a benchmark waiver after the first two monitoring years, following the NOI submittal, are not </w:t>
          </w:r>
          <w:r w:rsidR="00A30109" w:rsidRPr="006C6D3D">
            <w:lastRenderedPageBreak/>
            <w:t xml:space="preserve">required to submit sampling results for monitoring years three and four. </w:t>
          </w:r>
          <w:r w:rsidRPr="006C6D3D">
            <w:t>The reported values must be the average yearly result of analysis for each specific pollutant discharged under a specific SIC code, rather than an outfall-by-outfall, basis.</w:t>
          </w:r>
          <w:r w:rsidR="00BC3267" w:rsidRPr="006C6D3D">
            <w:t xml:space="preserve"> </w:t>
          </w:r>
          <w:r w:rsidRPr="006C6D3D">
            <w:t xml:space="preserve">The </w:t>
          </w:r>
          <w:r w:rsidR="006C01FC" w:rsidRPr="006C6D3D">
            <w:t xml:space="preserve">results must be submitted online using the NetDMR reporting system unless the permittee requests and obtains an electronic reporting waiver. Permittees that </w:t>
          </w:r>
          <w:r w:rsidR="00D1395C" w:rsidRPr="006C6D3D">
            <w:t xml:space="preserve">request and obtain </w:t>
          </w:r>
          <w:r w:rsidR="006C01FC" w:rsidRPr="006C6D3D">
            <w:t>an electronic reporting waiver shall submit monitoring results</w:t>
          </w:r>
          <w:r w:rsidRPr="006C6D3D">
            <w:t xml:space="preserve"> on a form</w:t>
          </w:r>
          <w:r w:rsidR="00674B79" w:rsidRPr="006C6D3D">
            <w:t xml:space="preserve"> (TCEQ No. 20091)</w:t>
          </w:r>
          <w:r w:rsidRPr="006C6D3D">
            <w:t xml:space="preserve"> provided by the executive director and </w:t>
          </w:r>
          <w:r w:rsidRPr="00701987">
            <w:t>mail</w:t>
          </w:r>
          <w:r w:rsidR="000849F9">
            <w:t xml:space="preserve"> the completed form</w:t>
          </w:r>
          <w:r w:rsidRPr="006C6D3D">
            <w:t xml:space="preserve"> to TCEQ’s </w:t>
          </w:r>
          <w:r w:rsidR="00D1395C" w:rsidRPr="006C6D3D">
            <w:t xml:space="preserve">Stormwater </w:t>
          </w:r>
          <w:r w:rsidR="009D184A">
            <w:t xml:space="preserve">Permits </w:t>
          </w:r>
          <w:r w:rsidR="00D1395C" w:rsidRPr="006C6D3D">
            <w:t>Team</w:t>
          </w:r>
          <w:r w:rsidRPr="006C6D3D">
            <w:t xml:space="preserve"> (MC-148).</w:t>
          </w:r>
        </w:p>
        <w:p w14:paraId="4FBFBEEE" w14:textId="246C180B" w:rsidR="004F635F" w:rsidRPr="006C6D3D" w:rsidRDefault="004F635F" w:rsidP="00D03E3C">
          <w:pPr>
            <w:pStyle w:val="BodyText2"/>
            <w:numPr>
              <w:ilvl w:val="0"/>
              <w:numId w:val="69"/>
            </w:numPr>
          </w:pPr>
          <w:r w:rsidRPr="006C6D3D">
            <w:t>Substantially similar outfalls may be established for benchmark monitoring, in accordance with Part III, Section D.2 of this general permit.</w:t>
          </w:r>
          <w:r w:rsidR="00BC3267" w:rsidRPr="006C6D3D">
            <w:t xml:space="preserve"> </w:t>
          </w:r>
        </w:p>
        <w:p w14:paraId="37AB0CE1" w14:textId="000BABC9" w:rsidR="00920116" w:rsidRPr="006C6D3D" w:rsidRDefault="004F635F" w:rsidP="00920116">
          <w:pPr>
            <w:pStyle w:val="BodyText2"/>
            <w:numPr>
              <w:ilvl w:val="0"/>
              <w:numId w:val="69"/>
            </w:numPr>
          </w:pPr>
          <w:r w:rsidRPr="006C6D3D">
            <w:t>If sampling during any six</w:t>
          </w:r>
          <w:r w:rsidR="00796A37" w:rsidRPr="006C6D3D">
            <w:t>-</w:t>
          </w:r>
          <w:r w:rsidRPr="006C6D3D">
            <w:t>month period is not conducted for a pollutant due to adverse weather conditions or drought in accordance with Part III, Section D.4 of this general permit, then the reported average annual result must be based on data collected for that year.</w:t>
          </w:r>
          <w:r w:rsidR="002C3F64" w:rsidRPr="006C6D3D">
            <w:t xml:space="preserve"> If there is no rain during a given week, </w:t>
          </w:r>
          <w:r w:rsidR="00A76918" w:rsidRPr="006C6D3D">
            <w:t xml:space="preserve">the permittee shall monitor and </w:t>
          </w:r>
          <w:r w:rsidR="002C3F64" w:rsidRPr="006C6D3D">
            <w:t>record a zero rainfall total or no rain for the wee</w:t>
          </w:r>
          <w:r w:rsidR="00184E96" w:rsidRPr="006C6D3D">
            <w:t>k according to Part III</w:t>
          </w:r>
          <w:r w:rsidR="00E2176E">
            <w:t xml:space="preserve">, Section </w:t>
          </w:r>
          <w:r w:rsidR="00184E96" w:rsidRPr="006C6D3D">
            <w:t>D.</w:t>
          </w:r>
          <w:r w:rsidR="00EC6793" w:rsidRPr="006C6D3D">
            <w:t>1(</w:t>
          </w:r>
          <w:r w:rsidR="00184E96" w:rsidRPr="006C6D3D">
            <w:t>c).</w:t>
          </w:r>
          <w:bookmarkStart w:id="205" w:name="_Toc294083568"/>
        </w:p>
        <w:p w14:paraId="563A92BF" w14:textId="77777777" w:rsidR="00920116" w:rsidRPr="006C6D3D" w:rsidRDefault="00920116" w:rsidP="003655CE">
          <w:pPr>
            <w:pStyle w:val="BodyText"/>
            <w:spacing w:before="240" w:after="0"/>
          </w:pPr>
        </w:p>
        <w:p w14:paraId="33985260" w14:textId="4E3E7A5C" w:rsidR="004F635F" w:rsidRPr="006C6D3D" w:rsidRDefault="00DC21E2" w:rsidP="006C6D3D">
          <w:pPr>
            <w:pStyle w:val="Heading1"/>
          </w:pPr>
          <w:bookmarkStart w:id="206" w:name="_Toc209619522"/>
          <w:r>
            <w:t>SECTOR-</w:t>
          </w:r>
          <w:r w:rsidR="004F635F" w:rsidRPr="006C6D3D">
            <w:t>SPECIFIC REQUIREMENTS FOR INDUSTRIAL ACTIVITIES</w:t>
          </w:r>
          <w:bookmarkEnd w:id="205"/>
          <w:bookmarkEnd w:id="206"/>
        </w:p>
        <w:p w14:paraId="759CEEA9" w14:textId="296DA75E" w:rsidR="004F635F" w:rsidRPr="006C6D3D" w:rsidRDefault="004F635F" w:rsidP="00F35428">
          <w:pPr>
            <w:pStyle w:val="BodyText"/>
          </w:pPr>
          <w:r w:rsidRPr="006C6D3D">
            <w:t>The requirements in Part V of this general permit are sector specific and are in addition to the requirements in Parts III and IV of this general permit. Where co-located industrial activities occur (refer to Part II, Section A.4 of this general permit) the additional conditions and requirements in Part V of this general permit for each of these activities also apply.</w:t>
          </w:r>
        </w:p>
        <w:p w14:paraId="207CB5AB" w14:textId="77777777" w:rsidR="004F635F" w:rsidRPr="006C6D3D" w:rsidRDefault="004F635F" w:rsidP="005C4F26">
          <w:pPr>
            <w:pStyle w:val="Heading2"/>
            <w:numPr>
              <w:ilvl w:val="0"/>
              <w:numId w:val="70"/>
            </w:numPr>
          </w:pPr>
          <w:bookmarkStart w:id="207" w:name="_Toc294083569"/>
          <w:bookmarkStart w:id="208" w:name="_Toc209619523"/>
          <w:r w:rsidRPr="006C6D3D">
            <w:t>Sector A of Industrial Activity - Timber Products Facilities</w:t>
          </w:r>
          <w:bookmarkEnd w:id="207"/>
          <w:bookmarkEnd w:id="208"/>
        </w:p>
        <w:p w14:paraId="6B5226BA" w14:textId="77777777" w:rsidR="004F635F" w:rsidRPr="006C6D3D" w:rsidRDefault="004F635F" w:rsidP="005C4F26">
          <w:pPr>
            <w:pStyle w:val="Heading3"/>
            <w:numPr>
              <w:ilvl w:val="0"/>
              <w:numId w:val="71"/>
            </w:numPr>
          </w:pPr>
          <w:bookmarkStart w:id="209" w:name="_Toc294083570"/>
          <w:bookmarkStart w:id="210" w:name="_Toc209619524"/>
          <w:r w:rsidRPr="006C6D3D">
            <w:t>Description of Industrial Activity</w:t>
          </w:r>
          <w:bookmarkEnd w:id="209"/>
          <w:bookmarkEnd w:id="210"/>
        </w:p>
        <w:p w14:paraId="49A4A3F5" w14:textId="77777777" w:rsidR="004F635F" w:rsidRPr="006C6D3D" w:rsidRDefault="004F635F" w:rsidP="004F635F">
          <w:pPr>
            <w:pStyle w:val="BodyText2"/>
          </w:pPr>
          <w:r w:rsidRPr="006C6D3D">
            <w:t xml:space="preserve">The requirements under this section apply to </w:t>
          </w:r>
          <w:r w:rsidR="004630F9" w:rsidRPr="006C6D3D">
            <w:t>stormwater</w:t>
          </w:r>
          <w:r w:rsidRPr="006C6D3D">
            <w:t xml:space="preserve"> discharges from activities identified and described as Sector A. Sector A industrial activities are described by the following Standard Industrial Classification (SIC) codes:</w:t>
          </w:r>
        </w:p>
        <w:p w14:paraId="4C32C78B" w14:textId="77777777" w:rsidR="00F35428" w:rsidRPr="006C6D3D" w:rsidRDefault="00F35428" w:rsidP="009D6934">
          <w:pPr>
            <w:pStyle w:val="BodyText3"/>
            <w:rPr>
              <w:rStyle w:val="Strong"/>
              <w:szCs w:val="22"/>
            </w:rPr>
          </w:pPr>
          <w:r w:rsidRPr="006C6D3D">
            <w:rPr>
              <w:rStyle w:val="Strong"/>
            </w:rPr>
            <w:t>SECTOR A: TIMBER PRODUCTS</w:t>
          </w:r>
        </w:p>
        <w:p w14:paraId="531DFBA8" w14:textId="4C6AB3B3" w:rsidR="00F35428" w:rsidRPr="006C6D3D" w:rsidRDefault="00F35428" w:rsidP="003F4C7D">
          <w:pPr>
            <w:pStyle w:val="BodyText3"/>
            <w:rPr>
              <w:rStyle w:val="Emphasis"/>
            </w:rPr>
          </w:pPr>
          <w:r w:rsidRPr="006C6D3D">
            <w:rPr>
              <w:rStyle w:val="Emphasis"/>
            </w:rPr>
            <w:t xml:space="preserve">SIC Codes </w:t>
          </w:r>
          <w:r w:rsidRPr="006C6D3D">
            <w:rPr>
              <w:rStyle w:val="Emphasis"/>
            </w:rPr>
            <w:tab/>
          </w:r>
          <w:r w:rsidR="004D05DD" w:rsidRPr="006C6D3D">
            <w:rPr>
              <w:rStyle w:val="Emphasis"/>
            </w:rPr>
            <w:t xml:space="preserve">SIC Code </w:t>
          </w:r>
          <w:r w:rsidRPr="006C6D3D">
            <w:rPr>
              <w:rStyle w:val="Emphasis"/>
            </w:rPr>
            <w:t>Description</w:t>
          </w:r>
        </w:p>
        <w:p w14:paraId="404C45E8" w14:textId="77777777" w:rsidR="00F35428" w:rsidRPr="006C6D3D" w:rsidRDefault="00F35428" w:rsidP="003F4C7D">
          <w:pPr>
            <w:pStyle w:val="BodyText3"/>
          </w:pPr>
          <w:r w:rsidRPr="006C6D3D">
            <w:t xml:space="preserve">2411 </w:t>
          </w:r>
          <w:r w:rsidRPr="006C6D3D">
            <w:tab/>
            <w:t>Log Storage and Handling (without the use of chemical additives in spray water or applied to the logs)</w:t>
          </w:r>
        </w:p>
        <w:p w14:paraId="4922A202" w14:textId="691513F1" w:rsidR="00F35428" w:rsidRPr="006C6D3D" w:rsidRDefault="00F35428" w:rsidP="003F4C7D">
          <w:pPr>
            <w:pStyle w:val="BodyText3"/>
          </w:pPr>
          <w:r w:rsidRPr="006C6D3D">
            <w:t xml:space="preserve">2421 </w:t>
          </w:r>
          <w:r w:rsidRPr="006C6D3D">
            <w:tab/>
            <w:t>General Sawmills and Planning Mills</w:t>
          </w:r>
        </w:p>
        <w:p w14:paraId="50AE0091" w14:textId="28A3B6D7" w:rsidR="00F35428" w:rsidRPr="006C6D3D" w:rsidRDefault="00EC6793" w:rsidP="003F4C7D">
          <w:pPr>
            <w:pStyle w:val="BodyText3"/>
          </w:pPr>
          <w:r w:rsidRPr="006C6D3D">
            <w:t xml:space="preserve">2426 </w:t>
          </w:r>
          <w:r w:rsidRPr="006C6D3D">
            <w:tab/>
          </w:r>
          <w:r w:rsidR="00F35428" w:rsidRPr="006C6D3D">
            <w:t>Hardwood Dimension and Flooring Mills</w:t>
          </w:r>
        </w:p>
        <w:p w14:paraId="3E588C59" w14:textId="397FD9C9" w:rsidR="00F35428" w:rsidRPr="006C6D3D" w:rsidRDefault="00EC6793" w:rsidP="003F4C7D">
          <w:pPr>
            <w:pStyle w:val="BodyText3"/>
          </w:pPr>
          <w:r w:rsidRPr="006C6D3D">
            <w:t xml:space="preserve">2429 </w:t>
          </w:r>
          <w:r w:rsidRPr="006C6D3D">
            <w:tab/>
          </w:r>
          <w:r w:rsidR="00F35428" w:rsidRPr="006C6D3D">
            <w:t>Special Product Sawmills, Not Elsewhere Classified</w:t>
          </w:r>
        </w:p>
        <w:p w14:paraId="660D0BB8" w14:textId="77777777" w:rsidR="00F35428" w:rsidRPr="006C6D3D" w:rsidRDefault="00F35428" w:rsidP="003F4C7D">
          <w:pPr>
            <w:pStyle w:val="BodyText3"/>
          </w:pPr>
          <w:r w:rsidRPr="006C6D3D">
            <w:t xml:space="preserve">2431 – 2439 </w:t>
          </w:r>
          <w:r w:rsidRPr="006C6D3D">
            <w:tab/>
            <w:t>(except 2434) -Millwork, Veneer, Plywood, and Structural Wood (SIC Code 2434 - Wood Kitchen Cabinets, see Sector W)</w:t>
          </w:r>
        </w:p>
        <w:p w14:paraId="1D87866F" w14:textId="77777777" w:rsidR="00F35428" w:rsidRPr="006C6D3D" w:rsidRDefault="00F35428" w:rsidP="003F4C7D">
          <w:pPr>
            <w:pStyle w:val="BodyText3"/>
          </w:pPr>
          <w:r w:rsidRPr="006C6D3D">
            <w:t xml:space="preserve">2441 - 2449 </w:t>
          </w:r>
          <w:r w:rsidRPr="006C6D3D">
            <w:tab/>
            <w:t>Wood Containers</w:t>
          </w:r>
        </w:p>
        <w:p w14:paraId="733D1C13" w14:textId="77777777" w:rsidR="00F35428" w:rsidRPr="006C6D3D" w:rsidRDefault="00F35428" w:rsidP="003F4C7D">
          <w:pPr>
            <w:pStyle w:val="BodyText3"/>
          </w:pPr>
          <w:r w:rsidRPr="006C6D3D">
            <w:t xml:space="preserve">2451, 2452 </w:t>
          </w:r>
          <w:r w:rsidRPr="006C6D3D">
            <w:tab/>
            <w:t>Wood Buildings and Mobile Homes</w:t>
          </w:r>
        </w:p>
        <w:p w14:paraId="0A6AF73F" w14:textId="77777777" w:rsidR="00F35428" w:rsidRPr="006C6D3D" w:rsidRDefault="00F35428" w:rsidP="003F4C7D">
          <w:pPr>
            <w:pStyle w:val="BodyText3"/>
          </w:pPr>
          <w:r w:rsidRPr="006C6D3D">
            <w:lastRenderedPageBreak/>
            <w:t xml:space="preserve">2491 </w:t>
          </w:r>
          <w:r w:rsidRPr="006C6D3D">
            <w:tab/>
            <w:t>Wood Preserving</w:t>
          </w:r>
        </w:p>
        <w:p w14:paraId="449BE68E" w14:textId="77777777" w:rsidR="00F35428" w:rsidRPr="006C6D3D" w:rsidRDefault="00F35428" w:rsidP="003F4C7D">
          <w:pPr>
            <w:pStyle w:val="BodyText3"/>
          </w:pPr>
          <w:r w:rsidRPr="006C6D3D">
            <w:t xml:space="preserve">2493 </w:t>
          </w:r>
          <w:r w:rsidRPr="006C6D3D">
            <w:tab/>
            <w:t>Reconstituted Wood Products</w:t>
          </w:r>
        </w:p>
        <w:p w14:paraId="2BE8B80B" w14:textId="77777777" w:rsidR="008007E8" w:rsidRPr="006C6D3D" w:rsidRDefault="00F35428" w:rsidP="009D6934">
          <w:pPr>
            <w:pStyle w:val="BodyText3"/>
          </w:pPr>
          <w:r w:rsidRPr="006C6D3D">
            <w:t xml:space="preserve">2499 </w:t>
          </w:r>
          <w:r w:rsidRPr="006C6D3D">
            <w:tab/>
            <w:t>Wood Products Not Elsewhere Classified</w:t>
          </w:r>
        </w:p>
        <w:p w14:paraId="19E94B66" w14:textId="14E2A511" w:rsidR="00F35428" w:rsidRPr="006C6D3D" w:rsidRDefault="008007E8" w:rsidP="009D6934">
          <w:pPr>
            <w:pStyle w:val="BodyText3"/>
            <w:rPr>
              <w:b/>
            </w:rPr>
          </w:pPr>
          <w:r w:rsidRPr="006C6D3D">
            <w:t>(</w:t>
          </w:r>
          <w:r w:rsidR="00D32E10" w:rsidRPr="006C6D3D">
            <w:t>S</w:t>
          </w:r>
          <w:r w:rsidRPr="006C6D3D">
            <w:t xml:space="preserve">ee </w:t>
          </w:r>
          <w:r w:rsidR="001B069D" w:rsidRPr="006C6D3D">
            <w:t>Appendix A</w:t>
          </w:r>
          <w:r w:rsidR="008B56AA" w:rsidRPr="006C6D3D">
            <w:t xml:space="preserve"> for a detailed list of SIC codes</w:t>
          </w:r>
          <w:r w:rsidRPr="006C6D3D">
            <w:t>)</w:t>
          </w:r>
        </w:p>
        <w:p w14:paraId="25FE53E2" w14:textId="77777777" w:rsidR="00F35428" w:rsidRPr="006C6D3D" w:rsidRDefault="00F35428" w:rsidP="005C4F26">
          <w:pPr>
            <w:pStyle w:val="Heading3"/>
          </w:pPr>
          <w:bookmarkStart w:id="211" w:name="_Toc294083571"/>
          <w:bookmarkStart w:id="212" w:name="_Toc209619525"/>
          <w:r w:rsidRPr="006C6D3D">
            <w:t>Definitions</w:t>
          </w:r>
          <w:bookmarkEnd w:id="211"/>
          <w:bookmarkEnd w:id="212"/>
        </w:p>
        <w:p w14:paraId="28E4D80D" w14:textId="6D4F0A13" w:rsidR="00F35428" w:rsidRPr="006C6D3D" w:rsidRDefault="00F35428" w:rsidP="00D03E3C">
          <w:pPr>
            <w:pStyle w:val="BodyText2"/>
            <w:numPr>
              <w:ilvl w:val="0"/>
              <w:numId w:val="72"/>
            </w:numPr>
          </w:pPr>
          <w:r w:rsidRPr="006C6D3D">
            <w:t>Debris. For the purposes of this section, debris is woody material such as bark, twigs, branches, heartwood, or sapwood that will not pass through a 2.54 centimeter (one</w:t>
          </w:r>
          <w:r w:rsidR="009B0612">
            <w:t xml:space="preserve"> </w:t>
          </w:r>
          <w:r w:rsidRPr="006C6D3D">
            <w:t>inch) diameter round opening and is present in the discharge from a wet storage facility.</w:t>
          </w:r>
        </w:p>
        <w:p w14:paraId="6E41211E" w14:textId="77777777" w:rsidR="00F35428" w:rsidRPr="006C6D3D" w:rsidRDefault="00F35428" w:rsidP="00D03E3C">
          <w:pPr>
            <w:pStyle w:val="BodyText2"/>
            <w:numPr>
              <w:ilvl w:val="0"/>
              <w:numId w:val="72"/>
            </w:numPr>
          </w:pPr>
          <w:r w:rsidRPr="006C6D3D">
            <w:t>Wet decking water. Water that is intentionally sprayed or deposited onto logs or roundwood that are being stored on land.</w:t>
          </w:r>
        </w:p>
        <w:p w14:paraId="53A07728" w14:textId="77777777" w:rsidR="00F35428" w:rsidRPr="006C6D3D" w:rsidRDefault="00F35428" w:rsidP="005C4F26">
          <w:pPr>
            <w:pStyle w:val="Heading3"/>
          </w:pPr>
          <w:bookmarkStart w:id="213" w:name="_Toc294083572"/>
          <w:bookmarkStart w:id="214" w:name="_Toc209619526"/>
          <w:r w:rsidRPr="006C6D3D">
            <w:t>Limitations on Permit Coverage</w:t>
          </w:r>
          <w:bookmarkEnd w:id="213"/>
          <w:bookmarkEnd w:id="214"/>
        </w:p>
        <w:p w14:paraId="4E080BBA" w14:textId="0B7F4853" w:rsidR="00F35428" w:rsidRPr="006C6D3D" w:rsidRDefault="00F35428" w:rsidP="00D03E3C">
          <w:pPr>
            <w:pStyle w:val="BodyText2"/>
            <w:numPr>
              <w:ilvl w:val="0"/>
              <w:numId w:val="73"/>
            </w:numPr>
          </w:pPr>
          <w:r w:rsidRPr="006C6D3D">
            <w:t xml:space="preserve">Prohibition of Process Wastewater. This general permit does not authorize the discharge of wastewater resulting from the storage of logs or round wood before or after removal of bark in self-contained bodies of water (i.e., mill ponds or log ponds). Discharges from these activities must be authorized under an individual TPDES permit or other authorized means, or must be disposed </w:t>
          </w:r>
          <w:r w:rsidR="00085BDC">
            <w:t xml:space="preserve">of </w:t>
          </w:r>
          <w:r w:rsidRPr="006C6D3D">
            <w:t>in a manner that does not constitute a discharge into or adjacent to water in the state.</w:t>
          </w:r>
        </w:p>
        <w:p w14:paraId="25B6C260" w14:textId="75402D0C" w:rsidR="00F35428" w:rsidRPr="006C6D3D" w:rsidRDefault="00F35428" w:rsidP="00D03E3C">
          <w:pPr>
            <w:pStyle w:val="BodyText2"/>
            <w:numPr>
              <w:ilvl w:val="0"/>
              <w:numId w:val="73"/>
            </w:numPr>
          </w:pPr>
          <w:r w:rsidRPr="006C6D3D">
            <w:t xml:space="preserve">Prohibition of </w:t>
          </w:r>
          <w:r w:rsidR="004630F9" w:rsidRPr="006C6D3D">
            <w:t>Stormwater</w:t>
          </w:r>
          <w:r w:rsidRPr="006C6D3D">
            <w:t xml:space="preserve"> from Wood Treatment Areas. This general permit does not authorize the discharge of </w:t>
          </w:r>
          <w:r w:rsidR="004630F9" w:rsidRPr="006C6D3D">
            <w:t>stormwater</w:t>
          </w:r>
          <w:r w:rsidRPr="006C6D3D">
            <w:t xml:space="preserve"> that has come in contact with areas where chemical formulations designed to provide wood surface protection and wood preservation were sprayed. </w:t>
          </w:r>
          <w:r w:rsidR="004630F9" w:rsidRPr="006C6D3D">
            <w:t>Stormwater</w:t>
          </w:r>
          <w:r w:rsidRPr="006C6D3D">
            <w:t xml:space="preserve"> discharges from these areas must either be captured within a containment structure and disposed of in a manner that does not constitute a discharge into or adjacent to water in the state or discharged under authority of an individual TPDES permit or other authorized means.</w:t>
          </w:r>
        </w:p>
        <w:p w14:paraId="6F4BB49D" w14:textId="77777777" w:rsidR="00F35428" w:rsidRPr="006C6D3D" w:rsidRDefault="00F35428" w:rsidP="005C4F26">
          <w:pPr>
            <w:pStyle w:val="Heading3"/>
          </w:pPr>
          <w:bookmarkStart w:id="215" w:name="_Toc294083573"/>
          <w:bookmarkStart w:id="216" w:name="_Toc209619527"/>
          <w:r w:rsidRPr="006C6D3D">
            <w:t>Authorized Non-</w:t>
          </w:r>
          <w:r w:rsidR="004630F9" w:rsidRPr="006C6D3D">
            <w:t>Stormwater</w:t>
          </w:r>
          <w:r w:rsidRPr="006C6D3D">
            <w:t xml:space="preserve"> Discharges</w:t>
          </w:r>
          <w:bookmarkEnd w:id="215"/>
          <w:bookmarkEnd w:id="216"/>
        </w:p>
        <w:p w14:paraId="465CDFC6" w14:textId="77777777" w:rsidR="00F35428" w:rsidRPr="006C6D3D" w:rsidRDefault="00F35428" w:rsidP="008B578C">
          <w:pPr>
            <w:pStyle w:val="BodyText2"/>
          </w:pPr>
          <w:r w:rsidRPr="006C6D3D">
            <w:t>Wet Decking Water. In addition to the non-</w:t>
          </w:r>
          <w:r w:rsidR="004630F9" w:rsidRPr="006C6D3D">
            <w:t>stormwater</w:t>
          </w:r>
          <w:r w:rsidRPr="006C6D3D">
            <w:t xml:space="preserve"> discharges allowed under Part II of this general permit, wet decking water may be discharged from lumber and wood storage yards where the wet decking process does not include chemical additives and where chemicals are not applied to the wood during storage.</w:t>
          </w:r>
        </w:p>
        <w:p w14:paraId="740188C4" w14:textId="77777777" w:rsidR="00F35428" w:rsidRPr="006C6D3D" w:rsidRDefault="00F35428" w:rsidP="005C4F26">
          <w:pPr>
            <w:pStyle w:val="Heading3"/>
          </w:pPr>
          <w:bookmarkStart w:id="217" w:name="_Toc294083574"/>
          <w:bookmarkStart w:id="218" w:name="_Toc209619528"/>
          <w:r w:rsidRPr="006C6D3D">
            <w:t>Description of Potential Pollutants and Sources</w:t>
          </w:r>
          <w:bookmarkEnd w:id="217"/>
          <w:bookmarkEnd w:id="218"/>
        </w:p>
        <w:p w14:paraId="79E8BF3C" w14:textId="107DE183" w:rsidR="00F35428" w:rsidRPr="006C6D3D" w:rsidRDefault="00F35428" w:rsidP="00D03E3C">
          <w:pPr>
            <w:pStyle w:val="BodyText2"/>
            <w:numPr>
              <w:ilvl w:val="0"/>
              <w:numId w:val="74"/>
            </w:numPr>
          </w:pPr>
          <w:r w:rsidRPr="006C6D3D">
            <w:t>Inventory of Exposed Materials. Facilities that use or have previously used chlorophenolic compounds, creosote, chromium, copper, or arsenic formulations for the surface protection of wood or wood preserving activities must address these activities in the SWP3 according to the requirements of Part III, Section A.</w:t>
          </w:r>
          <w:r w:rsidR="00017691" w:rsidRPr="006C6D3D">
            <w:t>3</w:t>
          </w:r>
          <w:r w:rsidRPr="006C6D3D">
            <w:t xml:space="preserve"> of this general permit. The following areas must be included in the inventory of exposed materials:</w:t>
          </w:r>
        </w:p>
        <w:p w14:paraId="70FD60B2" w14:textId="77777777" w:rsidR="00F35428" w:rsidRPr="006C6D3D" w:rsidRDefault="00F35428" w:rsidP="00D03E3C">
          <w:pPr>
            <w:pStyle w:val="BodyText2"/>
            <w:numPr>
              <w:ilvl w:val="1"/>
              <w:numId w:val="74"/>
            </w:numPr>
          </w:pPr>
          <w:r w:rsidRPr="006C6D3D">
            <w:t>areas where treatment chemicals have contaminated any soils;</w:t>
          </w:r>
        </w:p>
        <w:p w14:paraId="43738F44" w14:textId="77777777" w:rsidR="00F35428" w:rsidRPr="006C6D3D" w:rsidRDefault="00F35428" w:rsidP="00D03E3C">
          <w:pPr>
            <w:pStyle w:val="BodyText2"/>
            <w:numPr>
              <w:ilvl w:val="1"/>
              <w:numId w:val="74"/>
            </w:numPr>
          </w:pPr>
          <w:r w:rsidRPr="006C6D3D">
            <w:lastRenderedPageBreak/>
            <w:t xml:space="preserve">areas where any wood treatment equipment remains or is stored, including equipment that is no longer in use; </w:t>
          </w:r>
        </w:p>
        <w:p w14:paraId="434BEE42" w14:textId="77777777" w:rsidR="00F35428" w:rsidRPr="006C6D3D" w:rsidRDefault="00F35428" w:rsidP="00D03E3C">
          <w:pPr>
            <w:pStyle w:val="BodyText2"/>
            <w:numPr>
              <w:ilvl w:val="1"/>
              <w:numId w:val="74"/>
            </w:numPr>
          </w:pPr>
          <w:r w:rsidRPr="006C6D3D">
            <w:t>areas where treatment chemicals and treated materials remain; and</w:t>
          </w:r>
        </w:p>
        <w:p w14:paraId="5300298D" w14:textId="77777777" w:rsidR="00F35428" w:rsidRPr="006C6D3D" w:rsidRDefault="00F35428" w:rsidP="00D03E3C">
          <w:pPr>
            <w:pStyle w:val="BodyText2"/>
            <w:numPr>
              <w:ilvl w:val="1"/>
              <w:numId w:val="74"/>
            </w:numPr>
          </w:pPr>
          <w:r w:rsidRPr="006C6D3D">
            <w:t xml:space="preserve">BMPs that are implemented to minimize these materials from coming into contact with </w:t>
          </w:r>
          <w:r w:rsidR="004630F9" w:rsidRPr="006C6D3D">
            <w:t>stormwater</w:t>
          </w:r>
          <w:r w:rsidRPr="006C6D3D">
            <w:t>.</w:t>
          </w:r>
        </w:p>
        <w:p w14:paraId="4846DC51" w14:textId="77777777" w:rsidR="00F35428" w:rsidRPr="006C6D3D" w:rsidRDefault="00F35428" w:rsidP="00D03E3C">
          <w:pPr>
            <w:pStyle w:val="BodyText2"/>
            <w:numPr>
              <w:ilvl w:val="0"/>
              <w:numId w:val="74"/>
            </w:numPr>
          </w:pPr>
          <w:r w:rsidRPr="006C6D3D">
            <w:t xml:space="preserve">Site Map. The site map must include documentation of any of the following that may be exposed to </w:t>
          </w:r>
          <w:r w:rsidR="004630F9" w:rsidRPr="006C6D3D">
            <w:t>stormwater</w:t>
          </w:r>
          <w:r w:rsidRPr="006C6D3D">
            <w:t>: processing areas, treatment chemical storage areas, treated wood and residue storage areas, wet decking areas, dry decking areas, untreated wood and residue storage areas, and treatment equipment storage areas.</w:t>
          </w:r>
        </w:p>
        <w:p w14:paraId="617EDDF3" w14:textId="77777777" w:rsidR="00F35428" w:rsidRPr="006C6D3D" w:rsidRDefault="00F35428" w:rsidP="005C4F26">
          <w:pPr>
            <w:pStyle w:val="Heading3"/>
          </w:pPr>
          <w:bookmarkStart w:id="219" w:name="_Toc294083575"/>
          <w:bookmarkStart w:id="220" w:name="_Toc209619529"/>
          <w:r w:rsidRPr="006C6D3D">
            <w:t>Pollution Prevention Measures and Controls</w:t>
          </w:r>
          <w:bookmarkEnd w:id="219"/>
          <w:bookmarkEnd w:id="220"/>
        </w:p>
        <w:p w14:paraId="5B159AE7" w14:textId="15306886" w:rsidR="00F35428" w:rsidRPr="006C6D3D" w:rsidRDefault="00F35428" w:rsidP="008B578C">
          <w:pPr>
            <w:pStyle w:val="BodyText2"/>
          </w:pPr>
          <w:r w:rsidRPr="006C6D3D">
            <w:t>The SWP3 must include the following elements in addition to the requirements of Part III, Section</w:t>
          </w:r>
          <w:r w:rsidR="00A211DD">
            <w:t>s</w:t>
          </w:r>
          <w:r w:rsidRPr="006C6D3D">
            <w:t xml:space="preserve"> A.4 and A.5 of this general permit:</w:t>
          </w:r>
        </w:p>
        <w:p w14:paraId="66E471C6" w14:textId="77777777" w:rsidR="00F35428" w:rsidRPr="006C6D3D" w:rsidRDefault="00F35428" w:rsidP="00D03E3C">
          <w:pPr>
            <w:pStyle w:val="BodyText2"/>
            <w:numPr>
              <w:ilvl w:val="0"/>
              <w:numId w:val="75"/>
            </w:numPr>
          </w:pPr>
          <w:r w:rsidRPr="006C6D3D">
            <w:t>BMPs and good housekeeping measures must be implemented to limit the discharge of wood debris, minimize the leachate generated from decaying wood materials, and minimize the generation of dust.</w:t>
          </w:r>
        </w:p>
        <w:p w14:paraId="64ED9B4F" w14:textId="77777777" w:rsidR="00F35428" w:rsidRPr="006C6D3D" w:rsidRDefault="00F35428" w:rsidP="00D03E3C">
          <w:pPr>
            <w:pStyle w:val="BodyText2"/>
            <w:numPr>
              <w:ilvl w:val="0"/>
              <w:numId w:val="75"/>
            </w:numPr>
          </w:pPr>
          <w:r w:rsidRPr="006C6D3D">
            <w:t>Structural controls may be used to limit the discharge of wood debris, minimize the leachate generated from decaying wood materials, and minimize the generation of dust.</w:t>
          </w:r>
        </w:p>
        <w:p w14:paraId="0A6C1280" w14:textId="5AB09B46" w:rsidR="00F35428" w:rsidRPr="006C6D3D" w:rsidRDefault="00F35428" w:rsidP="00D03E3C">
          <w:pPr>
            <w:pStyle w:val="BodyText2"/>
            <w:numPr>
              <w:ilvl w:val="0"/>
              <w:numId w:val="75"/>
            </w:numPr>
          </w:pPr>
          <w:r w:rsidRPr="006C6D3D">
            <w:t>Facilities that conduct surface protection or preservation of wood products shall develop specific BMPs, including an implementation schedule, to reduce pollution in runoff from these areas of industrial activity.</w:t>
          </w:r>
        </w:p>
        <w:p w14:paraId="6F0E6215" w14:textId="77777777" w:rsidR="00F35428" w:rsidRPr="006C6D3D" w:rsidRDefault="00F35428" w:rsidP="00D03E3C">
          <w:pPr>
            <w:pStyle w:val="BodyText2"/>
            <w:numPr>
              <w:ilvl w:val="0"/>
              <w:numId w:val="75"/>
            </w:numPr>
          </w:pPr>
          <w:r w:rsidRPr="006C6D3D">
            <w:t xml:space="preserve">Periodic Inspections. Periodic inspections for facilities that conduct surface protection or preservation of wood products must include additional inspection procedures for processing areas, transport areas, and treated wood storage areas. The inspection procedures must provide an assessment of the effectiveness of BMPs in minimizing the amount of treatment chemicals that drip on unprotected soils and on other areas that come in contact with </w:t>
          </w:r>
          <w:r w:rsidR="004630F9" w:rsidRPr="006C6D3D">
            <w:t>stormwater</w:t>
          </w:r>
          <w:r w:rsidRPr="006C6D3D">
            <w:t>.</w:t>
          </w:r>
        </w:p>
        <w:p w14:paraId="15D5B891" w14:textId="77777777" w:rsidR="00F35428" w:rsidRPr="006C6D3D" w:rsidRDefault="00F35428" w:rsidP="00D03E3C">
          <w:pPr>
            <w:pStyle w:val="BodyText2"/>
            <w:numPr>
              <w:ilvl w:val="1"/>
              <w:numId w:val="75"/>
            </w:numPr>
          </w:pPr>
          <w:r w:rsidRPr="006C6D3D">
            <w:t>Where feasible, the permittee shall conduct monthly inspections, in the same manner as developed for quarterly inspections. If monthly inspections are not feasible, then the permittee shall document the reason in the SWP3 and shall retain a minimum inspection frequency of once per quarter.</w:t>
          </w:r>
        </w:p>
        <w:p w14:paraId="43164CBF" w14:textId="77777777" w:rsidR="00F35428" w:rsidRPr="006C6D3D" w:rsidRDefault="00F35428" w:rsidP="00D03E3C">
          <w:pPr>
            <w:pStyle w:val="BodyText2"/>
            <w:numPr>
              <w:ilvl w:val="1"/>
              <w:numId w:val="75"/>
            </w:numPr>
          </w:pPr>
          <w:r w:rsidRPr="006C6D3D">
            <w:t>The permittee shall conduct monthly inspections of wood treatment areas, treated wood storage areas, and treated wood transport loading and unloading areas to assess the effectiveness of specific BMPs and controls.</w:t>
          </w:r>
        </w:p>
        <w:p w14:paraId="498B0C75" w14:textId="2A0FDC81" w:rsidR="00F35428" w:rsidRPr="006C6D3D" w:rsidRDefault="00F35428" w:rsidP="00D03E3C">
          <w:pPr>
            <w:pStyle w:val="BodyText2"/>
            <w:numPr>
              <w:ilvl w:val="1"/>
              <w:numId w:val="75"/>
            </w:numPr>
          </w:pPr>
          <w:r w:rsidRPr="006C6D3D">
            <w:t>Results and records of inspections must be evaluated, maintained, and incorporated into the standard periodic inspection reports as described in Part III, Section B, regardless of the frequency that the inspections are conducted.</w:t>
          </w:r>
        </w:p>
        <w:p w14:paraId="7669D2DF" w14:textId="77777777" w:rsidR="00F35428" w:rsidRPr="006C6D3D" w:rsidRDefault="00F35428" w:rsidP="00D03E3C">
          <w:pPr>
            <w:pStyle w:val="BodyText2"/>
            <w:numPr>
              <w:ilvl w:val="1"/>
              <w:numId w:val="75"/>
            </w:numPr>
          </w:pPr>
          <w:r w:rsidRPr="006C6D3D">
            <w:t>Follow-up procedures must be identified to ensure that appropriate actions are taken in response to the evaluations of the inspections.</w:t>
          </w:r>
        </w:p>
        <w:p w14:paraId="54CBA434" w14:textId="2F1C471F" w:rsidR="00F35428" w:rsidRPr="006C6D3D" w:rsidRDefault="00F35428" w:rsidP="005C4F26">
          <w:pPr>
            <w:pStyle w:val="Heading3"/>
          </w:pPr>
          <w:bookmarkStart w:id="221" w:name="_Toc209619530"/>
          <w:bookmarkStart w:id="222" w:name="_Toc294083576"/>
          <w:r w:rsidRPr="006C6D3D">
            <w:lastRenderedPageBreak/>
            <w:t>Numeric Effluent Limitations</w:t>
          </w:r>
          <w:bookmarkEnd w:id="221"/>
          <w:r w:rsidRPr="006C6D3D">
            <w:t xml:space="preserve"> </w:t>
          </w:r>
          <w:bookmarkEnd w:id="222"/>
        </w:p>
        <w:p w14:paraId="23674E03" w14:textId="051401B2" w:rsidR="00F35428" w:rsidRPr="006C6D3D" w:rsidRDefault="00F35428" w:rsidP="00447ED7">
          <w:pPr>
            <w:pStyle w:val="BodyText2"/>
            <w:ind w:left="288"/>
          </w:pPr>
          <w:r w:rsidRPr="006C6D3D">
            <w:t>The following numeric effluent limitations, based on guidelines from the Wet Storage Subcategory (Subpart I) of the Timber Products Processing Point Source Category (40 CFR Part 429), apply to discharges of wet decking water.</w:t>
          </w:r>
          <w:r w:rsidR="00BC3267" w:rsidRPr="006C6D3D">
            <w:t xml:space="preserve"> </w:t>
          </w:r>
          <w:r w:rsidRPr="006C6D3D">
            <w:t>These discharges must not exceed the following numeric effluent limitations and monitoring requirements:</w:t>
          </w:r>
        </w:p>
        <w:p w14:paraId="4D288AE0" w14:textId="77777777" w:rsidR="00B2007A" w:rsidRPr="006C6D3D" w:rsidRDefault="00B2007A" w:rsidP="00701987">
          <w:pPr>
            <w:pStyle w:val="Caption"/>
            <w:keepNext/>
            <w:spacing w:before="240" w:after="0"/>
            <w:ind w:left="288"/>
            <w:rPr>
              <w:b/>
            </w:rPr>
          </w:pPr>
          <w:r w:rsidRPr="006C6D3D">
            <w:rPr>
              <w:b/>
            </w:rPr>
            <w:t xml:space="preserve">Table </w:t>
          </w:r>
          <w:r w:rsidR="008F61BB" w:rsidRPr="006C6D3D">
            <w:rPr>
              <w:b/>
            </w:rPr>
            <w:t>4</w:t>
          </w:r>
          <w:r w:rsidR="005E5B10" w:rsidRPr="006C6D3D">
            <w:rPr>
              <w:b/>
            </w:rPr>
            <w:t>. Numeric Effluent L</w:t>
          </w:r>
          <w:r w:rsidRPr="006C6D3D">
            <w:rPr>
              <w:b/>
            </w:rPr>
            <w:t>imitations</w:t>
          </w:r>
          <w:r w:rsidR="005E5B10" w:rsidRPr="006C6D3D">
            <w:rPr>
              <w:b/>
            </w:rPr>
            <w:t xml:space="preserve"> for Sector A Facilities Discharging Wet Decking Water</w:t>
          </w:r>
        </w:p>
        <w:tbl>
          <w:tblPr>
            <w:tblStyle w:val="TableGrid"/>
            <w:tblW w:w="8640" w:type="dxa"/>
            <w:jc w:val="center"/>
            <w:tblLook w:val="04A0" w:firstRow="1" w:lastRow="0" w:firstColumn="1" w:lastColumn="0" w:noHBand="0" w:noVBand="1"/>
          </w:tblPr>
          <w:tblGrid>
            <w:gridCol w:w="3865"/>
            <w:gridCol w:w="1609"/>
            <w:gridCol w:w="3166"/>
          </w:tblGrid>
          <w:tr w:rsidR="0068155C" w:rsidRPr="00F41A85" w14:paraId="4D21078E" w14:textId="77777777" w:rsidTr="00407129">
            <w:trPr>
              <w:trHeight w:val="432"/>
              <w:jc w:val="center"/>
            </w:trPr>
            <w:tc>
              <w:tcPr>
                <w:tcW w:w="3865" w:type="dxa"/>
                <w:tcBorders>
                  <w:bottom w:val="single" w:sz="4" w:space="0" w:color="auto"/>
                </w:tcBorders>
                <w:vAlign w:val="center"/>
              </w:tcPr>
              <w:p w14:paraId="27649FA6" w14:textId="4E90BECD" w:rsidR="0068155C" w:rsidRPr="006C6D3D" w:rsidRDefault="00784058" w:rsidP="004A2024">
                <w:pPr>
                  <w:pStyle w:val="BodyText"/>
                  <w:rPr>
                    <w:rStyle w:val="Strong"/>
                  </w:rPr>
                </w:pPr>
                <w:r w:rsidRPr="006C6D3D">
                  <w:rPr>
                    <w:rStyle w:val="Strong"/>
                  </w:rPr>
                  <w:t>Industrial Activity</w:t>
                </w:r>
              </w:p>
            </w:tc>
            <w:tc>
              <w:tcPr>
                <w:tcW w:w="1609" w:type="dxa"/>
                <w:vAlign w:val="center"/>
              </w:tcPr>
              <w:p w14:paraId="5A4D68D6" w14:textId="21F4AA12" w:rsidR="0068155C" w:rsidRPr="006C6D3D" w:rsidRDefault="00B32EDF" w:rsidP="004A2024">
                <w:pPr>
                  <w:pStyle w:val="BodyText"/>
                  <w:rPr>
                    <w:rStyle w:val="Strong"/>
                  </w:rPr>
                </w:pPr>
                <w:r w:rsidRPr="006C6D3D">
                  <w:rPr>
                    <w:rStyle w:val="Strong"/>
                  </w:rPr>
                  <w:t>Parameter</w:t>
                </w:r>
              </w:p>
            </w:tc>
            <w:tc>
              <w:tcPr>
                <w:tcW w:w="3166" w:type="dxa"/>
                <w:vAlign w:val="center"/>
              </w:tcPr>
              <w:p w14:paraId="66BBC929" w14:textId="422D4816" w:rsidR="0068155C" w:rsidRPr="006C6D3D" w:rsidRDefault="00784058" w:rsidP="004A2024">
                <w:pPr>
                  <w:pStyle w:val="BodyText"/>
                  <w:rPr>
                    <w:rStyle w:val="Strong"/>
                  </w:rPr>
                </w:pPr>
                <w:r w:rsidRPr="006C6D3D">
                  <w:rPr>
                    <w:rStyle w:val="Strong"/>
                  </w:rPr>
                  <w:t>Effluent Limitation</w:t>
                </w:r>
                <w:r w:rsidR="0030560B" w:rsidRPr="006C6D3D">
                  <w:rPr>
                    <w:rStyle w:val="Strong"/>
                    <w:vertAlign w:val="superscript"/>
                  </w:rPr>
                  <w:t>1</w:t>
                </w:r>
              </w:p>
            </w:tc>
          </w:tr>
          <w:tr w:rsidR="00407129" w:rsidRPr="00F41A85" w14:paraId="2853E701" w14:textId="77777777" w:rsidTr="00407129">
            <w:trPr>
              <w:trHeight w:val="432"/>
              <w:jc w:val="center"/>
            </w:trPr>
            <w:tc>
              <w:tcPr>
                <w:tcW w:w="3865" w:type="dxa"/>
                <w:tcBorders>
                  <w:bottom w:val="nil"/>
                </w:tcBorders>
                <w:vAlign w:val="center"/>
              </w:tcPr>
              <w:p w14:paraId="072BAE60" w14:textId="4553096C" w:rsidR="00407129" w:rsidRPr="006C6D3D" w:rsidRDefault="00407129" w:rsidP="009F590A">
                <w:pPr>
                  <w:pStyle w:val="BodyText"/>
                </w:pPr>
                <w:r w:rsidRPr="006C6D3D">
                  <w:t>Discharges resulting from wet decking water</w:t>
                </w:r>
              </w:p>
            </w:tc>
            <w:tc>
              <w:tcPr>
                <w:tcW w:w="1609" w:type="dxa"/>
                <w:vAlign w:val="center"/>
              </w:tcPr>
              <w:p w14:paraId="31CD5FE9" w14:textId="17343A77" w:rsidR="00407129" w:rsidRPr="006C6D3D" w:rsidRDefault="00407129" w:rsidP="00784058">
                <w:pPr>
                  <w:pStyle w:val="BodyText"/>
                </w:pPr>
                <w:r w:rsidRPr="006C6D3D">
                  <w:t>Debris</w:t>
                </w:r>
                <w:r w:rsidRPr="006C6D3D" w:rsidDel="00784058">
                  <w:t xml:space="preserve"> </w:t>
                </w:r>
              </w:p>
            </w:tc>
            <w:tc>
              <w:tcPr>
                <w:tcW w:w="3166" w:type="dxa"/>
                <w:vAlign w:val="center"/>
              </w:tcPr>
              <w:p w14:paraId="2EE5289D" w14:textId="49B3A7E5" w:rsidR="00407129" w:rsidRPr="006C6D3D" w:rsidRDefault="00407129" w:rsidP="00784058">
                <w:pPr>
                  <w:pStyle w:val="BodyText"/>
                </w:pPr>
                <w:r w:rsidRPr="006C6D3D">
                  <w:t>No Discharge</w:t>
                </w:r>
              </w:p>
            </w:tc>
          </w:tr>
          <w:tr w:rsidR="00407129" w:rsidRPr="00F41A85" w14:paraId="35D28559" w14:textId="77777777" w:rsidTr="00407129">
            <w:trPr>
              <w:trHeight w:val="432"/>
              <w:jc w:val="center"/>
            </w:trPr>
            <w:tc>
              <w:tcPr>
                <w:tcW w:w="3865" w:type="dxa"/>
                <w:tcBorders>
                  <w:top w:val="nil"/>
                </w:tcBorders>
                <w:vAlign w:val="center"/>
              </w:tcPr>
              <w:p w14:paraId="35D1CE48" w14:textId="25702FF0" w:rsidR="00407129" w:rsidRPr="006C6D3D" w:rsidRDefault="00407129" w:rsidP="00784058">
                <w:pPr>
                  <w:pStyle w:val="BodyText"/>
                </w:pPr>
              </w:p>
            </w:tc>
            <w:tc>
              <w:tcPr>
                <w:tcW w:w="1609" w:type="dxa"/>
                <w:vAlign w:val="center"/>
              </w:tcPr>
              <w:p w14:paraId="4CE36D7B" w14:textId="0C3CCCAB" w:rsidR="00407129" w:rsidRPr="006C6D3D" w:rsidRDefault="00407129" w:rsidP="00784058">
                <w:pPr>
                  <w:pStyle w:val="BodyText"/>
                </w:pPr>
                <w:r w:rsidRPr="006C6D3D">
                  <w:t>pH</w:t>
                </w:r>
                <w:r w:rsidRPr="006C6D3D" w:rsidDel="00784058">
                  <w:t xml:space="preserve"> </w:t>
                </w:r>
              </w:p>
            </w:tc>
            <w:tc>
              <w:tcPr>
                <w:tcW w:w="3166" w:type="dxa"/>
                <w:vAlign w:val="center"/>
              </w:tcPr>
              <w:p w14:paraId="4BEBF2E8" w14:textId="747C029C" w:rsidR="00407129" w:rsidRPr="006C6D3D" w:rsidRDefault="00407129" w:rsidP="00784058">
                <w:pPr>
                  <w:pStyle w:val="BodyText"/>
                </w:pPr>
                <w:r w:rsidRPr="006C6D3D">
                  <w:t>6.0-9.0 S.U.</w:t>
                </w:r>
              </w:p>
            </w:tc>
          </w:tr>
        </w:tbl>
        <w:p w14:paraId="5BAFC9DB" w14:textId="77777777" w:rsidR="009F590A" w:rsidRDefault="00E83C4B" w:rsidP="00447ED7">
          <w:pPr>
            <w:pStyle w:val="BodyText2"/>
            <w:spacing w:after="0"/>
            <w:rPr>
              <w:sz w:val="20"/>
            </w:rPr>
          </w:pPr>
          <w:r w:rsidRPr="006C6D3D">
            <w:rPr>
              <w:sz w:val="20"/>
              <w:vertAlign w:val="superscript"/>
            </w:rPr>
            <w:t>1</w:t>
          </w:r>
          <w:r w:rsidRPr="006C6D3D">
            <w:rPr>
              <w:sz w:val="20"/>
            </w:rPr>
            <w:t>Monitor annually</w:t>
          </w:r>
        </w:p>
        <w:p w14:paraId="2D9AF0C9" w14:textId="77777777" w:rsidR="0065133B" w:rsidRPr="006C6D3D" w:rsidRDefault="0065133B" w:rsidP="00447ED7">
          <w:pPr>
            <w:pStyle w:val="BodyText2"/>
            <w:spacing w:after="0"/>
            <w:rPr>
              <w:sz w:val="20"/>
            </w:rPr>
            <w:sectPr w:rsidR="0065133B" w:rsidRPr="006C6D3D" w:rsidSect="009F590A">
              <w:headerReference w:type="default" r:id="rId33"/>
              <w:type w:val="continuous"/>
              <w:pgSz w:w="12240" w:h="15840" w:code="1"/>
              <w:pgMar w:top="1440" w:right="1440" w:bottom="1440" w:left="1440" w:header="706" w:footer="706" w:gutter="0"/>
              <w:cols w:space="720"/>
              <w:docGrid w:linePitch="360"/>
            </w:sectPr>
          </w:pPr>
        </w:p>
        <w:p w14:paraId="1E16BD8F" w14:textId="13583B5C" w:rsidR="00B2007A" w:rsidRPr="006C6D3D" w:rsidRDefault="00B2007A" w:rsidP="009D6934">
          <w:pPr>
            <w:pStyle w:val="Heading3"/>
          </w:pPr>
          <w:bookmarkStart w:id="223" w:name="_Toc192779378"/>
          <w:bookmarkStart w:id="224" w:name="_Toc32217565"/>
          <w:bookmarkStart w:id="225" w:name="_Toc33773816"/>
          <w:bookmarkStart w:id="226" w:name="_Toc36392896"/>
          <w:bookmarkStart w:id="227" w:name="_Toc36463264"/>
          <w:bookmarkStart w:id="228" w:name="_Toc38442524"/>
          <w:bookmarkStart w:id="229" w:name="_Toc38616778"/>
          <w:bookmarkStart w:id="230" w:name="_Toc38892427"/>
          <w:bookmarkStart w:id="231" w:name="_Toc39072356"/>
          <w:bookmarkStart w:id="232" w:name="_Toc32217566"/>
          <w:bookmarkStart w:id="233" w:name="_Toc33773817"/>
          <w:bookmarkStart w:id="234" w:name="_Toc36392897"/>
          <w:bookmarkStart w:id="235" w:name="_Toc36463265"/>
          <w:bookmarkStart w:id="236" w:name="_Toc38442525"/>
          <w:bookmarkStart w:id="237" w:name="_Toc38616779"/>
          <w:bookmarkStart w:id="238" w:name="_Toc38892428"/>
          <w:bookmarkStart w:id="239" w:name="_Toc39072357"/>
          <w:bookmarkStart w:id="240" w:name="_Toc32217567"/>
          <w:bookmarkStart w:id="241" w:name="_Toc33773818"/>
          <w:bookmarkStart w:id="242" w:name="_Toc36392898"/>
          <w:bookmarkStart w:id="243" w:name="_Toc36463266"/>
          <w:bookmarkStart w:id="244" w:name="_Toc38442526"/>
          <w:bookmarkStart w:id="245" w:name="_Toc38616780"/>
          <w:bookmarkStart w:id="246" w:name="_Toc38892429"/>
          <w:bookmarkStart w:id="247" w:name="_Toc39072358"/>
          <w:bookmarkStart w:id="248" w:name="_Toc32217568"/>
          <w:bookmarkStart w:id="249" w:name="_Toc33773819"/>
          <w:bookmarkStart w:id="250" w:name="_Toc36392899"/>
          <w:bookmarkStart w:id="251" w:name="_Toc36463267"/>
          <w:bookmarkStart w:id="252" w:name="_Toc38442527"/>
          <w:bookmarkStart w:id="253" w:name="_Toc38616781"/>
          <w:bookmarkStart w:id="254" w:name="_Toc38892430"/>
          <w:bookmarkStart w:id="255" w:name="_Toc39072359"/>
          <w:bookmarkStart w:id="256" w:name="_Toc32217569"/>
          <w:bookmarkStart w:id="257" w:name="_Toc33773820"/>
          <w:bookmarkStart w:id="258" w:name="_Toc36392900"/>
          <w:bookmarkStart w:id="259" w:name="_Toc36463268"/>
          <w:bookmarkStart w:id="260" w:name="_Toc38442528"/>
          <w:bookmarkStart w:id="261" w:name="_Toc38616782"/>
          <w:bookmarkStart w:id="262" w:name="_Toc38892431"/>
          <w:bookmarkStart w:id="263" w:name="_Toc39072360"/>
          <w:bookmarkStart w:id="264" w:name="_Toc294083577"/>
          <w:bookmarkStart w:id="265" w:name="_Toc209619531"/>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6C6D3D">
            <w:lastRenderedPageBreak/>
            <w:t>Benchmark Monitoring Requirements</w:t>
          </w:r>
          <w:bookmarkEnd w:id="264"/>
          <w:bookmarkEnd w:id="265"/>
        </w:p>
        <w:p w14:paraId="226CC6AF" w14:textId="77777777" w:rsidR="00990A4B" w:rsidRPr="006C6D3D" w:rsidRDefault="00B2007A" w:rsidP="0015240C">
          <w:pPr>
            <w:pStyle w:val="BodyText"/>
            <w:ind w:left="432"/>
            <w:sectPr w:rsidR="00990A4B" w:rsidRPr="006C6D3D" w:rsidSect="009F590A">
              <w:pgSz w:w="12240" w:h="15840" w:code="1"/>
              <w:pgMar w:top="1440" w:right="1440" w:bottom="1440" w:left="1440" w:header="706" w:footer="706" w:gutter="0"/>
              <w:cols w:space="720"/>
              <w:docGrid w:linePitch="360"/>
            </w:sectPr>
          </w:pPr>
          <w:r w:rsidRPr="006C6D3D">
            <w:t xml:space="preserve">The following subsectors must conduct benchmark monitoring on discharges of </w:t>
          </w:r>
          <w:r w:rsidR="004630F9" w:rsidRPr="006C6D3D">
            <w:t>stormwater</w:t>
          </w:r>
          <w:r w:rsidRPr="006C6D3D">
            <w:t xml:space="preserve"> associated with industrial activities according to the requirements in Part IV of this general permit.</w:t>
          </w:r>
        </w:p>
        <w:p w14:paraId="78A65166" w14:textId="77777777" w:rsidR="00EA3515" w:rsidRPr="006C6D3D" w:rsidRDefault="00EA3515" w:rsidP="006A59BE">
          <w:pPr>
            <w:pStyle w:val="BodyText"/>
            <w:spacing w:before="240" w:after="0"/>
            <w:ind w:left="432"/>
            <w:rPr>
              <w:b/>
            </w:rPr>
          </w:pPr>
          <w:r w:rsidRPr="006C6D3D">
            <w:rPr>
              <w:b/>
            </w:rPr>
            <w:t xml:space="preserve">Table </w:t>
          </w:r>
          <w:r w:rsidR="008F61BB" w:rsidRPr="006C6D3D">
            <w:rPr>
              <w:b/>
            </w:rPr>
            <w:t>5</w:t>
          </w:r>
          <w:r w:rsidR="005E5B10" w:rsidRPr="006C6D3D">
            <w:rPr>
              <w:b/>
            </w:rPr>
            <w:t>. Benchmark Monitoring R</w:t>
          </w:r>
          <w:r w:rsidRPr="006C6D3D">
            <w:rPr>
              <w:b/>
            </w:rPr>
            <w:t>equirements</w:t>
          </w:r>
          <w:r w:rsidR="007D1F0C" w:rsidRPr="006C6D3D">
            <w:rPr>
              <w:b/>
            </w:rPr>
            <w:t xml:space="preserve"> for Subsections</w:t>
          </w:r>
          <w:r w:rsidR="005E5B10" w:rsidRPr="006C6D3D">
            <w:rPr>
              <w:b/>
            </w:rPr>
            <w:t xml:space="preserve"> in Sector </w:t>
          </w:r>
          <w:r w:rsidR="00C873CF" w:rsidRPr="006C6D3D">
            <w:rPr>
              <w:b/>
            </w:rPr>
            <w:t>A</w:t>
          </w:r>
        </w:p>
        <w:tbl>
          <w:tblPr>
            <w:tblStyle w:val="TableGrid"/>
            <w:tblW w:w="8640" w:type="dxa"/>
            <w:jc w:val="center"/>
            <w:tblCellMar>
              <w:left w:w="115" w:type="dxa"/>
              <w:right w:w="115" w:type="dxa"/>
            </w:tblCellMar>
            <w:tblLook w:val="04A0" w:firstRow="1" w:lastRow="0" w:firstColumn="1" w:lastColumn="0" w:noHBand="0" w:noVBand="1"/>
          </w:tblPr>
          <w:tblGrid>
            <w:gridCol w:w="1707"/>
            <w:gridCol w:w="3868"/>
            <w:gridCol w:w="1516"/>
            <w:gridCol w:w="1549"/>
          </w:tblGrid>
          <w:tr w:rsidR="00B2007A" w:rsidRPr="00F41A85" w14:paraId="7972EFD1" w14:textId="77777777" w:rsidTr="000445D8">
            <w:trPr>
              <w:cantSplit/>
              <w:tblHeader/>
              <w:jc w:val="center"/>
            </w:trPr>
            <w:tc>
              <w:tcPr>
                <w:tcW w:w="1707" w:type="dxa"/>
              </w:tcPr>
              <w:p w14:paraId="1F8DA63A" w14:textId="77777777" w:rsidR="00B2007A" w:rsidRPr="006C6D3D" w:rsidRDefault="00B2007A" w:rsidP="00B2007A">
                <w:pPr>
                  <w:pStyle w:val="BodyText"/>
                  <w:rPr>
                    <w:rStyle w:val="Strong"/>
                  </w:rPr>
                </w:pPr>
                <w:r w:rsidRPr="006C6D3D">
                  <w:rPr>
                    <w:rStyle w:val="Strong"/>
                  </w:rPr>
                  <w:t>SIC Code</w:t>
                </w:r>
              </w:p>
            </w:tc>
            <w:tc>
              <w:tcPr>
                <w:tcW w:w="3868" w:type="dxa"/>
              </w:tcPr>
              <w:p w14:paraId="182EAF67" w14:textId="77777777" w:rsidR="00B2007A" w:rsidRPr="006C6D3D" w:rsidRDefault="00B2007A" w:rsidP="00B2007A">
                <w:pPr>
                  <w:pStyle w:val="BodyText"/>
                  <w:rPr>
                    <w:rStyle w:val="Strong"/>
                  </w:rPr>
                </w:pPr>
                <w:r w:rsidRPr="006C6D3D">
                  <w:rPr>
                    <w:rStyle w:val="Strong"/>
                  </w:rPr>
                  <w:t>Description of Industrial Activity</w:t>
                </w:r>
              </w:p>
            </w:tc>
            <w:tc>
              <w:tcPr>
                <w:tcW w:w="1516" w:type="dxa"/>
              </w:tcPr>
              <w:p w14:paraId="520BBBF6" w14:textId="77777777" w:rsidR="00B2007A" w:rsidRPr="006C6D3D" w:rsidRDefault="00B2007A" w:rsidP="00B2007A">
                <w:pPr>
                  <w:pStyle w:val="BodyText"/>
                  <w:rPr>
                    <w:rStyle w:val="Strong"/>
                  </w:rPr>
                </w:pPr>
                <w:r w:rsidRPr="006C6D3D">
                  <w:rPr>
                    <w:rStyle w:val="Strong"/>
                  </w:rPr>
                  <w:t>Benchmark Parameter</w:t>
                </w:r>
              </w:p>
            </w:tc>
            <w:tc>
              <w:tcPr>
                <w:tcW w:w="1549" w:type="dxa"/>
              </w:tcPr>
              <w:p w14:paraId="2736B964" w14:textId="77777777" w:rsidR="00B2007A" w:rsidRPr="006C6D3D" w:rsidRDefault="00B2007A" w:rsidP="00B2007A">
                <w:pPr>
                  <w:pStyle w:val="BodyText"/>
                  <w:rPr>
                    <w:rStyle w:val="Strong"/>
                  </w:rPr>
                </w:pPr>
                <w:r w:rsidRPr="006C6D3D">
                  <w:rPr>
                    <w:rStyle w:val="Strong"/>
                  </w:rPr>
                  <w:t>Benchmark Value</w:t>
                </w:r>
              </w:p>
            </w:tc>
          </w:tr>
          <w:tr w:rsidR="00B2007A" w:rsidRPr="00F41A85" w14:paraId="62B27412" w14:textId="77777777" w:rsidTr="000445D8">
            <w:trPr>
              <w:cantSplit/>
              <w:tblHeader/>
              <w:jc w:val="center"/>
            </w:trPr>
            <w:tc>
              <w:tcPr>
                <w:tcW w:w="1707" w:type="dxa"/>
              </w:tcPr>
              <w:p w14:paraId="4967117F" w14:textId="77777777" w:rsidR="00B2007A" w:rsidRPr="006C6D3D" w:rsidRDefault="00B2007A" w:rsidP="00B2007A">
                <w:pPr>
                  <w:pStyle w:val="BodyText"/>
                </w:pPr>
                <w:r w:rsidRPr="006C6D3D">
                  <w:t>2421</w:t>
                </w:r>
              </w:p>
            </w:tc>
            <w:tc>
              <w:tcPr>
                <w:tcW w:w="3868" w:type="dxa"/>
              </w:tcPr>
              <w:p w14:paraId="1217169F" w14:textId="77777777" w:rsidR="00B2007A" w:rsidRPr="006C6D3D" w:rsidRDefault="00B2007A" w:rsidP="00B2007A">
                <w:pPr>
                  <w:pStyle w:val="BodyText"/>
                </w:pPr>
                <w:r w:rsidRPr="006C6D3D">
                  <w:t>General Sawmills and Planning Mills</w:t>
                </w:r>
              </w:p>
            </w:tc>
            <w:tc>
              <w:tcPr>
                <w:tcW w:w="1516" w:type="dxa"/>
              </w:tcPr>
              <w:p w14:paraId="1ACB914E" w14:textId="77777777" w:rsidR="00B2007A" w:rsidRPr="006C6D3D" w:rsidRDefault="00B2007A" w:rsidP="00EA3515">
                <w:pPr>
                  <w:pStyle w:val="BodyText"/>
                  <w:spacing w:after="0"/>
                </w:pPr>
                <w:r w:rsidRPr="006C6D3D">
                  <w:t>COD</w:t>
                </w:r>
              </w:p>
              <w:p w14:paraId="0E921204" w14:textId="77777777" w:rsidR="00B2007A" w:rsidRPr="006C6D3D" w:rsidRDefault="00B2007A" w:rsidP="00EA3515">
                <w:pPr>
                  <w:pStyle w:val="BodyText"/>
                  <w:spacing w:after="0"/>
                </w:pPr>
                <w:r w:rsidRPr="006C6D3D">
                  <w:t xml:space="preserve">TSS </w:t>
                </w:r>
              </w:p>
              <w:p w14:paraId="14C9CB2B" w14:textId="77777777" w:rsidR="00B2007A" w:rsidRPr="006C6D3D" w:rsidRDefault="0024351E" w:rsidP="00EA3515">
                <w:pPr>
                  <w:pStyle w:val="BodyText"/>
                  <w:spacing w:after="0"/>
                </w:pPr>
                <w:r w:rsidRPr="006C6D3D">
                  <w:t>Zinc, t</w:t>
                </w:r>
                <w:r w:rsidR="00B2007A" w:rsidRPr="006C6D3D">
                  <w:t>otal</w:t>
                </w:r>
              </w:p>
            </w:tc>
            <w:tc>
              <w:tcPr>
                <w:tcW w:w="1549" w:type="dxa"/>
              </w:tcPr>
              <w:p w14:paraId="1C83EE70" w14:textId="77777777" w:rsidR="00B2007A" w:rsidRPr="006C6D3D" w:rsidRDefault="00B2007A" w:rsidP="00EA3515">
                <w:pPr>
                  <w:pStyle w:val="BodyText"/>
                  <w:spacing w:after="0"/>
                </w:pPr>
                <w:r w:rsidRPr="006C6D3D">
                  <w:t>60 mg/L</w:t>
                </w:r>
              </w:p>
              <w:p w14:paraId="0C5F12E9" w14:textId="77777777" w:rsidR="00B2007A" w:rsidRPr="006C6D3D" w:rsidRDefault="00B2007A" w:rsidP="00EA3515">
                <w:pPr>
                  <w:pStyle w:val="BodyText"/>
                  <w:spacing w:after="0"/>
                </w:pPr>
                <w:r w:rsidRPr="006C6D3D">
                  <w:t>50 mg/L</w:t>
                </w:r>
              </w:p>
              <w:p w14:paraId="36652E6A" w14:textId="3D1B55F8" w:rsidR="00B2007A" w:rsidRPr="006C6D3D" w:rsidRDefault="00B2007A" w:rsidP="00EA3515">
                <w:pPr>
                  <w:pStyle w:val="BodyText"/>
                  <w:spacing w:after="0"/>
                </w:pPr>
                <w:r w:rsidRPr="006C6D3D">
                  <w:t>0.1</w:t>
                </w:r>
                <w:r w:rsidR="004E7890" w:rsidRPr="006C6D3D">
                  <w:t>2</w:t>
                </w:r>
                <w:r w:rsidRPr="006C6D3D">
                  <w:t xml:space="preserve"> mg/L</w:t>
                </w:r>
              </w:p>
            </w:tc>
          </w:tr>
          <w:tr w:rsidR="00B2007A" w:rsidRPr="00F41A85" w14:paraId="1B373040" w14:textId="77777777" w:rsidTr="000445D8">
            <w:trPr>
              <w:cantSplit/>
              <w:tblHeader/>
              <w:jc w:val="center"/>
            </w:trPr>
            <w:tc>
              <w:tcPr>
                <w:tcW w:w="1707" w:type="dxa"/>
              </w:tcPr>
              <w:p w14:paraId="731BAF07" w14:textId="77777777" w:rsidR="00B2007A" w:rsidRPr="006C6D3D" w:rsidRDefault="00B2007A" w:rsidP="00B2007A">
                <w:pPr>
                  <w:pStyle w:val="BodyText"/>
                </w:pPr>
                <w:r w:rsidRPr="006C6D3D">
                  <w:t>2491</w:t>
                </w:r>
              </w:p>
            </w:tc>
            <w:tc>
              <w:tcPr>
                <w:tcW w:w="3868" w:type="dxa"/>
              </w:tcPr>
              <w:p w14:paraId="08168D3E" w14:textId="77777777" w:rsidR="00B2007A" w:rsidRPr="006C6D3D" w:rsidRDefault="00B2007A" w:rsidP="00B2007A">
                <w:pPr>
                  <w:pStyle w:val="BodyText"/>
                </w:pPr>
                <w:r w:rsidRPr="006C6D3D">
                  <w:t>Wood Preserving</w:t>
                </w:r>
              </w:p>
            </w:tc>
            <w:tc>
              <w:tcPr>
                <w:tcW w:w="1516" w:type="dxa"/>
              </w:tcPr>
              <w:p w14:paraId="64353400" w14:textId="77777777" w:rsidR="00B2007A" w:rsidRPr="006C6D3D" w:rsidRDefault="0024351E" w:rsidP="00B2007A">
                <w:pPr>
                  <w:pStyle w:val="BodyText"/>
                </w:pPr>
                <w:r w:rsidRPr="006C6D3D">
                  <w:t>Arsenic, total Copper, t</w:t>
                </w:r>
                <w:r w:rsidR="00B2007A" w:rsidRPr="006C6D3D">
                  <w:t>otal</w:t>
                </w:r>
              </w:p>
            </w:tc>
            <w:tc>
              <w:tcPr>
                <w:tcW w:w="1549" w:type="dxa"/>
              </w:tcPr>
              <w:p w14:paraId="41764063" w14:textId="77777777" w:rsidR="00EE4BC2" w:rsidRPr="006C6D3D" w:rsidRDefault="00EA3515" w:rsidP="00B2007A">
                <w:pPr>
                  <w:pStyle w:val="BodyText"/>
                </w:pPr>
                <w:r w:rsidRPr="006C6D3D">
                  <w:t xml:space="preserve">0.010 mg/L </w:t>
                </w:r>
              </w:p>
              <w:p w14:paraId="110C17AB" w14:textId="77777777" w:rsidR="00EE4BC2" w:rsidRPr="006C6D3D" w:rsidRDefault="00EE4BC2" w:rsidP="00B2007A">
                <w:pPr>
                  <w:pStyle w:val="BodyText"/>
                </w:pPr>
              </w:p>
              <w:p w14:paraId="6818D1D8" w14:textId="1E67D967" w:rsidR="00B2007A" w:rsidRPr="006C6D3D" w:rsidRDefault="00EA3515" w:rsidP="00B2007A">
                <w:pPr>
                  <w:pStyle w:val="BodyText"/>
                </w:pPr>
                <w:r w:rsidRPr="006C6D3D">
                  <w:t>0.030</w:t>
                </w:r>
                <w:r w:rsidR="00B2007A" w:rsidRPr="006C6D3D">
                  <w:t>mg/L</w:t>
                </w:r>
              </w:p>
            </w:tc>
          </w:tr>
          <w:tr w:rsidR="00B2007A" w:rsidRPr="00F41A85" w14:paraId="43D3AB7B" w14:textId="77777777" w:rsidTr="000445D8">
            <w:trPr>
              <w:cantSplit/>
              <w:tblHeader/>
              <w:jc w:val="center"/>
            </w:trPr>
            <w:tc>
              <w:tcPr>
                <w:tcW w:w="1707" w:type="dxa"/>
              </w:tcPr>
              <w:p w14:paraId="2F42C67E" w14:textId="77777777" w:rsidR="00B2007A" w:rsidRPr="006C6D3D" w:rsidRDefault="00EA3515" w:rsidP="00B2007A">
                <w:pPr>
                  <w:pStyle w:val="BodyText"/>
                </w:pPr>
                <w:r w:rsidRPr="006C6D3D">
                  <w:t>2411</w:t>
                </w:r>
              </w:p>
            </w:tc>
            <w:tc>
              <w:tcPr>
                <w:tcW w:w="3868" w:type="dxa"/>
              </w:tcPr>
              <w:p w14:paraId="2FC58EF0" w14:textId="77777777" w:rsidR="00B2007A" w:rsidRPr="006C6D3D" w:rsidRDefault="00EA3515" w:rsidP="00B2007A">
                <w:pPr>
                  <w:pStyle w:val="BodyText"/>
                </w:pPr>
                <w:r w:rsidRPr="006C6D3D">
                  <w:t>Log Storage and Handling (Wet deck storage areas where no chemical additives are used in the spray water or applied to the logs)</w:t>
                </w:r>
              </w:p>
            </w:tc>
            <w:tc>
              <w:tcPr>
                <w:tcW w:w="1516" w:type="dxa"/>
              </w:tcPr>
              <w:p w14:paraId="49096BBF" w14:textId="77777777" w:rsidR="00B2007A" w:rsidRPr="006C6D3D" w:rsidRDefault="00EA3515" w:rsidP="00B2007A">
                <w:pPr>
                  <w:pStyle w:val="BodyText"/>
                </w:pPr>
                <w:r w:rsidRPr="006C6D3D">
                  <w:t>TSS</w:t>
                </w:r>
              </w:p>
            </w:tc>
            <w:tc>
              <w:tcPr>
                <w:tcW w:w="1549" w:type="dxa"/>
              </w:tcPr>
              <w:p w14:paraId="09776112" w14:textId="77777777" w:rsidR="00B2007A" w:rsidRPr="006C6D3D" w:rsidRDefault="00EA3515" w:rsidP="00B2007A">
                <w:pPr>
                  <w:pStyle w:val="BodyText"/>
                </w:pPr>
                <w:r w:rsidRPr="006C6D3D">
                  <w:t>50 mg/L</w:t>
                </w:r>
              </w:p>
            </w:tc>
          </w:tr>
          <w:tr w:rsidR="00EA3515" w:rsidRPr="00F41A85" w14:paraId="2F32930B" w14:textId="77777777" w:rsidTr="000445D8">
            <w:trPr>
              <w:cantSplit/>
              <w:tblHeader/>
              <w:jc w:val="center"/>
            </w:trPr>
            <w:tc>
              <w:tcPr>
                <w:tcW w:w="1707" w:type="dxa"/>
              </w:tcPr>
              <w:p w14:paraId="2A667383" w14:textId="77777777" w:rsidR="00EA3515" w:rsidRPr="006C6D3D" w:rsidRDefault="00EA3515" w:rsidP="00EA3515">
                <w:pPr>
                  <w:pStyle w:val="BodyText"/>
                  <w:spacing w:after="0"/>
                </w:pPr>
                <w:r w:rsidRPr="006C6D3D">
                  <w:t>2426, 2429,</w:t>
                </w:r>
              </w:p>
              <w:p w14:paraId="376A3CA9" w14:textId="77777777" w:rsidR="00EA3515" w:rsidRPr="006C6D3D" w:rsidRDefault="00EA3515" w:rsidP="00EA3515">
                <w:pPr>
                  <w:pStyle w:val="BodyText"/>
                  <w:spacing w:after="0"/>
                </w:pPr>
                <w:r w:rsidRPr="006C6D3D">
                  <w:t>2431-2439</w:t>
                </w:r>
              </w:p>
              <w:p w14:paraId="01A5F198" w14:textId="77777777" w:rsidR="00EA3515" w:rsidRPr="006C6D3D" w:rsidRDefault="00EA3515" w:rsidP="00EA3515">
                <w:pPr>
                  <w:pStyle w:val="BodyText"/>
                  <w:spacing w:after="0"/>
                </w:pPr>
                <w:r w:rsidRPr="006C6D3D">
                  <w:t>(except 2434),</w:t>
                </w:r>
              </w:p>
              <w:p w14:paraId="563211A9" w14:textId="77777777" w:rsidR="00EA3515" w:rsidRPr="006C6D3D" w:rsidRDefault="00EA3515" w:rsidP="00EA3515">
                <w:pPr>
                  <w:pStyle w:val="BodyText"/>
                  <w:spacing w:after="0"/>
                </w:pPr>
                <w:r w:rsidRPr="006C6D3D">
                  <w:t>2441, 2448,</w:t>
                </w:r>
              </w:p>
              <w:p w14:paraId="59DC5823" w14:textId="77777777" w:rsidR="00EA3515" w:rsidRPr="006C6D3D" w:rsidRDefault="00EA3515" w:rsidP="00EA3515">
                <w:pPr>
                  <w:pStyle w:val="BodyText"/>
                  <w:spacing w:after="0"/>
                </w:pPr>
                <w:r w:rsidRPr="006C6D3D">
                  <w:t>2449, 2451,</w:t>
                </w:r>
              </w:p>
              <w:p w14:paraId="752E108D" w14:textId="77777777" w:rsidR="00EA3515" w:rsidRPr="006C6D3D" w:rsidRDefault="00EA3515" w:rsidP="00EA3515">
                <w:pPr>
                  <w:pStyle w:val="BodyText"/>
                  <w:spacing w:after="0"/>
                </w:pPr>
                <w:r w:rsidRPr="006C6D3D">
                  <w:t>2452, 2493</w:t>
                </w:r>
              </w:p>
              <w:p w14:paraId="033DE943" w14:textId="77777777" w:rsidR="00EA3515" w:rsidRPr="006C6D3D" w:rsidRDefault="00EA3515" w:rsidP="00EA3515">
                <w:pPr>
                  <w:pStyle w:val="BodyText"/>
                  <w:spacing w:after="0"/>
                </w:pPr>
                <w:r w:rsidRPr="006C6D3D">
                  <w:t>and 2499</w:t>
                </w:r>
              </w:p>
            </w:tc>
            <w:tc>
              <w:tcPr>
                <w:tcW w:w="3868" w:type="dxa"/>
              </w:tcPr>
              <w:p w14:paraId="792A6283" w14:textId="1D14924B" w:rsidR="00EA3515" w:rsidRPr="006C6D3D" w:rsidRDefault="00EA3515" w:rsidP="00B2007A">
                <w:pPr>
                  <w:pStyle w:val="BodyText"/>
                </w:pPr>
                <w:r w:rsidRPr="006C6D3D">
                  <w:t>Hardwood Dimension and Flooring Mills; Special Products Sawmills, not elsewhere classified; Millwork, Veneer, Plywood, and Structural Wood; Wood Pallets and Skids; Wood Containers, not elsewhere classified; Wood Buildings and Mobile Homes; Reconstituted Wood Products; and Wood Products Facilities</w:t>
                </w:r>
                <w:r w:rsidR="005852DD">
                  <w:t>,</w:t>
                </w:r>
                <w:r w:rsidRPr="006C6D3D">
                  <w:t xml:space="preserve"> not elsewhere classified</w:t>
                </w:r>
              </w:p>
            </w:tc>
            <w:tc>
              <w:tcPr>
                <w:tcW w:w="1516" w:type="dxa"/>
              </w:tcPr>
              <w:p w14:paraId="6A123E1D" w14:textId="77777777" w:rsidR="00EA3515" w:rsidRPr="006C6D3D" w:rsidRDefault="00EA3515" w:rsidP="00EA3515">
                <w:pPr>
                  <w:pStyle w:val="BodyText"/>
                  <w:spacing w:after="0"/>
                </w:pPr>
                <w:r w:rsidRPr="006C6D3D">
                  <w:t xml:space="preserve">COD </w:t>
                </w:r>
              </w:p>
              <w:p w14:paraId="58E5DF7C" w14:textId="77777777" w:rsidR="00EA3515" w:rsidRPr="006C6D3D" w:rsidRDefault="00EA3515" w:rsidP="00EA3515">
                <w:pPr>
                  <w:pStyle w:val="BodyText"/>
                  <w:spacing w:after="0"/>
                </w:pPr>
                <w:r w:rsidRPr="006C6D3D">
                  <w:t>TSS</w:t>
                </w:r>
              </w:p>
              <w:p w14:paraId="05BB890B" w14:textId="77777777" w:rsidR="00EA3515" w:rsidRPr="006C6D3D" w:rsidRDefault="00EA3515" w:rsidP="00B2007A">
                <w:pPr>
                  <w:pStyle w:val="BodyText"/>
                </w:pPr>
              </w:p>
            </w:tc>
            <w:tc>
              <w:tcPr>
                <w:tcW w:w="1549" w:type="dxa"/>
              </w:tcPr>
              <w:p w14:paraId="06851B2E" w14:textId="77777777" w:rsidR="00EA3515" w:rsidRPr="006C6D3D" w:rsidRDefault="00EA3515" w:rsidP="00EA3515">
                <w:pPr>
                  <w:pStyle w:val="BodyText"/>
                  <w:spacing w:after="0"/>
                </w:pPr>
                <w:r w:rsidRPr="006C6D3D">
                  <w:t>60 mg/L</w:t>
                </w:r>
              </w:p>
              <w:p w14:paraId="3B705F52" w14:textId="534EBA65" w:rsidR="00EA3515" w:rsidRPr="006C6D3D" w:rsidRDefault="00D008D9" w:rsidP="00EA3515">
                <w:pPr>
                  <w:pStyle w:val="BodyText"/>
                  <w:spacing w:after="0"/>
                </w:pPr>
                <w:r w:rsidRPr="006C6D3D">
                  <w:t xml:space="preserve">50 </w:t>
                </w:r>
                <w:r w:rsidR="00EA3515" w:rsidRPr="006C6D3D">
                  <w:t>mg/L</w:t>
                </w:r>
              </w:p>
              <w:p w14:paraId="61059BB0" w14:textId="77777777" w:rsidR="00EA3515" w:rsidRPr="006C6D3D" w:rsidRDefault="00EA3515" w:rsidP="00B2007A">
                <w:pPr>
                  <w:pStyle w:val="BodyText"/>
                </w:pPr>
              </w:p>
            </w:tc>
          </w:tr>
        </w:tbl>
        <w:p w14:paraId="7DB9E3B5" w14:textId="77777777" w:rsidR="0068649C" w:rsidRDefault="0068649C" w:rsidP="006A59BE">
          <w:pPr>
            <w:sectPr w:rsidR="0068649C" w:rsidSect="009F590A">
              <w:headerReference w:type="default" r:id="rId34"/>
              <w:type w:val="continuous"/>
              <w:pgSz w:w="12240" w:h="15840" w:code="1"/>
              <w:pgMar w:top="1440" w:right="1440" w:bottom="1440" w:left="1440" w:header="706" w:footer="706" w:gutter="0"/>
              <w:cols w:space="720"/>
              <w:docGrid w:linePitch="360"/>
            </w:sectPr>
          </w:pPr>
          <w:bookmarkStart w:id="266" w:name="_Toc294083578"/>
        </w:p>
        <w:p w14:paraId="32032298" w14:textId="77777777" w:rsidR="00B16002" w:rsidRPr="00F41A85" w:rsidRDefault="00B16002" w:rsidP="006A59BE"/>
        <w:p w14:paraId="423FDA3F" w14:textId="1E36A921" w:rsidR="00E90650" w:rsidRPr="006C6D3D" w:rsidRDefault="00E90650" w:rsidP="009D6934">
          <w:pPr>
            <w:pStyle w:val="Heading2"/>
          </w:pPr>
          <w:bookmarkStart w:id="267" w:name="_Toc209619532"/>
          <w:r w:rsidRPr="006C6D3D">
            <w:t>Sector B of Industrial Activity - Paper and Allied Products Manufacturing Facilities</w:t>
          </w:r>
          <w:bookmarkEnd w:id="266"/>
          <w:bookmarkEnd w:id="267"/>
        </w:p>
        <w:p w14:paraId="26A48725" w14:textId="03988832" w:rsidR="00E90650" w:rsidRPr="006C6D3D" w:rsidRDefault="00E90650" w:rsidP="009D6934">
          <w:pPr>
            <w:pStyle w:val="Heading3"/>
            <w:numPr>
              <w:ilvl w:val="0"/>
              <w:numId w:val="77"/>
            </w:numPr>
          </w:pPr>
          <w:bookmarkStart w:id="268" w:name="_Toc294083579"/>
          <w:bookmarkStart w:id="269" w:name="_Toc209619533"/>
          <w:r w:rsidRPr="006C6D3D">
            <w:t>Description of Industrial Activity</w:t>
          </w:r>
          <w:bookmarkEnd w:id="268"/>
          <w:bookmarkEnd w:id="269"/>
        </w:p>
        <w:p w14:paraId="69C54673" w14:textId="77777777" w:rsidR="009236A3" w:rsidRPr="006C6D3D" w:rsidRDefault="00E90650" w:rsidP="009236A3">
          <w:pPr>
            <w:pStyle w:val="BodyText2"/>
          </w:pPr>
          <w:r w:rsidRPr="006C6D3D">
            <w:t xml:space="preserve">The requirements under this section apply to </w:t>
          </w:r>
          <w:r w:rsidR="004630F9" w:rsidRPr="006C6D3D">
            <w:t>stormwater</w:t>
          </w:r>
          <w:r w:rsidRPr="006C6D3D">
            <w:t xml:space="preserve"> discharges from activities identified and described as Sector B. Sector B industrial activities are described by the following SIC codes:</w:t>
          </w:r>
        </w:p>
        <w:p w14:paraId="2E114BB7" w14:textId="7E7F03E4" w:rsidR="00E90650" w:rsidRPr="006C6D3D" w:rsidRDefault="00E90650" w:rsidP="009D6934">
          <w:pPr>
            <w:pStyle w:val="BodyText2"/>
            <w:keepNext/>
            <w:rPr>
              <w:rStyle w:val="Strong"/>
            </w:rPr>
          </w:pPr>
          <w:r w:rsidRPr="006C6D3D">
            <w:rPr>
              <w:rStyle w:val="Strong"/>
            </w:rPr>
            <w:t>SECTOR B: PAPER AND ALLIED PRODUCTS</w:t>
          </w:r>
        </w:p>
        <w:p w14:paraId="6892876A" w14:textId="486E164C" w:rsidR="00E90650" w:rsidRPr="006C6D3D" w:rsidRDefault="00E90650" w:rsidP="006C6D3D">
          <w:pPr>
            <w:pStyle w:val="BodyText3"/>
            <w:keepNext/>
            <w:rPr>
              <w:rStyle w:val="Emphasis"/>
            </w:rPr>
          </w:pPr>
          <w:r w:rsidRPr="006C6D3D">
            <w:rPr>
              <w:rStyle w:val="Emphasis"/>
            </w:rPr>
            <w:t xml:space="preserve">SIC Codes </w:t>
          </w:r>
          <w:r w:rsidRPr="006C6D3D">
            <w:rPr>
              <w:rStyle w:val="Emphasis"/>
            </w:rPr>
            <w:tab/>
          </w:r>
          <w:r w:rsidR="004D05DD" w:rsidRPr="006C6D3D">
            <w:rPr>
              <w:rStyle w:val="Emphasis"/>
            </w:rPr>
            <w:t xml:space="preserve">SIC Code </w:t>
          </w:r>
          <w:r w:rsidRPr="006C6D3D">
            <w:rPr>
              <w:rStyle w:val="Emphasis"/>
            </w:rPr>
            <w:t>Description</w:t>
          </w:r>
        </w:p>
        <w:p w14:paraId="5861E8D7" w14:textId="77777777" w:rsidR="00E90650" w:rsidRPr="006C6D3D" w:rsidRDefault="00E90650" w:rsidP="003F4C7D">
          <w:pPr>
            <w:pStyle w:val="BodyText3"/>
          </w:pPr>
          <w:r w:rsidRPr="006C6D3D">
            <w:t xml:space="preserve">2611 </w:t>
          </w:r>
          <w:r w:rsidRPr="006C6D3D">
            <w:tab/>
            <w:t>Pulp Mills</w:t>
          </w:r>
        </w:p>
        <w:p w14:paraId="3F2E5932" w14:textId="77777777" w:rsidR="00E90650" w:rsidRPr="006C6D3D" w:rsidRDefault="00E90650" w:rsidP="003F4C7D">
          <w:pPr>
            <w:pStyle w:val="BodyText3"/>
          </w:pPr>
          <w:r w:rsidRPr="006C6D3D">
            <w:t xml:space="preserve">2621 </w:t>
          </w:r>
          <w:r w:rsidRPr="006C6D3D">
            <w:tab/>
            <w:t>Paper Mills</w:t>
          </w:r>
        </w:p>
        <w:p w14:paraId="7020ABE0" w14:textId="77777777" w:rsidR="00E90650" w:rsidRPr="006C6D3D" w:rsidRDefault="00E90650" w:rsidP="003F4C7D">
          <w:pPr>
            <w:pStyle w:val="BodyText3"/>
          </w:pPr>
          <w:r w:rsidRPr="006C6D3D">
            <w:t xml:space="preserve">2631 </w:t>
          </w:r>
          <w:r w:rsidRPr="006C6D3D">
            <w:tab/>
            <w:t>Paperboard Mills</w:t>
          </w:r>
        </w:p>
        <w:p w14:paraId="6E591580" w14:textId="77777777" w:rsidR="009236A3" w:rsidRPr="006C6D3D" w:rsidRDefault="00E90650" w:rsidP="003F4C7D">
          <w:pPr>
            <w:pStyle w:val="BodyText3"/>
          </w:pPr>
          <w:r w:rsidRPr="006C6D3D">
            <w:t>2652 – 2657</w:t>
          </w:r>
          <w:r w:rsidRPr="006C6D3D">
            <w:tab/>
            <w:t>Paperboard Containers and Boxes</w:t>
          </w:r>
        </w:p>
        <w:p w14:paraId="6279C9F3" w14:textId="77777777" w:rsidR="009236A3" w:rsidRPr="006C6D3D" w:rsidRDefault="00E90650" w:rsidP="006C6D3D">
          <w:pPr>
            <w:pStyle w:val="BodyText3"/>
          </w:pPr>
          <w:r w:rsidRPr="006C6D3D">
            <w:t>2671 – 2679</w:t>
          </w:r>
          <w:r w:rsidRPr="006C6D3D">
            <w:tab/>
            <w:t>Converted Paper and Paperboard Products, Including Plastic Bags Produced from Plastics Film</w:t>
          </w:r>
        </w:p>
        <w:p w14:paraId="00569174" w14:textId="0A6B4F8E" w:rsidR="00E90650" w:rsidRPr="006C6D3D" w:rsidRDefault="008007E8" w:rsidP="003F4C7D">
          <w:pPr>
            <w:pStyle w:val="BodyText3"/>
          </w:pPr>
          <w:r w:rsidRPr="006C6D3D">
            <w:rPr>
              <w:rStyle w:val="Strong"/>
              <w:b w:val="0"/>
            </w:rPr>
            <w:t>(</w:t>
          </w:r>
          <w:r w:rsidR="008B56AA" w:rsidRPr="006C6D3D">
            <w:rPr>
              <w:rStyle w:val="Strong"/>
              <w:b w:val="0"/>
            </w:rPr>
            <w:t>S</w:t>
          </w:r>
          <w:r w:rsidRPr="006C6D3D">
            <w:rPr>
              <w:rStyle w:val="Strong"/>
              <w:b w:val="0"/>
            </w:rPr>
            <w:t xml:space="preserve">ee </w:t>
          </w:r>
          <w:r w:rsidR="001B069D" w:rsidRPr="006C6D3D">
            <w:rPr>
              <w:rStyle w:val="Strong"/>
              <w:b w:val="0"/>
            </w:rPr>
            <w:t>Appendix A</w:t>
          </w:r>
          <w:r w:rsidR="008B56AA" w:rsidRPr="006C6D3D">
            <w:rPr>
              <w:rStyle w:val="Strong"/>
              <w:b w:val="0"/>
            </w:rPr>
            <w:t xml:space="preserve"> </w:t>
          </w:r>
          <w:r w:rsidR="008B56AA" w:rsidRPr="006C6D3D">
            <w:t>for a detailed list of SIC codes</w:t>
          </w:r>
          <w:r w:rsidRPr="006C6D3D">
            <w:rPr>
              <w:rStyle w:val="Strong"/>
              <w:b w:val="0"/>
            </w:rPr>
            <w:t>)</w:t>
          </w:r>
        </w:p>
        <w:p w14:paraId="1416BEDF" w14:textId="77777777" w:rsidR="00E90650" w:rsidRPr="006C6D3D" w:rsidRDefault="00E90650" w:rsidP="005C4F26">
          <w:pPr>
            <w:pStyle w:val="Heading3"/>
          </w:pPr>
          <w:bookmarkStart w:id="270" w:name="_Toc294083580"/>
          <w:bookmarkStart w:id="271" w:name="_Toc209619534"/>
          <w:r w:rsidRPr="006C6D3D">
            <w:t>Benchmark Monitoring Requirements</w:t>
          </w:r>
          <w:bookmarkEnd w:id="270"/>
          <w:bookmarkEnd w:id="271"/>
        </w:p>
        <w:p w14:paraId="47A53F8A" w14:textId="77777777" w:rsidR="00E90650" w:rsidRPr="006C6D3D" w:rsidRDefault="00E90650" w:rsidP="00E90650">
          <w:pPr>
            <w:pStyle w:val="BodyText2"/>
          </w:pPr>
          <w:r w:rsidRPr="006C6D3D">
            <w:t>The following subsectors must conduct benchmark monitoring according to the requirements in Part IV of this general permit and must conduct evaluations on the effectiveness of the facility SWP3 based on the following benchmark values:</w:t>
          </w:r>
        </w:p>
        <w:p w14:paraId="298360C4" w14:textId="77777777" w:rsidR="00E90650" w:rsidRPr="006C6D3D" w:rsidRDefault="00E90650" w:rsidP="001B31A8">
          <w:pPr>
            <w:pStyle w:val="Caption"/>
            <w:keepNext/>
            <w:spacing w:before="240" w:after="0"/>
            <w:ind w:left="288"/>
            <w:rPr>
              <w:b/>
            </w:rPr>
          </w:pPr>
          <w:r w:rsidRPr="006C6D3D">
            <w:rPr>
              <w:b/>
            </w:rPr>
            <w:t xml:space="preserve">Table </w:t>
          </w:r>
          <w:r w:rsidR="00823B29" w:rsidRPr="006C6D3D">
            <w:rPr>
              <w:b/>
            </w:rPr>
            <w:t>6</w:t>
          </w:r>
          <w:r w:rsidR="00C873CF" w:rsidRPr="006C6D3D">
            <w:rPr>
              <w:b/>
            </w:rPr>
            <w:t>. Benchmark M</w:t>
          </w:r>
          <w:r w:rsidRPr="006C6D3D">
            <w:rPr>
              <w:b/>
            </w:rPr>
            <w:t>onitoring</w:t>
          </w:r>
          <w:r w:rsidR="00C873CF" w:rsidRPr="006C6D3D">
            <w:rPr>
              <w:b/>
            </w:rPr>
            <w:t xml:space="preserve"> R</w:t>
          </w:r>
          <w:r w:rsidR="007D1F0C" w:rsidRPr="006C6D3D">
            <w:rPr>
              <w:b/>
            </w:rPr>
            <w:t>equirements for Subsections</w:t>
          </w:r>
          <w:r w:rsidR="00C873CF" w:rsidRPr="006C6D3D">
            <w:rPr>
              <w:b/>
            </w:rPr>
            <w:t xml:space="preserve"> in Sector B</w:t>
          </w:r>
        </w:p>
        <w:tbl>
          <w:tblPr>
            <w:tblStyle w:val="TableGrid"/>
            <w:tblW w:w="8640" w:type="dxa"/>
            <w:jc w:val="center"/>
            <w:tblLook w:val="04A0" w:firstRow="1" w:lastRow="0" w:firstColumn="1" w:lastColumn="0" w:noHBand="0" w:noVBand="1"/>
          </w:tblPr>
          <w:tblGrid>
            <w:gridCol w:w="1323"/>
            <w:gridCol w:w="3804"/>
            <w:gridCol w:w="1756"/>
            <w:gridCol w:w="1757"/>
          </w:tblGrid>
          <w:tr w:rsidR="00E90650" w:rsidRPr="00F41A85" w14:paraId="3610D33C" w14:textId="77777777" w:rsidTr="005607A5">
            <w:trPr>
              <w:cantSplit/>
              <w:tblHeader/>
              <w:jc w:val="center"/>
            </w:trPr>
            <w:tc>
              <w:tcPr>
                <w:tcW w:w="1323" w:type="dxa"/>
              </w:tcPr>
              <w:p w14:paraId="3023FDC5" w14:textId="77777777" w:rsidR="00E90650" w:rsidRPr="006C6D3D" w:rsidRDefault="00E90650" w:rsidP="00E90650">
                <w:pPr>
                  <w:pStyle w:val="Caption"/>
                  <w:rPr>
                    <w:rStyle w:val="Strong"/>
                  </w:rPr>
                </w:pPr>
                <w:r w:rsidRPr="006C6D3D">
                  <w:rPr>
                    <w:rStyle w:val="Strong"/>
                  </w:rPr>
                  <w:t>SIC Code</w:t>
                </w:r>
              </w:p>
            </w:tc>
            <w:tc>
              <w:tcPr>
                <w:tcW w:w="3804" w:type="dxa"/>
              </w:tcPr>
              <w:p w14:paraId="6FCB3BBD" w14:textId="77777777" w:rsidR="00E90650" w:rsidRPr="006C6D3D" w:rsidRDefault="00E90650" w:rsidP="00E90650">
                <w:pPr>
                  <w:pStyle w:val="Caption"/>
                  <w:rPr>
                    <w:rStyle w:val="Strong"/>
                  </w:rPr>
                </w:pPr>
                <w:r w:rsidRPr="006C6D3D">
                  <w:rPr>
                    <w:rStyle w:val="Strong"/>
                  </w:rPr>
                  <w:t>Description of Industrial Activity</w:t>
                </w:r>
              </w:p>
            </w:tc>
            <w:tc>
              <w:tcPr>
                <w:tcW w:w="1756" w:type="dxa"/>
              </w:tcPr>
              <w:p w14:paraId="62BFC54F" w14:textId="77777777" w:rsidR="00E90650" w:rsidRPr="006C6D3D" w:rsidRDefault="00E90650" w:rsidP="00E90650">
                <w:pPr>
                  <w:pStyle w:val="Caption"/>
                  <w:rPr>
                    <w:rStyle w:val="Strong"/>
                  </w:rPr>
                </w:pPr>
                <w:r w:rsidRPr="006C6D3D">
                  <w:rPr>
                    <w:rStyle w:val="Strong"/>
                  </w:rPr>
                  <w:t>Benchmark Parameter</w:t>
                </w:r>
              </w:p>
            </w:tc>
            <w:tc>
              <w:tcPr>
                <w:tcW w:w="1757" w:type="dxa"/>
              </w:tcPr>
              <w:p w14:paraId="72014715" w14:textId="77777777" w:rsidR="00E90650" w:rsidRPr="006C6D3D" w:rsidRDefault="00E90650" w:rsidP="00E90650">
                <w:pPr>
                  <w:pStyle w:val="Caption"/>
                  <w:rPr>
                    <w:rStyle w:val="Strong"/>
                  </w:rPr>
                </w:pPr>
                <w:r w:rsidRPr="006C6D3D">
                  <w:rPr>
                    <w:rStyle w:val="Strong"/>
                  </w:rPr>
                  <w:t>Benchmark Value</w:t>
                </w:r>
              </w:p>
            </w:tc>
          </w:tr>
          <w:tr w:rsidR="00E90650" w:rsidRPr="00F41A85" w14:paraId="6BE6FA05" w14:textId="77777777" w:rsidTr="005607A5">
            <w:trPr>
              <w:cantSplit/>
              <w:tblHeader/>
              <w:jc w:val="center"/>
            </w:trPr>
            <w:tc>
              <w:tcPr>
                <w:tcW w:w="1323" w:type="dxa"/>
              </w:tcPr>
              <w:p w14:paraId="3E848023" w14:textId="77777777" w:rsidR="00E90650" w:rsidRPr="006C6D3D" w:rsidRDefault="00E90650" w:rsidP="00E90650">
                <w:pPr>
                  <w:pStyle w:val="BodyText2"/>
                  <w:ind w:left="0"/>
                </w:pPr>
                <w:r w:rsidRPr="006C6D3D">
                  <w:t>2631</w:t>
                </w:r>
              </w:p>
            </w:tc>
            <w:tc>
              <w:tcPr>
                <w:tcW w:w="3804" w:type="dxa"/>
              </w:tcPr>
              <w:p w14:paraId="7C34824C" w14:textId="77777777" w:rsidR="00E90650" w:rsidRPr="006C6D3D" w:rsidRDefault="00E90650" w:rsidP="00E90650">
                <w:pPr>
                  <w:pStyle w:val="BodyText2"/>
                  <w:ind w:left="0"/>
                </w:pPr>
                <w:r w:rsidRPr="006C6D3D">
                  <w:t>Paperboard Mills</w:t>
                </w:r>
              </w:p>
            </w:tc>
            <w:tc>
              <w:tcPr>
                <w:tcW w:w="1756" w:type="dxa"/>
              </w:tcPr>
              <w:p w14:paraId="057797AC" w14:textId="77777777" w:rsidR="00E90650" w:rsidRPr="006C6D3D" w:rsidRDefault="00E90650" w:rsidP="00E90650">
                <w:pPr>
                  <w:pStyle w:val="BodyText2"/>
                  <w:ind w:left="0"/>
                </w:pPr>
                <w:r w:rsidRPr="006C6D3D">
                  <w:t>COD</w:t>
                </w:r>
              </w:p>
            </w:tc>
            <w:tc>
              <w:tcPr>
                <w:tcW w:w="1757" w:type="dxa"/>
              </w:tcPr>
              <w:p w14:paraId="580250EA" w14:textId="77777777" w:rsidR="00E90650" w:rsidRPr="006C6D3D" w:rsidRDefault="00E90650" w:rsidP="00E90650">
                <w:pPr>
                  <w:pStyle w:val="BodyText2"/>
                  <w:ind w:left="0"/>
                </w:pPr>
                <w:r w:rsidRPr="006C6D3D">
                  <w:t>60 mg/L</w:t>
                </w:r>
              </w:p>
            </w:tc>
          </w:tr>
        </w:tbl>
        <w:p w14:paraId="5A673DAB" w14:textId="77777777" w:rsidR="00134CE1" w:rsidRDefault="00134CE1" w:rsidP="006A59BE">
          <w:bookmarkStart w:id="272" w:name="_Toc294083581"/>
        </w:p>
        <w:p w14:paraId="17015B80" w14:textId="77777777" w:rsidR="00134CE1" w:rsidRDefault="00134CE1" w:rsidP="006A59BE">
          <w:pPr>
            <w:sectPr w:rsidR="00134CE1" w:rsidSect="0068649C">
              <w:headerReference w:type="default" r:id="rId35"/>
              <w:pgSz w:w="12240" w:h="15840" w:code="1"/>
              <w:pgMar w:top="1440" w:right="1440" w:bottom="1440" w:left="1440" w:header="706" w:footer="706" w:gutter="0"/>
              <w:cols w:space="720"/>
              <w:docGrid w:linePitch="360"/>
            </w:sectPr>
          </w:pPr>
        </w:p>
        <w:p w14:paraId="171289EE" w14:textId="63DF2416" w:rsidR="00E90650" w:rsidRPr="006C6D3D" w:rsidRDefault="00E90650" w:rsidP="009D6934">
          <w:pPr>
            <w:pStyle w:val="Heading2"/>
          </w:pPr>
          <w:bookmarkStart w:id="273" w:name="_Toc209619535"/>
          <w:r w:rsidRPr="006C6D3D">
            <w:lastRenderedPageBreak/>
            <w:t>Sector C of Industrial Activity - Chemical and Allied Products Manufacturing Facilities</w:t>
          </w:r>
          <w:bookmarkEnd w:id="272"/>
          <w:bookmarkEnd w:id="273"/>
        </w:p>
        <w:p w14:paraId="3D422988" w14:textId="77777777" w:rsidR="00E90650" w:rsidRPr="006C6D3D" w:rsidRDefault="00E90650" w:rsidP="005C4F26">
          <w:pPr>
            <w:pStyle w:val="Heading3"/>
            <w:numPr>
              <w:ilvl w:val="0"/>
              <w:numId w:val="78"/>
            </w:numPr>
          </w:pPr>
          <w:bookmarkStart w:id="274" w:name="_Toc294083582"/>
          <w:bookmarkStart w:id="275" w:name="_Toc209619536"/>
          <w:r w:rsidRPr="006C6D3D">
            <w:t>Description of Industrial Activity</w:t>
          </w:r>
          <w:bookmarkEnd w:id="274"/>
          <w:bookmarkEnd w:id="275"/>
        </w:p>
        <w:p w14:paraId="2E40177B" w14:textId="77777777" w:rsidR="007819E0" w:rsidRPr="006C6D3D" w:rsidRDefault="00E90650" w:rsidP="00E90650">
          <w:pPr>
            <w:pStyle w:val="BodyText2"/>
          </w:pPr>
          <w:r w:rsidRPr="006C6D3D">
            <w:t xml:space="preserve">The requirements under this section apply to </w:t>
          </w:r>
          <w:r w:rsidR="004630F9" w:rsidRPr="006C6D3D">
            <w:t>stormwater</w:t>
          </w:r>
          <w:r w:rsidRPr="006C6D3D">
            <w:t xml:space="preserve"> discharges from activities identified and described as Sector C. Sector C industrial activities are described by the following SIC codes:</w:t>
          </w:r>
          <w:r w:rsidRPr="006C6D3D">
            <w:tab/>
          </w:r>
        </w:p>
        <w:p w14:paraId="6BD191B0" w14:textId="77777777" w:rsidR="007819E0" w:rsidRPr="006C6D3D" w:rsidRDefault="007819E0" w:rsidP="009D6934">
          <w:pPr>
            <w:pStyle w:val="BodyText3"/>
            <w:rPr>
              <w:rStyle w:val="Strong"/>
              <w:szCs w:val="22"/>
            </w:rPr>
          </w:pPr>
          <w:r w:rsidRPr="006C6D3D">
            <w:rPr>
              <w:rStyle w:val="Strong"/>
            </w:rPr>
            <w:t>SECTOR C: CHEMICAL AND ALLIED PRODUCTS</w:t>
          </w:r>
        </w:p>
        <w:p w14:paraId="61CEFC21" w14:textId="18F2901C" w:rsidR="007819E0" w:rsidRPr="006C6D3D" w:rsidRDefault="007819E0" w:rsidP="003F4C7D">
          <w:pPr>
            <w:pStyle w:val="BodyText3"/>
            <w:rPr>
              <w:rStyle w:val="Emphasis"/>
            </w:rPr>
          </w:pPr>
          <w:r w:rsidRPr="006C6D3D">
            <w:rPr>
              <w:rStyle w:val="Emphasis"/>
            </w:rPr>
            <w:t xml:space="preserve">SIC Codes </w:t>
          </w:r>
          <w:r w:rsidRPr="006C6D3D">
            <w:rPr>
              <w:rStyle w:val="Emphasis"/>
            </w:rPr>
            <w:tab/>
          </w:r>
          <w:r w:rsidR="004D05DD" w:rsidRPr="006C6D3D">
            <w:rPr>
              <w:rStyle w:val="Emphasis"/>
            </w:rPr>
            <w:t xml:space="preserve">SIC Code </w:t>
          </w:r>
          <w:r w:rsidRPr="006C6D3D">
            <w:rPr>
              <w:rStyle w:val="Emphasis"/>
            </w:rPr>
            <w:t>Description</w:t>
          </w:r>
        </w:p>
        <w:p w14:paraId="5CAB6D1B" w14:textId="77777777" w:rsidR="007819E0" w:rsidRPr="006C6D3D" w:rsidRDefault="007819E0" w:rsidP="003F4C7D">
          <w:pPr>
            <w:pStyle w:val="BodyText3"/>
          </w:pPr>
          <w:r w:rsidRPr="006C6D3D">
            <w:t>2812 – 2819</w:t>
          </w:r>
          <w:r w:rsidRPr="006C6D3D">
            <w:tab/>
            <w:t>Basic Industrial Inorganic Chemicals</w:t>
          </w:r>
        </w:p>
        <w:p w14:paraId="37858CF6" w14:textId="7EAF1982" w:rsidR="007819E0" w:rsidRPr="006C6D3D" w:rsidRDefault="007819E0" w:rsidP="003F4C7D">
          <w:pPr>
            <w:pStyle w:val="BodyText3"/>
          </w:pPr>
          <w:r w:rsidRPr="006C6D3D">
            <w:t>2821 – 2824</w:t>
          </w:r>
          <w:r w:rsidRPr="006C6D3D">
            <w:tab/>
            <w:t>Plastic Materials, Synthetic Resins, Non-vulcanizable Elastomers (Synthetic Rubber), Cellulose Plastics Materials, and Other Manmade Fibers Except Glass</w:t>
          </w:r>
        </w:p>
        <w:p w14:paraId="197D7F47" w14:textId="77777777" w:rsidR="007819E0" w:rsidRPr="006C6D3D" w:rsidRDefault="007819E0" w:rsidP="003F4C7D">
          <w:pPr>
            <w:pStyle w:val="BodyText3"/>
          </w:pPr>
          <w:r w:rsidRPr="006C6D3D">
            <w:t>2833 – 2836</w:t>
          </w:r>
          <w:r w:rsidRPr="006C6D3D">
            <w:tab/>
            <w:t>Medicinal Chemicals and Botanical Products, Pharmaceutical Preparations, In Vitro and In Vivo Diagnostic Substances, Biological Products (Except Diagnostic Substances)</w:t>
          </w:r>
        </w:p>
        <w:p w14:paraId="7E888C53" w14:textId="7E58651C" w:rsidR="007819E0" w:rsidRPr="006C6D3D" w:rsidRDefault="007819E0" w:rsidP="003F4C7D">
          <w:pPr>
            <w:pStyle w:val="BodyText3"/>
          </w:pPr>
          <w:r w:rsidRPr="006C6D3D">
            <w:t>2841 – 2844</w:t>
          </w:r>
          <w:r w:rsidRPr="006C6D3D">
            <w:tab/>
            <w:t>Soaps and Detergents; Specialty Cleaning, Polishing, and Sanitation Preparations, Surface Active Agents, Finishing Agents, Sulfonated Oils, and Assistants, Perfumes, Cosmetics, and Other Toilet Preparations</w:t>
          </w:r>
        </w:p>
        <w:p w14:paraId="577C3B92" w14:textId="77777777" w:rsidR="007819E0" w:rsidRPr="006C6D3D" w:rsidRDefault="007819E0" w:rsidP="003F4C7D">
          <w:pPr>
            <w:pStyle w:val="BodyText3"/>
          </w:pPr>
          <w:r w:rsidRPr="006C6D3D">
            <w:t xml:space="preserve">2851 </w:t>
          </w:r>
          <w:r w:rsidRPr="006C6D3D">
            <w:tab/>
            <w:t>Paints, Varnishes, Lacquers, Enamels, and Allied Products</w:t>
          </w:r>
        </w:p>
        <w:p w14:paraId="54062DC6" w14:textId="361A5250" w:rsidR="007819E0" w:rsidRPr="006C6D3D" w:rsidRDefault="007819E0" w:rsidP="003F4C7D">
          <w:pPr>
            <w:pStyle w:val="BodyText3"/>
          </w:pPr>
          <w:r w:rsidRPr="006C6D3D">
            <w:t>2861 – 2869</w:t>
          </w:r>
          <w:r w:rsidRPr="006C6D3D">
            <w:tab/>
            <w:t>Industrial Organic Chemicals</w:t>
          </w:r>
        </w:p>
        <w:p w14:paraId="0C16E7B0" w14:textId="19923A9A" w:rsidR="007819E0" w:rsidRPr="006C6D3D" w:rsidRDefault="007819E0" w:rsidP="003F4C7D">
          <w:pPr>
            <w:pStyle w:val="BodyText3"/>
          </w:pPr>
          <w:r w:rsidRPr="006C6D3D">
            <w:t>2873 – 2879</w:t>
          </w:r>
          <w:r w:rsidRPr="006C6D3D">
            <w:tab/>
            <w:t>Agricultural Chemicals (Including Fertilizers, Pesticides, Fertilizers Solely from Leather Scraps and Leather Dust, and Mixing of Fertilizers, Compost, and Potting Soils)</w:t>
          </w:r>
        </w:p>
        <w:p w14:paraId="65C30DD9" w14:textId="6723424B" w:rsidR="007819E0" w:rsidRPr="006C6D3D" w:rsidRDefault="007819E0" w:rsidP="003F4C7D">
          <w:pPr>
            <w:pStyle w:val="BodyText3"/>
          </w:pPr>
          <w:r w:rsidRPr="006C6D3D">
            <w:t>2891 – 2899</w:t>
          </w:r>
          <w:r w:rsidRPr="006C6D3D">
            <w:tab/>
            <w:t>Miscellaneous Chemical Products (Including Adhesives and Sealants, Explosives, Printing Ink, and Carbon Black)</w:t>
          </w:r>
        </w:p>
        <w:p w14:paraId="06F71F8B" w14:textId="77777777" w:rsidR="007819E0" w:rsidRPr="006C6D3D" w:rsidRDefault="007819E0" w:rsidP="003F4C7D">
          <w:pPr>
            <w:pStyle w:val="BodyText3"/>
          </w:pPr>
          <w:r w:rsidRPr="006C6D3D">
            <w:t xml:space="preserve">2911 </w:t>
          </w:r>
          <w:r w:rsidRPr="006C6D3D">
            <w:tab/>
            <w:t>Petroleum Refineries</w:t>
          </w:r>
        </w:p>
        <w:p w14:paraId="5181C594" w14:textId="2EF28045" w:rsidR="008007E8" w:rsidRPr="006C6D3D" w:rsidRDefault="007819E0" w:rsidP="009D6934">
          <w:pPr>
            <w:pStyle w:val="BodyText3"/>
          </w:pPr>
          <w:r w:rsidRPr="006C6D3D">
            <w:t>3952</w:t>
          </w:r>
          <w:r w:rsidRPr="006C6D3D">
            <w:tab/>
            <w:t>(Limited to List</w:t>
          </w:r>
          <w:r w:rsidRPr="00701987">
            <w:t>)</w:t>
          </w:r>
          <w:r w:rsidR="00542F04">
            <w:t xml:space="preserve"> </w:t>
          </w:r>
          <w:r w:rsidRPr="006C6D3D">
            <w:t>Inks and Paints, including: China Painting Enamels, India Ink, Drawing Ink, Platinum Paints for Burnt Wood or Leather Work, Paints for China Painting; Artist’s Paints, and Artist’s Watercolors</w:t>
          </w:r>
        </w:p>
        <w:p w14:paraId="7A858D70" w14:textId="05DF76C8" w:rsidR="007819E0" w:rsidRPr="006C6D3D" w:rsidRDefault="008007E8" w:rsidP="009D6934">
          <w:pPr>
            <w:pStyle w:val="BodyText3"/>
            <w:rPr>
              <w:b/>
            </w:rPr>
          </w:pPr>
          <w:r w:rsidRPr="006C6D3D">
            <w:t>(</w:t>
          </w:r>
          <w:r w:rsidR="008B56AA" w:rsidRPr="006C6D3D">
            <w:t>S</w:t>
          </w:r>
          <w:r w:rsidRPr="006C6D3D">
            <w:t xml:space="preserve">ee </w:t>
          </w:r>
          <w:r w:rsidR="001B069D" w:rsidRPr="006C6D3D">
            <w:t>Appendix A</w:t>
          </w:r>
          <w:r w:rsidR="008B56AA" w:rsidRPr="006C6D3D">
            <w:t xml:space="preserve"> for a detailed list of SIC codes</w:t>
          </w:r>
          <w:r w:rsidRPr="006C6D3D">
            <w:t>)</w:t>
          </w:r>
        </w:p>
        <w:p w14:paraId="708FF73F" w14:textId="77777777" w:rsidR="007819E0" w:rsidRPr="006C6D3D" w:rsidRDefault="007819E0" w:rsidP="005C4F26">
          <w:pPr>
            <w:pStyle w:val="Heading3"/>
          </w:pPr>
          <w:bookmarkStart w:id="276" w:name="_Toc294083583"/>
          <w:bookmarkStart w:id="277" w:name="_Toc209619537"/>
          <w:r w:rsidRPr="006C6D3D">
            <w:t>Limitations on Permit Coverage</w:t>
          </w:r>
          <w:bookmarkEnd w:id="276"/>
          <w:bookmarkEnd w:id="277"/>
        </w:p>
        <w:p w14:paraId="5E0D2BF0" w14:textId="77777777" w:rsidR="007819E0" w:rsidRPr="006C6D3D" w:rsidRDefault="007819E0" w:rsidP="00D03E3C">
          <w:pPr>
            <w:pStyle w:val="BodyText2"/>
            <w:numPr>
              <w:ilvl w:val="0"/>
              <w:numId w:val="79"/>
            </w:numPr>
          </w:pPr>
          <w:r w:rsidRPr="006C6D3D">
            <w:t xml:space="preserve">Prohibition of Contaminated Runoff from Petroleum Refineries. Discharges of </w:t>
          </w:r>
          <w:r w:rsidR="004630F9" w:rsidRPr="006C6D3D">
            <w:t>stormwater</w:t>
          </w:r>
          <w:r w:rsidRPr="006C6D3D">
            <w:t xml:space="preserve"> from petroleum refineries subject to federal guidelines found at 40 CFR Part 419 are not authorized under this general permit and must be authorized by an individual TPDES wastewater discharge permit or other authorized means. This general permit only authorizes the discharge of non-process area </w:t>
          </w:r>
          <w:r w:rsidR="004630F9" w:rsidRPr="006C6D3D">
            <w:t>stormwater</w:t>
          </w:r>
          <w:r w:rsidRPr="006C6D3D">
            <w:t xml:space="preserve"> runoff from petroleum refineries described by SIC code 2911 that are not subject to 40 CFR Part 419 guidelines.</w:t>
          </w:r>
        </w:p>
        <w:p w14:paraId="3A5B805D" w14:textId="398149F6" w:rsidR="007819E0" w:rsidRPr="006C6D3D" w:rsidRDefault="007819E0" w:rsidP="00D03E3C">
          <w:pPr>
            <w:pStyle w:val="BodyText2"/>
            <w:numPr>
              <w:ilvl w:val="0"/>
              <w:numId w:val="79"/>
            </w:numPr>
          </w:pPr>
          <w:r w:rsidRPr="006C6D3D">
            <w:lastRenderedPageBreak/>
            <w:t>Prohibition of Non-</w:t>
          </w:r>
          <w:r w:rsidR="004630F9" w:rsidRPr="006C6D3D">
            <w:t>Stormwater</w:t>
          </w:r>
          <w:r w:rsidRPr="006C6D3D">
            <w:t xml:space="preserve"> Discharges. Non-</w:t>
          </w:r>
          <w:r w:rsidR="004630F9" w:rsidRPr="006C6D3D">
            <w:t>stormwater</w:t>
          </w:r>
          <w:r w:rsidRPr="006C6D3D">
            <w:t xml:space="preserve"> discharges are not eligible for coverage except according to the conditions of Part II, Section A.6 of this general permit. The following non-</w:t>
          </w:r>
          <w:r w:rsidR="004630F9" w:rsidRPr="006C6D3D">
            <w:t>stormwater</w:t>
          </w:r>
          <w:r w:rsidRPr="006C6D3D">
            <w:t xml:space="preserve"> discharges are specifically prohibited under this section: discharges containing inks, paints, and other substances resulting from an onsite spill; contents from drip pans; wash-waters from material handling and processing areas; and wash waters/rinse-waters from drums, tanks, and other containers.</w:t>
          </w:r>
        </w:p>
        <w:p w14:paraId="63583205" w14:textId="77777777" w:rsidR="007819E0" w:rsidRPr="006C6D3D" w:rsidRDefault="007819E0" w:rsidP="005C4F26">
          <w:pPr>
            <w:pStyle w:val="Heading3"/>
          </w:pPr>
          <w:bookmarkStart w:id="278" w:name="_Toc294083584"/>
          <w:bookmarkStart w:id="279" w:name="_Toc209619538"/>
          <w:r w:rsidRPr="006C6D3D">
            <w:t>Pollution Prevention Measures and Controls/Management of Runoff with Structural Controls</w:t>
          </w:r>
          <w:bookmarkEnd w:id="278"/>
          <w:bookmarkEnd w:id="279"/>
        </w:p>
        <w:p w14:paraId="4983D989" w14:textId="436323C5" w:rsidR="007819E0" w:rsidRPr="006C6D3D" w:rsidRDefault="007819E0" w:rsidP="007819E0">
          <w:pPr>
            <w:pStyle w:val="BodyText2"/>
          </w:pPr>
          <w:r w:rsidRPr="006C6D3D">
            <w:t>The following requirements must be included in the SWP3 according to requirements of Part III, Sections A.4 and A.5 of this general permit:</w:t>
          </w:r>
        </w:p>
        <w:p w14:paraId="623D2FF0" w14:textId="77777777" w:rsidR="007819E0" w:rsidRPr="006C6D3D" w:rsidRDefault="007819E0" w:rsidP="00D03E3C">
          <w:pPr>
            <w:pStyle w:val="BodyText2"/>
            <w:numPr>
              <w:ilvl w:val="0"/>
              <w:numId w:val="80"/>
            </w:numPr>
          </w:pPr>
          <w:r w:rsidRPr="006C6D3D">
            <w:t>Security System. A security system must be developed to prevent accidental or intentional discharges by unauthorized individuals. The system may include fences, lights, traffic controls, building security, and equipment security.</w:t>
          </w:r>
        </w:p>
        <w:p w14:paraId="6064FBDA" w14:textId="77777777" w:rsidR="007819E0" w:rsidRPr="006C6D3D" w:rsidRDefault="007819E0" w:rsidP="00D03E3C">
          <w:pPr>
            <w:pStyle w:val="BodyText2"/>
            <w:numPr>
              <w:ilvl w:val="0"/>
              <w:numId w:val="80"/>
            </w:numPr>
          </w:pPr>
          <w:r w:rsidRPr="006C6D3D">
            <w:t>Practices for Material Handling and Storage Areas. Practices must be developed to conform to the following:</w:t>
          </w:r>
        </w:p>
        <w:p w14:paraId="1D1EC917" w14:textId="77777777" w:rsidR="007819E0" w:rsidRPr="006C6D3D" w:rsidRDefault="007819E0" w:rsidP="00D03E3C">
          <w:pPr>
            <w:pStyle w:val="BodyText2"/>
            <w:numPr>
              <w:ilvl w:val="1"/>
              <w:numId w:val="80"/>
            </w:numPr>
          </w:pPr>
          <w:r w:rsidRPr="006C6D3D">
            <w:t xml:space="preserve">Diking, curbing, berms, or other appropriate controls must be used in areas where liquid or powdered materials are stored to reduce the potential of contamination of </w:t>
          </w:r>
          <w:r w:rsidR="004630F9" w:rsidRPr="006C6D3D">
            <w:t>stormwater</w:t>
          </w:r>
          <w:r w:rsidRPr="006C6D3D">
            <w:t xml:space="preserve"> from these materials.</w:t>
          </w:r>
        </w:p>
        <w:p w14:paraId="41154A9A" w14:textId="77777777" w:rsidR="007819E0" w:rsidRPr="006C6D3D" w:rsidRDefault="007819E0" w:rsidP="00D03E3C">
          <w:pPr>
            <w:pStyle w:val="BodyText2"/>
            <w:numPr>
              <w:ilvl w:val="1"/>
              <w:numId w:val="80"/>
            </w:numPr>
          </w:pPr>
          <w:r w:rsidRPr="006C6D3D">
            <w:t xml:space="preserve">Curbs, culverts, gutters, sewers, or other forms of drainage control must be used to minimize contamination of </w:t>
          </w:r>
          <w:r w:rsidR="004630F9" w:rsidRPr="006C6D3D">
            <w:t>stormwater</w:t>
          </w:r>
          <w:r w:rsidRPr="006C6D3D">
            <w:t xml:space="preserve"> in all other outside storage areas, including areas for machinery, scrap and construction materials, and pallets.</w:t>
          </w:r>
        </w:p>
        <w:p w14:paraId="68DBC837" w14:textId="77777777" w:rsidR="007819E0" w:rsidRPr="006C6D3D" w:rsidRDefault="007819E0" w:rsidP="00D03E3C">
          <w:pPr>
            <w:pStyle w:val="BodyText2"/>
            <w:numPr>
              <w:ilvl w:val="1"/>
              <w:numId w:val="80"/>
            </w:numPr>
          </w:pPr>
          <w:r w:rsidRPr="006C6D3D">
            <w:t>Roofs, covers, or other types of protection must be used in all other outside storage areas to limit or prevent exposure of materials to precipitation or runoff.</w:t>
          </w:r>
        </w:p>
        <w:p w14:paraId="529CD0C1" w14:textId="2C341161" w:rsidR="007819E0" w:rsidRPr="006C6D3D" w:rsidRDefault="007819E0" w:rsidP="00D03E3C">
          <w:pPr>
            <w:pStyle w:val="BodyText2"/>
            <w:numPr>
              <w:ilvl w:val="1"/>
              <w:numId w:val="80"/>
            </w:numPr>
          </w:pPr>
          <w:r w:rsidRPr="006C6D3D">
            <w:t>In areas where liquid or powdered materials are transferred in bulk from truck or rail cars, permittees shall develop and implement measures to minimize contact of materials with precipitation or runoff. Hose connection points at storage containers must be located within containment areas and drip pans or other measures must be used outside the containment area (e.g.</w:t>
          </w:r>
          <w:r w:rsidR="00FB29C0" w:rsidRPr="006C6D3D">
            <w:t>,</w:t>
          </w:r>
          <w:r w:rsidRPr="006C6D3D">
            <w:t xml:space="preserve"> at hose reels, connection points with rail cars, tank trucks) to prevent spills from contacting precipitation or runoff.</w:t>
          </w:r>
        </w:p>
        <w:p w14:paraId="65014FBB" w14:textId="77777777" w:rsidR="007819E0" w:rsidRPr="006C6D3D" w:rsidRDefault="007819E0" w:rsidP="00D03E3C">
          <w:pPr>
            <w:pStyle w:val="BodyText2"/>
            <w:numPr>
              <w:ilvl w:val="1"/>
              <w:numId w:val="80"/>
            </w:numPr>
          </w:pPr>
          <w:r w:rsidRPr="006C6D3D">
            <w:t>In areas where materials are transferred as packaged materials, permittees shall consider providing appropriate protection such as overhangs or door skirts to enclose trailer ends at truck loading docks, or equivalent controls.</w:t>
          </w:r>
        </w:p>
        <w:p w14:paraId="75DF75C7" w14:textId="77777777" w:rsidR="00A7599A" w:rsidRPr="006C6D3D" w:rsidRDefault="007819E0" w:rsidP="00D03E3C">
          <w:pPr>
            <w:pStyle w:val="BodyText2"/>
            <w:numPr>
              <w:ilvl w:val="1"/>
              <w:numId w:val="80"/>
            </w:numPr>
            <w:sectPr w:rsidR="00A7599A" w:rsidRPr="006C6D3D" w:rsidSect="0068649C">
              <w:headerReference w:type="default" r:id="rId36"/>
              <w:pgSz w:w="12240" w:h="15840" w:code="1"/>
              <w:pgMar w:top="1440" w:right="1440" w:bottom="1440" w:left="1440" w:header="706" w:footer="706" w:gutter="0"/>
              <w:cols w:space="720"/>
              <w:docGrid w:linePitch="360"/>
            </w:sectPr>
          </w:pPr>
          <w:r w:rsidRPr="006C6D3D">
            <w:t>Structures used to limit pollution at material handling and storage areas should control drainage through the use of manually operated valves or other similar positive control devices. Flapper-type gate valves are not allowed. Pumps may be used to empty containment areas, but pumps must not be automatically activated. If a facility is not engineered with such controls, the facility’s separate storm sewer system should be equipped to prevent or divert a discharge of spilled materials until the materials can be recovered.</w:t>
          </w:r>
        </w:p>
        <w:p w14:paraId="448DD887" w14:textId="01066322" w:rsidR="007819E0" w:rsidRPr="006C6D3D" w:rsidRDefault="007819E0" w:rsidP="005C4F26">
          <w:pPr>
            <w:pStyle w:val="Heading3"/>
          </w:pPr>
          <w:bookmarkStart w:id="280" w:name="_Toc73111015"/>
          <w:bookmarkStart w:id="281" w:name="_Toc209619539"/>
          <w:bookmarkStart w:id="282" w:name="_Toc294083585"/>
          <w:bookmarkEnd w:id="280"/>
          <w:r w:rsidRPr="006C6D3D">
            <w:lastRenderedPageBreak/>
            <w:t>Numeric Effluent Limitations</w:t>
          </w:r>
          <w:bookmarkEnd w:id="281"/>
          <w:r w:rsidRPr="006C6D3D">
            <w:t xml:space="preserve"> </w:t>
          </w:r>
          <w:bookmarkEnd w:id="282"/>
        </w:p>
        <w:p w14:paraId="10B888B0" w14:textId="5133CDAB" w:rsidR="007819E0" w:rsidRPr="006C6D3D" w:rsidRDefault="007819E0" w:rsidP="00447ED7">
          <w:pPr>
            <w:pStyle w:val="BodyText2"/>
          </w:pPr>
          <w:r w:rsidRPr="006C6D3D">
            <w:t>The following numeric effluent limitations, based on guidelines from the Phosphate Subcategory (Subpart A) of the Fertilizer Manufacturing Point Source Category (40 CFR Part 418)</w:t>
          </w:r>
          <w:r w:rsidR="003655CE" w:rsidRPr="006C6D3D">
            <w:t>,</w:t>
          </w:r>
          <w:r w:rsidRPr="006C6D3D">
            <w:t xml:space="preserve"> apply to </w:t>
          </w:r>
          <w:r w:rsidR="004630F9" w:rsidRPr="006C6D3D">
            <w:t>stormwater</w:t>
          </w:r>
          <w:r w:rsidRPr="006C6D3D">
            <w:t xml:space="preserve"> runoff that has come into contact with any raw materials, intermediate product, finished product, by-product or waste from areas of industrial activity described by SIC code 2874 (Phosphatic Fertilizers). These numeric effluent limits do not apply to other discharges covered under this section.</w:t>
          </w:r>
        </w:p>
        <w:p w14:paraId="12609305" w14:textId="77777777" w:rsidR="00E90650" w:rsidRPr="006C6D3D" w:rsidRDefault="007819E0" w:rsidP="00447ED7">
          <w:pPr>
            <w:pStyle w:val="BodyText2"/>
          </w:pPr>
          <w:r w:rsidRPr="006C6D3D">
            <w:t xml:space="preserve">Samples of these discharges must be obtained before the runoff combines with other </w:t>
          </w:r>
          <w:r w:rsidR="004630F9" w:rsidRPr="006C6D3D">
            <w:t>stormwater</w:t>
          </w:r>
          <w:r w:rsidRPr="006C6D3D">
            <w:t xml:space="preserve"> runoff. Discharges must not exceed the following numeric effluent limitations, and are subject to monitoring as follows:</w:t>
          </w:r>
        </w:p>
        <w:p w14:paraId="556D00A9" w14:textId="77777777" w:rsidR="00D0428A" w:rsidRPr="006C6D3D" w:rsidRDefault="00D0428A" w:rsidP="00CD3954">
          <w:pPr>
            <w:pStyle w:val="Caption"/>
            <w:keepNext/>
            <w:spacing w:before="240"/>
            <w:ind w:left="288"/>
            <w:rPr>
              <w:b/>
            </w:rPr>
          </w:pPr>
          <w:r w:rsidRPr="006C6D3D">
            <w:rPr>
              <w:b/>
            </w:rPr>
            <w:t xml:space="preserve">Table </w:t>
          </w:r>
          <w:r w:rsidR="00823B29" w:rsidRPr="006C6D3D">
            <w:rPr>
              <w:b/>
            </w:rPr>
            <w:t>7</w:t>
          </w:r>
          <w:r w:rsidRPr="006C6D3D">
            <w:rPr>
              <w:b/>
            </w:rPr>
            <w:t>. Numeric Effluent Limitations</w:t>
          </w:r>
          <w:r w:rsidR="00C873CF" w:rsidRPr="006C6D3D">
            <w:rPr>
              <w:b/>
            </w:rPr>
            <w:t xml:space="preserve"> for</w:t>
          </w:r>
          <w:r w:rsidR="00E30C59" w:rsidRPr="006C6D3D">
            <w:rPr>
              <w:b/>
            </w:rPr>
            <w:t xml:space="preserve"> Sector C</w:t>
          </w:r>
          <w:r w:rsidR="00C873CF" w:rsidRPr="006C6D3D">
            <w:rPr>
              <w:b/>
            </w:rPr>
            <w:t xml:space="preserve"> Facilities</w:t>
          </w:r>
          <w:r w:rsidR="00E30C59" w:rsidRPr="006C6D3D">
            <w:rPr>
              <w:b/>
            </w:rPr>
            <w:t xml:space="preserve"> Discharging from Phosphate Fertilizer Manufacturing Activities</w:t>
          </w:r>
        </w:p>
        <w:tbl>
          <w:tblPr>
            <w:tblStyle w:val="TableGrid"/>
            <w:tblW w:w="8903" w:type="dxa"/>
            <w:jc w:val="center"/>
            <w:tblLook w:val="04A0" w:firstRow="1" w:lastRow="0" w:firstColumn="1" w:lastColumn="0" w:noHBand="0" w:noVBand="1"/>
          </w:tblPr>
          <w:tblGrid>
            <w:gridCol w:w="2742"/>
            <w:gridCol w:w="2568"/>
            <w:gridCol w:w="2059"/>
            <w:gridCol w:w="1534"/>
          </w:tblGrid>
          <w:tr w:rsidR="00310D6D" w:rsidRPr="00F41A85" w14:paraId="07042131" w14:textId="77777777" w:rsidTr="00407129">
            <w:trPr>
              <w:tblHeader/>
              <w:jc w:val="center"/>
            </w:trPr>
            <w:tc>
              <w:tcPr>
                <w:tcW w:w="2742" w:type="dxa"/>
                <w:tcBorders>
                  <w:bottom w:val="single" w:sz="4" w:space="0" w:color="auto"/>
                </w:tcBorders>
                <w:vAlign w:val="center"/>
              </w:tcPr>
              <w:p w14:paraId="51BF248B" w14:textId="1A4A3C80" w:rsidR="00D0428A" w:rsidRPr="006C6D3D" w:rsidRDefault="00310D6D" w:rsidP="00D0428A">
                <w:pPr>
                  <w:pStyle w:val="BodyText2"/>
                  <w:ind w:left="0"/>
                  <w:rPr>
                    <w:rStyle w:val="Strong"/>
                  </w:rPr>
                </w:pPr>
                <w:r w:rsidRPr="006C6D3D">
                  <w:rPr>
                    <w:rStyle w:val="Strong"/>
                  </w:rPr>
                  <w:t>Industrial Activity</w:t>
                </w:r>
              </w:p>
            </w:tc>
            <w:tc>
              <w:tcPr>
                <w:tcW w:w="2568" w:type="dxa"/>
                <w:vAlign w:val="center"/>
              </w:tcPr>
              <w:p w14:paraId="1D3061AB" w14:textId="36E0DE87" w:rsidR="00D0428A" w:rsidRPr="006C6D3D" w:rsidRDefault="00310D6D" w:rsidP="00D0428A">
                <w:pPr>
                  <w:pStyle w:val="BodyText2"/>
                  <w:spacing w:after="0"/>
                  <w:ind w:left="0"/>
                  <w:rPr>
                    <w:rStyle w:val="Strong"/>
                  </w:rPr>
                </w:pPr>
                <w:r w:rsidRPr="006C6D3D">
                  <w:rPr>
                    <w:rStyle w:val="Strong"/>
                  </w:rPr>
                  <w:t>Parameter</w:t>
                </w:r>
              </w:p>
            </w:tc>
            <w:tc>
              <w:tcPr>
                <w:tcW w:w="2059" w:type="dxa"/>
                <w:vAlign w:val="center"/>
              </w:tcPr>
              <w:p w14:paraId="5DFF961C" w14:textId="77777777" w:rsidR="00310D6D" w:rsidRPr="006C6D3D" w:rsidRDefault="00310D6D" w:rsidP="00310D6D">
                <w:pPr>
                  <w:pStyle w:val="BodyText2"/>
                  <w:spacing w:after="0"/>
                  <w:ind w:left="0"/>
                  <w:rPr>
                    <w:rStyle w:val="Strong"/>
                  </w:rPr>
                </w:pPr>
                <w:r w:rsidRPr="006C6D3D">
                  <w:rPr>
                    <w:rStyle w:val="Strong"/>
                  </w:rPr>
                  <w:t>Limitations</w:t>
                </w:r>
              </w:p>
              <w:p w14:paraId="2D39C9E1" w14:textId="1977535B" w:rsidR="00D0428A" w:rsidRPr="006C6D3D" w:rsidRDefault="00310D6D">
                <w:pPr>
                  <w:pStyle w:val="BodyText2"/>
                  <w:spacing w:after="0"/>
                  <w:ind w:left="0"/>
                  <w:rPr>
                    <w:rStyle w:val="Strong"/>
                  </w:rPr>
                </w:pPr>
                <w:r w:rsidRPr="006C6D3D">
                  <w:rPr>
                    <w:rStyle w:val="Strong"/>
                  </w:rPr>
                  <w:t>Daily Avg</w:t>
                </w:r>
                <w:r w:rsidR="0030560B" w:rsidRPr="006C6D3D">
                  <w:rPr>
                    <w:rStyle w:val="Strong"/>
                    <w:vertAlign w:val="superscript"/>
                  </w:rPr>
                  <w:t>1,</w:t>
                </w:r>
                <w:r w:rsidR="00894E8E">
                  <w:rPr>
                    <w:rStyle w:val="Strong"/>
                    <w:vertAlign w:val="superscript"/>
                  </w:rPr>
                  <w:t xml:space="preserve"> </w:t>
                </w:r>
                <w:r w:rsidR="00B32EDF" w:rsidRPr="006C6D3D">
                  <w:rPr>
                    <w:rStyle w:val="Strong"/>
                    <w:vertAlign w:val="superscript"/>
                  </w:rPr>
                  <w:t>2</w:t>
                </w:r>
              </w:p>
            </w:tc>
            <w:tc>
              <w:tcPr>
                <w:tcW w:w="1534" w:type="dxa"/>
                <w:vAlign w:val="center"/>
              </w:tcPr>
              <w:p w14:paraId="713CC28E" w14:textId="69F3FF60" w:rsidR="00310D6D" w:rsidRPr="006C6D3D" w:rsidRDefault="00310D6D" w:rsidP="00310D6D">
                <w:pPr>
                  <w:pStyle w:val="BodyText2"/>
                  <w:spacing w:after="0"/>
                  <w:ind w:left="0"/>
                  <w:rPr>
                    <w:rStyle w:val="Strong"/>
                  </w:rPr>
                </w:pPr>
                <w:r w:rsidRPr="006C6D3D">
                  <w:rPr>
                    <w:rStyle w:val="Strong"/>
                  </w:rPr>
                  <w:t>Limitations</w:t>
                </w:r>
              </w:p>
              <w:p w14:paraId="1D029468" w14:textId="4300B919" w:rsidR="00D0428A" w:rsidRPr="006C6D3D" w:rsidRDefault="00310D6D" w:rsidP="00310D6D">
                <w:pPr>
                  <w:pStyle w:val="BodyText2"/>
                  <w:ind w:left="0"/>
                  <w:rPr>
                    <w:rStyle w:val="Strong"/>
                  </w:rPr>
                </w:pPr>
                <w:r w:rsidRPr="006C6D3D">
                  <w:rPr>
                    <w:rStyle w:val="Strong"/>
                  </w:rPr>
                  <w:t>Daily Max</w:t>
                </w:r>
              </w:p>
            </w:tc>
          </w:tr>
          <w:tr w:rsidR="00407129" w:rsidRPr="00F41A85" w14:paraId="54F63838" w14:textId="77777777" w:rsidTr="00407129">
            <w:trPr>
              <w:jc w:val="center"/>
            </w:trPr>
            <w:tc>
              <w:tcPr>
                <w:tcW w:w="2742" w:type="dxa"/>
                <w:tcBorders>
                  <w:bottom w:val="nil"/>
                </w:tcBorders>
                <w:vAlign w:val="center"/>
              </w:tcPr>
              <w:p w14:paraId="447A0C3F" w14:textId="10093BB6" w:rsidR="00407129" w:rsidRPr="006C6D3D" w:rsidRDefault="00407129" w:rsidP="00310D6D">
                <w:pPr>
                  <w:pStyle w:val="BodyText2"/>
                  <w:ind w:left="0"/>
                </w:pPr>
                <w:r w:rsidRPr="006C6D3D">
                  <w:t xml:space="preserve">Phosphate fertilizer manufacturing </w:t>
                </w:r>
              </w:p>
            </w:tc>
            <w:tc>
              <w:tcPr>
                <w:tcW w:w="2568" w:type="dxa"/>
                <w:vAlign w:val="center"/>
              </w:tcPr>
              <w:p w14:paraId="1934B69D" w14:textId="0329D27A" w:rsidR="00407129" w:rsidRPr="006C6D3D" w:rsidRDefault="00407129" w:rsidP="00310D6D">
                <w:pPr>
                  <w:pStyle w:val="BodyText2"/>
                  <w:ind w:left="0"/>
                </w:pPr>
                <w:r w:rsidRPr="006C6D3D">
                  <w:t>Total Phosphorus (as P)</w:t>
                </w:r>
              </w:p>
            </w:tc>
            <w:tc>
              <w:tcPr>
                <w:tcW w:w="2059" w:type="dxa"/>
                <w:vAlign w:val="center"/>
              </w:tcPr>
              <w:p w14:paraId="164E63D4" w14:textId="767C41E6" w:rsidR="00407129" w:rsidRPr="006C6D3D" w:rsidRDefault="00407129" w:rsidP="00310D6D">
                <w:pPr>
                  <w:pStyle w:val="BodyText2"/>
                  <w:ind w:left="0"/>
                </w:pPr>
                <w:r w:rsidRPr="006C6D3D">
                  <w:t>35 mg/L</w:t>
                </w:r>
              </w:p>
            </w:tc>
            <w:tc>
              <w:tcPr>
                <w:tcW w:w="1534" w:type="dxa"/>
                <w:vAlign w:val="center"/>
              </w:tcPr>
              <w:p w14:paraId="585877BB" w14:textId="17F8FB83" w:rsidR="00407129" w:rsidRPr="006C6D3D" w:rsidRDefault="00407129" w:rsidP="00310D6D">
                <w:pPr>
                  <w:pStyle w:val="BodyText2"/>
                  <w:ind w:left="0"/>
                </w:pPr>
                <w:r w:rsidRPr="006C6D3D">
                  <w:t>105 mg/L</w:t>
                </w:r>
              </w:p>
            </w:tc>
          </w:tr>
          <w:tr w:rsidR="00407129" w:rsidRPr="00F41A85" w14:paraId="5E6CDC8A" w14:textId="77777777" w:rsidTr="00407129">
            <w:trPr>
              <w:trHeight w:val="602"/>
              <w:jc w:val="center"/>
            </w:trPr>
            <w:tc>
              <w:tcPr>
                <w:tcW w:w="2742" w:type="dxa"/>
                <w:tcBorders>
                  <w:top w:val="nil"/>
                </w:tcBorders>
                <w:vAlign w:val="center"/>
              </w:tcPr>
              <w:p w14:paraId="04D79CC8" w14:textId="4D448165" w:rsidR="00407129" w:rsidRPr="006C6D3D" w:rsidRDefault="00407129" w:rsidP="00310D6D">
                <w:pPr>
                  <w:pStyle w:val="BodyText2"/>
                  <w:ind w:left="0"/>
                </w:pPr>
                <w:r w:rsidRPr="006C6D3D">
                  <w:t>(SIC 2874)</w:t>
                </w:r>
              </w:p>
            </w:tc>
            <w:tc>
              <w:tcPr>
                <w:tcW w:w="2568" w:type="dxa"/>
                <w:vAlign w:val="center"/>
              </w:tcPr>
              <w:p w14:paraId="5EA64F5D" w14:textId="45D58ACF" w:rsidR="00407129" w:rsidRPr="006C6D3D" w:rsidRDefault="00407129" w:rsidP="00310D6D">
                <w:pPr>
                  <w:pStyle w:val="BodyText2"/>
                  <w:ind w:left="0"/>
                </w:pPr>
                <w:r w:rsidRPr="006C6D3D">
                  <w:t>Fluoride</w:t>
                </w:r>
                <w:r w:rsidRPr="006C6D3D" w:rsidDel="00310D6D">
                  <w:t xml:space="preserve"> </w:t>
                </w:r>
              </w:p>
            </w:tc>
            <w:tc>
              <w:tcPr>
                <w:tcW w:w="2059" w:type="dxa"/>
                <w:vAlign w:val="center"/>
              </w:tcPr>
              <w:p w14:paraId="2D3F9128" w14:textId="5D655D7B" w:rsidR="00407129" w:rsidRPr="006C6D3D" w:rsidRDefault="00407129" w:rsidP="00310D6D">
                <w:pPr>
                  <w:pStyle w:val="BodyText2"/>
                  <w:ind w:left="0"/>
                </w:pPr>
                <w:r w:rsidRPr="006C6D3D">
                  <w:t>25 mg/L</w:t>
                </w:r>
              </w:p>
            </w:tc>
            <w:tc>
              <w:tcPr>
                <w:tcW w:w="1534" w:type="dxa"/>
                <w:vAlign w:val="center"/>
              </w:tcPr>
              <w:p w14:paraId="7AB0745C" w14:textId="6F6A0561" w:rsidR="00407129" w:rsidRPr="006C6D3D" w:rsidRDefault="00407129" w:rsidP="00310D6D">
                <w:pPr>
                  <w:pStyle w:val="BodyText2"/>
                  <w:ind w:left="0"/>
                </w:pPr>
                <w:r w:rsidRPr="006C6D3D">
                  <w:t>75 mg/L</w:t>
                </w:r>
              </w:p>
            </w:tc>
          </w:tr>
        </w:tbl>
        <w:p w14:paraId="18E6CADE" w14:textId="515D4A2E" w:rsidR="00B32EDF" w:rsidRPr="006C6D3D" w:rsidRDefault="00B32EDF" w:rsidP="00CD3954">
          <w:pPr>
            <w:pStyle w:val="BodyText2"/>
            <w:ind w:left="576"/>
            <w:rPr>
              <w:sz w:val="20"/>
            </w:rPr>
          </w:pPr>
          <w:r w:rsidRPr="006C6D3D">
            <w:rPr>
              <w:vertAlign w:val="superscript"/>
            </w:rPr>
            <w:t>1</w:t>
          </w:r>
          <w:r w:rsidRPr="006C6D3D">
            <w:t xml:space="preserve"> </w:t>
          </w:r>
          <w:r w:rsidRPr="006C6D3D">
            <w:rPr>
              <w:sz w:val="20"/>
            </w:rPr>
            <w:t>Monitor annually.</w:t>
          </w:r>
        </w:p>
        <w:p w14:paraId="1155825C" w14:textId="506693D6" w:rsidR="007819E0" w:rsidRPr="006C6D3D" w:rsidRDefault="00B32EDF" w:rsidP="00D0428A">
          <w:pPr>
            <w:pStyle w:val="BodyText2"/>
            <w:ind w:left="576"/>
            <w:rPr>
              <w:sz w:val="20"/>
            </w:rPr>
          </w:pPr>
          <w:r w:rsidRPr="006C6D3D">
            <w:rPr>
              <w:sz w:val="20"/>
              <w:vertAlign w:val="superscript"/>
            </w:rPr>
            <w:t>2</w:t>
          </w:r>
          <w:r w:rsidRPr="006C6D3D">
            <w:rPr>
              <w:sz w:val="20"/>
            </w:rPr>
            <w:t xml:space="preserve"> </w:t>
          </w:r>
          <w:r w:rsidR="007819E0" w:rsidRPr="006C6D3D">
            <w:rPr>
              <w:sz w:val="20"/>
            </w:rPr>
            <w:t xml:space="preserve">The daily average limit only applies when two or more samples are collected during a calendar month. </w:t>
          </w:r>
        </w:p>
        <w:p w14:paraId="0A4256EE" w14:textId="77777777" w:rsidR="003A48AC" w:rsidRPr="006C6D3D" w:rsidRDefault="003A48AC" w:rsidP="003A48AC">
          <w:pPr>
            <w:pStyle w:val="BodyText2"/>
            <w:spacing w:after="0"/>
            <w:ind w:left="576"/>
            <w:rPr>
              <w:sz w:val="20"/>
            </w:rPr>
          </w:pPr>
        </w:p>
        <w:p w14:paraId="4E03F8CF" w14:textId="77777777" w:rsidR="00AE5C49" w:rsidRPr="006C6D3D" w:rsidRDefault="00AE5C49" w:rsidP="005C4F26">
          <w:pPr>
            <w:pStyle w:val="Heading3"/>
          </w:pPr>
          <w:bookmarkStart w:id="283" w:name="_Toc32217579"/>
          <w:bookmarkStart w:id="284" w:name="_Toc33773830"/>
          <w:bookmarkStart w:id="285" w:name="_Toc36392910"/>
          <w:bookmarkStart w:id="286" w:name="_Toc36463278"/>
          <w:bookmarkStart w:id="287" w:name="_Toc38442538"/>
          <w:bookmarkStart w:id="288" w:name="_Toc38616792"/>
          <w:bookmarkStart w:id="289" w:name="_Toc38892441"/>
          <w:bookmarkStart w:id="290" w:name="_Toc39072370"/>
          <w:bookmarkStart w:id="291" w:name="_Toc294083586"/>
          <w:bookmarkStart w:id="292" w:name="_Toc209619540"/>
          <w:bookmarkEnd w:id="283"/>
          <w:bookmarkEnd w:id="284"/>
          <w:bookmarkEnd w:id="285"/>
          <w:bookmarkEnd w:id="286"/>
          <w:bookmarkEnd w:id="287"/>
          <w:bookmarkEnd w:id="288"/>
          <w:bookmarkEnd w:id="289"/>
          <w:bookmarkEnd w:id="290"/>
          <w:r w:rsidRPr="006C6D3D">
            <w:t>Benchmark Monitoring Requirements</w:t>
          </w:r>
          <w:bookmarkEnd w:id="291"/>
          <w:bookmarkEnd w:id="292"/>
        </w:p>
        <w:p w14:paraId="096CF8FD" w14:textId="77777777" w:rsidR="00AE5C49" w:rsidRPr="006C6D3D" w:rsidRDefault="00AE5C49" w:rsidP="00E30C59">
          <w:pPr>
            <w:pStyle w:val="BodyText2"/>
          </w:pPr>
          <w:r w:rsidRPr="006C6D3D">
            <w:t>The following subsectors must conduct benchmark monitoring according to the requirements in Part IV of this general permit and conduct evaluations on the effectiveness of the facility SWP3 based on the following benchmark values:</w:t>
          </w:r>
        </w:p>
        <w:p w14:paraId="3498C8F1" w14:textId="77777777" w:rsidR="006D01D0" w:rsidRPr="006C6D3D" w:rsidRDefault="006D01D0" w:rsidP="00EA0EE4">
          <w:pPr>
            <w:pStyle w:val="Caption"/>
            <w:keepNext/>
            <w:spacing w:before="240" w:after="0"/>
            <w:ind w:left="288"/>
            <w:rPr>
              <w:b/>
            </w:rPr>
          </w:pPr>
          <w:r w:rsidRPr="006C6D3D">
            <w:rPr>
              <w:b/>
            </w:rPr>
            <w:lastRenderedPageBreak/>
            <w:t xml:space="preserve">Table </w:t>
          </w:r>
          <w:r w:rsidR="00823B29" w:rsidRPr="006C6D3D">
            <w:rPr>
              <w:b/>
            </w:rPr>
            <w:t>8</w:t>
          </w:r>
          <w:r w:rsidRPr="006C6D3D">
            <w:rPr>
              <w:b/>
            </w:rPr>
            <w:t>. Benchmark Monitoring</w:t>
          </w:r>
          <w:r w:rsidR="007D1F0C" w:rsidRPr="006C6D3D">
            <w:rPr>
              <w:b/>
            </w:rPr>
            <w:t xml:space="preserve"> Requirements for Subsection</w:t>
          </w:r>
          <w:r w:rsidR="00E30C59" w:rsidRPr="006C6D3D">
            <w:rPr>
              <w:b/>
            </w:rPr>
            <w:t>s in Sector C</w:t>
          </w:r>
        </w:p>
        <w:tbl>
          <w:tblPr>
            <w:tblStyle w:val="TableGrid"/>
            <w:tblW w:w="8905" w:type="dxa"/>
            <w:jc w:val="center"/>
            <w:tblLayout w:type="fixed"/>
            <w:tblLook w:val="04A0" w:firstRow="1" w:lastRow="0" w:firstColumn="1" w:lastColumn="0" w:noHBand="0" w:noVBand="1"/>
          </w:tblPr>
          <w:tblGrid>
            <w:gridCol w:w="1345"/>
            <w:gridCol w:w="3870"/>
            <w:gridCol w:w="2070"/>
            <w:gridCol w:w="1620"/>
          </w:tblGrid>
          <w:tr w:rsidR="00EA0EE4" w:rsidRPr="00F41A85" w14:paraId="707CCC3C" w14:textId="77777777" w:rsidTr="004453D3">
            <w:trPr>
              <w:cantSplit/>
              <w:tblHeader/>
              <w:jc w:val="center"/>
            </w:trPr>
            <w:tc>
              <w:tcPr>
                <w:tcW w:w="1345" w:type="dxa"/>
              </w:tcPr>
              <w:p w14:paraId="6461A6E1" w14:textId="77777777" w:rsidR="00EA0EE4" w:rsidRPr="006C6D3D" w:rsidRDefault="00EA0EE4" w:rsidP="009B2A34">
                <w:pPr>
                  <w:pStyle w:val="BodyText2"/>
                  <w:spacing w:after="0"/>
                  <w:ind w:left="0"/>
                  <w:rPr>
                    <w:rStyle w:val="Strong"/>
                  </w:rPr>
                </w:pPr>
                <w:r w:rsidRPr="006C6D3D">
                  <w:rPr>
                    <w:rStyle w:val="Strong"/>
                  </w:rPr>
                  <w:t>SIC Code</w:t>
                </w:r>
              </w:p>
            </w:tc>
            <w:tc>
              <w:tcPr>
                <w:tcW w:w="3870" w:type="dxa"/>
              </w:tcPr>
              <w:p w14:paraId="114C0412" w14:textId="77777777" w:rsidR="00EA0EE4" w:rsidRPr="006C6D3D" w:rsidRDefault="00EA0EE4" w:rsidP="009B2A34">
                <w:pPr>
                  <w:pStyle w:val="BodyText2"/>
                  <w:spacing w:after="0"/>
                  <w:ind w:left="0"/>
                  <w:rPr>
                    <w:rStyle w:val="Strong"/>
                  </w:rPr>
                </w:pPr>
                <w:r w:rsidRPr="006C6D3D">
                  <w:rPr>
                    <w:rStyle w:val="Strong"/>
                  </w:rPr>
                  <w:t>Description of Industrial Activity</w:t>
                </w:r>
              </w:p>
            </w:tc>
            <w:tc>
              <w:tcPr>
                <w:tcW w:w="2070" w:type="dxa"/>
              </w:tcPr>
              <w:p w14:paraId="2C44E375" w14:textId="77777777" w:rsidR="00EA0EE4" w:rsidRPr="006C6D3D" w:rsidRDefault="00EA0EE4" w:rsidP="009B2A34">
                <w:pPr>
                  <w:pStyle w:val="BodyText2"/>
                  <w:spacing w:after="0"/>
                  <w:ind w:left="0"/>
                  <w:rPr>
                    <w:rStyle w:val="Strong"/>
                  </w:rPr>
                </w:pPr>
                <w:r w:rsidRPr="006C6D3D">
                  <w:rPr>
                    <w:rStyle w:val="Strong"/>
                  </w:rPr>
                  <w:t>Benchmark Parameter</w:t>
                </w:r>
              </w:p>
            </w:tc>
            <w:tc>
              <w:tcPr>
                <w:tcW w:w="1620" w:type="dxa"/>
              </w:tcPr>
              <w:p w14:paraId="69D6CCD4" w14:textId="77777777" w:rsidR="00EA0EE4" w:rsidRPr="006C6D3D" w:rsidRDefault="00EA0EE4" w:rsidP="009B2A34">
                <w:pPr>
                  <w:pStyle w:val="BodyText2"/>
                  <w:spacing w:after="0"/>
                  <w:ind w:left="0"/>
                  <w:rPr>
                    <w:rStyle w:val="Strong"/>
                  </w:rPr>
                </w:pPr>
                <w:r w:rsidRPr="006C6D3D">
                  <w:rPr>
                    <w:rStyle w:val="Strong"/>
                  </w:rPr>
                  <w:t>Benchmark Value</w:t>
                </w:r>
              </w:p>
            </w:tc>
          </w:tr>
          <w:tr w:rsidR="00EA0EE4" w:rsidRPr="00F41A85" w14:paraId="6ED8965B" w14:textId="77777777" w:rsidTr="004453D3">
            <w:trPr>
              <w:cantSplit/>
              <w:tblHeader/>
              <w:jc w:val="center"/>
            </w:trPr>
            <w:tc>
              <w:tcPr>
                <w:tcW w:w="1345" w:type="dxa"/>
              </w:tcPr>
              <w:p w14:paraId="7EB41739" w14:textId="77777777" w:rsidR="00EA0EE4" w:rsidRPr="006C6D3D" w:rsidRDefault="00EA0EE4" w:rsidP="009B2A34">
                <w:pPr>
                  <w:pStyle w:val="BodyText2"/>
                  <w:spacing w:after="0"/>
                  <w:ind w:left="0"/>
                </w:pPr>
                <w:r w:rsidRPr="006C6D3D">
                  <w:t>2812-2819</w:t>
                </w:r>
              </w:p>
            </w:tc>
            <w:tc>
              <w:tcPr>
                <w:tcW w:w="3870" w:type="dxa"/>
              </w:tcPr>
              <w:p w14:paraId="5DEBE89B" w14:textId="77777777" w:rsidR="00EA0EE4" w:rsidRPr="006C6D3D" w:rsidRDefault="00EA0EE4" w:rsidP="009B2A34">
                <w:pPr>
                  <w:pStyle w:val="BodyText2"/>
                  <w:spacing w:after="0"/>
                  <w:ind w:left="0"/>
                </w:pPr>
                <w:r w:rsidRPr="006C6D3D">
                  <w:t>Basic Industrial Inorganic Chemicals</w:t>
                </w:r>
              </w:p>
            </w:tc>
            <w:tc>
              <w:tcPr>
                <w:tcW w:w="2070" w:type="dxa"/>
              </w:tcPr>
              <w:p w14:paraId="3E4768BC" w14:textId="77777777" w:rsidR="00EA0EE4" w:rsidRPr="006C6D3D" w:rsidRDefault="00EA0EE4" w:rsidP="009B2A34">
                <w:pPr>
                  <w:pStyle w:val="BodyText2"/>
                  <w:spacing w:after="0"/>
                  <w:ind w:left="0"/>
                </w:pPr>
                <w:r w:rsidRPr="006C6D3D">
                  <w:t>Aluminum, total</w:t>
                </w:r>
              </w:p>
              <w:p w14:paraId="5489D9C0" w14:textId="77777777" w:rsidR="00EA0EE4" w:rsidRPr="006C6D3D" w:rsidRDefault="00EA0EE4" w:rsidP="009B2A34">
                <w:pPr>
                  <w:pStyle w:val="BodyText2"/>
                  <w:spacing w:after="0"/>
                  <w:ind w:left="0"/>
                </w:pPr>
                <w:r w:rsidRPr="006C6D3D">
                  <w:t>Iron, total</w:t>
                </w:r>
              </w:p>
              <w:p w14:paraId="47737257" w14:textId="77777777" w:rsidR="00EA0EE4" w:rsidRPr="006C6D3D" w:rsidRDefault="00157BF5" w:rsidP="009B2A34">
                <w:pPr>
                  <w:pStyle w:val="BodyText2"/>
                  <w:spacing w:after="0"/>
                  <w:ind w:left="0"/>
                </w:pPr>
                <w:r w:rsidRPr="006C6D3D">
                  <w:t>Nitra</w:t>
                </w:r>
                <w:r w:rsidR="00EA0EE4" w:rsidRPr="006C6D3D">
                  <w:t>te+Nitrite N</w:t>
                </w:r>
              </w:p>
              <w:p w14:paraId="32F65A69" w14:textId="77777777" w:rsidR="00EA0EE4" w:rsidRPr="006C6D3D" w:rsidRDefault="00EA0EE4" w:rsidP="009B2A34">
                <w:pPr>
                  <w:pStyle w:val="BodyText2"/>
                  <w:spacing w:after="0"/>
                  <w:ind w:left="0"/>
                </w:pPr>
                <w:r w:rsidRPr="006C6D3D">
                  <w:t>TSS</w:t>
                </w:r>
              </w:p>
            </w:tc>
            <w:tc>
              <w:tcPr>
                <w:tcW w:w="1620" w:type="dxa"/>
              </w:tcPr>
              <w:p w14:paraId="2FF729B7" w14:textId="77777777" w:rsidR="00EA0EE4" w:rsidRPr="006C6D3D" w:rsidRDefault="00EA0EE4" w:rsidP="009B2A34">
                <w:pPr>
                  <w:pStyle w:val="BodyText2"/>
                  <w:spacing w:after="0"/>
                  <w:ind w:left="0"/>
                </w:pPr>
                <w:r w:rsidRPr="006C6D3D">
                  <w:t>1.2 mg/L</w:t>
                </w:r>
              </w:p>
              <w:p w14:paraId="38081478" w14:textId="29C49477" w:rsidR="00EA0EE4" w:rsidRPr="006C6D3D" w:rsidRDefault="00EA0EE4" w:rsidP="009B2A34">
                <w:pPr>
                  <w:pStyle w:val="BodyText2"/>
                  <w:spacing w:after="0"/>
                  <w:ind w:left="0"/>
                </w:pPr>
                <w:r w:rsidRPr="006C6D3D">
                  <w:t>1.</w:t>
                </w:r>
                <w:r w:rsidR="00EE4BC2" w:rsidRPr="006C6D3D">
                  <w:t>0</w:t>
                </w:r>
                <w:r w:rsidRPr="006C6D3D">
                  <w:t xml:space="preserve"> mg/L</w:t>
                </w:r>
              </w:p>
              <w:p w14:paraId="290601E8" w14:textId="758056F8" w:rsidR="00EA0EE4" w:rsidRPr="006C6D3D" w:rsidRDefault="00EA0EE4" w:rsidP="009B2A34">
                <w:pPr>
                  <w:pStyle w:val="BodyText2"/>
                  <w:spacing w:after="0"/>
                  <w:ind w:left="0"/>
                </w:pPr>
                <w:r w:rsidRPr="006C6D3D">
                  <w:t>0.6</w:t>
                </w:r>
                <w:r w:rsidR="004E7890" w:rsidRPr="006C6D3D">
                  <w:t>0</w:t>
                </w:r>
                <w:r w:rsidRPr="006C6D3D">
                  <w:t xml:space="preserve"> mg/L</w:t>
                </w:r>
              </w:p>
              <w:p w14:paraId="6683F19A" w14:textId="77777777" w:rsidR="00EA0EE4" w:rsidRPr="006C6D3D" w:rsidRDefault="00EA0EE4" w:rsidP="009B2A34">
                <w:pPr>
                  <w:pStyle w:val="BodyText2"/>
                  <w:spacing w:after="0"/>
                  <w:ind w:left="0"/>
                </w:pPr>
                <w:r w:rsidRPr="006C6D3D">
                  <w:t>50 mg/L</w:t>
                </w:r>
              </w:p>
            </w:tc>
          </w:tr>
          <w:tr w:rsidR="00EA0EE4" w:rsidRPr="00F41A85" w14:paraId="0D280B24" w14:textId="77777777" w:rsidTr="004453D3">
            <w:trPr>
              <w:cantSplit/>
              <w:tblHeader/>
              <w:jc w:val="center"/>
            </w:trPr>
            <w:tc>
              <w:tcPr>
                <w:tcW w:w="1345" w:type="dxa"/>
              </w:tcPr>
              <w:p w14:paraId="060D131A" w14:textId="77777777" w:rsidR="00EA0EE4" w:rsidRPr="006C6D3D" w:rsidRDefault="00EA0EE4" w:rsidP="009B2A34">
                <w:pPr>
                  <w:pStyle w:val="BodyText2"/>
                  <w:spacing w:after="0"/>
                  <w:ind w:left="0"/>
                </w:pPr>
                <w:r w:rsidRPr="006C6D3D">
                  <w:t>2821-2824</w:t>
                </w:r>
              </w:p>
            </w:tc>
            <w:tc>
              <w:tcPr>
                <w:tcW w:w="3870" w:type="dxa"/>
              </w:tcPr>
              <w:p w14:paraId="3EA2919B" w14:textId="77777777" w:rsidR="00EA0EE4" w:rsidRPr="006C6D3D" w:rsidRDefault="00EA0EE4" w:rsidP="009B2A34">
                <w:pPr>
                  <w:pStyle w:val="BodyText2"/>
                  <w:spacing w:after="0"/>
                  <w:ind w:left="0"/>
                </w:pPr>
                <w:r w:rsidRPr="006C6D3D">
                  <w:t>Plastics, Synthetic Resins, Non-vulcanized Elastomers (Synthetic Rubber), Cellulose Plastics Materials, and Other Manmade Fibers Except Glass.</w:t>
                </w:r>
              </w:p>
            </w:tc>
            <w:tc>
              <w:tcPr>
                <w:tcW w:w="2070" w:type="dxa"/>
              </w:tcPr>
              <w:p w14:paraId="7DB8B3E2" w14:textId="77777777" w:rsidR="00EA0EE4" w:rsidRPr="006C6D3D" w:rsidRDefault="00EA0EE4" w:rsidP="009B2A34">
                <w:pPr>
                  <w:pStyle w:val="BodyText2"/>
                  <w:spacing w:after="0"/>
                  <w:ind w:left="0"/>
                </w:pPr>
                <w:r w:rsidRPr="006C6D3D">
                  <w:t>Zinc</w:t>
                </w:r>
                <w:r w:rsidR="001B31A8" w:rsidRPr="006C6D3D">
                  <w:t>, total</w:t>
                </w:r>
              </w:p>
            </w:tc>
            <w:tc>
              <w:tcPr>
                <w:tcW w:w="1620" w:type="dxa"/>
              </w:tcPr>
              <w:p w14:paraId="31D9D75E" w14:textId="57955BB5" w:rsidR="00EA0EE4" w:rsidRPr="006C6D3D" w:rsidRDefault="00EA0EE4" w:rsidP="009B2A34">
                <w:pPr>
                  <w:pStyle w:val="BodyText2"/>
                  <w:spacing w:after="0"/>
                  <w:ind w:left="0"/>
                </w:pPr>
                <w:r w:rsidRPr="006C6D3D">
                  <w:t>0.1</w:t>
                </w:r>
                <w:r w:rsidR="004E7890" w:rsidRPr="006C6D3D">
                  <w:t>2</w:t>
                </w:r>
                <w:r w:rsidRPr="006C6D3D">
                  <w:t xml:space="preserve"> mg/L</w:t>
                </w:r>
              </w:p>
            </w:tc>
          </w:tr>
          <w:tr w:rsidR="00EA0EE4" w:rsidRPr="00F41A85" w14:paraId="45442B43" w14:textId="77777777" w:rsidTr="004453D3">
            <w:trPr>
              <w:cantSplit/>
              <w:tblHeader/>
              <w:jc w:val="center"/>
            </w:trPr>
            <w:tc>
              <w:tcPr>
                <w:tcW w:w="1345" w:type="dxa"/>
              </w:tcPr>
              <w:p w14:paraId="54401D53" w14:textId="77777777" w:rsidR="00EA0EE4" w:rsidRPr="006C6D3D" w:rsidRDefault="00EA0EE4" w:rsidP="009B2A34">
                <w:pPr>
                  <w:pStyle w:val="BodyText2"/>
                  <w:spacing w:after="0"/>
                  <w:ind w:left="0"/>
                </w:pPr>
                <w:r w:rsidRPr="006C6D3D">
                  <w:t>2841-2844</w:t>
                </w:r>
              </w:p>
            </w:tc>
            <w:tc>
              <w:tcPr>
                <w:tcW w:w="3870" w:type="dxa"/>
              </w:tcPr>
              <w:p w14:paraId="3AB1CA4D" w14:textId="77777777" w:rsidR="00EA0EE4" w:rsidRPr="006C6D3D" w:rsidRDefault="00EA0EE4" w:rsidP="009B2A34">
                <w:pPr>
                  <w:pStyle w:val="BodyText2"/>
                  <w:spacing w:after="0"/>
                  <w:ind w:left="0"/>
                </w:pPr>
                <w:r w:rsidRPr="006C6D3D">
                  <w:t>Soaps and Detergents; Specialty Cleaning, Polishing, and Sanitation Preparations; Surface Active Agents, Finishing Agents, Sulfonated Oils, and Assistants;</w:t>
                </w:r>
                <w:r w:rsidR="009B2A34" w:rsidRPr="006C6D3D">
                  <w:t xml:space="preserve"> Perfumes, Cosmetics, and Other Toilet Preparations</w:t>
                </w:r>
              </w:p>
            </w:tc>
            <w:tc>
              <w:tcPr>
                <w:tcW w:w="2070" w:type="dxa"/>
              </w:tcPr>
              <w:p w14:paraId="51AABAF2" w14:textId="17EC1316" w:rsidR="00EA0EE4" w:rsidRPr="006C6D3D" w:rsidRDefault="00EE4BC2" w:rsidP="009B2A34">
                <w:pPr>
                  <w:pStyle w:val="BodyText2"/>
                  <w:spacing w:after="0"/>
                  <w:ind w:left="0"/>
                </w:pPr>
                <w:r w:rsidRPr="006C6D3D">
                  <w:t>Nitrate+Nitrite N</w:t>
                </w:r>
                <w:r w:rsidR="009B2A34" w:rsidRPr="006C6D3D">
                  <w:t xml:space="preserve"> Zinc</w:t>
                </w:r>
                <w:r w:rsidR="001B31A8" w:rsidRPr="006C6D3D">
                  <w:t>, total</w:t>
                </w:r>
              </w:p>
            </w:tc>
            <w:tc>
              <w:tcPr>
                <w:tcW w:w="1620" w:type="dxa"/>
              </w:tcPr>
              <w:p w14:paraId="1DD2C0FD" w14:textId="56A4EEC9" w:rsidR="009B2A34" w:rsidRPr="006C6D3D" w:rsidRDefault="009B2A34" w:rsidP="009B2A34">
                <w:pPr>
                  <w:pStyle w:val="BodyText2"/>
                  <w:spacing w:after="0"/>
                  <w:ind w:left="0"/>
                </w:pPr>
                <w:r w:rsidRPr="006C6D3D">
                  <w:t>0.6</w:t>
                </w:r>
                <w:r w:rsidR="004E7890" w:rsidRPr="006C6D3D">
                  <w:t>0</w:t>
                </w:r>
                <w:r w:rsidRPr="006C6D3D">
                  <w:t xml:space="preserve"> mg/L</w:t>
                </w:r>
              </w:p>
              <w:p w14:paraId="3942730A" w14:textId="10696CEA" w:rsidR="00EA0EE4" w:rsidRPr="006C6D3D" w:rsidRDefault="009B2A34" w:rsidP="009B2A34">
                <w:pPr>
                  <w:pStyle w:val="BodyText2"/>
                  <w:spacing w:after="0"/>
                  <w:ind w:left="0"/>
                </w:pPr>
                <w:r w:rsidRPr="006C6D3D">
                  <w:t>0.1</w:t>
                </w:r>
                <w:r w:rsidR="004E7890" w:rsidRPr="006C6D3D">
                  <w:t>2</w:t>
                </w:r>
                <w:r w:rsidRPr="006C6D3D">
                  <w:t xml:space="preserve"> mg/L</w:t>
                </w:r>
              </w:p>
            </w:tc>
          </w:tr>
          <w:tr w:rsidR="00EA0EE4" w:rsidRPr="00F41A85" w14:paraId="51499BBC" w14:textId="77777777" w:rsidTr="004453D3">
            <w:trPr>
              <w:cantSplit/>
              <w:trHeight w:val="1592"/>
              <w:tblHeader/>
              <w:jc w:val="center"/>
            </w:trPr>
            <w:tc>
              <w:tcPr>
                <w:tcW w:w="1345" w:type="dxa"/>
              </w:tcPr>
              <w:p w14:paraId="633C8101" w14:textId="77777777" w:rsidR="00EA0EE4" w:rsidRPr="006C6D3D" w:rsidRDefault="009B2A34" w:rsidP="009B2A34">
                <w:pPr>
                  <w:pStyle w:val="BodyText2"/>
                  <w:spacing w:after="0"/>
                  <w:ind w:left="0"/>
                </w:pPr>
                <w:r w:rsidRPr="006C6D3D">
                  <w:t>2873-2879</w:t>
                </w:r>
              </w:p>
            </w:tc>
            <w:tc>
              <w:tcPr>
                <w:tcW w:w="3870" w:type="dxa"/>
              </w:tcPr>
              <w:p w14:paraId="232DF123" w14:textId="77777777" w:rsidR="00EA0EE4" w:rsidRPr="006C6D3D" w:rsidRDefault="009B2A34" w:rsidP="009B2A34">
                <w:pPr>
                  <w:pStyle w:val="BodyText2"/>
                  <w:spacing w:after="0"/>
                  <w:ind w:left="0"/>
                </w:pPr>
                <w:r w:rsidRPr="006C6D3D">
                  <w:t>Agricultural Chemicals (Including Fertilizers, Pesticides, Fertilizers Solely from Leather Scraps and Leather Dust, and Mixing of Fertilizers, Compost, and Potting Soils)</w:t>
                </w:r>
              </w:p>
            </w:tc>
            <w:tc>
              <w:tcPr>
                <w:tcW w:w="2070" w:type="dxa"/>
              </w:tcPr>
              <w:p w14:paraId="3488832A" w14:textId="378402F5" w:rsidR="009B2A34" w:rsidRPr="006C6D3D" w:rsidRDefault="00EE4BC2" w:rsidP="009B2A34">
                <w:pPr>
                  <w:pStyle w:val="BodyText2"/>
                  <w:spacing w:after="0"/>
                  <w:ind w:left="0"/>
                </w:pPr>
                <w:r w:rsidRPr="006C6D3D">
                  <w:t>Nitrate+Nitrite N</w:t>
                </w:r>
              </w:p>
              <w:p w14:paraId="741CA59E" w14:textId="77777777" w:rsidR="009B2A34" w:rsidRPr="006C6D3D" w:rsidRDefault="009B2A34" w:rsidP="009B2A34">
                <w:pPr>
                  <w:pStyle w:val="BodyText2"/>
                  <w:spacing w:after="0"/>
                  <w:ind w:left="0"/>
                </w:pPr>
                <w:r w:rsidRPr="006C6D3D">
                  <w:t>Lead</w:t>
                </w:r>
                <w:r w:rsidR="001B31A8" w:rsidRPr="006C6D3D">
                  <w:t>, total</w:t>
                </w:r>
              </w:p>
              <w:p w14:paraId="0A0A838E" w14:textId="77777777" w:rsidR="009B2A34" w:rsidRPr="006C6D3D" w:rsidRDefault="009B2A34" w:rsidP="009B2A34">
                <w:pPr>
                  <w:pStyle w:val="BodyText2"/>
                  <w:spacing w:after="0"/>
                  <w:ind w:left="0"/>
                </w:pPr>
                <w:r w:rsidRPr="006C6D3D">
                  <w:t>Iron, total</w:t>
                </w:r>
              </w:p>
              <w:p w14:paraId="50659A74" w14:textId="77777777" w:rsidR="009B2A34" w:rsidRPr="006C6D3D" w:rsidRDefault="009B2A34" w:rsidP="009B2A34">
                <w:pPr>
                  <w:pStyle w:val="BodyText2"/>
                  <w:spacing w:after="0"/>
                  <w:ind w:left="0"/>
                </w:pPr>
                <w:r w:rsidRPr="006C6D3D">
                  <w:t>Zinc</w:t>
                </w:r>
                <w:r w:rsidR="00285977" w:rsidRPr="006C6D3D">
                  <w:t>, total</w:t>
                </w:r>
              </w:p>
              <w:p w14:paraId="64E332FF" w14:textId="77777777" w:rsidR="009B2A34" w:rsidRPr="006C6D3D" w:rsidRDefault="009B2A34" w:rsidP="009B2A34">
                <w:pPr>
                  <w:pStyle w:val="BodyText2"/>
                  <w:spacing w:after="0"/>
                  <w:ind w:left="0"/>
                </w:pPr>
                <w:r w:rsidRPr="006C6D3D">
                  <w:t>Phosphorus</w:t>
                </w:r>
              </w:p>
              <w:p w14:paraId="7B285F30" w14:textId="77777777" w:rsidR="00EA0EE4" w:rsidRPr="006C6D3D" w:rsidRDefault="009B2A34" w:rsidP="009B2A34">
                <w:pPr>
                  <w:pStyle w:val="BodyText2"/>
                  <w:spacing w:after="0"/>
                  <w:ind w:left="0"/>
                </w:pPr>
                <w:r w:rsidRPr="006C6D3D">
                  <w:t>TSS</w:t>
                </w:r>
              </w:p>
            </w:tc>
            <w:tc>
              <w:tcPr>
                <w:tcW w:w="1620" w:type="dxa"/>
              </w:tcPr>
              <w:p w14:paraId="2C455698" w14:textId="57865B1C" w:rsidR="00EE4BC2" w:rsidRPr="006C6D3D" w:rsidRDefault="009B2A34" w:rsidP="009B2A34">
                <w:pPr>
                  <w:pStyle w:val="BodyText2"/>
                  <w:spacing w:after="0"/>
                  <w:ind w:left="0"/>
                </w:pPr>
                <w:r w:rsidRPr="006C6D3D">
                  <w:t>0.6</w:t>
                </w:r>
                <w:r w:rsidR="004E7890" w:rsidRPr="006C6D3D">
                  <w:t>0</w:t>
                </w:r>
                <w:r w:rsidRPr="006C6D3D">
                  <w:t xml:space="preserve"> mg/L</w:t>
                </w:r>
              </w:p>
              <w:p w14:paraId="51633716" w14:textId="17D6F36D" w:rsidR="009B2A34" w:rsidRPr="006C6D3D" w:rsidRDefault="009B2A34" w:rsidP="009B2A34">
                <w:pPr>
                  <w:pStyle w:val="BodyText2"/>
                  <w:spacing w:after="0"/>
                  <w:ind w:left="0"/>
                </w:pPr>
                <w:r w:rsidRPr="006C6D3D">
                  <w:t>0.010 mg/L</w:t>
                </w:r>
              </w:p>
              <w:p w14:paraId="66453356" w14:textId="586217B6" w:rsidR="009B2A34" w:rsidRPr="006C6D3D" w:rsidRDefault="009B2A34" w:rsidP="009B2A34">
                <w:pPr>
                  <w:pStyle w:val="BodyText2"/>
                  <w:spacing w:after="0"/>
                  <w:ind w:left="0"/>
                </w:pPr>
                <w:r w:rsidRPr="006C6D3D">
                  <w:t>1.</w:t>
                </w:r>
                <w:r w:rsidR="00EE4BC2" w:rsidRPr="006C6D3D">
                  <w:t>0</w:t>
                </w:r>
                <w:r w:rsidRPr="006C6D3D">
                  <w:t xml:space="preserve"> mg/L</w:t>
                </w:r>
              </w:p>
              <w:p w14:paraId="07CF5D1C" w14:textId="46349974" w:rsidR="009B2A34" w:rsidRPr="006C6D3D" w:rsidRDefault="009B2A34" w:rsidP="009B2A34">
                <w:pPr>
                  <w:pStyle w:val="BodyText2"/>
                  <w:spacing w:after="0"/>
                  <w:ind w:left="0"/>
                </w:pPr>
                <w:r w:rsidRPr="006C6D3D">
                  <w:t>0.1</w:t>
                </w:r>
                <w:r w:rsidR="004E7890" w:rsidRPr="006C6D3D">
                  <w:t>2</w:t>
                </w:r>
                <w:r w:rsidRPr="006C6D3D">
                  <w:t xml:space="preserve"> mg/L</w:t>
                </w:r>
              </w:p>
              <w:p w14:paraId="3933C01B" w14:textId="6AEFC60A" w:rsidR="009B2A34" w:rsidRPr="006C6D3D" w:rsidRDefault="00EE4BC2" w:rsidP="009B2A34">
                <w:pPr>
                  <w:pStyle w:val="BodyText2"/>
                  <w:spacing w:after="0"/>
                  <w:ind w:left="0"/>
                </w:pPr>
                <w:r w:rsidRPr="006C6D3D">
                  <w:t>0.78</w:t>
                </w:r>
                <w:r w:rsidR="009B2A34" w:rsidRPr="006C6D3D">
                  <w:t xml:space="preserve"> mg/L</w:t>
                </w:r>
              </w:p>
              <w:p w14:paraId="115DA9D9" w14:textId="42D718B0" w:rsidR="00EA0EE4" w:rsidRPr="006C6D3D" w:rsidRDefault="00D008D9" w:rsidP="009B2A34">
                <w:pPr>
                  <w:pStyle w:val="BodyText2"/>
                  <w:spacing w:after="0"/>
                  <w:ind w:left="0"/>
                </w:pPr>
                <w:r w:rsidRPr="006C6D3D">
                  <w:t xml:space="preserve">50 </w:t>
                </w:r>
                <w:r w:rsidR="009B2A34" w:rsidRPr="006C6D3D">
                  <w:t>mg/L</w:t>
                </w:r>
              </w:p>
            </w:tc>
          </w:tr>
        </w:tbl>
        <w:p w14:paraId="7999612F" w14:textId="77777777" w:rsidR="002B283D" w:rsidRPr="006C6D3D" w:rsidRDefault="002B283D" w:rsidP="002B283D">
          <w:pPr>
            <w:pStyle w:val="BodyText"/>
          </w:pPr>
          <w:bookmarkStart w:id="293" w:name="_Toc294083587"/>
        </w:p>
        <w:p w14:paraId="0FE85417" w14:textId="6B75FD2C" w:rsidR="006D01D0" w:rsidRPr="006C6D3D" w:rsidRDefault="006D01D0" w:rsidP="009D6934">
          <w:pPr>
            <w:pStyle w:val="Heading2"/>
          </w:pPr>
          <w:bookmarkStart w:id="294" w:name="_Toc209619541"/>
          <w:r w:rsidRPr="006C6D3D">
            <w:t>Sector D of Industrial Activity - Asphalt Paving and Roofing Materials and Lubricant Manufacturing Facilities</w:t>
          </w:r>
          <w:bookmarkEnd w:id="293"/>
          <w:bookmarkEnd w:id="294"/>
        </w:p>
        <w:p w14:paraId="5EEEB332" w14:textId="77777777" w:rsidR="006D01D0" w:rsidRPr="006C6D3D" w:rsidRDefault="006D01D0" w:rsidP="005C4F26">
          <w:pPr>
            <w:pStyle w:val="Heading3"/>
            <w:numPr>
              <w:ilvl w:val="0"/>
              <w:numId w:val="82"/>
            </w:numPr>
          </w:pPr>
          <w:bookmarkStart w:id="295" w:name="_Toc294083588"/>
          <w:bookmarkStart w:id="296" w:name="_Toc209619542"/>
          <w:r w:rsidRPr="006C6D3D">
            <w:t>Description of Industrial Activity</w:t>
          </w:r>
          <w:bookmarkEnd w:id="295"/>
          <w:bookmarkEnd w:id="296"/>
        </w:p>
        <w:p w14:paraId="065D71E4" w14:textId="3A91786C" w:rsidR="003C279F" w:rsidRPr="006C6D3D" w:rsidRDefault="006D01D0" w:rsidP="003C279F">
          <w:pPr>
            <w:pStyle w:val="BodyText2"/>
          </w:pPr>
          <w:r w:rsidRPr="006C6D3D">
            <w:t xml:space="preserve">The requirements under this section apply to </w:t>
          </w:r>
          <w:r w:rsidR="004630F9" w:rsidRPr="006C6D3D">
            <w:t>stormwater</w:t>
          </w:r>
          <w:r w:rsidRPr="006C6D3D">
            <w:t xml:space="preserve"> discharges from activities identified and described as Sector D.</w:t>
          </w:r>
          <w:r w:rsidR="00BC3267" w:rsidRPr="006C6D3D">
            <w:t xml:space="preserve"> </w:t>
          </w:r>
          <w:r w:rsidRPr="006C6D3D">
            <w:t>Sector D industrial activities are described by the following SIC codes:</w:t>
          </w:r>
        </w:p>
        <w:p w14:paraId="49E6DA72" w14:textId="5BA021FA" w:rsidR="003C279F" w:rsidRPr="006C6D3D" w:rsidRDefault="003C279F" w:rsidP="003F4C7D">
          <w:pPr>
            <w:pStyle w:val="BodyText3"/>
            <w:rPr>
              <w:rStyle w:val="Strong"/>
            </w:rPr>
          </w:pPr>
          <w:r w:rsidRPr="006C6D3D">
            <w:rPr>
              <w:rStyle w:val="Strong"/>
            </w:rPr>
            <w:t>SECTOR D: ASPHALT PAVING AND ROOFING MATERIALS AND LUBRICANTS</w:t>
          </w:r>
        </w:p>
        <w:p w14:paraId="38571E1B" w14:textId="13D5B7F8" w:rsidR="003C279F" w:rsidRPr="006C6D3D" w:rsidRDefault="003C279F" w:rsidP="003F4C7D">
          <w:pPr>
            <w:pStyle w:val="BodyText3"/>
            <w:rPr>
              <w:rStyle w:val="Emphasis"/>
            </w:rPr>
          </w:pPr>
          <w:r w:rsidRPr="006C6D3D">
            <w:rPr>
              <w:rStyle w:val="Emphasis"/>
            </w:rPr>
            <w:t>SIC Codes</w:t>
          </w:r>
          <w:r w:rsidRPr="006C6D3D">
            <w:rPr>
              <w:rStyle w:val="Emphasis"/>
            </w:rPr>
            <w:tab/>
          </w:r>
          <w:r w:rsidR="004D05DD" w:rsidRPr="006C6D3D">
            <w:rPr>
              <w:rStyle w:val="Emphasis"/>
            </w:rPr>
            <w:t xml:space="preserve">SIC Code </w:t>
          </w:r>
          <w:r w:rsidRPr="006C6D3D">
            <w:rPr>
              <w:rStyle w:val="Emphasis"/>
            </w:rPr>
            <w:t>Description</w:t>
          </w:r>
        </w:p>
        <w:p w14:paraId="012AD1B9" w14:textId="77777777" w:rsidR="003C279F" w:rsidRPr="006C6D3D" w:rsidRDefault="003C279F" w:rsidP="003F4C7D">
          <w:pPr>
            <w:pStyle w:val="BodyText3"/>
          </w:pPr>
          <w:r w:rsidRPr="006C6D3D">
            <w:t xml:space="preserve">2951, 2952 </w:t>
          </w:r>
          <w:r w:rsidRPr="006C6D3D">
            <w:tab/>
            <w:t>Asphalt Paving and Roofing Materials, Portable Asphalt Plants</w:t>
          </w:r>
        </w:p>
        <w:p w14:paraId="62BC4680" w14:textId="77777777" w:rsidR="003C279F" w:rsidRPr="006C6D3D" w:rsidRDefault="003C279F" w:rsidP="006C6D3D">
          <w:pPr>
            <w:pStyle w:val="BodyText3"/>
          </w:pPr>
          <w:r w:rsidRPr="006C6D3D">
            <w:t xml:space="preserve">2992, 2999 </w:t>
          </w:r>
          <w:r w:rsidRPr="006C6D3D">
            <w:tab/>
            <w:t>Miscellaneous Products of Petroleum and Coal Including Lubricating Oils and Greases</w:t>
          </w:r>
        </w:p>
        <w:p w14:paraId="6BE9815A" w14:textId="2F0AB0AE" w:rsidR="001344E4" w:rsidRPr="006C6D3D" w:rsidRDefault="001344E4" w:rsidP="00F62862">
          <w:pPr>
            <w:pStyle w:val="BodyText2"/>
          </w:pPr>
          <w:r w:rsidRPr="006C6D3D">
            <w:t>(</w:t>
          </w:r>
          <w:r w:rsidR="008B56AA" w:rsidRPr="006C6D3D">
            <w:t>S</w:t>
          </w:r>
          <w:r w:rsidRPr="006C6D3D">
            <w:t xml:space="preserve">ee </w:t>
          </w:r>
          <w:r w:rsidR="001B069D" w:rsidRPr="006C6D3D">
            <w:t>Appendix A</w:t>
          </w:r>
          <w:r w:rsidR="008B56AA" w:rsidRPr="006C6D3D">
            <w:t xml:space="preserve"> for a detailed list of SIC codes</w:t>
          </w:r>
          <w:r w:rsidRPr="006C6D3D">
            <w:t>)</w:t>
          </w:r>
        </w:p>
        <w:p w14:paraId="781451BA" w14:textId="77777777" w:rsidR="003C279F" w:rsidRPr="006C6D3D" w:rsidRDefault="003C279F" w:rsidP="005C4F26">
          <w:pPr>
            <w:pStyle w:val="Heading3"/>
          </w:pPr>
          <w:bookmarkStart w:id="297" w:name="_Toc294083589"/>
          <w:bookmarkStart w:id="298" w:name="_Toc209619543"/>
          <w:r w:rsidRPr="006C6D3D">
            <w:t>Limitations on Permit Coverage</w:t>
          </w:r>
          <w:bookmarkEnd w:id="297"/>
          <w:bookmarkEnd w:id="298"/>
        </w:p>
        <w:p w14:paraId="3E904C79" w14:textId="77777777" w:rsidR="003C279F" w:rsidRPr="006C6D3D" w:rsidRDefault="003C279F" w:rsidP="003C279F">
          <w:pPr>
            <w:pStyle w:val="BodyText2"/>
          </w:pPr>
          <w:r w:rsidRPr="006C6D3D">
            <w:t>The following facilities are not eligible for coverage under this general permit:</w:t>
          </w:r>
        </w:p>
        <w:p w14:paraId="40D29A32" w14:textId="77777777" w:rsidR="003C279F" w:rsidRPr="006C6D3D" w:rsidRDefault="003C279F" w:rsidP="00D03E3C">
          <w:pPr>
            <w:pStyle w:val="BodyText2"/>
            <w:numPr>
              <w:ilvl w:val="0"/>
              <w:numId w:val="83"/>
            </w:numPr>
          </w:pPr>
          <w:r w:rsidRPr="006C6D3D">
            <w:t>petroleum refining facilities, including those that manufacture asphalt or asphalt products, including facilities described by SIC 2911 (also see Sector C);</w:t>
          </w:r>
        </w:p>
        <w:p w14:paraId="6A723AA4" w14:textId="77777777" w:rsidR="003C279F" w:rsidRPr="006C6D3D" w:rsidRDefault="003C279F" w:rsidP="00D03E3C">
          <w:pPr>
            <w:pStyle w:val="BodyText2"/>
            <w:numPr>
              <w:ilvl w:val="0"/>
              <w:numId w:val="83"/>
            </w:numPr>
          </w:pPr>
          <w:r w:rsidRPr="006C6D3D">
            <w:lastRenderedPageBreak/>
            <w:t>oil recycling facilities; and</w:t>
          </w:r>
        </w:p>
        <w:p w14:paraId="3B40948C" w14:textId="77777777" w:rsidR="003C279F" w:rsidRPr="006C6D3D" w:rsidRDefault="003C279F" w:rsidP="00D03E3C">
          <w:pPr>
            <w:pStyle w:val="BodyText2"/>
            <w:numPr>
              <w:ilvl w:val="0"/>
              <w:numId w:val="83"/>
            </w:numPr>
          </w:pPr>
          <w:r w:rsidRPr="006C6D3D">
            <w:t>fats and oils rendering facilities.</w:t>
          </w:r>
        </w:p>
        <w:p w14:paraId="378F9913" w14:textId="77777777" w:rsidR="003C279F" w:rsidRPr="006C6D3D" w:rsidRDefault="003C279F" w:rsidP="005C4F26">
          <w:pPr>
            <w:pStyle w:val="Heading3"/>
          </w:pPr>
          <w:bookmarkStart w:id="299" w:name="_Toc294083590"/>
          <w:bookmarkStart w:id="300" w:name="_Toc209619544"/>
          <w:r w:rsidRPr="006C6D3D">
            <w:t>Pollution Prevention Measures and Controls</w:t>
          </w:r>
          <w:bookmarkEnd w:id="299"/>
          <w:bookmarkEnd w:id="300"/>
        </w:p>
        <w:p w14:paraId="1AF03C0E" w14:textId="1FBA5F41" w:rsidR="003C279F" w:rsidRPr="006C6D3D" w:rsidRDefault="003C279F" w:rsidP="003C279F">
          <w:pPr>
            <w:pStyle w:val="BodyText2"/>
          </w:pPr>
          <w:r w:rsidRPr="006C6D3D">
            <w:t>Periodic Inspections. Inspection procedures must be developed according to the standard periodic inspection requirements described in Part III, Section B.2 of this general permit and conducted at least once per month in the following areas:</w:t>
          </w:r>
        </w:p>
        <w:p w14:paraId="0D3CA9E0" w14:textId="77777777" w:rsidR="003C279F" w:rsidRPr="006C6D3D" w:rsidRDefault="003C279F" w:rsidP="00D03E3C">
          <w:pPr>
            <w:pStyle w:val="BodyText2"/>
            <w:numPr>
              <w:ilvl w:val="0"/>
              <w:numId w:val="84"/>
            </w:numPr>
          </w:pPr>
          <w:r w:rsidRPr="006C6D3D">
            <w:t>material storage and handling areas;</w:t>
          </w:r>
        </w:p>
        <w:p w14:paraId="6B4DA01C" w14:textId="77777777" w:rsidR="003C279F" w:rsidRPr="006C6D3D" w:rsidRDefault="003C279F" w:rsidP="00D03E3C">
          <w:pPr>
            <w:pStyle w:val="BodyText2"/>
            <w:numPr>
              <w:ilvl w:val="0"/>
              <w:numId w:val="84"/>
            </w:numPr>
          </w:pPr>
          <w:r w:rsidRPr="006C6D3D">
            <w:t>areas containing liquid storage tanks, hoppers or silos;</w:t>
          </w:r>
        </w:p>
        <w:p w14:paraId="1C0432AF" w14:textId="77777777" w:rsidR="003C279F" w:rsidRPr="006C6D3D" w:rsidRDefault="003C279F" w:rsidP="00D03E3C">
          <w:pPr>
            <w:pStyle w:val="BodyText2"/>
            <w:numPr>
              <w:ilvl w:val="0"/>
              <w:numId w:val="84"/>
            </w:numPr>
          </w:pPr>
          <w:r w:rsidRPr="006C6D3D">
            <w:t>vehicle and equipment maintenance, cleaning, and fueling areas; and</w:t>
          </w:r>
        </w:p>
        <w:p w14:paraId="68191540" w14:textId="77777777" w:rsidR="003C279F" w:rsidRPr="006C6D3D" w:rsidRDefault="003C279F" w:rsidP="00D03E3C">
          <w:pPr>
            <w:pStyle w:val="BodyText2"/>
            <w:numPr>
              <w:ilvl w:val="0"/>
              <w:numId w:val="84"/>
            </w:numPr>
          </w:pPr>
          <w:r w:rsidRPr="006C6D3D">
            <w:t>material handling, equipment storage, and processing areas.</w:t>
          </w:r>
        </w:p>
        <w:p w14:paraId="25512280" w14:textId="19BF7F47" w:rsidR="003C279F" w:rsidRPr="006C6D3D" w:rsidRDefault="003C279F" w:rsidP="003C279F">
          <w:pPr>
            <w:pStyle w:val="BodyText2"/>
          </w:pPr>
          <w:r w:rsidRPr="006C6D3D">
            <w:t>Results of the inspections must be evaluated and records of inspections maintained.</w:t>
          </w:r>
          <w:r w:rsidR="00BC3267" w:rsidRPr="006C6D3D">
            <w:t xml:space="preserve"> </w:t>
          </w:r>
          <w:r w:rsidRPr="006C6D3D">
            <w:t>Follow-up procedures must be identified to ensure that appropriate actions are taken in response to the inspector’s findings.</w:t>
          </w:r>
        </w:p>
        <w:p w14:paraId="34A551B5" w14:textId="14EA5E7C" w:rsidR="003C279F" w:rsidRPr="006C6D3D" w:rsidRDefault="003C279F" w:rsidP="005C4F26">
          <w:pPr>
            <w:pStyle w:val="Heading3"/>
          </w:pPr>
          <w:bookmarkStart w:id="301" w:name="_Toc209619545"/>
          <w:bookmarkStart w:id="302" w:name="_Toc294083591"/>
          <w:r w:rsidRPr="006C6D3D">
            <w:t>Numeric Effluent Limitations</w:t>
          </w:r>
          <w:bookmarkEnd w:id="301"/>
          <w:r w:rsidRPr="006C6D3D">
            <w:t xml:space="preserve"> </w:t>
          </w:r>
          <w:bookmarkEnd w:id="302"/>
        </w:p>
        <w:p w14:paraId="3650AD0B" w14:textId="312374AA" w:rsidR="00DB055E" w:rsidRPr="006C6D3D" w:rsidRDefault="003C279F" w:rsidP="00447ED7">
          <w:pPr>
            <w:pStyle w:val="BodyText2"/>
            <w:sectPr w:rsidR="00DB055E" w:rsidRPr="006C6D3D" w:rsidSect="009F590A">
              <w:headerReference w:type="default" r:id="rId37"/>
              <w:type w:val="continuous"/>
              <w:pgSz w:w="12240" w:h="15840" w:code="1"/>
              <w:pgMar w:top="1440" w:right="1440" w:bottom="1440" w:left="1440" w:header="706" w:footer="706" w:gutter="0"/>
              <w:cols w:space="720"/>
              <w:docGrid w:linePitch="360"/>
            </w:sectPr>
          </w:pPr>
          <w:r w:rsidRPr="006C6D3D">
            <w:t xml:space="preserve">The following numeric effluent limitations, based on guidelines from the </w:t>
          </w:r>
          <w:r w:rsidRPr="006C6D3D">
            <w:rPr>
              <w:rStyle w:val="Emphasis"/>
              <w:i w:val="0"/>
            </w:rPr>
            <w:t xml:space="preserve">Asphalt Emulsion Subcategory of the Paving and Roofing Materials (Tars and Asphalt) Manufacturing Point Source Category </w:t>
          </w:r>
          <w:r w:rsidRPr="006C6D3D">
            <w:t>(40 CFR §</w:t>
          </w:r>
          <w:r w:rsidR="00735C50">
            <w:t xml:space="preserve"> </w:t>
          </w:r>
          <w:r w:rsidRPr="006C6D3D">
            <w:t>443.13)</w:t>
          </w:r>
          <w:r w:rsidR="006D092C" w:rsidRPr="006C6D3D">
            <w:t>,</w:t>
          </w:r>
          <w:r w:rsidRPr="006C6D3D">
            <w:t xml:space="preserve"> apply to all </w:t>
          </w:r>
          <w:r w:rsidR="004630F9" w:rsidRPr="006C6D3D">
            <w:t>stormwater</w:t>
          </w:r>
          <w:r w:rsidRPr="006C6D3D">
            <w:t xml:space="preserve"> runoff from asphalt paving and roofing emulsion production areas. Samples of these discharges must be obtained before the runoff combines with </w:t>
          </w:r>
          <w:r w:rsidR="004630F9" w:rsidRPr="006C6D3D">
            <w:t>stormwater</w:t>
          </w:r>
          <w:r w:rsidRPr="006C6D3D">
            <w:t xml:space="preserve"> runoff or other waste streams that may be covered under this permit. Samples must be analyzed as follows, and must not exceed the following numeric effluent limitations:</w:t>
          </w:r>
        </w:p>
        <w:p w14:paraId="36222A75" w14:textId="49FD27B3" w:rsidR="00702359" w:rsidRPr="006C6D3D" w:rsidRDefault="00702359" w:rsidP="006A59BE">
          <w:pPr>
            <w:pStyle w:val="Caption"/>
            <w:keepNext/>
            <w:spacing w:before="240" w:after="0"/>
            <w:ind w:left="288"/>
            <w:rPr>
              <w:b/>
            </w:rPr>
          </w:pPr>
          <w:r w:rsidRPr="006C6D3D">
            <w:rPr>
              <w:b/>
            </w:rPr>
            <w:t xml:space="preserve">Table </w:t>
          </w:r>
          <w:r w:rsidR="00823B29" w:rsidRPr="006C6D3D">
            <w:rPr>
              <w:b/>
            </w:rPr>
            <w:t>9</w:t>
          </w:r>
          <w:r w:rsidRPr="006C6D3D">
            <w:rPr>
              <w:b/>
            </w:rPr>
            <w:t>. Numeric Effluent Limitations</w:t>
          </w:r>
          <w:r w:rsidR="00BF03DB" w:rsidRPr="006C6D3D">
            <w:rPr>
              <w:b/>
            </w:rPr>
            <w:t xml:space="preserve"> for Sector D Facilities Discharging from Asphalt Emulsion Manufacturing Production Areas</w:t>
          </w:r>
        </w:p>
        <w:tbl>
          <w:tblPr>
            <w:tblStyle w:val="TableGrid"/>
            <w:tblW w:w="8640" w:type="dxa"/>
            <w:jc w:val="center"/>
            <w:tblLook w:val="04A0" w:firstRow="1" w:lastRow="0" w:firstColumn="1" w:lastColumn="0" w:noHBand="0" w:noVBand="1"/>
          </w:tblPr>
          <w:tblGrid>
            <w:gridCol w:w="2305"/>
            <w:gridCol w:w="2170"/>
            <w:gridCol w:w="2170"/>
            <w:gridCol w:w="1995"/>
          </w:tblGrid>
          <w:tr w:rsidR="00FF6AAB" w:rsidRPr="00F41A85" w14:paraId="06F20629" w14:textId="77777777" w:rsidTr="00407129">
            <w:trPr>
              <w:tblHeader/>
              <w:jc w:val="center"/>
            </w:trPr>
            <w:tc>
              <w:tcPr>
                <w:tcW w:w="2305" w:type="dxa"/>
                <w:tcBorders>
                  <w:bottom w:val="single" w:sz="4" w:space="0" w:color="auto"/>
                </w:tcBorders>
                <w:vAlign w:val="center"/>
              </w:tcPr>
              <w:p w14:paraId="57C39249" w14:textId="51A9F9EE" w:rsidR="00FF6AAB" w:rsidRPr="006C6D3D" w:rsidRDefault="00FF6AAB" w:rsidP="00FF6AAB">
                <w:pPr>
                  <w:pStyle w:val="Caption"/>
                  <w:rPr>
                    <w:rStyle w:val="Strong"/>
                  </w:rPr>
                </w:pPr>
                <w:r w:rsidRPr="006C6D3D">
                  <w:rPr>
                    <w:rStyle w:val="Strong"/>
                  </w:rPr>
                  <w:t>Industrial Activity</w:t>
                </w:r>
              </w:p>
            </w:tc>
            <w:tc>
              <w:tcPr>
                <w:tcW w:w="2170" w:type="dxa"/>
                <w:vAlign w:val="center"/>
              </w:tcPr>
              <w:p w14:paraId="3423DE52" w14:textId="68678065" w:rsidR="00FF6AAB" w:rsidRPr="006C6D3D" w:rsidRDefault="00FF6AAB" w:rsidP="00FF6AAB">
                <w:pPr>
                  <w:pStyle w:val="Caption"/>
                  <w:rPr>
                    <w:rStyle w:val="Strong"/>
                  </w:rPr>
                </w:pPr>
                <w:r w:rsidRPr="006C6D3D">
                  <w:rPr>
                    <w:rStyle w:val="Strong"/>
                  </w:rPr>
                  <w:t>Parameter</w:t>
                </w:r>
                <w:r w:rsidRPr="006C6D3D" w:rsidDel="00FF6AAB">
                  <w:rPr>
                    <w:rStyle w:val="Strong"/>
                  </w:rPr>
                  <w:t xml:space="preserve"> </w:t>
                </w:r>
              </w:p>
            </w:tc>
            <w:tc>
              <w:tcPr>
                <w:tcW w:w="2170" w:type="dxa"/>
                <w:vAlign w:val="center"/>
              </w:tcPr>
              <w:p w14:paraId="326D3565" w14:textId="77777777" w:rsidR="00FF6AAB" w:rsidRPr="006C6D3D" w:rsidRDefault="00FF6AAB" w:rsidP="00FF6AAB">
                <w:pPr>
                  <w:pStyle w:val="Caption"/>
                  <w:rPr>
                    <w:rStyle w:val="Strong"/>
                  </w:rPr>
                </w:pPr>
                <w:r w:rsidRPr="006C6D3D">
                  <w:rPr>
                    <w:rStyle w:val="Strong"/>
                  </w:rPr>
                  <w:t>Limitations</w:t>
                </w:r>
              </w:p>
              <w:p w14:paraId="37C2229D" w14:textId="31F6ACDA" w:rsidR="00FF6AAB" w:rsidRPr="006C6D3D" w:rsidRDefault="00FF6AAB" w:rsidP="00FF6AAB">
                <w:pPr>
                  <w:pStyle w:val="Caption"/>
                  <w:rPr>
                    <w:rStyle w:val="Strong"/>
                  </w:rPr>
                </w:pPr>
                <w:r w:rsidRPr="006C6D3D">
                  <w:rPr>
                    <w:rStyle w:val="Strong"/>
                  </w:rPr>
                  <w:t>Daily Avg</w:t>
                </w:r>
                <w:r w:rsidR="0030560B" w:rsidRPr="006C6D3D">
                  <w:rPr>
                    <w:rStyle w:val="Strong"/>
                    <w:vertAlign w:val="superscript"/>
                  </w:rPr>
                  <w:t>1,</w:t>
                </w:r>
                <w:r w:rsidR="00C60F14">
                  <w:rPr>
                    <w:rStyle w:val="Strong"/>
                    <w:vertAlign w:val="superscript"/>
                  </w:rPr>
                  <w:t xml:space="preserve"> </w:t>
                </w:r>
                <w:r w:rsidRPr="006C6D3D">
                  <w:rPr>
                    <w:rStyle w:val="Strong"/>
                    <w:vertAlign w:val="superscript"/>
                  </w:rPr>
                  <w:t>2</w:t>
                </w:r>
              </w:p>
            </w:tc>
            <w:tc>
              <w:tcPr>
                <w:tcW w:w="1995" w:type="dxa"/>
                <w:vAlign w:val="center"/>
              </w:tcPr>
              <w:p w14:paraId="50C07A69" w14:textId="77777777" w:rsidR="00FF6AAB" w:rsidRPr="006C6D3D" w:rsidRDefault="00FF6AAB" w:rsidP="00FF6AAB">
                <w:pPr>
                  <w:pStyle w:val="Caption"/>
                  <w:rPr>
                    <w:rStyle w:val="Strong"/>
                  </w:rPr>
                </w:pPr>
                <w:r w:rsidRPr="006C6D3D">
                  <w:rPr>
                    <w:rStyle w:val="Strong"/>
                  </w:rPr>
                  <w:t>Limitations</w:t>
                </w:r>
              </w:p>
              <w:p w14:paraId="56A4AF9D" w14:textId="7214FC16" w:rsidR="00FF6AAB" w:rsidRPr="006C6D3D" w:rsidRDefault="00FF6AAB" w:rsidP="00FF6AAB">
                <w:pPr>
                  <w:pStyle w:val="Caption"/>
                  <w:rPr>
                    <w:rStyle w:val="Strong"/>
                  </w:rPr>
                </w:pPr>
                <w:r w:rsidRPr="006C6D3D">
                  <w:rPr>
                    <w:rStyle w:val="Strong"/>
                  </w:rPr>
                  <w:t>Daily Max</w:t>
                </w:r>
              </w:p>
            </w:tc>
          </w:tr>
          <w:tr w:rsidR="00407129" w:rsidRPr="00F41A85" w14:paraId="1E2B008E" w14:textId="77777777" w:rsidTr="00407129">
            <w:trPr>
              <w:jc w:val="center"/>
            </w:trPr>
            <w:tc>
              <w:tcPr>
                <w:tcW w:w="2305" w:type="dxa"/>
                <w:tcBorders>
                  <w:bottom w:val="nil"/>
                </w:tcBorders>
              </w:tcPr>
              <w:p w14:paraId="0DE30A7F" w14:textId="65B2013C" w:rsidR="00407129" w:rsidRPr="006C6D3D" w:rsidRDefault="00407129" w:rsidP="004453D3">
                <w:pPr>
                  <w:pStyle w:val="BodyText2"/>
                  <w:ind w:left="0"/>
                </w:pPr>
                <w:r w:rsidRPr="006C6D3D">
                  <w:t xml:space="preserve">Discharging from Asphalt Emulsion Manufacturing </w:t>
                </w:r>
              </w:p>
            </w:tc>
            <w:tc>
              <w:tcPr>
                <w:tcW w:w="2170" w:type="dxa"/>
              </w:tcPr>
              <w:p w14:paraId="5A165512" w14:textId="171E8512" w:rsidR="00407129" w:rsidRPr="006C6D3D" w:rsidRDefault="00407129" w:rsidP="00FF6AAB">
                <w:pPr>
                  <w:pStyle w:val="BodyText2"/>
                  <w:ind w:left="0"/>
                </w:pPr>
                <w:r w:rsidRPr="006C6D3D">
                  <w:t>TSS</w:t>
                </w:r>
              </w:p>
            </w:tc>
            <w:tc>
              <w:tcPr>
                <w:tcW w:w="2170" w:type="dxa"/>
              </w:tcPr>
              <w:p w14:paraId="25CA7074" w14:textId="08E3B226" w:rsidR="00407129" w:rsidRPr="006C6D3D" w:rsidRDefault="00407129" w:rsidP="00FF6AAB">
                <w:pPr>
                  <w:pStyle w:val="BodyText2"/>
                  <w:ind w:left="0"/>
                </w:pPr>
                <w:r w:rsidRPr="006C6D3D">
                  <w:t>15 mg/L</w:t>
                </w:r>
              </w:p>
            </w:tc>
            <w:tc>
              <w:tcPr>
                <w:tcW w:w="1995" w:type="dxa"/>
              </w:tcPr>
              <w:p w14:paraId="6248CE9B" w14:textId="22360E89" w:rsidR="00407129" w:rsidRPr="006C6D3D" w:rsidRDefault="00407129" w:rsidP="00FF6AAB">
                <w:pPr>
                  <w:pStyle w:val="BodyText2"/>
                  <w:ind w:left="0"/>
                </w:pPr>
                <w:r w:rsidRPr="006C6D3D">
                  <w:t>23 mg/L</w:t>
                </w:r>
              </w:p>
            </w:tc>
          </w:tr>
          <w:tr w:rsidR="00407129" w:rsidRPr="00F41A85" w14:paraId="2A51A715" w14:textId="77777777" w:rsidTr="00407129">
            <w:trPr>
              <w:jc w:val="center"/>
            </w:trPr>
            <w:tc>
              <w:tcPr>
                <w:tcW w:w="2305" w:type="dxa"/>
                <w:tcBorders>
                  <w:top w:val="nil"/>
                  <w:bottom w:val="nil"/>
                </w:tcBorders>
              </w:tcPr>
              <w:p w14:paraId="72C0FECE" w14:textId="07E7272A" w:rsidR="00407129" w:rsidRPr="006C6D3D" w:rsidRDefault="00407129" w:rsidP="00FF6AAB">
                <w:pPr>
                  <w:pStyle w:val="BodyText2"/>
                  <w:ind w:left="0"/>
                </w:pPr>
              </w:p>
            </w:tc>
            <w:tc>
              <w:tcPr>
                <w:tcW w:w="2170" w:type="dxa"/>
              </w:tcPr>
              <w:p w14:paraId="70FC2004" w14:textId="0ED85020" w:rsidR="00407129" w:rsidRPr="006C6D3D" w:rsidRDefault="00407129" w:rsidP="00FF6AAB">
                <w:pPr>
                  <w:pStyle w:val="BodyText2"/>
                  <w:ind w:left="0"/>
                </w:pPr>
                <w:r w:rsidRPr="006C6D3D">
                  <w:t>Oil and Grease</w:t>
                </w:r>
              </w:p>
            </w:tc>
            <w:tc>
              <w:tcPr>
                <w:tcW w:w="2170" w:type="dxa"/>
              </w:tcPr>
              <w:p w14:paraId="13652AF9" w14:textId="1B869180" w:rsidR="00407129" w:rsidRPr="006C6D3D" w:rsidRDefault="00407129" w:rsidP="00FF6AAB">
                <w:pPr>
                  <w:pStyle w:val="BodyText2"/>
                  <w:ind w:left="0"/>
                </w:pPr>
                <w:r w:rsidRPr="006C6D3D">
                  <w:t>10 mg/L</w:t>
                </w:r>
              </w:p>
            </w:tc>
            <w:tc>
              <w:tcPr>
                <w:tcW w:w="1995" w:type="dxa"/>
              </w:tcPr>
              <w:p w14:paraId="2B2E4D21" w14:textId="1488A5FB" w:rsidR="00407129" w:rsidRPr="006C6D3D" w:rsidRDefault="00407129" w:rsidP="00FF6AAB">
                <w:pPr>
                  <w:pStyle w:val="BodyText2"/>
                  <w:ind w:left="0"/>
                </w:pPr>
                <w:r w:rsidRPr="006C6D3D">
                  <w:t>15 mg/L</w:t>
                </w:r>
              </w:p>
            </w:tc>
          </w:tr>
          <w:tr w:rsidR="00407129" w:rsidRPr="00F41A85" w14:paraId="6D1D1B69" w14:textId="77777777" w:rsidTr="00407129">
            <w:trPr>
              <w:trHeight w:val="314"/>
              <w:jc w:val="center"/>
            </w:trPr>
            <w:tc>
              <w:tcPr>
                <w:tcW w:w="2305" w:type="dxa"/>
                <w:tcBorders>
                  <w:top w:val="nil"/>
                </w:tcBorders>
              </w:tcPr>
              <w:p w14:paraId="19839E08" w14:textId="6426C2A2" w:rsidR="00407129" w:rsidRPr="006C6D3D" w:rsidRDefault="00407129" w:rsidP="00FF6AAB">
                <w:pPr>
                  <w:pStyle w:val="BodyText2"/>
                  <w:ind w:left="0"/>
                </w:pPr>
              </w:p>
            </w:tc>
            <w:tc>
              <w:tcPr>
                <w:tcW w:w="2170" w:type="dxa"/>
              </w:tcPr>
              <w:p w14:paraId="695264BB" w14:textId="595456CA" w:rsidR="00407129" w:rsidRPr="006C6D3D" w:rsidRDefault="00407129" w:rsidP="00FF6AAB">
                <w:pPr>
                  <w:pStyle w:val="BodyText2"/>
                  <w:ind w:left="0"/>
                </w:pPr>
                <w:r w:rsidRPr="006C6D3D">
                  <w:t>pH</w:t>
                </w:r>
              </w:p>
            </w:tc>
            <w:tc>
              <w:tcPr>
                <w:tcW w:w="2170" w:type="dxa"/>
              </w:tcPr>
              <w:p w14:paraId="18EF533F" w14:textId="7EDD0566" w:rsidR="00407129" w:rsidRPr="006C6D3D" w:rsidRDefault="00407129" w:rsidP="00FF6AAB">
                <w:pPr>
                  <w:pStyle w:val="BodyText2"/>
                  <w:ind w:left="0"/>
                </w:pPr>
                <w:r w:rsidRPr="006C6D3D">
                  <w:t>6.0-9.</w:t>
                </w:r>
                <w:r>
                  <w:t>0</w:t>
                </w:r>
                <w:r w:rsidRPr="006C6D3D">
                  <w:t xml:space="preserve"> S.U.</w:t>
                </w:r>
              </w:p>
            </w:tc>
            <w:tc>
              <w:tcPr>
                <w:tcW w:w="1995" w:type="dxa"/>
              </w:tcPr>
              <w:p w14:paraId="30594E49" w14:textId="23FF894B" w:rsidR="00407129" w:rsidRPr="006C6D3D" w:rsidRDefault="00407129" w:rsidP="00FF6AAB">
                <w:pPr>
                  <w:pStyle w:val="BodyText2"/>
                  <w:ind w:left="0"/>
                </w:pPr>
                <w:r w:rsidRPr="006C6D3D">
                  <w:t>6.0-9.</w:t>
                </w:r>
                <w:r>
                  <w:t>0</w:t>
                </w:r>
                <w:r w:rsidRPr="006C6D3D">
                  <w:t xml:space="preserve"> S.U.</w:t>
                </w:r>
              </w:p>
            </w:tc>
          </w:tr>
        </w:tbl>
        <w:p w14:paraId="152A64A1" w14:textId="1479E516" w:rsidR="00FF6AAB" w:rsidRPr="006C6D3D" w:rsidRDefault="00FF6AAB">
          <w:pPr>
            <w:pStyle w:val="BodyText2"/>
            <w:spacing w:after="0"/>
            <w:rPr>
              <w:sz w:val="20"/>
            </w:rPr>
          </w:pPr>
          <w:r w:rsidRPr="006C6D3D">
            <w:rPr>
              <w:vertAlign w:val="superscript"/>
            </w:rPr>
            <w:t>1</w:t>
          </w:r>
          <w:r w:rsidRPr="006C6D3D">
            <w:t xml:space="preserve"> </w:t>
          </w:r>
          <w:r w:rsidRPr="006C6D3D">
            <w:rPr>
              <w:sz w:val="20"/>
            </w:rPr>
            <w:t>Monitor annually.</w:t>
          </w:r>
        </w:p>
        <w:p w14:paraId="10B183A2" w14:textId="235626E1" w:rsidR="003C279F" w:rsidRPr="006C6D3D" w:rsidRDefault="00FF6AAB" w:rsidP="003C279F">
          <w:pPr>
            <w:pStyle w:val="BodyText2"/>
          </w:pPr>
          <w:r w:rsidRPr="006C6D3D">
            <w:rPr>
              <w:sz w:val="20"/>
              <w:vertAlign w:val="superscript"/>
            </w:rPr>
            <w:t>2</w:t>
          </w:r>
          <w:r w:rsidRPr="006C6D3D">
            <w:rPr>
              <w:sz w:val="20"/>
            </w:rPr>
            <w:t xml:space="preserve"> </w:t>
          </w:r>
          <w:r w:rsidR="003C279F" w:rsidRPr="006C6D3D">
            <w:rPr>
              <w:sz w:val="20"/>
            </w:rPr>
            <w:t>The daily average limit only applies when two or more samples are collected during a calendar</w:t>
          </w:r>
          <w:r w:rsidRPr="006C6D3D">
            <w:rPr>
              <w:sz w:val="20"/>
            </w:rPr>
            <w:t xml:space="preserve"> </w:t>
          </w:r>
          <w:r w:rsidR="003C279F" w:rsidRPr="006C6D3D">
            <w:rPr>
              <w:sz w:val="20"/>
            </w:rPr>
            <w:t>month</w:t>
          </w:r>
          <w:r w:rsidR="003C279F" w:rsidRPr="006C6D3D">
            <w:t>.</w:t>
          </w:r>
        </w:p>
        <w:p w14:paraId="3CB55F80" w14:textId="77777777" w:rsidR="000D3378" w:rsidRPr="006C6D3D" w:rsidRDefault="000D3378" w:rsidP="005C4F26">
          <w:pPr>
            <w:pStyle w:val="Heading3"/>
          </w:pPr>
          <w:bookmarkStart w:id="303" w:name="_Toc32217586"/>
          <w:bookmarkStart w:id="304" w:name="_Toc33773837"/>
          <w:bookmarkStart w:id="305" w:name="_Toc36392917"/>
          <w:bookmarkStart w:id="306" w:name="_Toc36463285"/>
          <w:bookmarkStart w:id="307" w:name="_Toc38442545"/>
          <w:bookmarkStart w:id="308" w:name="_Toc38616799"/>
          <w:bookmarkStart w:id="309" w:name="_Toc38892448"/>
          <w:bookmarkStart w:id="310" w:name="_Toc39072377"/>
          <w:bookmarkStart w:id="311" w:name="_Toc32217587"/>
          <w:bookmarkStart w:id="312" w:name="_Toc33773838"/>
          <w:bookmarkStart w:id="313" w:name="_Toc36392918"/>
          <w:bookmarkStart w:id="314" w:name="_Toc36463286"/>
          <w:bookmarkStart w:id="315" w:name="_Toc38442546"/>
          <w:bookmarkStart w:id="316" w:name="_Toc38616800"/>
          <w:bookmarkStart w:id="317" w:name="_Toc38892449"/>
          <w:bookmarkStart w:id="318" w:name="_Toc39072378"/>
          <w:bookmarkStart w:id="319" w:name="_Toc32217588"/>
          <w:bookmarkStart w:id="320" w:name="_Toc33773839"/>
          <w:bookmarkStart w:id="321" w:name="_Toc36392919"/>
          <w:bookmarkStart w:id="322" w:name="_Toc36463287"/>
          <w:bookmarkStart w:id="323" w:name="_Toc38442547"/>
          <w:bookmarkStart w:id="324" w:name="_Toc38616801"/>
          <w:bookmarkStart w:id="325" w:name="_Toc38892450"/>
          <w:bookmarkStart w:id="326" w:name="_Toc39072379"/>
          <w:bookmarkStart w:id="327" w:name="_Toc32217589"/>
          <w:bookmarkStart w:id="328" w:name="_Toc33773840"/>
          <w:bookmarkStart w:id="329" w:name="_Toc36392920"/>
          <w:bookmarkStart w:id="330" w:name="_Toc36463288"/>
          <w:bookmarkStart w:id="331" w:name="_Toc38442548"/>
          <w:bookmarkStart w:id="332" w:name="_Toc38616802"/>
          <w:bookmarkStart w:id="333" w:name="_Toc38892451"/>
          <w:bookmarkStart w:id="334" w:name="_Toc39072380"/>
          <w:bookmarkStart w:id="335" w:name="_Toc32217590"/>
          <w:bookmarkStart w:id="336" w:name="_Toc33773841"/>
          <w:bookmarkStart w:id="337" w:name="_Toc36392921"/>
          <w:bookmarkStart w:id="338" w:name="_Toc36463289"/>
          <w:bookmarkStart w:id="339" w:name="_Toc38442549"/>
          <w:bookmarkStart w:id="340" w:name="_Toc38616803"/>
          <w:bookmarkStart w:id="341" w:name="_Toc38892452"/>
          <w:bookmarkStart w:id="342" w:name="_Toc39072381"/>
          <w:bookmarkStart w:id="343" w:name="_Toc294083592"/>
          <w:bookmarkStart w:id="344" w:name="_Toc209619546"/>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6C6D3D">
            <w:t>Benchmark Monitoring Requirements</w:t>
          </w:r>
          <w:bookmarkEnd w:id="343"/>
          <w:bookmarkEnd w:id="344"/>
        </w:p>
        <w:p w14:paraId="151D741D" w14:textId="77777777" w:rsidR="000D3378" w:rsidRPr="006C6D3D" w:rsidRDefault="000D3378" w:rsidP="00EE2CCD">
          <w:pPr>
            <w:pStyle w:val="BodyText2"/>
          </w:pPr>
          <w:r w:rsidRPr="006C6D3D">
            <w:t xml:space="preserve">The following subsections must conduct benchmark monitoring on discharges of </w:t>
          </w:r>
          <w:r w:rsidR="004630F9" w:rsidRPr="006C6D3D">
            <w:t>stormwater</w:t>
          </w:r>
          <w:r w:rsidRPr="006C6D3D">
            <w:t xml:space="preserve"> associated with industrial activities according to the requirements in Part IV of this general permit.</w:t>
          </w:r>
        </w:p>
        <w:p w14:paraId="25FC425F" w14:textId="77777777" w:rsidR="00EE2CCD" w:rsidRPr="006C6D3D" w:rsidRDefault="00EE2CCD" w:rsidP="00EA0EE4">
          <w:pPr>
            <w:pStyle w:val="Caption"/>
            <w:keepNext/>
            <w:spacing w:before="240" w:after="0"/>
            <w:ind w:left="288"/>
            <w:rPr>
              <w:b/>
            </w:rPr>
          </w:pPr>
          <w:r w:rsidRPr="006C6D3D">
            <w:rPr>
              <w:b/>
            </w:rPr>
            <w:lastRenderedPageBreak/>
            <w:t xml:space="preserve">Table </w:t>
          </w:r>
          <w:r w:rsidR="00823B29" w:rsidRPr="006C6D3D">
            <w:rPr>
              <w:b/>
            </w:rPr>
            <w:t>10</w:t>
          </w:r>
          <w:r w:rsidR="00BF03DB" w:rsidRPr="006C6D3D">
            <w:rPr>
              <w:b/>
            </w:rPr>
            <w:t>. Benchmark M</w:t>
          </w:r>
          <w:r w:rsidRPr="006C6D3D">
            <w:rPr>
              <w:b/>
            </w:rPr>
            <w:t>onitoring</w:t>
          </w:r>
          <w:r w:rsidR="00BF03DB" w:rsidRPr="006C6D3D">
            <w:rPr>
              <w:b/>
            </w:rPr>
            <w:t xml:space="preserve"> Requir</w:t>
          </w:r>
          <w:r w:rsidR="007D1F0C" w:rsidRPr="006C6D3D">
            <w:rPr>
              <w:b/>
            </w:rPr>
            <w:t>ements for Subsection</w:t>
          </w:r>
          <w:r w:rsidR="00BF03DB" w:rsidRPr="006C6D3D">
            <w:rPr>
              <w:b/>
            </w:rPr>
            <w:t>s in Sector D</w:t>
          </w:r>
        </w:p>
        <w:tbl>
          <w:tblPr>
            <w:tblStyle w:val="TableGrid"/>
            <w:tblW w:w="8640" w:type="dxa"/>
            <w:jc w:val="center"/>
            <w:tblLook w:val="04A0" w:firstRow="1" w:lastRow="0" w:firstColumn="1" w:lastColumn="0" w:noHBand="0" w:noVBand="1"/>
          </w:tblPr>
          <w:tblGrid>
            <w:gridCol w:w="1261"/>
            <w:gridCol w:w="3594"/>
            <w:gridCol w:w="1890"/>
            <w:gridCol w:w="1895"/>
          </w:tblGrid>
          <w:tr w:rsidR="00EE2CCD" w:rsidRPr="00F41A85" w14:paraId="69FEA3DC" w14:textId="77777777" w:rsidTr="004453D3">
            <w:trPr>
              <w:trHeight w:val="548"/>
              <w:tblHeader/>
              <w:jc w:val="center"/>
            </w:trPr>
            <w:tc>
              <w:tcPr>
                <w:tcW w:w="1261" w:type="dxa"/>
              </w:tcPr>
              <w:p w14:paraId="598AF513" w14:textId="77777777" w:rsidR="00EE2CCD" w:rsidRPr="006C6D3D" w:rsidRDefault="00EE2CCD" w:rsidP="00EE2CCD">
                <w:pPr>
                  <w:pStyle w:val="BodyText2"/>
                  <w:ind w:left="0"/>
                  <w:rPr>
                    <w:rStyle w:val="Strong"/>
                  </w:rPr>
                </w:pPr>
                <w:r w:rsidRPr="006C6D3D">
                  <w:rPr>
                    <w:rStyle w:val="Strong"/>
                  </w:rPr>
                  <w:t>SIC Code</w:t>
                </w:r>
              </w:p>
            </w:tc>
            <w:tc>
              <w:tcPr>
                <w:tcW w:w="3594" w:type="dxa"/>
              </w:tcPr>
              <w:p w14:paraId="42E8CD71" w14:textId="77777777" w:rsidR="00EE2CCD" w:rsidRPr="006C6D3D" w:rsidRDefault="00EE2CCD" w:rsidP="00EE2CCD">
                <w:pPr>
                  <w:pStyle w:val="BodyText2"/>
                  <w:ind w:left="0"/>
                  <w:rPr>
                    <w:rStyle w:val="Strong"/>
                  </w:rPr>
                </w:pPr>
                <w:r w:rsidRPr="006C6D3D">
                  <w:rPr>
                    <w:rStyle w:val="Strong"/>
                  </w:rPr>
                  <w:t>Description of Industrial Activity</w:t>
                </w:r>
              </w:p>
            </w:tc>
            <w:tc>
              <w:tcPr>
                <w:tcW w:w="1890" w:type="dxa"/>
              </w:tcPr>
              <w:p w14:paraId="781E4555" w14:textId="77777777" w:rsidR="00EE2CCD" w:rsidRPr="006C6D3D" w:rsidRDefault="00EE2CCD" w:rsidP="00EE2CCD">
                <w:pPr>
                  <w:pStyle w:val="BodyText2"/>
                  <w:ind w:left="0"/>
                  <w:rPr>
                    <w:rStyle w:val="Strong"/>
                  </w:rPr>
                </w:pPr>
                <w:r w:rsidRPr="006C6D3D">
                  <w:rPr>
                    <w:rStyle w:val="Strong"/>
                  </w:rPr>
                  <w:t>Benchmark Parameter</w:t>
                </w:r>
              </w:p>
            </w:tc>
            <w:tc>
              <w:tcPr>
                <w:tcW w:w="1895" w:type="dxa"/>
              </w:tcPr>
              <w:p w14:paraId="3C56D38D" w14:textId="77777777" w:rsidR="00EE2CCD" w:rsidRPr="006C6D3D" w:rsidRDefault="00EE2CCD" w:rsidP="00EE2CCD">
                <w:pPr>
                  <w:pStyle w:val="BodyText2"/>
                  <w:ind w:left="0"/>
                  <w:rPr>
                    <w:rStyle w:val="Strong"/>
                  </w:rPr>
                </w:pPr>
                <w:r w:rsidRPr="006C6D3D">
                  <w:rPr>
                    <w:rStyle w:val="Strong"/>
                  </w:rPr>
                  <w:t>Benchmark Value</w:t>
                </w:r>
              </w:p>
            </w:tc>
          </w:tr>
          <w:tr w:rsidR="00EE2CCD" w:rsidRPr="00F41A85" w14:paraId="7D9203A5" w14:textId="77777777" w:rsidTr="00A61C78">
            <w:trPr>
              <w:jc w:val="center"/>
            </w:trPr>
            <w:tc>
              <w:tcPr>
                <w:tcW w:w="1261" w:type="dxa"/>
              </w:tcPr>
              <w:p w14:paraId="68E10E61" w14:textId="77777777" w:rsidR="00EE2CCD" w:rsidRPr="006C6D3D" w:rsidRDefault="00EE2CCD" w:rsidP="00EE2CCD">
                <w:pPr>
                  <w:pStyle w:val="BodyText2"/>
                  <w:ind w:left="0"/>
                </w:pPr>
                <w:r w:rsidRPr="006C6D3D">
                  <w:t>2951, 2952</w:t>
                </w:r>
              </w:p>
            </w:tc>
            <w:tc>
              <w:tcPr>
                <w:tcW w:w="3594" w:type="dxa"/>
              </w:tcPr>
              <w:p w14:paraId="1CF188D1" w14:textId="77777777" w:rsidR="00EE2CCD" w:rsidRPr="006C6D3D" w:rsidRDefault="00EE2CCD" w:rsidP="00EE2CCD">
                <w:pPr>
                  <w:pStyle w:val="BodyText2"/>
                  <w:ind w:left="0"/>
                </w:pPr>
                <w:r w:rsidRPr="006C6D3D">
                  <w:t>Asphalt Paving and Roofing Materials, Portable Asphalt Plants</w:t>
                </w:r>
              </w:p>
            </w:tc>
            <w:tc>
              <w:tcPr>
                <w:tcW w:w="1890" w:type="dxa"/>
              </w:tcPr>
              <w:p w14:paraId="791A6AC7" w14:textId="77777777" w:rsidR="00EE2CCD" w:rsidRPr="006C6D3D" w:rsidRDefault="00EE2CCD" w:rsidP="00EE2CCD">
                <w:pPr>
                  <w:pStyle w:val="BodyText2"/>
                  <w:ind w:left="0"/>
                </w:pPr>
                <w:r w:rsidRPr="006C6D3D">
                  <w:t>TSS</w:t>
                </w:r>
              </w:p>
            </w:tc>
            <w:tc>
              <w:tcPr>
                <w:tcW w:w="1895" w:type="dxa"/>
              </w:tcPr>
              <w:p w14:paraId="057F3E9F" w14:textId="77777777" w:rsidR="00EE2CCD" w:rsidRPr="006C6D3D" w:rsidRDefault="00EE2CCD" w:rsidP="00EE2CCD">
                <w:pPr>
                  <w:pStyle w:val="BodyText2"/>
                  <w:ind w:left="0"/>
                </w:pPr>
                <w:r w:rsidRPr="006C6D3D">
                  <w:t>50 mg/L</w:t>
                </w:r>
              </w:p>
            </w:tc>
          </w:tr>
        </w:tbl>
        <w:p w14:paraId="65A2BF62" w14:textId="3050DA9C" w:rsidR="00EE2CCD" w:rsidRPr="006C6D3D" w:rsidRDefault="00EE2CCD" w:rsidP="005C4F26">
          <w:pPr>
            <w:pStyle w:val="Heading2"/>
          </w:pPr>
          <w:bookmarkStart w:id="345" w:name="_Toc294083593"/>
          <w:bookmarkStart w:id="346" w:name="_Toc209619547"/>
          <w:r w:rsidRPr="006C6D3D">
            <w:t>Sector E of Industrial Activity - Glass, Clay, Cement Concrete, and Gypsum Product Manufacturing Facilities</w:t>
          </w:r>
          <w:bookmarkEnd w:id="345"/>
          <w:bookmarkEnd w:id="346"/>
        </w:p>
        <w:p w14:paraId="2F9508EA" w14:textId="77777777" w:rsidR="00EE2CCD" w:rsidRPr="006C6D3D" w:rsidRDefault="00EE2CCD" w:rsidP="009D6934">
          <w:pPr>
            <w:pStyle w:val="Heading3"/>
            <w:numPr>
              <w:ilvl w:val="0"/>
              <w:numId w:val="86"/>
            </w:numPr>
          </w:pPr>
          <w:bookmarkStart w:id="347" w:name="_Toc294083594"/>
          <w:bookmarkStart w:id="348" w:name="_Toc209619548"/>
          <w:r w:rsidRPr="006C6D3D">
            <w:t>Description of Industrial Activity</w:t>
          </w:r>
          <w:bookmarkEnd w:id="347"/>
          <w:bookmarkEnd w:id="348"/>
        </w:p>
        <w:p w14:paraId="0383CB95" w14:textId="77777777" w:rsidR="00EE2CCD" w:rsidRPr="006C6D3D" w:rsidRDefault="00EE2CCD" w:rsidP="009D6934">
          <w:pPr>
            <w:pStyle w:val="BodyText2"/>
          </w:pPr>
          <w:r w:rsidRPr="006C6D3D">
            <w:t xml:space="preserve">The requirements under this section apply to </w:t>
          </w:r>
          <w:r w:rsidR="004630F9" w:rsidRPr="006C6D3D">
            <w:t>stormwater</w:t>
          </w:r>
          <w:r w:rsidRPr="006C6D3D">
            <w:t xml:space="preserve"> discharges from activities identified and described as Sector E. Sector E industrial activities are described by the following SIC codes:</w:t>
          </w:r>
        </w:p>
        <w:p w14:paraId="7225CD0C" w14:textId="77777777" w:rsidR="00EE2CCD" w:rsidRPr="006C6D3D" w:rsidRDefault="00EE2CCD" w:rsidP="009D6934">
          <w:pPr>
            <w:pStyle w:val="BodyText3"/>
            <w:rPr>
              <w:rStyle w:val="Strong"/>
              <w:szCs w:val="22"/>
            </w:rPr>
          </w:pPr>
          <w:r w:rsidRPr="006C6D3D">
            <w:rPr>
              <w:rStyle w:val="Strong"/>
            </w:rPr>
            <w:t>SECTOR E: GLASS, CLAY, CEMENT, CONCRETE, AND GYPSUM PRODUCTS</w:t>
          </w:r>
        </w:p>
        <w:p w14:paraId="2F382EDC" w14:textId="6C8876D6" w:rsidR="00EE2CCD" w:rsidRPr="006C6D3D" w:rsidRDefault="00EE2CCD" w:rsidP="003F4C7D">
          <w:pPr>
            <w:pStyle w:val="BodyText3"/>
            <w:rPr>
              <w:rStyle w:val="Emphasis"/>
            </w:rPr>
          </w:pPr>
          <w:r w:rsidRPr="006C6D3D">
            <w:rPr>
              <w:rStyle w:val="Emphasis"/>
            </w:rPr>
            <w:t>SIC Codes</w:t>
          </w:r>
          <w:r w:rsidRPr="006C6D3D">
            <w:rPr>
              <w:rStyle w:val="Emphasis"/>
            </w:rPr>
            <w:tab/>
          </w:r>
          <w:r w:rsidR="004D05DD" w:rsidRPr="006C6D3D">
            <w:rPr>
              <w:rStyle w:val="Emphasis"/>
            </w:rPr>
            <w:t xml:space="preserve">SIC Code </w:t>
          </w:r>
          <w:r w:rsidRPr="006C6D3D">
            <w:rPr>
              <w:rStyle w:val="Emphasis"/>
            </w:rPr>
            <w:t>Description</w:t>
          </w:r>
        </w:p>
        <w:p w14:paraId="196A7E2C" w14:textId="77777777" w:rsidR="00EE2CCD" w:rsidRPr="006C6D3D" w:rsidRDefault="00EE2CCD" w:rsidP="003F4C7D">
          <w:pPr>
            <w:pStyle w:val="BodyText3"/>
          </w:pPr>
          <w:r w:rsidRPr="006C6D3D">
            <w:t xml:space="preserve">3211 </w:t>
          </w:r>
          <w:r w:rsidRPr="006C6D3D">
            <w:tab/>
            <w:t>Flat Glass</w:t>
          </w:r>
        </w:p>
        <w:p w14:paraId="25772611" w14:textId="791CF2E4" w:rsidR="00EE2CCD" w:rsidRPr="006C6D3D" w:rsidRDefault="00EE2CCD" w:rsidP="003F4C7D">
          <w:pPr>
            <w:pStyle w:val="BodyText3"/>
          </w:pPr>
          <w:r w:rsidRPr="006C6D3D">
            <w:t>3221, 3229</w:t>
          </w:r>
          <w:r w:rsidRPr="006C6D3D">
            <w:tab/>
            <w:t>Glass and Glassware, Pressed or Blown</w:t>
          </w:r>
        </w:p>
        <w:p w14:paraId="66FC29F9" w14:textId="77777777" w:rsidR="00EE2CCD" w:rsidRPr="006C6D3D" w:rsidRDefault="00EE2CCD" w:rsidP="003F4C7D">
          <w:pPr>
            <w:pStyle w:val="BodyText3"/>
          </w:pPr>
          <w:r w:rsidRPr="006C6D3D">
            <w:t xml:space="preserve">3231 </w:t>
          </w:r>
          <w:r w:rsidRPr="006C6D3D">
            <w:tab/>
            <w:t>Glass Products Made of Purchased Glass</w:t>
          </w:r>
        </w:p>
        <w:p w14:paraId="72E32074" w14:textId="77777777" w:rsidR="00EE2CCD" w:rsidRPr="006C6D3D" w:rsidRDefault="00EE2CCD" w:rsidP="003F4C7D">
          <w:pPr>
            <w:pStyle w:val="BodyText3"/>
          </w:pPr>
          <w:r w:rsidRPr="006C6D3D">
            <w:t xml:space="preserve">3241 </w:t>
          </w:r>
          <w:r w:rsidRPr="006C6D3D">
            <w:tab/>
            <w:t>Hydraulic Cement</w:t>
          </w:r>
        </w:p>
        <w:p w14:paraId="0E60EAAB" w14:textId="77777777" w:rsidR="00EE2CCD" w:rsidRPr="006C6D3D" w:rsidRDefault="00EE2CCD" w:rsidP="003F4C7D">
          <w:pPr>
            <w:pStyle w:val="BodyText3"/>
          </w:pPr>
          <w:r w:rsidRPr="006C6D3D">
            <w:t xml:space="preserve">3251 – 3259  </w:t>
          </w:r>
          <w:r w:rsidRPr="006C6D3D">
            <w:tab/>
            <w:t>Structural Clay Products</w:t>
          </w:r>
        </w:p>
        <w:p w14:paraId="37176495" w14:textId="77777777" w:rsidR="00EE2CCD" w:rsidRPr="006C6D3D" w:rsidRDefault="00EE2CCD" w:rsidP="003F4C7D">
          <w:pPr>
            <w:pStyle w:val="BodyText3"/>
          </w:pPr>
          <w:r w:rsidRPr="006C6D3D">
            <w:t>3261</w:t>
          </w:r>
          <w:r w:rsidRPr="006C6D3D">
            <w:tab/>
            <w:t>Vitreous China Plumbing Fixtures and China Earthenware Fittings and Bathroom Accessories</w:t>
          </w:r>
        </w:p>
        <w:p w14:paraId="177A8664" w14:textId="77777777" w:rsidR="00EE2CCD" w:rsidRPr="006C6D3D" w:rsidRDefault="00EE2CCD" w:rsidP="003F4C7D">
          <w:pPr>
            <w:pStyle w:val="BodyText3"/>
          </w:pPr>
          <w:r w:rsidRPr="006C6D3D">
            <w:t xml:space="preserve">3262 – 3269 </w:t>
          </w:r>
          <w:r w:rsidRPr="006C6D3D">
            <w:tab/>
            <w:t>Pottery and Related Products</w:t>
          </w:r>
        </w:p>
        <w:p w14:paraId="52827122" w14:textId="77777777" w:rsidR="00EE2CCD" w:rsidRPr="006C6D3D" w:rsidRDefault="00EE2CCD" w:rsidP="003F4C7D">
          <w:pPr>
            <w:pStyle w:val="BodyText3"/>
          </w:pPr>
          <w:r w:rsidRPr="006C6D3D">
            <w:t xml:space="preserve">3271 – 3275  </w:t>
          </w:r>
          <w:r w:rsidRPr="006C6D3D">
            <w:tab/>
            <w:t>Concrete, Lime, Gypsum and Plaster Products (includes Ready-Mix Concrete Plants)</w:t>
          </w:r>
        </w:p>
        <w:p w14:paraId="713B1824" w14:textId="77777777" w:rsidR="00EE2CCD" w:rsidRPr="006C6D3D" w:rsidRDefault="00EE2CCD" w:rsidP="003F4C7D">
          <w:pPr>
            <w:pStyle w:val="BodyText3"/>
          </w:pPr>
          <w:r w:rsidRPr="006C6D3D">
            <w:t xml:space="preserve">3281 </w:t>
          </w:r>
          <w:r w:rsidRPr="006C6D3D">
            <w:tab/>
            <w:t>Cut Stone and Stone Products</w:t>
          </w:r>
        </w:p>
        <w:p w14:paraId="031A0169" w14:textId="77777777" w:rsidR="00EE2CCD" w:rsidRPr="006C6D3D" w:rsidRDefault="00EE2CCD" w:rsidP="003F4C7D">
          <w:pPr>
            <w:pStyle w:val="BodyText3"/>
          </w:pPr>
          <w:r w:rsidRPr="006C6D3D">
            <w:t xml:space="preserve">3291 </w:t>
          </w:r>
          <w:r w:rsidRPr="006C6D3D">
            <w:tab/>
            <w:t>Abrasive Products</w:t>
          </w:r>
        </w:p>
        <w:p w14:paraId="17B4D504" w14:textId="77777777" w:rsidR="00EE2CCD" w:rsidRPr="006C6D3D" w:rsidRDefault="00EE2CCD" w:rsidP="003F4C7D">
          <w:pPr>
            <w:pStyle w:val="BodyText3"/>
          </w:pPr>
          <w:r w:rsidRPr="006C6D3D">
            <w:t xml:space="preserve">3292 </w:t>
          </w:r>
          <w:r w:rsidRPr="006C6D3D">
            <w:tab/>
            <w:t>Asbestos Products</w:t>
          </w:r>
        </w:p>
        <w:p w14:paraId="0F5CB2F4" w14:textId="77777777" w:rsidR="00EE2CCD" w:rsidRPr="006C6D3D" w:rsidRDefault="00EE2CCD" w:rsidP="003F4C7D">
          <w:pPr>
            <w:pStyle w:val="BodyText3"/>
          </w:pPr>
          <w:r w:rsidRPr="006C6D3D">
            <w:t>3295</w:t>
          </w:r>
          <w:r w:rsidRPr="006C6D3D">
            <w:tab/>
            <w:t>Minerals and Earths, Ground or Otherwise Treated</w:t>
          </w:r>
        </w:p>
        <w:p w14:paraId="724A0378" w14:textId="77777777" w:rsidR="00EE2CCD" w:rsidRPr="006C6D3D" w:rsidRDefault="00EE2CCD" w:rsidP="003F4C7D">
          <w:pPr>
            <w:pStyle w:val="BodyText3"/>
          </w:pPr>
          <w:r w:rsidRPr="006C6D3D">
            <w:t>3296</w:t>
          </w:r>
          <w:r w:rsidRPr="006C6D3D">
            <w:tab/>
            <w:t>Mineral Wool</w:t>
          </w:r>
        </w:p>
        <w:p w14:paraId="1C7401B7" w14:textId="77777777" w:rsidR="00EE2CCD" w:rsidRPr="006C6D3D" w:rsidRDefault="00EE2CCD" w:rsidP="003F4C7D">
          <w:pPr>
            <w:pStyle w:val="BodyText3"/>
          </w:pPr>
          <w:r w:rsidRPr="006C6D3D">
            <w:t>3297</w:t>
          </w:r>
          <w:r w:rsidRPr="006C6D3D">
            <w:tab/>
            <w:t>Non-Clay Refractories</w:t>
          </w:r>
        </w:p>
        <w:p w14:paraId="29728B58" w14:textId="77777777" w:rsidR="00EE2CCD" w:rsidRPr="006C6D3D" w:rsidRDefault="00EE2CCD" w:rsidP="003F4C7D">
          <w:pPr>
            <w:pStyle w:val="BodyText3"/>
          </w:pPr>
          <w:r w:rsidRPr="006C6D3D">
            <w:t>3299</w:t>
          </w:r>
          <w:r w:rsidRPr="006C6D3D">
            <w:tab/>
            <w:t>Nonmetallic Mineral Products, Not Elsewhere Classified</w:t>
          </w:r>
        </w:p>
        <w:p w14:paraId="2A587BD9" w14:textId="27B26D1A" w:rsidR="001344E4" w:rsidRPr="006C6D3D" w:rsidRDefault="001344E4" w:rsidP="003F4C7D">
          <w:pPr>
            <w:pStyle w:val="BodyText3"/>
          </w:pPr>
          <w:r w:rsidRPr="006C6D3D">
            <w:t>(</w:t>
          </w:r>
          <w:r w:rsidR="008B56AA" w:rsidRPr="006C6D3D">
            <w:t>S</w:t>
          </w:r>
          <w:r w:rsidRPr="006C6D3D">
            <w:t xml:space="preserve">ee </w:t>
          </w:r>
          <w:r w:rsidR="001B069D" w:rsidRPr="006C6D3D">
            <w:t>Appendix A</w:t>
          </w:r>
          <w:r w:rsidR="008B56AA" w:rsidRPr="006C6D3D">
            <w:t xml:space="preserve"> for a detailed list of SIC codes</w:t>
          </w:r>
          <w:r w:rsidRPr="006C6D3D">
            <w:t>)</w:t>
          </w:r>
        </w:p>
        <w:p w14:paraId="1F93F53F" w14:textId="77777777" w:rsidR="00EE2CCD" w:rsidRPr="006C6D3D" w:rsidRDefault="00EE2CCD" w:rsidP="005C4F26">
          <w:pPr>
            <w:pStyle w:val="Heading3"/>
          </w:pPr>
          <w:bookmarkStart w:id="349" w:name="_Toc294083595"/>
          <w:bookmarkStart w:id="350" w:name="_Toc209619549"/>
          <w:r w:rsidRPr="006C6D3D">
            <w:t>Non-</w:t>
          </w:r>
          <w:r w:rsidR="004630F9" w:rsidRPr="006C6D3D">
            <w:t>Stormwater</w:t>
          </w:r>
          <w:r w:rsidRPr="006C6D3D">
            <w:t xml:space="preserve"> Discharges</w:t>
          </w:r>
          <w:bookmarkEnd w:id="349"/>
          <w:bookmarkEnd w:id="350"/>
        </w:p>
        <w:p w14:paraId="0A343B52" w14:textId="2DA1AB7D" w:rsidR="00EE2CCD" w:rsidRPr="006C6D3D" w:rsidRDefault="00EE2CCD" w:rsidP="00EE2CCD">
          <w:pPr>
            <w:pStyle w:val="BodyText2"/>
          </w:pPr>
          <w:r w:rsidRPr="006C6D3D">
            <w:t xml:space="preserve">This section does not authorize the discharge of any additional </w:t>
          </w:r>
          <w:r w:rsidR="7421AA89" w:rsidRPr="006C6D3D">
            <w:t>waste streams</w:t>
          </w:r>
          <w:r w:rsidRPr="006C6D3D">
            <w:t>.</w:t>
          </w:r>
          <w:r w:rsidR="00BC3267" w:rsidRPr="006C6D3D">
            <w:t xml:space="preserve"> </w:t>
          </w:r>
          <w:r w:rsidRPr="006C6D3D">
            <w:t xml:space="preserve">Facilities are required to seek authorization to discharge or land apply process </w:t>
          </w:r>
          <w:r w:rsidRPr="006C6D3D">
            <w:lastRenderedPageBreak/>
            <w:t>wastewater resulting from washing of trucks, mixers, transport buckets, concrete forms, and other equipment under a separate TPDES or TCEQ wastewater permit.</w:t>
          </w:r>
        </w:p>
        <w:p w14:paraId="10D46C91" w14:textId="77777777" w:rsidR="00EE2CCD" w:rsidRPr="006C6D3D" w:rsidRDefault="00EE2CCD" w:rsidP="005C4F26">
          <w:pPr>
            <w:pStyle w:val="Heading3"/>
          </w:pPr>
          <w:bookmarkStart w:id="351" w:name="_Toc294083596"/>
          <w:bookmarkStart w:id="352" w:name="_Toc209619550"/>
          <w:r w:rsidRPr="006C6D3D">
            <w:t>Pollution Prevention Measures and Controls</w:t>
          </w:r>
          <w:bookmarkEnd w:id="351"/>
          <w:bookmarkEnd w:id="352"/>
        </w:p>
        <w:p w14:paraId="4055BDDC" w14:textId="683F14F0" w:rsidR="00EE2CCD" w:rsidRPr="006C6D3D" w:rsidRDefault="00EE2CCD" w:rsidP="00EE2CCD">
          <w:pPr>
            <w:pStyle w:val="BodyText2"/>
          </w:pPr>
          <w:r w:rsidRPr="006C6D3D">
            <w:t>The following requirements must be included in the SWP3 according to requirements of Part III, Section A.4 of this general permit:</w:t>
          </w:r>
        </w:p>
        <w:p w14:paraId="2A47C238" w14:textId="77777777" w:rsidR="00F572E4" w:rsidRPr="006C6D3D" w:rsidRDefault="00EE2CCD" w:rsidP="00B953B6">
          <w:pPr>
            <w:pStyle w:val="BodyText2"/>
            <w:numPr>
              <w:ilvl w:val="0"/>
              <w:numId w:val="87"/>
            </w:numPr>
          </w:pPr>
          <w:r w:rsidRPr="006C6D3D">
            <w:t>Specific good housekeeping measures must be developed to minimize and prevent exposure of spilled cement, aggregate (including sand and gravel), kiln dust, fly ash, and other dust to precipitation or runoff.</w:t>
          </w:r>
        </w:p>
        <w:p w14:paraId="1825B9BE" w14:textId="4CBFE79D" w:rsidR="00EE2CCD" w:rsidRPr="006C6D3D" w:rsidRDefault="00EE2CCD" w:rsidP="00B953B6">
          <w:pPr>
            <w:pStyle w:val="BodyText2"/>
            <w:numPr>
              <w:ilvl w:val="0"/>
              <w:numId w:val="87"/>
            </w:numPr>
          </w:pPr>
          <w:r w:rsidRPr="006C6D3D">
            <w:t>Wherever possible, fine solids such as cement, fly ash, and kiln dust must be stored in enclosed silos, hoppers, buildings</w:t>
          </w:r>
          <w:r w:rsidR="0007380B">
            <w:t>,</w:t>
          </w:r>
          <w:r w:rsidRPr="006C6D3D">
            <w:t xml:space="preserve"> or other structures to prevent exposure to precipitation or runoff.</w:t>
          </w:r>
        </w:p>
        <w:p w14:paraId="7A536BB0" w14:textId="77777777" w:rsidR="00EE2CCD" w:rsidRPr="006C6D3D" w:rsidRDefault="00EE2CCD" w:rsidP="00D03E3C">
          <w:pPr>
            <w:pStyle w:val="BodyText2"/>
            <w:numPr>
              <w:ilvl w:val="0"/>
              <w:numId w:val="87"/>
            </w:numPr>
          </w:pPr>
          <w:r w:rsidRPr="006C6D3D">
            <w:t>Sweeping or an equivalent control measure must be performed at least once each week in areas where cement, aggregate, kiln dust, fly ash, or settled dust are being handled or processed.</w:t>
          </w:r>
        </w:p>
        <w:p w14:paraId="6D572B95" w14:textId="2855AF7A" w:rsidR="00EE2CCD" w:rsidRPr="006C6D3D" w:rsidRDefault="00EE2CCD" w:rsidP="00D03E3C">
          <w:pPr>
            <w:pStyle w:val="BodyText2"/>
            <w:numPr>
              <w:ilvl w:val="0"/>
              <w:numId w:val="87"/>
            </w:numPr>
          </w:pPr>
          <w:r w:rsidRPr="006C6D3D">
            <w:t>Periodic Inspections.</w:t>
          </w:r>
          <w:r w:rsidR="00BC3267" w:rsidRPr="006C6D3D">
            <w:t xml:space="preserve"> </w:t>
          </w:r>
          <w:r w:rsidRPr="006C6D3D">
            <w:t>Inspection procedures must be developed according to the standard periodic inspection requirements described in Part III, Section B.2 of this general permit, but inspections must be conducted at least once per month.</w:t>
          </w:r>
        </w:p>
        <w:p w14:paraId="442FDBA7" w14:textId="77777777" w:rsidR="00EE2CCD" w:rsidRPr="006C6D3D" w:rsidRDefault="00EE2CCD" w:rsidP="005C4F26">
          <w:pPr>
            <w:pStyle w:val="Heading3"/>
          </w:pPr>
          <w:bookmarkStart w:id="353" w:name="_Toc294083597"/>
          <w:bookmarkStart w:id="354" w:name="_Toc209619551"/>
          <w:r w:rsidRPr="006C6D3D">
            <w:t>Additional SWP3 Requirements</w:t>
          </w:r>
          <w:bookmarkEnd w:id="353"/>
          <w:bookmarkEnd w:id="354"/>
        </w:p>
        <w:p w14:paraId="7B0A7E7D" w14:textId="77777777" w:rsidR="00EE2CCD" w:rsidRPr="006C6D3D" w:rsidRDefault="00EE2CCD" w:rsidP="00D03E3C">
          <w:pPr>
            <w:pStyle w:val="BodyText2"/>
            <w:numPr>
              <w:ilvl w:val="0"/>
              <w:numId w:val="88"/>
            </w:numPr>
          </w:pPr>
          <w:r w:rsidRPr="006C6D3D">
            <w:t xml:space="preserve">The permittee shall document in the SWP3 the locations of the following, as applicable: bag house or other dust control device; recycle/sedimentation pond, clarifier, or other device used for the treatment of process wastewater; and the areas that drain to the treatment device. </w:t>
          </w:r>
        </w:p>
        <w:p w14:paraId="44B1CDBD" w14:textId="77777777" w:rsidR="000367A9" w:rsidRDefault="00EE2CCD" w:rsidP="00D03E3C">
          <w:pPr>
            <w:pStyle w:val="BodyText2"/>
            <w:numPr>
              <w:ilvl w:val="0"/>
              <w:numId w:val="88"/>
            </w:numPr>
          </w:pPr>
          <w:r w:rsidRPr="006C6D3D">
            <w:t>Non-</w:t>
          </w:r>
          <w:r w:rsidR="004630F9" w:rsidRPr="006C6D3D">
            <w:t>stormwater</w:t>
          </w:r>
          <w:r w:rsidRPr="006C6D3D">
            <w:t xml:space="preserve"> discharge certification. In addition to the requirements in Part III, Section B.1 related to inspection and certification of non-</w:t>
          </w:r>
          <w:r w:rsidR="004630F9" w:rsidRPr="006C6D3D">
            <w:t>stormwater</w:t>
          </w:r>
          <w:r w:rsidRPr="006C6D3D">
            <w:t xml:space="preserve"> discharges, the SWP3 must describe the measures that will ensure that process wastewaters resulting from washing trucks, mixers, transport buckets, forms, or other equipment are either discharged or disposed in accordance with state permitting requirements or are recycled.</w:t>
          </w:r>
        </w:p>
        <w:p w14:paraId="0859CE3B" w14:textId="77777777" w:rsidR="00EE2CCD" w:rsidRPr="006C6D3D" w:rsidRDefault="00EE2CCD" w:rsidP="005C4F26">
          <w:pPr>
            <w:pStyle w:val="Heading3"/>
          </w:pPr>
          <w:bookmarkStart w:id="355" w:name="_Toc73111029"/>
          <w:bookmarkStart w:id="356" w:name="_Toc294083598"/>
          <w:bookmarkStart w:id="357" w:name="_Toc209619552"/>
          <w:bookmarkEnd w:id="355"/>
          <w:r w:rsidRPr="006C6D3D">
            <w:t>Numeric Effluent Limitations</w:t>
          </w:r>
          <w:bookmarkEnd w:id="356"/>
          <w:bookmarkEnd w:id="357"/>
        </w:p>
        <w:p w14:paraId="7849616E" w14:textId="77777777" w:rsidR="00EE2CCD" w:rsidRPr="006C6D3D" w:rsidRDefault="00EE2CCD" w:rsidP="00D03E3C">
          <w:pPr>
            <w:pStyle w:val="BodyText2"/>
            <w:numPr>
              <w:ilvl w:val="0"/>
              <w:numId w:val="89"/>
            </w:numPr>
          </w:pPr>
          <w:r w:rsidRPr="006C6D3D">
            <w:t xml:space="preserve">The following numeric effluent limitations apply to </w:t>
          </w:r>
          <w:r w:rsidR="00704920" w:rsidRPr="006C6D3D">
            <w:t>discharges resulting from the</w:t>
          </w:r>
          <w:r w:rsidRPr="006C6D3D">
            <w:t xml:space="preserve"> runoff </w:t>
          </w:r>
          <w:r w:rsidR="00704920" w:rsidRPr="006C6D3D">
            <w:t xml:space="preserve">of rainfall which derives from the storage of materials, including raw materials, intermediate products, finished products, and waste materials, which are used in or derived from the manufacture of </w:t>
          </w:r>
          <w:r w:rsidRPr="006C6D3D">
            <w:t>cement based on guidelines from the Material</w:t>
          </w:r>
          <w:r w:rsidR="00D5771F" w:rsidRPr="006C6D3D">
            <w:t>s</w:t>
          </w:r>
          <w:r w:rsidRPr="006C6D3D">
            <w:t xml:space="preserve"> Storage Piles Runoff Subcategory </w:t>
          </w:r>
          <w:r w:rsidR="00D5771F" w:rsidRPr="006C6D3D">
            <w:t xml:space="preserve">(Subpart C) </w:t>
          </w:r>
          <w:r w:rsidRPr="006C6D3D">
            <w:t xml:space="preserve">of the Cement Manufacturing Point Source Category (40 CFR </w:t>
          </w:r>
          <w:r w:rsidR="00D5771F" w:rsidRPr="006C6D3D">
            <w:t>Part</w:t>
          </w:r>
          <w:r w:rsidRPr="006C6D3D">
            <w:t xml:space="preserve"> 411).</w:t>
          </w:r>
        </w:p>
        <w:p w14:paraId="322BBB6A" w14:textId="77777777" w:rsidR="00EE2CCD" w:rsidRPr="006C6D3D" w:rsidRDefault="00EE2CCD" w:rsidP="00BF03DB">
          <w:pPr>
            <w:pStyle w:val="BodyText2"/>
            <w:ind w:left="864"/>
          </w:pPr>
          <w:r w:rsidRPr="006C6D3D">
            <w:t xml:space="preserve">These effluent limitations do not apply to Sector E facilities that are not subject to federal guidelines at 40 CFR Part 411, related to Cement Manufacturing. </w:t>
          </w:r>
        </w:p>
        <w:p w14:paraId="52C18E20" w14:textId="77777777" w:rsidR="00EE2CCD" w:rsidRPr="006C6D3D" w:rsidRDefault="00EE2CCD" w:rsidP="00F572E4">
          <w:pPr>
            <w:pStyle w:val="BodyText2"/>
            <w:spacing w:after="0"/>
            <w:ind w:left="864"/>
          </w:pPr>
          <w:r w:rsidRPr="006C6D3D">
            <w:t xml:space="preserve">Samples of </w:t>
          </w:r>
          <w:r w:rsidR="004630F9" w:rsidRPr="006C6D3D">
            <w:t>stormwater</w:t>
          </w:r>
          <w:r w:rsidRPr="006C6D3D">
            <w:t xml:space="preserve"> discharges from cement manufacturing facilities </w:t>
          </w:r>
          <w:r w:rsidR="008F2B20" w:rsidRPr="006C6D3D">
            <w:t xml:space="preserve">subject to these effluent limits </w:t>
          </w:r>
          <w:r w:rsidRPr="006C6D3D">
            <w:t xml:space="preserve">must be obtained before the runoff combines with other discharges that are covered under this permit. The samples must be </w:t>
          </w:r>
          <w:r w:rsidRPr="006C6D3D">
            <w:lastRenderedPageBreak/>
            <w:t>analyzed at the frequency described below and must not exceed the following numeric effluent limitations:</w:t>
          </w:r>
        </w:p>
        <w:p w14:paraId="66763970" w14:textId="32D3CEE8" w:rsidR="000C51A6" w:rsidRPr="006C6D3D" w:rsidRDefault="000C51A6" w:rsidP="00EA0EE4">
          <w:pPr>
            <w:pStyle w:val="Caption"/>
            <w:keepNext/>
            <w:spacing w:before="240" w:after="0"/>
            <w:ind w:left="432"/>
            <w:rPr>
              <w:b/>
            </w:rPr>
          </w:pPr>
          <w:r w:rsidRPr="006C6D3D">
            <w:rPr>
              <w:b/>
            </w:rPr>
            <w:t xml:space="preserve">Table </w:t>
          </w:r>
          <w:r w:rsidR="00823B29" w:rsidRPr="006C6D3D">
            <w:rPr>
              <w:b/>
            </w:rPr>
            <w:t>11</w:t>
          </w:r>
          <w:r w:rsidR="00BF03DB" w:rsidRPr="006C6D3D">
            <w:rPr>
              <w:b/>
            </w:rPr>
            <w:t>. Effluent L</w:t>
          </w:r>
          <w:r w:rsidRPr="006C6D3D">
            <w:rPr>
              <w:b/>
            </w:rPr>
            <w:t>imitations</w:t>
          </w:r>
          <w:r w:rsidR="00BF03DB" w:rsidRPr="006C6D3D">
            <w:rPr>
              <w:b/>
            </w:rPr>
            <w:t xml:space="preserve"> for Sector E </w:t>
          </w:r>
          <w:r w:rsidR="006F3DCB" w:rsidRPr="006C6D3D">
            <w:rPr>
              <w:b/>
            </w:rPr>
            <w:t xml:space="preserve">Storage Piles at </w:t>
          </w:r>
          <w:r w:rsidR="00BF03DB" w:rsidRPr="006C6D3D">
            <w:rPr>
              <w:b/>
            </w:rPr>
            <w:t>Facilities Manufacturing Cement</w:t>
          </w:r>
        </w:p>
        <w:tbl>
          <w:tblPr>
            <w:tblStyle w:val="TableGrid"/>
            <w:tblW w:w="8550" w:type="dxa"/>
            <w:jc w:val="center"/>
            <w:tblLook w:val="04A0" w:firstRow="1" w:lastRow="0" w:firstColumn="1" w:lastColumn="0" w:noHBand="0" w:noVBand="1"/>
          </w:tblPr>
          <w:tblGrid>
            <w:gridCol w:w="5206"/>
            <w:gridCol w:w="1461"/>
            <w:gridCol w:w="1883"/>
          </w:tblGrid>
          <w:tr w:rsidR="000C51A6" w:rsidRPr="00F41A85" w14:paraId="7B5242C5" w14:textId="77777777" w:rsidTr="00407129">
            <w:trPr>
              <w:tblHeader/>
              <w:jc w:val="center"/>
            </w:trPr>
            <w:tc>
              <w:tcPr>
                <w:tcW w:w="5206" w:type="dxa"/>
                <w:tcBorders>
                  <w:bottom w:val="single" w:sz="4" w:space="0" w:color="auto"/>
                </w:tcBorders>
              </w:tcPr>
              <w:p w14:paraId="60867964" w14:textId="1EBB2EF9" w:rsidR="000C51A6" w:rsidRPr="00016DA3" w:rsidRDefault="00AA7985" w:rsidP="009D6934">
                <w:pPr>
                  <w:pStyle w:val="BodyText2"/>
                  <w:spacing w:after="0"/>
                  <w:ind w:left="0"/>
                  <w:rPr>
                    <w:rStyle w:val="Strong"/>
                    <w:color w:val="000000" w:themeColor="text1"/>
                  </w:rPr>
                </w:pPr>
                <w:r w:rsidRPr="006C6D3D">
                  <w:rPr>
                    <w:rStyle w:val="Strong"/>
                  </w:rPr>
                  <w:t>Industrial Activity</w:t>
                </w:r>
              </w:p>
            </w:tc>
            <w:tc>
              <w:tcPr>
                <w:tcW w:w="1461" w:type="dxa"/>
              </w:tcPr>
              <w:p w14:paraId="72F9E772" w14:textId="67366796" w:rsidR="000C51A6" w:rsidRPr="006C6D3D" w:rsidRDefault="00AA7985" w:rsidP="00A61C78">
                <w:pPr>
                  <w:pStyle w:val="BodyText2"/>
                  <w:spacing w:after="0"/>
                  <w:ind w:hanging="316"/>
                  <w:jc w:val="center"/>
                  <w:rPr>
                    <w:rStyle w:val="Strong"/>
                  </w:rPr>
                </w:pPr>
                <w:r w:rsidRPr="006C6D3D">
                  <w:rPr>
                    <w:rStyle w:val="Strong"/>
                  </w:rPr>
                  <w:t>Parameter</w:t>
                </w:r>
              </w:p>
            </w:tc>
            <w:tc>
              <w:tcPr>
                <w:tcW w:w="1883" w:type="dxa"/>
              </w:tcPr>
              <w:p w14:paraId="083C0C9C" w14:textId="77777777" w:rsidR="00AA7985" w:rsidRPr="006C6D3D" w:rsidRDefault="00AA7985" w:rsidP="00F572E4">
                <w:pPr>
                  <w:pStyle w:val="BodyText2"/>
                  <w:spacing w:after="0"/>
                  <w:ind w:left="0"/>
                  <w:jc w:val="center"/>
                  <w:rPr>
                    <w:rStyle w:val="Strong"/>
                  </w:rPr>
                </w:pPr>
                <w:r w:rsidRPr="006C6D3D">
                  <w:rPr>
                    <w:rStyle w:val="Strong"/>
                  </w:rPr>
                  <w:t>Limitations</w:t>
                </w:r>
              </w:p>
              <w:p w14:paraId="0B9557B4" w14:textId="77B93B2B" w:rsidR="000C51A6" w:rsidRPr="006C6D3D" w:rsidRDefault="00AA7985" w:rsidP="009D6934">
                <w:pPr>
                  <w:pStyle w:val="BodyText2"/>
                  <w:spacing w:after="0"/>
                  <w:ind w:left="246"/>
                  <w:rPr>
                    <w:rStyle w:val="Strong"/>
                  </w:rPr>
                </w:pPr>
                <w:r w:rsidRPr="006C6D3D">
                  <w:rPr>
                    <w:rStyle w:val="Strong"/>
                  </w:rPr>
                  <w:t>Daily Max</w:t>
                </w:r>
                <w:r w:rsidR="0030560B" w:rsidRPr="006C6D3D">
                  <w:rPr>
                    <w:rStyle w:val="Strong"/>
                    <w:vertAlign w:val="superscript"/>
                  </w:rPr>
                  <w:t>1</w:t>
                </w:r>
              </w:p>
            </w:tc>
          </w:tr>
          <w:tr w:rsidR="00407129" w:rsidRPr="00F41A85" w14:paraId="3DFEEBA1" w14:textId="77777777" w:rsidTr="00407129">
            <w:trPr>
              <w:jc w:val="center"/>
            </w:trPr>
            <w:tc>
              <w:tcPr>
                <w:tcW w:w="5206" w:type="dxa"/>
                <w:tcBorders>
                  <w:bottom w:val="nil"/>
                </w:tcBorders>
              </w:tcPr>
              <w:p w14:paraId="1DD86A1E" w14:textId="3830E320" w:rsidR="00407129" w:rsidRPr="006C6D3D" w:rsidRDefault="00407129" w:rsidP="00F572E4">
                <w:pPr>
                  <w:pStyle w:val="BodyText2"/>
                  <w:spacing w:after="0"/>
                  <w:ind w:left="0"/>
                </w:pPr>
                <w:r w:rsidRPr="006C6D3D">
                  <w:t xml:space="preserve">Discharges from Material Storage Piles at Cement Manufacturing Facilities (SIC 3241) </w:t>
                </w:r>
              </w:p>
            </w:tc>
            <w:tc>
              <w:tcPr>
                <w:tcW w:w="1461" w:type="dxa"/>
              </w:tcPr>
              <w:p w14:paraId="126BBFC4" w14:textId="28CAA911" w:rsidR="00407129" w:rsidRPr="006C6D3D" w:rsidRDefault="00407129" w:rsidP="00A61C78">
                <w:pPr>
                  <w:pStyle w:val="BodyText2"/>
                </w:pPr>
                <w:r w:rsidRPr="006C6D3D">
                  <w:t>TSS</w:t>
                </w:r>
              </w:p>
            </w:tc>
            <w:tc>
              <w:tcPr>
                <w:tcW w:w="1883" w:type="dxa"/>
              </w:tcPr>
              <w:p w14:paraId="4AA884E4" w14:textId="01C4AED9" w:rsidR="00407129" w:rsidRPr="006C6D3D" w:rsidRDefault="00407129" w:rsidP="00D9494B">
                <w:pPr>
                  <w:pStyle w:val="BodyText2"/>
                </w:pPr>
                <w:r w:rsidRPr="006C6D3D">
                  <w:t>50 mg/L</w:t>
                </w:r>
              </w:p>
            </w:tc>
          </w:tr>
          <w:tr w:rsidR="00407129" w:rsidRPr="00F41A85" w14:paraId="451A9CF8" w14:textId="77777777" w:rsidTr="00407129">
            <w:trPr>
              <w:trHeight w:val="233"/>
              <w:jc w:val="center"/>
            </w:trPr>
            <w:tc>
              <w:tcPr>
                <w:tcW w:w="5206" w:type="dxa"/>
                <w:tcBorders>
                  <w:top w:val="nil"/>
                </w:tcBorders>
              </w:tcPr>
              <w:p w14:paraId="77A2604B" w14:textId="37477849" w:rsidR="00407129" w:rsidRPr="006C6D3D" w:rsidRDefault="00407129" w:rsidP="00D9494B">
                <w:pPr>
                  <w:pStyle w:val="BodyText2"/>
                </w:pPr>
              </w:p>
            </w:tc>
            <w:tc>
              <w:tcPr>
                <w:tcW w:w="1461" w:type="dxa"/>
              </w:tcPr>
              <w:p w14:paraId="2B551129" w14:textId="71745AC0" w:rsidR="00407129" w:rsidRPr="006C6D3D" w:rsidRDefault="00407129" w:rsidP="00A61C78">
                <w:pPr>
                  <w:pStyle w:val="BodyText2"/>
                </w:pPr>
                <w:r w:rsidRPr="006C6D3D">
                  <w:t>pH</w:t>
                </w:r>
              </w:p>
            </w:tc>
            <w:tc>
              <w:tcPr>
                <w:tcW w:w="1883" w:type="dxa"/>
              </w:tcPr>
              <w:p w14:paraId="79802BBB" w14:textId="17CA6021" w:rsidR="00407129" w:rsidRPr="006C6D3D" w:rsidRDefault="00407129" w:rsidP="00D9494B">
                <w:pPr>
                  <w:pStyle w:val="BodyText2"/>
                </w:pPr>
                <w:r w:rsidRPr="006C6D3D">
                  <w:t>6.0-9.0 S.U.</w:t>
                </w:r>
              </w:p>
            </w:tc>
          </w:tr>
        </w:tbl>
        <w:p w14:paraId="6F7EDC9F" w14:textId="4D76A397" w:rsidR="006F3DCB" w:rsidRPr="006C6D3D" w:rsidRDefault="006F3DCB" w:rsidP="006F3DCB">
          <w:pPr>
            <w:pStyle w:val="BodyText2"/>
            <w:spacing w:after="0"/>
            <w:rPr>
              <w:sz w:val="20"/>
            </w:rPr>
          </w:pPr>
          <w:r w:rsidRPr="006C6D3D">
            <w:rPr>
              <w:vertAlign w:val="superscript"/>
            </w:rPr>
            <w:t>1</w:t>
          </w:r>
          <w:r w:rsidRPr="006C6D3D">
            <w:t xml:space="preserve"> </w:t>
          </w:r>
          <w:r w:rsidRPr="006C6D3D">
            <w:rPr>
              <w:sz w:val="20"/>
            </w:rPr>
            <w:t>Monitor annually.</w:t>
          </w:r>
        </w:p>
        <w:p w14:paraId="74D9928F" w14:textId="77777777" w:rsidR="006F3DCB" w:rsidRPr="006C6D3D" w:rsidRDefault="006F3DCB" w:rsidP="00447ED7">
          <w:pPr>
            <w:pStyle w:val="BodyText2"/>
            <w:spacing w:after="0"/>
            <w:rPr>
              <w:sz w:val="20"/>
            </w:rPr>
          </w:pPr>
        </w:p>
        <w:p w14:paraId="6B1545D6" w14:textId="41A180E8" w:rsidR="000C51A6" w:rsidRPr="006C6D3D" w:rsidRDefault="000C51A6" w:rsidP="006A59BE">
          <w:pPr>
            <w:pStyle w:val="BodyText2"/>
            <w:numPr>
              <w:ilvl w:val="0"/>
              <w:numId w:val="89"/>
            </w:numPr>
          </w:pPr>
          <w:r w:rsidRPr="006C6D3D">
            <w:t>Waiver from Numeric Effluent Limitations. Any untreated overflow from facilities designed, constructed, and operated to treat the volume of runoff from materials storage piles that is associated with a 10-year, 24-hour rainfall event will not be subject to the pH and TSS limitations</w:t>
          </w:r>
          <w:r w:rsidR="008F2B20" w:rsidRPr="006C6D3D">
            <w:t xml:space="preserve"> in this </w:t>
          </w:r>
          <w:r w:rsidR="00944D5E" w:rsidRPr="006C6D3D">
            <w:t>section. Rainfall</w:t>
          </w:r>
          <w:r w:rsidRPr="006C6D3D">
            <w:t xml:space="preserve"> records are required to document events that equal or exceed a 10-year 24-hour event.</w:t>
          </w:r>
          <w:r w:rsidR="00BC3267" w:rsidRPr="006C6D3D">
            <w:t xml:space="preserve"> </w:t>
          </w:r>
          <w:r w:rsidRPr="006C6D3D">
            <w:t>The operator shall maintain, as a part of the SWP3, the following information in order to receive this waiver:</w:t>
          </w:r>
        </w:p>
        <w:p w14:paraId="2A251336" w14:textId="77777777" w:rsidR="000C51A6" w:rsidRPr="006C6D3D" w:rsidRDefault="000C51A6" w:rsidP="00D03E3C">
          <w:pPr>
            <w:pStyle w:val="BodyText2"/>
            <w:numPr>
              <w:ilvl w:val="1"/>
              <w:numId w:val="89"/>
            </w:numPr>
          </w:pPr>
          <w:r w:rsidRPr="006C6D3D">
            <w:t>engineering design records that demonstrate structural controls are adequate to intercept, contain, and treat the volume of runoff from a 10-year, 24-hour storm event; and</w:t>
          </w:r>
        </w:p>
        <w:p w14:paraId="6B5ECAD1" w14:textId="5CE484FA" w:rsidR="000C51A6" w:rsidRPr="006C6D3D" w:rsidRDefault="000C51A6" w:rsidP="00D03E3C">
          <w:pPr>
            <w:pStyle w:val="BodyText2"/>
            <w:numPr>
              <w:ilvl w:val="1"/>
              <w:numId w:val="89"/>
            </w:numPr>
          </w:pPr>
          <w:r w:rsidRPr="006C6D3D">
            <w:t>records of rainfall from a</w:t>
          </w:r>
          <w:r w:rsidR="00FE2EB1" w:rsidRPr="006C6D3D">
            <w:t>n on-site</w:t>
          </w:r>
          <w:r w:rsidRPr="006C6D3D">
            <w:t xml:space="preserve"> rain gauge</w:t>
          </w:r>
          <w:r w:rsidR="00FE2EB1" w:rsidRPr="006C6D3D">
            <w:t>, a representative weather station, or subject to TCEQ’s approval, an alternative means of compliance</w:t>
          </w:r>
          <w:r w:rsidR="00543FBD" w:rsidRPr="006C6D3D">
            <w:t>.</w:t>
          </w:r>
        </w:p>
        <w:p w14:paraId="7C2037F4" w14:textId="77777777" w:rsidR="00D51D8A" w:rsidRDefault="000C51A6" w:rsidP="005C4F26">
          <w:pPr>
            <w:pStyle w:val="Heading3"/>
            <w:sectPr w:rsidR="00D51D8A" w:rsidSect="009F590A">
              <w:headerReference w:type="default" r:id="rId38"/>
              <w:type w:val="continuous"/>
              <w:pgSz w:w="12240" w:h="15840" w:code="1"/>
              <w:pgMar w:top="1440" w:right="1440" w:bottom="1440" w:left="1440" w:header="706" w:footer="706" w:gutter="0"/>
              <w:cols w:space="720"/>
              <w:docGrid w:linePitch="360"/>
            </w:sectPr>
          </w:pPr>
          <w:bookmarkStart w:id="358" w:name="_Toc294083599"/>
          <w:bookmarkStart w:id="359" w:name="_Toc209619553"/>
          <w:r w:rsidRPr="006C6D3D">
            <w:t>Benchmark Monitoring Requirements</w:t>
          </w:r>
          <w:bookmarkEnd w:id="358"/>
          <w:bookmarkEnd w:id="359"/>
        </w:p>
        <w:p w14:paraId="0B5699A4" w14:textId="77777777" w:rsidR="000C51A6" w:rsidRPr="006C6D3D" w:rsidRDefault="000C51A6" w:rsidP="000C51A6">
          <w:pPr>
            <w:pStyle w:val="BodyText2"/>
          </w:pPr>
          <w:r w:rsidRPr="006C6D3D">
            <w:t>The following subsections must conduct benchmark monitoring according to the requirements in Part IV of this general permit and conduct evaluations on the effectiveness of the facility SWP3 based on the following benchmark values:</w:t>
          </w:r>
        </w:p>
        <w:p w14:paraId="1450D8FC" w14:textId="77777777" w:rsidR="007B37AC" w:rsidRPr="006C6D3D" w:rsidRDefault="007B37AC" w:rsidP="00EA0EE4">
          <w:pPr>
            <w:pStyle w:val="Caption"/>
            <w:keepNext/>
            <w:spacing w:before="240" w:after="0"/>
            <w:ind w:left="288"/>
            <w:rPr>
              <w:b/>
            </w:rPr>
          </w:pPr>
          <w:r w:rsidRPr="006C6D3D">
            <w:rPr>
              <w:b/>
            </w:rPr>
            <w:t xml:space="preserve">Table </w:t>
          </w:r>
          <w:r w:rsidR="00823B29" w:rsidRPr="006C6D3D">
            <w:rPr>
              <w:b/>
            </w:rPr>
            <w:t>12</w:t>
          </w:r>
          <w:r w:rsidR="00EA0EE4" w:rsidRPr="006C6D3D">
            <w:rPr>
              <w:b/>
            </w:rPr>
            <w:t>. Benchmark M</w:t>
          </w:r>
          <w:r w:rsidRPr="006C6D3D">
            <w:rPr>
              <w:b/>
            </w:rPr>
            <w:t>onitoring</w:t>
          </w:r>
          <w:r w:rsidR="007D1F0C" w:rsidRPr="006C6D3D">
            <w:rPr>
              <w:b/>
            </w:rPr>
            <w:t xml:space="preserve"> Requirements for Subsection</w:t>
          </w:r>
          <w:r w:rsidR="00EA0EE4" w:rsidRPr="006C6D3D">
            <w:rPr>
              <w:b/>
            </w:rPr>
            <w:t>s in Sector E</w:t>
          </w:r>
        </w:p>
        <w:tbl>
          <w:tblPr>
            <w:tblStyle w:val="TableGrid"/>
            <w:tblW w:w="8640" w:type="dxa"/>
            <w:jc w:val="center"/>
            <w:tblLook w:val="04A0" w:firstRow="1" w:lastRow="0" w:firstColumn="1" w:lastColumn="0" w:noHBand="0" w:noVBand="1"/>
          </w:tblPr>
          <w:tblGrid>
            <w:gridCol w:w="1525"/>
            <w:gridCol w:w="3330"/>
            <w:gridCol w:w="1980"/>
            <w:gridCol w:w="1805"/>
          </w:tblGrid>
          <w:tr w:rsidR="007B37AC" w:rsidRPr="00F41A85" w14:paraId="1F771F48" w14:textId="77777777" w:rsidTr="00230C24">
            <w:trPr>
              <w:cantSplit/>
              <w:tblHeader/>
              <w:jc w:val="center"/>
            </w:trPr>
            <w:tc>
              <w:tcPr>
                <w:tcW w:w="1525" w:type="dxa"/>
              </w:tcPr>
              <w:p w14:paraId="7CA0FC0F" w14:textId="77777777" w:rsidR="007B37AC" w:rsidRPr="006C6D3D" w:rsidRDefault="007B37AC" w:rsidP="007B37AC">
                <w:pPr>
                  <w:pStyle w:val="BodyText"/>
                  <w:spacing w:after="0"/>
                  <w:rPr>
                    <w:rStyle w:val="Strong"/>
                  </w:rPr>
                </w:pPr>
                <w:r w:rsidRPr="006C6D3D">
                  <w:rPr>
                    <w:rStyle w:val="Strong"/>
                  </w:rPr>
                  <w:t>SIC Code</w:t>
                </w:r>
              </w:p>
            </w:tc>
            <w:tc>
              <w:tcPr>
                <w:tcW w:w="3330" w:type="dxa"/>
              </w:tcPr>
              <w:p w14:paraId="46F2B459" w14:textId="77777777" w:rsidR="007B37AC" w:rsidRPr="006C6D3D" w:rsidRDefault="007B37AC" w:rsidP="007B37AC">
                <w:pPr>
                  <w:pStyle w:val="BodyText"/>
                  <w:spacing w:after="0"/>
                  <w:rPr>
                    <w:rStyle w:val="Strong"/>
                  </w:rPr>
                </w:pPr>
                <w:r w:rsidRPr="006C6D3D">
                  <w:rPr>
                    <w:rStyle w:val="Strong"/>
                  </w:rPr>
                  <w:t>Description of</w:t>
                </w:r>
              </w:p>
              <w:p w14:paraId="67FD9F8F" w14:textId="77777777" w:rsidR="007B37AC" w:rsidRPr="006C6D3D" w:rsidRDefault="007B37AC" w:rsidP="007B37AC">
                <w:pPr>
                  <w:pStyle w:val="BodyText"/>
                  <w:spacing w:after="0"/>
                  <w:rPr>
                    <w:rStyle w:val="Strong"/>
                  </w:rPr>
                </w:pPr>
                <w:r w:rsidRPr="006C6D3D">
                  <w:rPr>
                    <w:rStyle w:val="Strong"/>
                  </w:rPr>
                  <w:t>Industrial Activity</w:t>
                </w:r>
              </w:p>
            </w:tc>
            <w:tc>
              <w:tcPr>
                <w:tcW w:w="1980" w:type="dxa"/>
              </w:tcPr>
              <w:p w14:paraId="07DF1A01" w14:textId="77777777" w:rsidR="007B37AC" w:rsidRPr="006C6D3D" w:rsidRDefault="007B37AC" w:rsidP="007B37AC">
                <w:pPr>
                  <w:pStyle w:val="BodyText"/>
                  <w:spacing w:after="0"/>
                  <w:rPr>
                    <w:rStyle w:val="Strong"/>
                  </w:rPr>
                </w:pPr>
                <w:r w:rsidRPr="006C6D3D">
                  <w:rPr>
                    <w:rStyle w:val="Strong"/>
                  </w:rPr>
                  <w:t>Benchmark Parameter</w:t>
                </w:r>
              </w:p>
            </w:tc>
            <w:tc>
              <w:tcPr>
                <w:tcW w:w="1805" w:type="dxa"/>
              </w:tcPr>
              <w:p w14:paraId="14F53ECE" w14:textId="77777777" w:rsidR="007B37AC" w:rsidRPr="006C6D3D" w:rsidRDefault="007B37AC" w:rsidP="007B37AC">
                <w:pPr>
                  <w:pStyle w:val="BodyText"/>
                  <w:spacing w:after="0"/>
                  <w:rPr>
                    <w:rStyle w:val="Strong"/>
                  </w:rPr>
                </w:pPr>
                <w:r w:rsidRPr="006C6D3D">
                  <w:rPr>
                    <w:rStyle w:val="Strong"/>
                  </w:rPr>
                  <w:t>Benchmark Value</w:t>
                </w:r>
              </w:p>
            </w:tc>
          </w:tr>
          <w:tr w:rsidR="007B37AC" w:rsidRPr="00F41A85" w14:paraId="5FFDFBF3" w14:textId="77777777" w:rsidTr="00230C24">
            <w:trPr>
              <w:cantSplit/>
              <w:tblHeader/>
              <w:jc w:val="center"/>
            </w:trPr>
            <w:tc>
              <w:tcPr>
                <w:tcW w:w="1525" w:type="dxa"/>
              </w:tcPr>
              <w:p w14:paraId="37F7DAB5" w14:textId="77777777" w:rsidR="007B37AC" w:rsidRPr="006C6D3D" w:rsidRDefault="007B37AC" w:rsidP="007B37AC">
                <w:pPr>
                  <w:pStyle w:val="BodyText"/>
                  <w:spacing w:after="0"/>
                </w:pPr>
                <w:r w:rsidRPr="006C6D3D">
                  <w:t xml:space="preserve">3251-3259 </w:t>
                </w:r>
              </w:p>
              <w:p w14:paraId="3A8E2B85" w14:textId="77777777" w:rsidR="007B37AC" w:rsidRPr="006C6D3D" w:rsidRDefault="007B37AC" w:rsidP="007B37AC">
                <w:pPr>
                  <w:pStyle w:val="BodyText"/>
                  <w:spacing w:after="0"/>
                </w:pPr>
              </w:p>
            </w:tc>
            <w:tc>
              <w:tcPr>
                <w:tcW w:w="3330" w:type="dxa"/>
              </w:tcPr>
              <w:p w14:paraId="7B285804" w14:textId="77777777" w:rsidR="007B37AC" w:rsidRPr="006C6D3D" w:rsidRDefault="007B37AC" w:rsidP="007B37AC">
                <w:pPr>
                  <w:pStyle w:val="BodyText"/>
                  <w:spacing w:after="0"/>
                </w:pPr>
                <w:r w:rsidRPr="006C6D3D">
                  <w:t>Structural Clay Products</w:t>
                </w:r>
              </w:p>
            </w:tc>
            <w:tc>
              <w:tcPr>
                <w:tcW w:w="1980" w:type="dxa"/>
              </w:tcPr>
              <w:p w14:paraId="0E24D014" w14:textId="77777777" w:rsidR="00230C24" w:rsidRPr="006C6D3D" w:rsidRDefault="007B37AC" w:rsidP="007B37AC">
                <w:pPr>
                  <w:pStyle w:val="BodyText"/>
                  <w:spacing w:after="0"/>
                </w:pPr>
                <w:r w:rsidRPr="006C6D3D">
                  <w:t xml:space="preserve">Aluminum, total </w:t>
                </w:r>
              </w:p>
              <w:p w14:paraId="55C59553" w14:textId="4C30FB48" w:rsidR="007B37AC" w:rsidRPr="006C6D3D" w:rsidRDefault="007B37AC" w:rsidP="007B37AC">
                <w:pPr>
                  <w:pStyle w:val="BodyText"/>
                  <w:spacing w:after="0"/>
                </w:pPr>
                <w:r w:rsidRPr="006C6D3D">
                  <w:t>TSS</w:t>
                </w:r>
              </w:p>
              <w:p w14:paraId="17FE855E" w14:textId="77777777" w:rsidR="007B37AC" w:rsidRPr="006C6D3D" w:rsidRDefault="007B37AC" w:rsidP="007B37AC">
                <w:pPr>
                  <w:pStyle w:val="BodyText"/>
                  <w:spacing w:after="0"/>
                </w:pPr>
                <w:r w:rsidRPr="006C6D3D">
                  <w:t>pH</w:t>
                </w:r>
              </w:p>
            </w:tc>
            <w:tc>
              <w:tcPr>
                <w:tcW w:w="1805" w:type="dxa"/>
              </w:tcPr>
              <w:p w14:paraId="1A4F366D" w14:textId="77777777" w:rsidR="007B37AC" w:rsidRPr="006C6D3D" w:rsidRDefault="007B37AC" w:rsidP="007B37AC">
                <w:pPr>
                  <w:pStyle w:val="BodyText"/>
                  <w:spacing w:after="0"/>
                </w:pPr>
                <w:r w:rsidRPr="006C6D3D">
                  <w:t>1.2 mg/L</w:t>
                </w:r>
              </w:p>
              <w:p w14:paraId="6BE7ADD1" w14:textId="77777777" w:rsidR="007B37AC" w:rsidRPr="006C6D3D" w:rsidRDefault="007B37AC" w:rsidP="007B37AC">
                <w:pPr>
                  <w:pStyle w:val="BodyText"/>
                  <w:spacing w:after="0"/>
                </w:pPr>
                <w:r w:rsidRPr="006C6D3D">
                  <w:t>50 mg/L</w:t>
                </w:r>
              </w:p>
              <w:p w14:paraId="320409F0" w14:textId="77777777" w:rsidR="007B37AC" w:rsidRPr="006C6D3D" w:rsidRDefault="004B1485" w:rsidP="007B37AC">
                <w:pPr>
                  <w:pStyle w:val="BodyText"/>
                  <w:spacing w:after="0"/>
                </w:pPr>
                <w:r w:rsidRPr="006C6D3D">
                  <w:t>6.0-9.0 S. U.</w:t>
                </w:r>
              </w:p>
            </w:tc>
          </w:tr>
          <w:tr w:rsidR="007B37AC" w:rsidRPr="00F41A85" w14:paraId="1293252F" w14:textId="77777777" w:rsidTr="00230C24">
            <w:trPr>
              <w:cantSplit/>
              <w:tblHeader/>
              <w:jc w:val="center"/>
            </w:trPr>
            <w:tc>
              <w:tcPr>
                <w:tcW w:w="1525" w:type="dxa"/>
              </w:tcPr>
              <w:p w14:paraId="2DB78939" w14:textId="77777777" w:rsidR="007B37AC" w:rsidRPr="006C6D3D" w:rsidRDefault="007B37AC" w:rsidP="007B37AC">
                <w:pPr>
                  <w:pStyle w:val="BodyText"/>
                  <w:spacing w:after="0"/>
                </w:pPr>
                <w:r w:rsidRPr="006C6D3D">
                  <w:t>3262-3269</w:t>
                </w:r>
              </w:p>
            </w:tc>
            <w:tc>
              <w:tcPr>
                <w:tcW w:w="3330" w:type="dxa"/>
              </w:tcPr>
              <w:p w14:paraId="7518116B" w14:textId="77777777" w:rsidR="007B37AC" w:rsidRPr="006C6D3D" w:rsidRDefault="007B37AC" w:rsidP="007B37AC">
                <w:pPr>
                  <w:pStyle w:val="BodyText"/>
                  <w:spacing w:after="0"/>
                </w:pPr>
                <w:r w:rsidRPr="006C6D3D">
                  <w:t>Pottery and Related Products</w:t>
                </w:r>
              </w:p>
            </w:tc>
            <w:tc>
              <w:tcPr>
                <w:tcW w:w="1980" w:type="dxa"/>
              </w:tcPr>
              <w:p w14:paraId="3B0B585A" w14:textId="77777777" w:rsidR="00230C24" w:rsidRPr="006C6D3D" w:rsidRDefault="007B37AC" w:rsidP="007B37AC">
                <w:pPr>
                  <w:pStyle w:val="BodyText"/>
                  <w:spacing w:after="0"/>
                </w:pPr>
                <w:r w:rsidRPr="006C6D3D">
                  <w:t xml:space="preserve">Aluminum, total </w:t>
                </w:r>
              </w:p>
              <w:p w14:paraId="37611B2D" w14:textId="354F375A" w:rsidR="007B37AC" w:rsidRPr="006C6D3D" w:rsidRDefault="007B37AC" w:rsidP="007B37AC">
                <w:pPr>
                  <w:pStyle w:val="BodyText"/>
                  <w:spacing w:after="0"/>
                </w:pPr>
                <w:r w:rsidRPr="006C6D3D">
                  <w:t>TSS</w:t>
                </w:r>
              </w:p>
              <w:p w14:paraId="235C5701" w14:textId="77777777" w:rsidR="007B37AC" w:rsidRPr="006C6D3D" w:rsidRDefault="007B37AC" w:rsidP="007B37AC">
                <w:pPr>
                  <w:pStyle w:val="BodyText"/>
                  <w:spacing w:after="0"/>
                </w:pPr>
                <w:r w:rsidRPr="006C6D3D">
                  <w:t>pH</w:t>
                </w:r>
              </w:p>
            </w:tc>
            <w:tc>
              <w:tcPr>
                <w:tcW w:w="1805" w:type="dxa"/>
              </w:tcPr>
              <w:p w14:paraId="28828A0C" w14:textId="77777777" w:rsidR="007B37AC" w:rsidRPr="006C6D3D" w:rsidRDefault="007B37AC" w:rsidP="007B37AC">
                <w:pPr>
                  <w:pStyle w:val="BodyText"/>
                  <w:spacing w:after="0"/>
                </w:pPr>
                <w:r w:rsidRPr="006C6D3D">
                  <w:t>1.2 mg/L</w:t>
                </w:r>
              </w:p>
              <w:p w14:paraId="32F6A92E" w14:textId="77777777" w:rsidR="007B37AC" w:rsidRPr="006C6D3D" w:rsidRDefault="007B37AC" w:rsidP="007B37AC">
                <w:pPr>
                  <w:pStyle w:val="BodyText"/>
                  <w:spacing w:after="0"/>
                </w:pPr>
                <w:r w:rsidRPr="006C6D3D">
                  <w:t>100 mg/L</w:t>
                </w:r>
              </w:p>
              <w:p w14:paraId="3BC513BE" w14:textId="77777777" w:rsidR="007B37AC" w:rsidRPr="006C6D3D" w:rsidRDefault="004B1485" w:rsidP="007B37AC">
                <w:pPr>
                  <w:pStyle w:val="BodyText"/>
                  <w:spacing w:after="0"/>
                </w:pPr>
                <w:r w:rsidRPr="006C6D3D">
                  <w:t>6.0-9.0 S.U.</w:t>
                </w:r>
              </w:p>
            </w:tc>
          </w:tr>
          <w:tr w:rsidR="007B37AC" w:rsidRPr="00F41A85" w14:paraId="18A35A60" w14:textId="77777777" w:rsidTr="00230C24">
            <w:trPr>
              <w:cantSplit/>
              <w:tblHeader/>
              <w:jc w:val="center"/>
            </w:trPr>
            <w:tc>
              <w:tcPr>
                <w:tcW w:w="1525" w:type="dxa"/>
              </w:tcPr>
              <w:p w14:paraId="320648A7" w14:textId="77777777" w:rsidR="007B37AC" w:rsidRPr="006C6D3D" w:rsidRDefault="007B37AC" w:rsidP="007B37AC">
                <w:pPr>
                  <w:pStyle w:val="BodyText"/>
                  <w:spacing w:after="0"/>
                </w:pPr>
                <w:r w:rsidRPr="006C6D3D">
                  <w:t>3271-3275</w:t>
                </w:r>
              </w:p>
            </w:tc>
            <w:tc>
              <w:tcPr>
                <w:tcW w:w="3330" w:type="dxa"/>
              </w:tcPr>
              <w:p w14:paraId="361DFA92" w14:textId="78256095" w:rsidR="007B37AC" w:rsidRPr="006C6D3D" w:rsidRDefault="007B37AC" w:rsidP="007B37AC">
                <w:pPr>
                  <w:pStyle w:val="BodyText"/>
                  <w:spacing w:after="0"/>
                </w:pPr>
                <w:r w:rsidRPr="006C6D3D">
                  <w:t>Concrete, Lime, Gypsum</w:t>
                </w:r>
                <w:r w:rsidR="00DB304B">
                  <w:t>,</w:t>
                </w:r>
                <w:r w:rsidRPr="006C6D3D">
                  <w:t xml:space="preserve"> and Plaster Products</w:t>
                </w:r>
              </w:p>
            </w:tc>
            <w:tc>
              <w:tcPr>
                <w:tcW w:w="1980" w:type="dxa"/>
              </w:tcPr>
              <w:p w14:paraId="37228CF4" w14:textId="77777777" w:rsidR="007B37AC" w:rsidRPr="006C6D3D" w:rsidRDefault="007B37AC" w:rsidP="007B37AC">
                <w:pPr>
                  <w:pStyle w:val="BodyText"/>
                  <w:spacing w:after="0"/>
                </w:pPr>
                <w:r w:rsidRPr="006C6D3D">
                  <w:t>TSS</w:t>
                </w:r>
              </w:p>
              <w:p w14:paraId="43864548" w14:textId="77777777" w:rsidR="007B37AC" w:rsidRPr="006C6D3D" w:rsidRDefault="007B37AC" w:rsidP="007B37AC">
                <w:pPr>
                  <w:pStyle w:val="BodyText"/>
                  <w:spacing w:after="0"/>
                </w:pPr>
                <w:r w:rsidRPr="006C6D3D">
                  <w:t>Iron, total</w:t>
                </w:r>
              </w:p>
              <w:p w14:paraId="111CB06E" w14:textId="77777777" w:rsidR="007B37AC" w:rsidRPr="006C6D3D" w:rsidRDefault="007B37AC" w:rsidP="007B37AC">
                <w:pPr>
                  <w:pStyle w:val="BodyText"/>
                  <w:spacing w:after="0"/>
                </w:pPr>
                <w:r w:rsidRPr="006C6D3D">
                  <w:t>pH</w:t>
                </w:r>
              </w:p>
            </w:tc>
            <w:tc>
              <w:tcPr>
                <w:tcW w:w="1805" w:type="dxa"/>
              </w:tcPr>
              <w:p w14:paraId="14A91433" w14:textId="77777777" w:rsidR="007B37AC" w:rsidRPr="006C6D3D" w:rsidRDefault="007B37AC" w:rsidP="007B37AC">
                <w:pPr>
                  <w:pStyle w:val="BodyText"/>
                  <w:spacing w:after="0"/>
                </w:pPr>
                <w:r w:rsidRPr="006C6D3D">
                  <w:t>50 mg/L</w:t>
                </w:r>
              </w:p>
              <w:p w14:paraId="3578B0C2" w14:textId="6090F0E7" w:rsidR="007B37AC" w:rsidRPr="006C6D3D" w:rsidRDefault="007B37AC" w:rsidP="007B37AC">
                <w:pPr>
                  <w:pStyle w:val="BodyText"/>
                  <w:spacing w:after="0"/>
                </w:pPr>
                <w:r w:rsidRPr="006C6D3D">
                  <w:t>1.</w:t>
                </w:r>
                <w:r w:rsidR="00EE4BC2" w:rsidRPr="006C6D3D">
                  <w:t>0</w:t>
                </w:r>
                <w:r w:rsidRPr="006C6D3D">
                  <w:t xml:space="preserve"> mg/L</w:t>
                </w:r>
              </w:p>
              <w:p w14:paraId="7221E036" w14:textId="77777777" w:rsidR="007B37AC" w:rsidRPr="006C6D3D" w:rsidRDefault="007B37AC" w:rsidP="007B37AC">
                <w:pPr>
                  <w:pStyle w:val="BodyText"/>
                  <w:spacing w:after="0"/>
                </w:pPr>
                <w:r w:rsidRPr="006C6D3D">
                  <w:t xml:space="preserve">6.0-9.0 </w:t>
                </w:r>
                <w:r w:rsidR="004B1485" w:rsidRPr="006C6D3D">
                  <w:t>S.U.</w:t>
                </w:r>
              </w:p>
            </w:tc>
          </w:tr>
        </w:tbl>
        <w:p w14:paraId="1EFF60B7" w14:textId="77777777" w:rsidR="00266180" w:rsidRPr="00F41A85" w:rsidRDefault="00266180" w:rsidP="006A59BE">
          <w:bookmarkStart w:id="360" w:name="_Toc294083600"/>
        </w:p>
        <w:p w14:paraId="4DCED7EF" w14:textId="462E038D" w:rsidR="007B7478" w:rsidRPr="006C6D3D" w:rsidRDefault="007B7478" w:rsidP="009D6934">
          <w:pPr>
            <w:pStyle w:val="Heading2"/>
          </w:pPr>
          <w:bookmarkStart w:id="361" w:name="_Toc209619554"/>
          <w:r w:rsidRPr="006C6D3D">
            <w:lastRenderedPageBreak/>
            <w:t>Sector F of Industrial Activity - Primary Metals Facilities</w:t>
          </w:r>
          <w:bookmarkEnd w:id="360"/>
          <w:bookmarkEnd w:id="361"/>
        </w:p>
        <w:p w14:paraId="133EDB78" w14:textId="77777777" w:rsidR="007B7478" w:rsidRPr="006C6D3D" w:rsidRDefault="007B7478" w:rsidP="005C4F26">
          <w:pPr>
            <w:pStyle w:val="Heading3"/>
            <w:numPr>
              <w:ilvl w:val="0"/>
              <w:numId w:val="90"/>
            </w:numPr>
          </w:pPr>
          <w:bookmarkStart w:id="362" w:name="_Toc294083601"/>
          <w:bookmarkStart w:id="363" w:name="_Toc209619555"/>
          <w:r w:rsidRPr="006C6D3D">
            <w:t>Description of Industrial Activity</w:t>
          </w:r>
          <w:bookmarkEnd w:id="362"/>
          <w:bookmarkEnd w:id="363"/>
        </w:p>
        <w:p w14:paraId="6D7656CB" w14:textId="4D7024CF" w:rsidR="007B7478" w:rsidRPr="006C6D3D" w:rsidRDefault="007B7478" w:rsidP="009D6934">
          <w:pPr>
            <w:pStyle w:val="BodyText2"/>
          </w:pPr>
          <w:r w:rsidRPr="006C6D3D">
            <w:t xml:space="preserve">The requirements under this section apply to </w:t>
          </w:r>
          <w:r w:rsidR="004630F9" w:rsidRPr="006C6D3D">
            <w:t>stormwater</w:t>
          </w:r>
          <w:r w:rsidRPr="006C6D3D">
            <w:t xml:space="preserve"> discharges from activities identified and described as Sector F.</w:t>
          </w:r>
          <w:r w:rsidR="00BC3267" w:rsidRPr="006C6D3D">
            <w:t xml:space="preserve"> </w:t>
          </w:r>
          <w:r w:rsidRPr="006C6D3D">
            <w:t>Sector F industrial activities are described by the following SIC codes:</w:t>
          </w:r>
        </w:p>
        <w:p w14:paraId="6FEC9F88" w14:textId="77777777" w:rsidR="007B7478" w:rsidRPr="006C6D3D" w:rsidRDefault="007B7478" w:rsidP="009D6934">
          <w:pPr>
            <w:pStyle w:val="BodyText3"/>
            <w:rPr>
              <w:rStyle w:val="Strong"/>
              <w:szCs w:val="22"/>
            </w:rPr>
          </w:pPr>
          <w:r w:rsidRPr="006C6D3D">
            <w:rPr>
              <w:rStyle w:val="Strong"/>
            </w:rPr>
            <w:t>SECTOR F: PRIMARY METALS</w:t>
          </w:r>
        </w:p>
        <w:p w14:paraId="63B112EC" w14:textId="0FE8CC03" w:rsidR="007B7478" w:rsidRPr="006C6D3D" w:rsidRDefault="007B7478" w:rsidP="003F4C7D">
          <w:pPr>
            <w:pStyle w:val="BodyText3"/>
            <w:rPr>
              <w:rStyle w:val="Emphasis"/>
            </w:rPr>
          </w:pPr>
          <w:r w:rsidRPr="006C6D3D">
            <w:rPr>
              <w:rStyle w:val="Emphasis"/>
            </w:rPr>
            <w:t xml:space="preserve">SIC Codes </w:t>
          </w:r>
          <w:r w:rsidRPr="006C6D3D">
            <w:rPr>
              <w:rStyle w:val="Emphasis"/>
            </w:rPr>
            <w:tab/>
          </w:r>
          <w:r w:rsidR="004D05DD" w:rsidRPr="006C6D3D">
            <w:rPr>
              <w:rStyle w:val="Emphasis"/>
            </w:rPr>
            <w:t xml:space="preserve">SIC Code </w:t>
          </w:r>
          <w:r w:rsidRPr="006C6D3D">
            <w:rPr>
              <w:rStyle w:val="Emphasis"/>
            </w:rPr>
            <w:t>Description</w:t>
          </w:r>
        </w:p>
        <w:p w14:paraId="1B2FE4F1" w14:textId="77777777" w:rsidR="007B7478" w:rsidRPr="006C6D3D" w:rsidRDefault="007B7478" w:rsidP="003F4C7D">
          <w:pPr>
            <w:pStyle w:val="BodyText3"/>
          </w:pPr>
          <w:r w:rsidRPr="006C6D3D">
            <w:t xml:space="preserve">3312 – 3317 </w:t>
          </w:r>
          <w:r w:rsidRPr="006C6D3D">
            <w:tab/>
            <w:t>Steel Works, Blast Furnaces, and Rolling and Finishing Mills</w:t>
          </w:r>
        </w:p>
        <w:p w14:paraId="176EB909" w14:textId="77777777" w:rsidR="007B7478" w:rsidRPr="006C6D3D" w:rsidRDefault="007B7478" w:rsidP="003F4C7D">
          <w:pPr>
            <w:pStyle w:val="BodyText3"/>
          </w:pPr>
          <w:r w:rsidRPr="006C6D3D">
            <w:t>3321 – 3325</w:t>
          </w:r>
          <w:r w:rsidRPr="006C6D3D">
            <w:tab/>
            <w:t>Iron and Steel Foundries</w:t>
          </w:r>
        </w:p>
        <w:p w14:paraId="0DBD4CB0" w14:textId="77777777" w:rsidR="007B7478" w:rsidRPr="006C6D3D" w:rsidRDefault="007B7478" w:rsidP="003F4C7D">
          <w:pPr>
            <w:pStyle w:val="BodyText3"/>
          </w:pPr>
          <w:r w:rsidRPr="006C6D3D">
            <w:t>3331 – 3339</w:t>
          </w:r>
          <w:r w:rsidRPr="006C6D3D">
            <w:tab/>
            <w:t>Primary Smelting and Refining of Nonferrous Metals</w:t>
          </w:r>
        </w:p>
        <w:p w14:paraId="3233BB2E" w14:textId="4DD9AFF3" w:rsidR="007B7478" w:rsidRPr="006C6D3D" w:rsidRDefault="00DE3093" w:rsidP="003F4C7D">
          <w:pPr>
            <w:pStyle w:val="BodyText3"/>
          </w:pPr>
          <w:r w:rsidRPr="006C6D3D">
            <w:t xml:space="preserve">3341 </w:t>
          </w:r>
          <w:r w:rsidRPr="006C6D3D">
            <w:tab/>
          </w:r>
          <w:r w:rsidR="007B7478" w:rsidRPr="006C6D3D">
            <w:t>Secondary Smelting and Refining of Nonferrous Metals</w:t>
          </w:r>
        </w:p>
        <w:p w14:paraId="05A092E1" w14:textId="77777777" w:rsidR="007B7478" w:rsidRPr="006C6D3D" w:rsidRDefault="007B7478" w:rsidP="003F4C7D">
          <w:pPr>
            <w:pStyle w:val="BodyText3"/>
          </w:pPr>
          <w:r w:rsidRPr="006C6D3D">
            <w:t xml:space="preserve">3351 – 3357 </w:t>
          </w:r>
          <w:r w:rsidRPr="006C6D3D">
            <w:tab/>
            <w:t>Rolling, Drawing, and Extruding of Nonferrous Metals</w:t>
          </w:r>
        </w:p>
        <w:p w14:paraId="7C2F79EE" w14:textId="77777777" w:rsidR="007B7478" w:rsidRPr="006C6D3D" w:rsidRDefault="007B7478" w:rsidP="003F4C7D">
          <w:pPr>
            <w:pStyle w:val="BodyText3"/>
          </w:pPr>
          <w:r w:rsidRPr="006C6D3D">
            <w:t>3363 – 3369</w:t>
          </w:r>
          <w:r w:rsidRPr="006C6D3D">
            <w:tab/>
            <w:t>Nonferrous Foundries (Castings)</w:t>
          </w:r>
        </w:p>
        <w:p w14:paraId="4465A881" w14:textId="77777777" w:rsidR="007B7478" w:rsidRPr="006C6D3D" w:rsidRDefault="007B7478" w:rsidP="003F4C7D">
          <w:pPr>
            <w:pStyle w:val="BodyText3"/>
          </w:pPr>
          <w:r w:rsidRPr="006C6D3D">
            <w:t xml:space="preserve">3398, 3399 </w:t>
          </w:r>
          <w:r w:rsidRPr="006C6D3D">
            <w:tab/>
            <w:t>Miscellaneous Primary Metal Products</w:t>
          </w:r>
        </w:p>
        <w:p w14:paraId="0AFE3F3F" w14:textId="2EB23ADF" w:rsidR="00A77E18" w:rsidRPr="006C6D3D" w:rsidRDefault="00A77E18" w:rsidP="009D6934">
          <w:pPr>
            <w:pStyle w:val="BodyText3"/>
            <w:rPr>
              <w:b/>
            </w:rPr>
          </w:pPr>
          <w:r w:rsidRPr="006C6D3D">
            <w:t>(</w:t>
          </w:r>
          <w:r w:rsidR="008B56AA" w:rsidRPr="006C6D3D">
            <w:t>S</w:t>
          </w:r>
          <w:r w:rsidRPr="006C6D3D">
            <w:t xml:space="preserve">ee </w:t>
          </w:r>
          <w:r w:rsidR="001B069D" w:rsidRPr="006C6D3D">
            <w:t>Appendix A</w:t>
          </w:r>
          <w:r w:rsidR="008B56AA" w:rsidRPr="006C6D3D">
            <w:t xml:space="preserve"> for a detailed list of SIC codes</w:t>
          </w:r>
          <w:r w:rsidRPr="006C6D3D">
            <w:t>)</w:t>
          </w:r>
        </w:p>
        <w:p w14:paraId="56CD1A51" w14:textId="77777777" w:rsidR="007B7478" w:rsidRPr="006C6D3D" w:rsidRDefault="007B7478" w:rsidP="005C4F26">
          <w:pPr>
            <w:pStyle w:val="Heading3"/>
          </w:pPr>
          <w:bookmarkStart w:id="364" w:name="_Toc294083602"/>
          <w:bookmarkStart w:id="365" w:name="_Toc209619556"/>
          <w:r w:rsidRPr="006C6D3D">
            <w:t>Description of Potential Pollutants and Sources</w:t>
          </w:r>
          <w:bookmarkEnd w:id="364"/>
          <w:bookmarkEnd w:id="365"/>
        </w:p>
        <w:p w14:paraId="15778BBE" w14:textId="77777777" w:rsidR="007B7478" w:rsidRPr="006C6D3D" w:rsidRDefault="007B7478" w:rsidP="007B7478">
          <w:pPr>
            <w:pStyle w:val="BodyText2"/>
          </w:pPr>
          <w:r w:rsidRPr="006C6D3D">
            <w:t>The inventory of exposed materials must include areas where material handling and air emissions may result in deposits of particulate matter.</w:t>
          </w:r>
        </w:p>
        <w:p w14:paraId="2638A43C" w14:textId="77777777" w:rsidR="007B7478" w:rsidRPr="006C6D3D" w:rsidRDefault="007B7478" w:rsidP="005C4F26">
          <w:pPr>
            <w:pStyle w:val="Heading3"/>
          </w:pPr>
          <w:bookmarkStart w:id="366" w:name="_Toc294083603"/>
          <w:bookmarkStart w:id="367" w:name="_Toc209619557"/>
          <w:r w:rsidRPr="006C6D3D">
            <w:t>Pollution Prevention Measures and Controls</w:t>
          </w:r>
          <w:bookmarkEnd w:id="366"/>
          <w:bookmarkEnd w:id="367"/>
        </w:p>
        <w:p w14:paraId="66014BB7" w14:textId="300AB265" w:rsidR="007B7478" w:rsidRPr="006C6D3D" w:rsidRDefault="007B7478" w:rsidP="00D03E3C">
          <w:pPr>
            <w:pStyle w:val="BodyText2"/>
            <w:numPr>
              <w:ilvl w:val="0"/>
              <w:numId w:val="91"/>
            </w:numPr>
          </w:pPr>
          <w:r w:rsidRPr="006C6D3D">
            <w:t>Good Housekeeping Measures. This section of the SWP3 must include a program for cleaning and maintaining all impervious areas of the facility where dust, debris, or other particulate matter may accumulate, especially areas where material loading/unloading, storage, handling</w:t>
          </w:r>
          <w:r w:rsidR="004D1CDB">
            <w:t>,</w:t>
          </w:r>
          <w:r w:rsidRPr="006C6D3D">
            <w:t xml:space="preserve"> and processing occur. Areas where materials are stored, or where there is vehicular traffic, should be paved if vegetative and other stabilization methods are not practical. For areas where paving and vegetative measures are not practical, structural controls must be developed to trap and limit transport of sediment offsite. Sediment traps, filter fabric fences, and other equivalent measures may be considered.</w:t>
          </w:r>
        </w:p>
        <w:p w14:paraId="67D2AA74" w14:textId="77777777" w:rsidR="009F590A" w:rsidRDefault="007B7478" w:rsidP="00D03E3C">
          <w:pPr>
            <w:pStyle w:val="BodyText2"/>
            <w:numPr>
              <w:ilvl w:val="0"/>
              <w:numId w:val="91"/>
            </w:numPr>
          </w:pPr>
          <w:r w:rsidRPr="006C6D3D">
            <w:t xml:space="preserve">Drainage Area Site Map. The map must identify any of the following activities that may be exposed to </w:t>
          </w:r>
          <w:r w:rsidR="004630F9" w:rsidRPr="006C6D3D">
            <w:t>stormwater</w:t>
          </w:r>
          <w:r w:rsidRPr="006C6D3D">
            <w:t>: storage or disposal of wastes such as spent solvents and baths, sand, slag and dross; liquid storage tanks and drums; processing areas including pollution control equipment (e.g., baghouses); and storage areas of raw material such as coal, coke, scrap, sand, fluxes, refractories, or metal in any form. In addition, indicate where an accumulation of significant amounts of particulate matter could occur from such sources as furnace or oven emissions, or losses from coal and coke handling operations.</w:t>
          </w:r>
        </w:p>
        <w:p w14:paraId="3F89380D" w14:textId="77777777" w:rsidR="006C0819" w:rsidRPr="006C6D3D" w:rsidRDefault="007B7478" w:rsidP="00B953B6">
          <w:pPr>
            <w:pStyle w:val="BodyText2"/>
            <w:numPr>
              <w:ilvl w:val="0"/>
              <w:numId w:val="91"/>
            </w:numPr>
            <w:sectPr w:rsidR="006C0819" w:rsidRPr="006C6D3D" w:rsidSect="009F590A">
              <w:headerReference w:type="default" r:id="rId39"/>
              <w:type w:val="continuous"/>
              <w:pgSz w:w="12240" w:h="15840" w:code="1"/>
              <w:pgMar w:top="1440" w:right="1440" w:bottom="1440" w:left="1440" w:header="706" w:footer="706" w:gutter="0"/>
              <w:cols w:space="720"/>
              <w:docGrid w:linePitch="360"/>
            </w:sectPr>
          </w:pPr>
          <w:r w:rsidRPr="006C6D3D">
            <w:lastRenderedPageBreak/>
            <w:t>Periodic Inspections. The periodic inspections must specifically include areas of the facility that contain air pollution control equipment, such as bag houses, electrostatic precipitators, cyclones, and scrubbers for signs of degradation or improper operation. Process material handling equipment must be inspected for leaks and problems that</w:t>
          </w:r>
          <w:r w:rsidR="00B7092B" w:rsidRPr="006C6D3D">
            <w:t xml:space="preserve"> </w:t>
          </w:r>
          <w:r w:rsidRPr="006C6D3D">
            <w:t>may result in material loss and spills. Material storage areas, such as piles or bins that contain coal, scrap, and slag, must be inspected for material loss due to wind and precipitation or runoff.</w:t>
          </w:r>
        </w:p>
        <w:p w14:paraId="4EA73768" w14:textId="77777777" w:rsidR="007B7478" w:rsidRPr="006C6D3D" w:rsidRDefault="007B7478" w:rsidP="005C4F26">
          <w:pPr>
            <w:pStyle w:val="Heading3"/>
          </w:pPr>
          <w:bookmarkStart w:id="368" w:name="_Toc73111036"/>
          <w:bookmarkStart w:id="369" w:name="_Toc294083604"/>
          <w:bookmarkStart w:id="370" w:name="_Toc209619558"/>
          <w:bookmarkEnd w:id="368"/>
          <w:r w:rsidRPr="006C6D3D">
            <w:t>Benchmark Monitoring Requirements</w:t>
          </w:r>
          <w:bookmarkEnd w:id="369"/>
          <w:bookmarkEnd w:id="370"/>
        </w:p>
        <w:p w14:paraId="000560BC" w14:textId="256A6BF1" w:rsidR="00A77E18" w:rsidRPr="006C6D3D" w:rsidRDefault="007B7478" w:rsidP="007B7478">
          <w:pPr>
            <w:pStyle w:val="BodyText2"/>
          </w:pPr>
          <w:r w:rsidRPr="006C6D3D">
            <w:t>The following subsections must conduct benchmark monitoring according to the requirements in Part IV of this general permit and conduct evaluations on the effectiveness of the facility SWP3 based on the following benchmark values</w:t>
          </w:r>
          <w:r w:rsidR="00AF6F3B" w:rsidRPr="006C6D3D">
            <w:t xml:space="preserve"> in Table 13</w:t>
          </w:r>
          <w:r w:rsidRPr="006C6D3D">
            <w:t>:</w:t>
          </w:r>
        </w:p>
        <w:p w14:paraId="695CB881" w14:textId="77777777" w:rsidR="00991E22" w:rsidRPr="006C6D3D" w:rsidRDefault="00991E22" w:rsidP="006A59BE">
          <w:pPr>
            <w:pStyle w:val="Caption"/>
            <w:keepNext/>
            <w:spacing w:before="240" w:after="0"/>
            <w:ind w:left="288"/>
            <w:rPr>
              <w:b/>
            </w:rPr>
          </w:pPr>
          <w:r w:rsidRPr="006C6D3D">
            <w:rPr>
              <w:b/>
            </w:rPr>
            <w:t xml:space="preserve">Table </w:t>
          </w:r>
          <w:r w:rsidR="00823B29" w:rsidRPr="006C6D3D">
            <w:rPr>
              <w:b/>
            </w:rPr>
            <w:t>13</w:t>
          </w:r>
          <w:r w:rsidR="00EA0EE4" w:rsidRPr="006C6D3D">
            <w:rPr>
              <w:b/>
            </w:rPr>
            <w:t>. Benchmark M</w:t>
          </w:r>
          <w:r w:rsidRPr="006C6D3D">
            <w:rPr>
              <w:b/>
            </w:rPr>
            <w:t>onitoring</w:t>
          </w:r>
          <w:r w:rsidR="007D1F0C" w:rsidRPr="006C6D3D">
            <w:rPr>
              <w:b/>
            </w:rPr>
            <w:t xml:space="preserve"> Requirements for Subsection</w:t>
          </w:r>
          <w:r w:rsidR="00EA0EE4" w:rsidRPr="006C6D3D">
            <w:rPr>
              <w:b/>
            </w:rPr>
            <w:t>s in Sector F</w:t>
          </w:r>
        </w:p>
        <w:tbl>
          <w:tblPr>
            <w:tblStyle w:val="TableGrid"/>
            <w:tblW w:w="8640" w:type="dxa"/>
            <w:jc w:val="center"/>
            <w:tblLook w:val="04A0" w:firstRow="1" w:lastRow="0" w:firstColumn="1" w:lastColumn="0" w:noHBand="0" w:noVBand="1"/>
          </w:tblPr>
          <w:tblGrid>
            <w:gridCol w:w="1461"/>
            <w:gridCol w:w="3394"/>
            <w:gridCol w:w="1980"/>
            <w:gridCol w:w="1805"/>
          </w:tblGrid>
          <w:tr w:rsidR="007B7478" w:rsidRPr="00F41A85" w14:paraId="170982F9" w14:textId="77777777" w:rsidTr="00686555">
            <w:trPr>
              <w:cantSplit/>
              <w:tblHeader/>
              <w:jc w:val="center"/>
            </w:trPr>
            <w:tc>
              <w:tcPr>
                <w:tcW w:w="1461" w:type="dxa"/>
              </w:tcPr>
              <w:p w14:paraId="251F0D26" w14:textId="77777777" w:rsidR="007B7478" w:rsidRPr="006C6D3D" w:rsidRDefault="007B7478" w:rsidP="00991E22">
                <w:pPr>
                  <w:pStyle w:val="BodyText"/>
                  <w:rPr>
                    <w:rStyle w:val="Strong"/>
                  </w:rPr>
                </w:pPr>
                <w:r w:rsidRPr="006C6D3D">
                  <w:rPr>
                    <w:rStyle w:val="Strong"/>
                  </w:rPr>
                  <w:t>SIC Code</w:t>
                </w:r>
              </w:p>
            </w:tc>
            <w:tc>
              <w:tcPr>
                <w:tcW w:w="3394" w:type="dxa"/>
              </w:tcPr>
              <w:p w14:paraId="33483BCE" w14:textId="77777777" w:rsidR="007B7478" w:rsidRPr="006C6D3D" w:rsidRDefault="007B7478" w:rsidP="00991E22">
                <w:pPr>
                  <w:pStyle w:val="BodyText"/>
                  <w:rPr>
                    <w:rStyle w:val="Strong"/>
                  </w:rPr>
                </w:pPr>
                <w:r w:rsidRPr="006C6D3D">
                  <w:rPr>
                    <w:rStyle w:val="Strong"/>
                  </w:rPr>
                  <w:t>Description of Industrial Activity</w:t>
                </w:r>
              </w:p>
            </w:tc>
            <w:tc>
              <w:tcPr>
                <w:tcW w:w="1980" w:type="dxa"/>
              </w:tcPr>
              <w:p w14:paraId="752B0EDF" w14:textId="77777777" w:rsidR="007B7478" w:rsidRPr="006C6D3D" w:rsidRDefault="007B7478" w:rsidP="00991E22">
                <w:pPr>
                  <w:pStyle w:val="BodyText"/>
                  <w:rPr>
                    <w:rStyle w:val="Strong"/>
                  </w:rPr>
                </w:pPr>
                <w:r w:rsidRPr="006C6D3D">
                  <w:rPr>
                    <w:rStyle w:val="Strong"/>
                  </w:rPr>
                  <w:t>Benchmark Parameter</w:t>
                </w:r>
              </w:p>
            </w:tc>
            <w:tc>
              <w:tcPr>
                <w:tcW w:w="1805" w:type="dxa"/>
              </w:tcPr>
              <w:p w14:paraId="0FE67454" w14:textId="77777777" w:rsidR="007B7478" w:rsidRPr="006C6D3D" w:rsidRDefault="007B7478" w:rsidP="00991E22">
                <w:pPr>
                  <w:pStyle w:val="BodyText"/>
                  <w:rPr>
                    <w:rStyle w:val="Strong"/>
                  </w:rPr>
                </w:pPr>
                <w:r w:rsidRPr="006C6D3D">
                  <w:rPr>
                    <w:rStyle w:val="Strong"/>
                  </w:rPr>
                  <w:t>Benchmark Value</w:t>
                </w:r>
              </w:p>
            </w:tc>
          </w:tr>
          <w:tr w:rsidR="007B7478" w:rsidRPr="00F41A85" w14:paraId="04B09890" w14:textId="77777777" w:rsidTr="00686555">
            <w:trPr>
              <w:cantSplit/>
              <w:tblHeader/>
              <w:jc w:val="center"/>
            </w:trPr>
            <w:tc>
              <w:tcPr>
                <w:tcW w:w="1461" w:type="dxa"/>
              </w:tcPr>
              <w:p w14:paraId="62F256BB" w14:textId="77777777" w:rsidR="007B7478" w:rsidRPr="006C6D3D" w:rsidRDefault="007B7478" w:rsidP="00991E22">
                <w:pPr>
                  <w:pStyle w:val="BodyText"/>
                </w:pPr>
                <w:r w:rsidRPr="006C6D3D">
                  <w:t>3312-3317</w:t>
                </w:r>
              </w:p>
            </w:tc>
            <w:tc>
              <w:tcPr>
                <w:tcW w:w="3394" w:type="dxa"/>
              </w:tcPr>
              <w:p w14:paraId="05F640B1" w14:textId="77777777" w:rsidR="007B7478" w:rsidRPr="006C6D3D" w:rsidRDefault="007B7478" w:rsidP="00991E22">
                <w:pPr>
                  <w:pStyle w:val="BodyText"/>
                </w:pPr>
                <w:r w:rsidRPr="006C6D3D">
                  <w:t>Steel Works, Blast Furnaces, and Rolling and Finishing Mills</w:t>
                </w:r>
              </w:p>
            </w:tc>
            <w:tc>
              <w:tcPr>
                <w:tcW w:w="1980" w:type="dxa"/>
              </w:tcPr>
              <w:p w14:paraId="423F6F53" w14:textId="77777777" w:rsidR="00686555" w:rsidRPr="006C6D3D" w:rsidRDefault="007B7478" w:rsidP="00686555">
                <w:pPr>
                  <w:pStyle w:val="BodyText"/>
                  <w:spacing w:after="0"/>
                </w:pPr>
                <w:r w:rsidRPr="006C6D3D">
                  <w:t>Aluminum,</w:t>
                </w:r>
                <w:r w:rsidR="00686555" w:rsidRPr="006C6D3D">
                  <w:t xml:space="preserve"> </w:t>
                </w:r>
                <w:r w:rsidRPr="006C6D3D">
                  <w:t xml:space="preserve">total </w:t>
                </w:r>
              </w:p>
              <w:p w14:paraId="5E71DC82" w14:textId="30BC48BE" w:rsidR="00686555" w:rsidRPr="006C6D3D" w:rsidRDefault="007B7478" w:rsidP="00686555">
                <w:pPr>
                  <w:pStyle w:val="BodyText"/>
                  <w:spacing w:after="0"/>
                </w:pPr>
                <w:r w:rsidRPr="006C6D3D">
                  <w:t xml:space="preserve">Zinc, total </w:t>
                </w:r>
              </w:p>
              <w:p w14:paraId="08F3DC63" w14:textId="5FB283A9" w:rsidR="007B7478" w:rsidRPr="006C6D3D" w:rsidRDefault="007B7478" w:rsidP="00686555">
                <w:pPr>
                  <w:pStyle w:val="BodyText"/>
                  <w:spacing w:after="0"/>
                </w:pPr>
                <w:r w:rsidRPr="006C6D3D">
                  <w:t>TSS</w:t>
                </w:r>
              </w:p>
            </w:tc>
            <w:tc>
              <w:tcPr>
                <w:tcW w:w="1805" w:type="dxa"/>
              </w:tcPr>
              <w:p w14:paraId="0E5A7EF6" w14:textId="77777777" w:rsidR="007B7478" w:rsidRPr="006C6D3D" w:rsidRDefault="007B7478" w:rsidP="00991E22">
                <w:pPr>
                  <w:pStyle w:val="BodyText"/>
                  <w:spacing w:after="0"/>
                </w:pPr>
                <w:r w:rsidRPr="006C6D3D">
                  <w:t>1.2 mg/L</w:t>
                </w:r>
              </w:p>
              <w:p w14:paraId="40C5514C" w14:textId="233B23EF" w:rsidR="007B7478" w:rsidRPr="006C6D3D" w:rsidRDefault="007B7478" w:rsidP="00991E22">
                <w:pPr>
                  <w:pStyle w:val="BodyText"/>
                  <w:spacing w:after="0"/>
                </w:pPr>
                <w:r w:rsidRPr="006C6D3D">
                  <w:t>0.1</w:t>
                </w:r>
                <w:r w:rsidR="004E7890" w:rsidRPr="006C6D3D">
                  <w:t>2</w:t>
                </w:r>
                <w:r w:rsidRPr="006C6D3D">
                  <w:t xml:space="preserve"> mg/L</w:t>
                </w:r>
              </w:p>
              <w:p w14:paraId="6CCCB7B5" w14:textId="77777777" w:rsidR="007B7478" w:rsidRPr="006C6D3D" w:rsidRDefault="007B7478" w:rsidP="00991E22">
                <w:pPr>
                  <w:pStyle w:val="BodyText"/>
                  <w:spacing w:after="0"/>
                </w:pPr>
                <w:r w:rsidRPr="006C6D3D">
                  <w:t>100 mg/L</w:t>
                </w:r>
              </w:p>
            </w:tc>
          </w:tr>
          <w:tr w:rsidR="007B7478" w:rsidRPr="00F41A85" w14:paraId="7DE275B6" w14:textId="77777777" w:rsidTr="00686555">
            <w:trPr>
              <w:cantSplit/>
              <w:tblHeader/>
              <w:jc w:val="center"/>
            </w:trPr>
            <w:tc>
              <w:tcPr>
                <w:tcW w:w="1461" w:type="dxa"/>
              </w:tcPr>
              <w:p w14:paraId="05D97EE5" w14:textId="77777777" w:rsidR="007B7478" w:rsidRPr="006C6D3D" w:rsidRDefault="00991E22" w:rsidP="00991E22">
                <w:pPr>
                  <w:pStyle w:val="BodyText"/>
                </w:pPr>
                <w:r w:rsidRPr="006C6D3D">
                  <w:t>3321-3325</w:t>
                </w:r>
              </w:p>
            </w:tc>
            <w:tc>
              <w:tcPr>
                <w:tcW w:w="3394" w:type="dxa"/>
              </w:tcPr>
              <w:p w14:paraId="03E5BB9C" w14:textId="77777777" w:rsidR="007B7478" w:rsidRPr="006C6D3D" w:rsidRDefault="00991E22" w:rsidP="00991E22">
                <w:pPr>
                  <w:pStyle w:val="BodyText"/>
                </w:pPr>
                <w:r w:rsidRPr="006C6D3D">
                  <w:t>Iron and Steel Foundries</w:t>
                </w:r>
              </w:p>
            </w:tc>
            <w:tc>
              <w:tcPr>
                <w:tcW w:w="1980" w:type="dxa"/>
              </w:tcPr>
              <w:p w14:paraId="49BE7278" w14:textId="77777777" w:rsidR="00686555" w:rsidRPr="006C6D3D" w:rsidRDefault="00991E22" w:rsidP="00991E22">
                <w:pPr>
                  <w:pStyle w:val="BodyText"/>
                  <w:spacing w:after="0"/>
                </w:pPr>
                <w:r w:rsidRPr="006C6D3D">
                  <w:t xml:space="preserve">Aluminum, total </w:t>
                </w:r>
              </w:p>
              <w:p w14:paraId="032CC81E" w14:textId="20E9F08F" w:rsidR="00991E22" w:rsidRPr="006C6D3D" w:rsidRDefault="00991E22" w:rsidP="00991E22">
                <w:pPr>
                  <w:pStyle w:val="BodyText"/>
                  <w:spacing w:after="0"/>
                </w:pPr>
                <w:r w:rsidRPr="006C6D3D">
                  <w:t>TSS</w:t>
                </w:r>
              </w:p>
              <w:p w14:paraId="6805D02F" w14:textId="77777777" w:rsidR="00991E22" w:rsidRPr="006C6D3D" w:rsidRDefault="00991E22" w:rsidP="00991E22">
                <w:pPr>
                  <w:pStyle w:val="BodyText"/>
                  <w:spacing w:after="0"/>
                </w:pPr>
                <w:r w:rsidRPr="006C6D3D">
                  <w:t>Copper, total</w:t>
                </w:r>
              </w:p>
              <w:p w14:paraId="42107823" w14:textId="77777777" w:rsidR="00991E22" w:rsidRPr="006C6D3D" w:rsidRDefault="00991E22" w:rsidP="00991E22">
                <w:pPr>
                  <w:pStyle w:val="BodyText"/>
                  <w:spacing w:after="0"/>
                </w:pPr>
                <w:r w:rsidRPr="006C6D3D">
                  <w:t xml:space="preserve">Iron, total </w:t>
                </w:r>
              </w:p>
              <w:p w14:paraId="0CDDB820" w14:textId="77777777" w:rsidR="007B7478" w:rsidRPr="006C6D3D" w:rsidRDefault="00991E22" w:rsidP="00991E22">
                <w:pPr>
                  <w:pStyle w:val="BodyText"/>
                  <w:spacing w:after="0"/>
                </w:pPr>
                <w:r w:rsidRPr="006C6D3D">
                  <w:t>Zinc, total</w:t>
                </w:r>
              </w:p>
            </w:tc>
            <w:tc>
              <w:tcPr>
                <w:tcW w:w="1805" w:type="dxa"/>
              </w:tcPr>
              <w:p w14:paraId="30ED5C32" w14:textId="77777777" w:rsidR="00991E22" w:rsidRPr="006C6D3D" w:rsidRDefault="00991E22" w:rsidP="00991E22">
                <w:pPr>
                  <w:pStyle w:val="BodyText"/>
                  <w:spacing w:after="0"/>
                </w:pPr>
                <w:r w:rsidRPr="006C6D3D">
                  <w:t>1.2 mg/L</w:t>
                </w:r>
              </w:p>
              <w:p w14:paraId="1CF6C953" w14:textId="2EDE3E39" w:rsidR="00991E22" w:rsidRPr="006C6D3D" w:rsidRDefault="00D008D9" w:rsidP="00991E22">
                <w:pPr>
                  <w:pStyle w:val="BodyText"/>
                  <w:spacing w:after="0"/>
                </w:pPr>
                <w:r w:rsidRPr="006C6D3D">
                  <w:t xml:space="preserve">50 </w:t>
                </w:r>
                <w:r w:rsidR="00991E22" w:rsidRPr="006C6D3D">
                  <w:t xml:space="preserve">mg/L </w:t>
                </w:r>
              </w:p>
              <w:p w14:paraId="429642DA" w14:textId="77777777" w:rsidR="00991E22" w:rsidRPr="006C6D3D" w:rsidRDefault="00991E22" w:rsidP="00991E22">
                <w:pPr>
                  <w:pStyle w:val="BodyText"/>
                  <w:spacing w:after="0"/>
                </w:pPr>
                <w:r w:rsidRPr="006C6D3D">
                  <w:t xml:space="preserve">0.030 mg/L </w:t>
                </w:r>
              </w:p>
              <w:p w14:paraId="198F8CE6" w14:textId="1F05E59A" w:rsidR="00991E22" w:rsidRPr="006C6D3D" w:rsidRDefault="00991E22" w:rsidP="00991E22">
                <w:pPr>
                  <w:pStyle w:val="BodyText"/>
                  <w:spacing w:after="0"/>
                </w:pPr>
                <w:r w:rsidRPr="006C6D3D">
                  <w:t>1.</w:t>
                </w:r>
                <w:r w:rsidR="00EE4BC2" w:rsidRPr="006C6D3D">
                  <w:t>0</w:t>
                </w:r>
                <w:r w:rsidRPr="006C6D3D">
                  <w:t xml:space="preserve"> mg/L </w:t>
                </w:r>
              </w:p>
              <w:p w14:paraId="331D1604" w14:textId="40461711" w:rsidR="007B7478" w:rsidRPr="006C6D3D" w:rsidRDefault="00991E22" w:rsidP="00991E22">
                <w:pPr>
                  <w:pStyle w:val="BodyText"/>
                  <w:spacing w:after="0"/>
                </w:pPr>
                <w:r w:rsidRPr="006C6D3D">
                  <w:t>0.1</w:t>
                </w:r>
                <w:r w:rsidR="004E7890" w:rsidRPr="006C6D3D">
                  <w:t>2</w:t>
                </w:r>
                <w:r w:rsidRPr="006C6D3D">
                  <w:t xml:space="preserve"> mg/L</w:t>
                </w:r>
              </w:p>
            </w:tc>
          </w:tr>
          <w:tr w:rsidR="007B7478" w:rsidRPr="00F41A85" w14:paraId="529D924C" w14:textId="77777777" w:rsidTr="00686555">
            <w:trPr>
              <w:cantSplit/>
              <w:tblHeader/>
              <w:jc w:val="center"/>
            </w:trPr>
            <w:tc>
              <w:tcPr>
                <w:tcW w:w="1461" w:type="dxa"/>
              </w:tcPr>
              <w:p w14:paraId="73CAB449" w14:textId="77777777" w:rsidR="007B7478" w:rsidRPr="006C6D3D" w:rsidRDefault="00991E22" w:rsidP="00991E22">
                <w:pPr>
                  <w:pStyle w:val="BodyText"/>
                </w:pPr>
                <w:r w:rsidRPr="006C6D3D">
                  <w:t>3351-3357</w:t>
                </w:r>
              </w:p>
            </w:tc>
            <w:tc>
              <w:tcPr>
                <w:tcW w:w="3394" w:type="dxa"/>
              </w:tcPr>
              <w:p w14:paraId="42734763" w14:textId="77777777" w:rsidR="007B7478" w:rsidRPr="006C6D3D" w:rsidRDefault="00991E22" w:rsidP="00991E22">
                <w:pPr>
                  <w:pStyle w:val="BodyText"/>
                </w:pPr>
                <w:r w:rsidRPr="006C6D3D">
                  <w:t>Rolling, Drawing, and Extruding of Nonferrous Metals</w:t>
                </w:r>
              </w:p>
            </w:tc>
            <w:tc>
              <w:tcPr>
                <w:tcW w:w="1980" w:type="dxa"/>
              </w:tcPr>
              <w:p w14:paraId="5B8665F9" w14:textId="77777777" w:rsidR="00991E22" w:rsidRPr="006C6D3D" w:rsidRDefault="00991E22" w:rsidP="00991E22">
                <w:pPr>
                  <w:pStyle w:val="BodyText"/>
                  <w:spacing w:after="0"/>
                </w:pPr>
                <w:r w:rsidRPr="006C6D3D">
                  <w:t>Copper, total</w:t>
                </w:r>
              </w:p>
              <w:p w14:paraId="4E02E676" w14:textId="77777777" w:rsidR="007B7478" w:rsidRPr="006C6D3D" w:rsidRDefault="00991E22" w:rsidP="00991E22">
                <w:pPr>
                  <w:pStyle w:val="BodyText"/>
                  <w:spacing w:after="0"/>
                </w:pPr>
                <w:r w:rsidRPr="006C6D3D">
                  <w:t>Zinc, total</w:t>
                </w:r>
              </w:p>
            </w:tc>
            <w:tc>
              <w:tcPr>
                <w:tcW w:w="1805" w:type="dxa"/>
              </w:tcPr>
              <w:p w14:paraId="60501103" w14:textId="77777777" w:rsidR="00991E22" w:rsidRPr="006C6D3D" w:rsidRDefault="00991E22" w:rsidP="00991E22">
                <w:pPr>
                  <w:pStyle w:val="BodyText"/>
                  <w:spacing w:after="0"/>
                </w:pPr>
                <w:r w:rsidRPr="006C6D3D">
                  <w:t xml:space="preserve">0.030 mg/L </w:t>
                </w:r>
              </w:p>
              <w:p w14:paraId="7AA97940" w14:textId="5BEFC403" w:rsidR="007B7478" w:rsidRPr="006C6D3D" w:rsidRDefault="00991E22" w:rsidP="00991E22">
                <w:pPr>
                  <w:pStyle w:val="BodyText"/>
                  <w:spacing w:after="0"/>
                </w:pPr>
                <w:r w:rsidRPr="006C6D3D">
                  <w:t>0.1</w:t>
                </w:r>
                <w:r w:rsidR="004E7890" w:rsidRPr="006C6D3D">
                  <w:t>2</w:t>
                </w:r>
                <w:r w:rsidRPr="006C6D3D">
                  <w:t xml:space="preserve"> mg/L</w:t>
                </w:r>
              </w:p>
            </w:tc>
          </w:tr>
          <w:tr w:rsidR="007B7478" w:rsidRPr="00F41A85" w14:paraId="5B941D53" w14:textId="77777777" w:rsidTr="00686555">
            <w:trPr>
              <w:cantSplit/>
              <w:tblHeader/>
              <w:jc w:val="center"/>
            </w:trPr>
            <w:tc>
              <w:tcPr>
                <w:tcW w:w="1461" w:type="dxa"/>
              </w:tcPr>
              <w:p w14:paraId="020245CE" w14:textId="77777777" w:rsidR="007B7478" w:rsidRPr="006C6D3D" w:rsidRDefault="00991E22" w:rsidP="00991E22">
                <w:pPr>
                  <w:pStyle w:val="BodyText"/>
                </w:pPr>
                <w:r w:rsidRPr="006C6D3D">
                  <w:t>3363-3369</w:t>
                </w:r>
              </w:p>
            </w:tc>
            <w:tc>
              <w:tcPr>
                <w:tcW w:w="3394" w:type="dxa"/>
              </w:tcPr>
              <w:p w14:paraId="2C3C9B4C" w14:textId="77777777" w:rsidR="007B7478" w:rsidRPr="006C6D3D" w:rsidRDefault="00991E22" w:rsidP="00991E22">
                <w:pPr>
                  <w:pStyle w:val="BodyText"/>
                </w:pPr>
                <w:r w:rsidRPr="006C6D3D">
                  <w:t>Nonferrous Foundries (Castings)</w:t>
                </w:r>
              </w:p>
            </w:tc>
            <w:tc>
              <w:tcPr>
                <w:tcW w:w="1980" w:type="dxa"/>
              </w:tcPr>
              <w:p w14:paraId="2C1E7393" w14:textId="77777777" w:rsidR="00991E22" w:rsidRPr="006C6D3D" w:rsidRDefault="00991E22" w:rsidP="00991E22">
                <w:pPr>
                  <w:pStyle w:val="BodyText"/>
                  <w:spacing w:after="0"/>
                </w:pPr>
                <w:r w:rsidRPr="006C6D3D">
                  <w:t>Copper, total</w:t>
                </w:r>
              </w:p>
              <w:p w14:paraId="2744AB64" w14:textId="77777777" w:rsidR="007B7478" w:rsidRPr="006C6D3D" w:rsidRDefault="00991E22" w:rsidP="00991E22">
                <w:pPr>
                  <w:pStyle w:val="BodyText"/>
                  <w:spacing w:after="0"/>
                </w:pPr>
                <w:r w:rsidRPr="006C6D3D">
                  <w:t>Zinc, total</w:t>
                </w:r>
              </w:p>
            </w:tc>
            <w:tc>
              <w:tcPr>
                <w:tcW w:w="1805" w:type="dxa"/>
              </w:tcPr>
              <w:p w14:paraId="106FDEC4" w14:textId="77777777" w:rsidR="00991E22" w:rsidRPr="006C6D3D" w:rsidRDefault="00991E22" w:rsidP="00991E22">
                <w:pPr>
                  <w:pStyle w:val="BodyText"/>
                  <w:spacing w:after="0"/>
                </w:pPr>
                <w:r w:rsidRPr="006C6D3D">
                  <w:t xml:space="preserve">0.030 mg/L </w:t>
                </w:r>
              </w:p>
              <w:p w14:paraId="2EC1CAF6" w14:textId="183F82F4" w:rsidR="007B7478" w:rsidRPr="006C6D3D" w:rsidRDefault="00991E22" w:rsidP="00991E22">
                <w:pPr>
                  <w:pStyle w:val="BodyText"/>
                  <w:spacing w:after="0"/>
                </w:pPr>
                <w:r w:rsidRPr="006C6D3D">
                  <w:t>0.1</w:t>
                </w:r>
                <w:r w:rsidR="004E7890" w:rsidRPr="006C6D3D">
                  <w:t>2</w:t>
                </w:r>
                <w:r w:rsidRPr="006C6D3D">
                  <w:t xml:space="preserve"> mg/L</w:t>
                </w:r>
              </w:p>
            </w:tc>
          </w:tr>
        </w:tbl>
        <w:p w14:paraId="78B82B3B" w14:textId="77777777" w:rsidR="00194A14" w:rsidRPr="00F41A85" w:rsidRDefault="00194A14" w:rsidP="006A59BE">
          <w:bookmarkStart w:id="371" w:name="_Toc294083605"/>
        </w:p>
        <w:p w14:paraId="5C35F0D0" w14:textId="1655E829" w:rsidR="00991E22" w:rsidRPr="006C6D3D" w:rsidRDefault="00991E22" w:rsidP="005C4F26">
          <w:pPr>
            <w:pStyle w:val="Heading2"/>
          </w:pPr>
          <w:bookmarkStart w:id="372" w:name="_Toc209619559"/>
          <w:r w:rsidRPr="006C6D3D">
            <w:t>Sector G of Industrial Activity - Metal Mining (Ore Mining and Dressing)</w:t>
          </w:r>
          <w:bookmarkEnd w:id="371"/>
          <w:bookmarkEnd w:id="372"/>
        </w:p>
        <w:p w14:paraId="1C64387A" w14:textId="77777777" w:rsidR="00991E22" w:rsidRPr="006C6D3D" w:rsidRDefault="00991E22" w:rsidP="005C4F26">
          <w:pPr>
            <w:pStyle w:val="Heading3"/>
            <w:numPr>
              <w:ilvl w:val="0"/>
              <w:numId w:val="122"/>
            </w:numPr>
          </w:pPr>
          <w:bookmarkStart w:id="373" w:name="_Toc294083606"/>
          <w:bookmarkStart w:id="374" w:name="_Toc209619560"/>
          <w:r w:rsidRPr="006C6D3D">
            <w:t>Description of Industrial Activity</w:t>
          </w:r>
          <w:bookmarkEnd w:id="373"/>
          <w:bookmarkEnd w:id="374"/>
        </w:p>
        <w:p w14:paraId="4BD75CC9" w14:textId="77777777" w:rsidR="00991E22" w:rsidRPr="006C6D3D" w:rsidRDefault="00991E22" w:rsidP="00991E22">
          <w:pPr>
            <w:pStyle w:val="BodyText2"/>
          </w:pPr>
          <w:r w:rsidRPr="006C6D3D">
            <w:t xml:space="preserve">The requirements under this section apply to </w:t>
          </w:r>
          <w:r w:rsidR="004630F9" w:rsidRPr="006C6D3D">
            <w:t>stormwater</w:t>
          </w:r>
          <w:r w:rsidRPr="006C6D3D">
            <w:t xml:space="preserve"> discharges from activities identified and described as Sector G. Sector G industrial activities are described by the following SIC codes:</w:t>
          </w:r>
        </w:p>
        <w:p w14:paraId="200F7B44" w14:textId="77777777" w:rsidR="00991E22" w:rsidRPr="006C6D3D" w:rsidRDefault="00991E22" w:rsidP="003F4C7D">
          <w:pPr>
            <w:pStyle w:val="BodyText3"/>
            <w:rPr>
              <w:rStyle w:val="Strong"/>
            </w:rPr>
          </w:pPr>
          <w:r w:rsidRPr="006C6D3D">
            <w:rPr>
              <w:rStyle w:val="Strong"/>
            </w:rPr>
            <w:t>SECTOR G: METAL MINING (ORE MINING AND DRESSING)</w:t>
          </w:r>
        </w:p>
        <w:p w14:paraId="0CF896EE" w14:textId="0EFE74F3" w:rsidR="00991E22" w:rsidRPr="006C6D3D" w:rsidRDefault="00991E22" w:rsidP="003F4C7D">
          <w:pPr>
            <w:pStyle w:val="BodyText3"/>
            <w:rPr>
              <w:rStyle w:val="Emphasis"/>
            </w:rPr>
          </w:pPr>
          <w:r w:rsidRPr="006C6D3D">
            <w:rPr>
              <w:rStyle w:val="Emphasis"/>
            </w:rPr>
            <w:t xml:space="preserve">SIC Codes </w:t>
          </w:r>
          <w:r w:rsidRPr="006C6D3D">
            <w:rPr>
              <w:rStyle w:val="Emphasis"/>
            </w:rPr>
            <w:tab/>
          </w:r>
          <w:r w:rsidR="004D05DD" w:rsidRPr="006C6D3D">
            <w:rPr>
              <w:rStyle w:val="Emphasis"/>
            </w:rPr>
            <w:t xml:space="preserve">SIC Code </w:t>
          </w:r>
          <w:r w:rsidRPr="006C6D3D">
            <w:rPr>
              <w:rStyle w:val="Emphasis"/>
            </w:rPr>
            <w:t>Description</w:t>
          </w:r>
        </w:p>
        <w:p w14:paraId="37C2D6EB" w14:textId="77777777" w:rsidR="00991E22" w:rsidRPr="006C6D3D" w:rsidRDefault="00991E22" w:rsidP="003F4C7D">
          <w:pPr>
            <w:pStyle w:val="BodyText3"/>
          </w:pPr>
          <w:r w:rsidRPr="006C6D3D">
            <w:t xml:space="preserve">1011 </w:t>
          </w:r>
          <w:r w:rsidRPr="006C6D3D">
            <w:tab/>
            <w:t>Iron Ores</w:t>
          </w:r>
        </w:p>
        <w:p w14:paraId="48BBC086" w14:textId="77777777" w:rsidR="00991E22" w:rsidRPr="006C6D3D" w:rsidRDefault="00991E22" w:rsidP="003F4C7D">
          <w:pPr>
            <w:pStyle w:val="BodyText3"/>
          </w:pPr>
          <w:r w:rsidRPr="006C6D3D">
            <w:t>1021</w:t>
          </w:r>
          <w:r w:rsidRPr="006C6D3D">
            <w:tab/>
            <w:t>Copper Ores</w:t>
          </w:r>
        </w:p>
        <w:p w14:paraId="65D5B5A3" w14:textId="77777777" w:rsidR="00991E22" w:rsidRPr="006C6D3D" w:rsidRDefault="00991E22" w:rsidP="003F4C7D">
          <w:pPr>
            <w:pStyle w:val="BodyText3"/>
          </w:pPr>
          <w:r w:rsidRPr="006C6D3D">
            <w:t>1031</w:t>
          </w:r>
          <w:r w:rsidRPr="006C6D3D">
            <w:tab/>
            <w:t>Lead and Zinc Ores</w:t>
          </w:r>
        </w:p>
        <w:p w14:paraId="52A609B4" w14:textId="77777777" w:rsidR="00991E22" w:rsidRPr="006C6D3D" w:rsidRDefault="00991E22" w:rsidP="003F4C7D">
          <w:pPr>
            <w:pStyle w:val="BodyText3"/>
          </w:pPr>
          <w:r w:rsidRPr="006C6D3D">
            <w:lastRenderedPageBreak/>
            <w:t xml:space="preserve">1041, 1044 </w:t>
          </w:r>
          <w:r w:rsidRPr="006C6D3D">
            <w:tab/>
            <w:t>Gold and Silver Ores</w:t>
          </w:r>
        </w:p>
        <w:p w14:paraId="46CF0FEA" w14:textId="77777777" w:rsidR="00991E22" w:rsidRPr="006C6D3D" w:rsidRDefault="00991E22" w:rsidP="003F4C7D">
          <w:pPr>
            <w:pStyle w:val="BodyText3"/>
          </w:pPr>
          <w:r w:rsidRPr="006C6D3D">
            <w:t>1061</w:t>
          </w:r>
          <w:r w:rsidRPr="006C6D3D">
            <w:tab/>
            <w:t>Ferro alloy Ores, Except Vanadium</w:t>
          </w:r>
        </w:p>
        <w:p w14:paraId="10A24F77" w14:textId="77777777" w:rsidR="00991E22" w:rsidRPr="006C6D3D" w:rsidRDefault="00991E22" w:rsidP="003F4C7D">
          <w:pPr>
            <w:pStyle w:val="BodyText3"/>
          </w:pPr>
          <w:r w:rsidRPr="006C6D3D">
            <w:t>1081</w:t>
          </w:r>
          <w:r w:rsidRPr="006C6D3D">
            <w:tab/>
            <w:t>Metal Mining Services</w:t>
          </w:r>
        </w:p>
        <w:p w14:paraId="3DCF3856" w14:textId="77777777" w:rsidR="00991E22" w:rsidRPr="006C6D3D" w:rsidRDefault="00991E22" w:rsidP="003F4C7D">
          <w:pPr>
            <w:pStyle w:val="BodyText3"/>
          </w:pPr>
          <w:r w:rsidRPr="006C6D3D">
            <w:t xml:space="preserve">1094, 1099 </w:t>
          </w:r>
          <w:r w:rsidRPr="006C6D3D">
            <w:tab/>
            <w:t>Miscellaneous Metal Ores</w:t>
          </w:r>
        </w:p>
        <w:p w14:paraId="51B1063F" w14:textId="3DBF624B" w:rsidR="00A77E18" w:rsidRPr="006C6D3D" w:rsidRDefault="00A77E18" w:rsidP="00F62862">
          <w:pPr>
            <w:pStyle w:val="BodyText2"/>
          </w:pPr>
          <w:r w:rsidRPr="006C6D3D">
            <w:t>(</w:t>
          </w:r>
          <w:r w:rsidR="008B56AA" w:rsidRPr="006C6D3D">
            <w:t>S</w:t>
          </w:r>
          <w:r w:rsidRPr="006C6D3D">
            <w:t xml:space="preserve">ee </w:t>
          </w:r>
          <w:r w:rsidR="001B069D" w:rsidRPr="006C6D3D">
            <w:t>Appendix A</w:t>
          </w:r>
          <w:r w:rsidR="008B56AA" w:rsidRPr="006C6D3D">
            <w:t xml:space="preserve"> for a detailed list of SIC codes</w:t>
          </w:r>
          <w:r w:rsidRPr="006C6D3D">
            <w:t>)</w:t>
          </w:r>
        </w:p>
        <w:p w14:paraId="0F4971E9" w14:textId="77777777" w:rsidR="00991E22" w:rsidRPr="006C6D3D" w:rsidRDefault="00991E22" w:rsidP="005C4F26">
          <w:pPr>
            <w:pStyle w:val="Heading3"/>
          </w:pPr>
          <w:bookmarkStart w:id="375" w:name="_Toc294083607"/>
          <w:bookmarkStart w:id="376" w:name="_Toc209619561"/>
          <w:r w:rsidRPr="006C6D3D">
            <w:t xml:space="preserve">Covered </w:t>
          </w:r>
          <w:r w:rsidR="004630F9" w:rsidRPr="006C6D3D">
            <w:t>Stormwater</w:t>
          </w:r>
          <w:r w:rsidRPr="006C6D3D">
            <w:t xml:space="preserve"> Discharges</w:t>
          </w:r>
          <w:bookmarkEnd w:id="375"/>
          <w:bookmarkEnd w:id="376"/>
        </w:p>
        <w:p w14:paraId="0FA3B504" w14:textId="77777777" w:rsidR="00991E22" w:rsidRPr="006C6D3D" w:rsidRDefault="00991E22" w:rsidP="00991E22">
          <w:pPr>
            <w:pStyle w:val="BodyText2"/>
          </w:pPr>
          <w:r w:rsidRPr="006C6D3D">
            <w:t xml:space="preserve">The requirements in this section apply to </w:t>
          </w:r>
          <w:r w:rsidR="004630F9" w:rsidRPr="006C6D3D">
            <w:t>stormwater</w:t>
          </w:r>
          <w:r w:rsidRPr="006C6D3D">
            <w:t xml:space="preserve"> from metal mining facilities, including mines abandoned on federal lands, as identified by the SIC codes specified the table above. Coverage is required for metal mining facilities that discharge </w:t>
          </w:r>
          <w:r w:rsidR="004630F9" w:rsidRPr="006C6D3D">
            <w:t>stormwater</w:t>
          </w:r>
          <w:r w:rsidRPr="006C6D3D">
            <w:t xml:space="preserve"> contaminated by contact with, or that has come into contact with, any overburden, raw material, intermediate product, finished product, byproduct, or waste product.</w:t>
          </w:r>
        </w:p>
        <w:p w14:paraId="166404DE" w14:textId="77777777" w:rsidR="00991E22" w:rsidRPr="006C6D3D" w:rsidRDefault="00991E22" w:rsidP="00D03E3C">
          <w:pPr>
            <w:pStyle w:val="BodyText2"/>
            <w:numPr>
              <w:ilvl w:val="0"/>
              <w:numId w:val="92"/>
            </w:numPr>
          </w:pPr>
          <w:r w:rsidRPr="006C6D3D">
            <w:t xml:space="preserve">The </w:t>
          </w:r>
          <w:r w:rsidR="004630F9" w:rsidRPr="006C6D3D">
            <w:t>stormwater</w:t>
          </w:r>
          <w:r w:rsidRPr="006C6D3D">
            <w:t xml:space="preserve"> discharges covered under this permit include all </w:t>
          </w:r>
          <w:r w:rsidR="004630F9" w:rsidRPr="006C6D3D">
            <w:t>stormwater</w:t>
          </w:r>
          <w:r w:rsidRPr="006C6D3D">
            <w:t xml:space="preserve"> discharges from inactive facilities and </w:t>
          </w:r>
          <w:r w:rsidR="004630F9" w:rsidRPr="006C6D3D">
            <w:t>stormwater</w:t>
          </w:r>
          <w:r w:rsidRPr="006C6D3D">
            <w:t xml:space="preserve"> discharges from faci</w:t>
          </w:r>
          <w:r w:rsidR="00120434" w:rsidRPr="006C6D3D">
            <w:t>lities undergoing reclamation.</w:t>
          </w:r>
        </w:p>
        <w:p w14:paraId="161B64C9" w14:textId="77777777" w:rsidR="00991E22" w:rsidRPr="006C6D3D" w:rsidRDefault="004630F9" w:rsidP="00D03E3C">
          <w:pPr>
            <w:pStyle w:val="BodyText2"/>
            <w:numPr>
              <w:ilvl w:val="0"/>
              <w:numId w:val="92"/>
            </w:numPr>
          </w:pPr>
          <w:r w:rsidRPr="006C6D3D">
            <w:t>Stormwater</w:t>
          </w:r>
          <w:r w:rsidR="00991E22" w:rsidRPr="006C6D3D">
            <w:t xml:space="preserve"> discharges from the following areas of active and temporarily inactive facilities areas are authorized under this general permit:</w:t>
          </w:r>
        </w:p>
        <w:p w14:paraId="33F625F9" w14:textId="77777777" w:rsidR="00991E22" w:rsidRPr="006C6D3D" w:rsidRDefault="00991E22" w:rsidP="00D03E3C">
          <w:pPr>
            <w:pStyle w:val="BodyText2"/>
            <w:numPr>
              <w:ilvl w:val="1"/>
              <w:numId w:val="92"/>
            </w:numPr>
          </w:pPr>
          <w:r w:rsidRPr="006C6D3D">
            <w:t xml:space="preserve">waste rock and overburden piles, if composed entirely of </w:t>
          </w:r>
          <w:r w:rsidR="004630F9" w:rsidRPr="006C6D3D">
            <w:t>stormwater</w:t>
          </w:r>
          <w:r w:rsidRPr="006C6D3D">
            <w:t xml:space="preserve"> and not combined with mine drainage;</w:t>
          </w:r>
        </w:p>
        <w:p w14:paraId="051B88B8" w14:textId="77777777" w:rsidR="00991E22" w:rsidRPr="006C6D3D" w:rsidRDefault="00991E22" w:rsidP="00D03E3C">
          <w:pPr>
            <w:pStyle w:val="BodyText2"/>
            <w:numPr>
              <w:ilvl w:val="1"/>
              <w:numId w:val="92"/>
            </w:numPr>
          </w:pPr>
          <w:r w:rsidRPr="006C6D3D">
            <w:t>topsoil piles;</w:t>
          </w:r>
        </w:p>
        <w:p w14:paraId="0C58A45C" w14:textId="77777777" w:rsidR="00991E22" w:rsidRPr="006C6D3D" w:rsidRDefault="00991E22" w:rsidP="00D03E3C">
          <w:pPr>
            <w:pStyle w:val="BodyText2"/>
            <w:numPr>
              <w:ilvl w:val="1"/>
              <w:numId w:val="92"/>
            </w:numPr>
          </w:pPr>
          <w:r w:rsidRPr="006C6D3D">
            <w:t>haul and access roads:</w:t>
          </w:r>
        </w:p>
        <w:p w14:paraId="3FA602A9" w14:textId="77777777" w:rsidR="00991E22" w:rsidRPr="006C6D3D" w:rsidRDefault="00991E22" w:rsidP="00D03E3C">
          <w:pPr>
            <w:pStyle w:val="BodyText2"/>
            <w:numPr>
              <w:ilvl w:val="2"/>
              <w:numId w:val="92"/>
            </w:numPr>
          </w:pPr>
          <w:r w:rsidRPr="006C6D3D">
            <w:t>all off site roads;</w:t>
          </w:r>
        </w:p>
        <w:p w14:paraId="5EC0F1CC" w14:textId="77777777" w:rsidR="00991E22" w:rsidRPr="006C6D3D" w:rsidRDefault="00991E22" w:rsidP="00D03E3C">
          <w:pPr>
            <w:pStyle w:val="BodyText2"/>
            <w:numPr>
              <w:ilvl w:val="2"/>
              <w:numId w:val="92"/>
            </w:numPr>
          </w:pPr>
          <w:r w:rsidRPr="006C6D3D">
            <w:t xml:space="preserve">onsite haul and access roads constructed of waste rock, overburden, or spent ore if composed entirely of </w:t>
          </w:r>
          <w:r w:rsidR="004630F9" w:rsidRPr="006C6D3D">
            <w:t>stormwater</w:t>
          </w:r>
          <w:r w:rsidRPr="006C6D3D">
            <w:t xml:space="preserve"> and not combining with mine drainage; and</w:t>
          </w:r>
        </w:p>
        <w:p w14:paraId="2B09083C" w14:textId="77777777" w:rsidR="00991E22" w:rsidRPr="006C6D3D" w:rsidRDefault="00991E22" w:rsidP="00D03E3C">
          <w:pPr>
            <w:pStyle w:val="BodyText2"/>
            <w:numPr>
              <w:ilvl w:val="2"/>
              <w:numId w:val="92"/>
            </w:numPr>
          </w:pPr>
          <w:r w:rsidRPr="006C6D3D">
            <w:t>onsite haul and access roads not constructed of waste rock, overburden, or spent ore, unless mine drainage is used for dust control.</w:t>
          </w:r>
        </w:p>
        <w:p w14:paraId="148DB992" w14:textId="77777777" w:rsidR="00991E22" w:rsidRPr="006C6D3D" w:rsidRDefault="00991E22" w:rsidP="00D03E3C">
          <w:pPr>
            <w:pStyle w:val="BodyText2"/>
            <w:numPr>
              <w:ilvl w:val="1"/>
              <w:numId w:val="92"/>
            </w:numPr>
          </w:pPr>
          <w:r w:rsidRPr="006C6D3D">
            <w:t>runoff from tailings dams or dikes that are:</w:t>
          </w:r>
        </w:p>
        <w:p w14:paraId="1C14CC5D" w14:textId="77777777" w:rsidR="00991E22" w:rsidRPr="006C6D3D" w:rsidRDefault="00991E22" w:rsidP="00D03E3C">
          <w:pPr>
            <w:pStyle w:val="BodyText2"/>
            <w:numPr>
              <w:ilvl w:val="2"/>
              <w:numId w:val="92"/>
            </w:numPr>
          </w:pPr>
          <w:r w:rsidRPr="006C6D3D">
            <w:t>not constructed of waste rock or tailings, provided no process fluids are present; or</w:t>
          </w:r>
        </w:p>
        <w:p w14:paraId="64F0D9B5" w14:textId="77777777" w:rsidR="00991E22" w:rsidRPr="006C6D3D" w:rsidRDefault="00991E22" w:rsidP="00D03E3C">
          <w:pPr>
            <w:pStyle w:val="BodyText2"/>
            <w:numPr>
              <w:ilvl w:val="2"/>
              <w:numId w:val="92"/>
            </w:numPr>
          </w:pPr>
          <w:r w:rsidRPr="006C6D3D">
            <w:t xml:space="preserve">constructed of waste rock or tailings and no process fluids are present, if composed entirely of </w:t>
          </w:r>
          <w:r w:rsidR="004630F9" w:rsidRPr="006C6D3D">
            <w:t>stormwater</w:t>
          </w:r>
          <w:r w:rsidRPr="006C6D3D">
            <w:t xml:space="preserve"> and not combining with mine drainage.</w:t>
          </w:r>
        </w:p>
        <w:p w14:paraId="06DCF15D" w14:textId="77777777" w:rsidR="00991E22" w:rsidRPr="006C6D3D" w:rsidRDefault="00991E22" w:rsidP="00D03E3C">
          <w:pPr>
            <w:pStyle w:val="BodyText2"/>
            <w:numPr>
              <w:ilvl w:val="1"/>
              <w:numId w:val="92"/>
            </w:numPr>
          </w:pPr>
          <w:r w:rsidRPr="006C6D3D">
            <w:t>concentration building if no contact with material piles;</w:t>
          </w:r>
        </w:p>
        <w:p w14:paraId="652432E2" w14:textId="77777777" w:rsidR="00991E22" w:rsidRPr="006C6D3D" w:rsidRDefault="00991E22" w:rsidP="00D03E3C">
          <w:pPr>
            <w:pStyle w:val="BodyText2"/>
            <w:numPr>
              <w:ilvl w:val="1"/>
              <w:numId w:val="92"/>
            </w:numPr>
          </w:pPr>
          <w:r w:rsidRPr="006C6D3D">
            <w:t>mill site if no contact with material piles;</w:t>
          </w:r>
        </w:p>
        <w:p w14:paraId="38C0E77C" w14:textId="77777777" w:rsidR="00991E22" w:rsidRPr="006C6D3D" w:rsidRDefault="00991E22" w:rsidP="00D03E3C">
          <w:pPr>
            <w:pStyle w:val="BodyText2"/>
            <w:numPr>
              <w:ilvl w:val="1"/>
              <w:numId w:val="92"/>
            </w:numPr>
          </w:pPr>
          <w:r w:rsidRPr="006C6D3D">
            <w:t xml:space="preserve">office or administrative building and housing if mixed with </w:t>
          </w:r>
          <w:r w:rsidR="004630F9" w:rsidRPr="006C6D3D">
            <w:t>stormwater</w:t>
          </w:r>
          <w:r w:rsidRPr="006C6D3D">
            <w:t xml:space="preserve"> from industrial area;</w:t>
          </w:r>
        </w:p>
        <w:p w14:paraId="5B7D62A7" w14:textId="77777777" w:rsidR="00991E22" w:rsidRPr="006C6D3D" w:rsidRDefault="00991E22" w:rsidP="00D03E3C">
          <w:pPr>
            <w:pStyle w:val="BodyText2"/>
            <w:numPr>
              <w:ilvl w:val="1"/>
              <w:numId w:val="92"/>
            </w:numPr>
          </w:pPr>
          <w:r w:rsidRPr="006C6D3D">
            <w:t>chemical storage;</w:t>
          </w:r>
        </w:p>
        <w:p w14:paraId="743E7C01" w14:textId="77777777" w:rsidR="00991E22" w:rsidRPr="006C6D3D" w:rsidRDefault="00991E22" w:rsidP="00D03E3C">
          <w:pPr>
            <w:pStyle w:val="BodyText2"/>
            <w:numPr>
              <w:ilvl w:val="1"/>
              <w:numId w:val="92"/>
            </w:numPr>
          </w:pPr>
          <w:r w:rsidRPr="006C6D3D">
            <w:lastRenderedPageBreak/>
            <w:t>docking facility if no excessive contact with waste product that would otherwise constitute mine drainage</w:t>
          </w:r>
          <w:r w:rsidR="005A49B9" w:rsidRPr="006C6D3D">
            <w:t>;</w:t>
          </w:r>
        </w:p>
        <w:p w14:paraId="1C281C50" w14:textId="77777777" w:rsidR="00991E22" w:rsidRPr="006C6D3D" w:rsidRDefault="00991E22" w:rsidP="00D03E3C">
          <w:pPr>
            <w:pStyle w:val="BodyText2"/>
            <w:numPr>
              <w:ilvl w:val="1"/>
              <w:numId w:val="92"/>
            </w:numPr>
          </w:pPr>
          <w:r w:rsidRPr="006C6D3D">
            <w:t>explosives storage;</w:t>
          </w:r>
        </w:p>
        <w:p w14:paraId="49D2FCE8" w14:textId="77777777" w:rsidR="00991E22" w:rsidRPr="006C6D3D" w:rsidRDefault="00991E22" w:rsidP="00D03E3C">
          <w:pPr>
            <w:pStyle w:val="BodyText2"/>
            <w:numPr>
              <w:ilvl w:val="1"/>
              <w:numId w:val="92"/>
            </w:numPr>
          </w:pPr>
          <w:r w:rsidRPr="006C6D3D">
            <w:t>fuel storage;</w:t>
          </w:r>
        </w:p>
        <w:p w14:paraId="3E3D33F0" w14:textId="77777777" w:rsidR="00991E22" w:rsidRPr="006C6D3D" w:rsidRDefault="00991E22" w:rsidP="00D03E3C">
          <w:pPr>
            <w:pStyle w:val="BodyText2"/>
            <w:numPr>
              <w:ilvl w:val="1"/>
              <w:numId w:val="92"/>
            </w:numPr>
          </w:pPr>
          <w:r w:rsidRPr="006C6D3D">
            <w:t>vehicle and equipment maintenance;</w:t>
          </w:r>
        </w:p>
        <w:p w14:paraId="4CFE47FE" w14:textId="77777777" w:rsidR="00991E22" w:rsidRPr="006C6D3D" w:rsidRDefault="00991E22" w:rsidP="00D03E3C">
          <w:pPr>
            <w:pStyle w:val="BodyText2"/>
            <w:numPr>
              <w:ilvl w:val="1"/>
              <w:numId w:val="92"/>
            </w:numPr>
          </w:pPr>
          <w:r w:rsidRPr="006C6D3D">
            <w:t>parking areas, if necessary;</w:t>
          </w:r>
        </w:p>
        <w:p w14:paraId="521CB1E4" w14:textId="77777777" w:rsidR="00991E22" w:rsidRPr="006C6D3D" w:rsidRDefault="00991E22" w:rsidP="00D03E3C">
          <w:pPr>
            <w:pStyle w:val="BodyText2"/>
            <w:numPr>
              <w:ilvl w:val="1"/>
              <w:numId w:val="92"/>
            </w:numPr>
          </w:pPr>
          <w:r w:rsidRPr="006C6D3D">
            <w:t>power plant, except that steam electric power plants are regulated as collocated activities in Part V, Section O;</w:t>
          </w:r>
        </w:p>
        <w:p w14:paraId="31E150C5" w14:textId="77777777" w:rsidR="00991E22" w:rsidRPr="006C6D3D" w:rsidRDefault="00991E22" w:rsidP="00D03E3C">
          <w:pPr>
            <w:pStyle w:val="BodyText2"/>
            <w:numPr>
              <w:ilvl w:val="1"/>
              <w:numId w:val="92"/>
            </w:numPr>
          </w:pPr>
          <w:r w:rsidRPr="006C6D3D">
            <w:t>truck wash areas (if no excessive contact with waste product that would otherwise constitute mine drainage);</w:t>
          </w:r>
        </w:p>
        <w:p w14:paraId="2BE46059" w14:textId="77777777" w:rsidR="00991E22" w:rsidRPr="006C6D3D" w:rsidRDefault="00991E22" w:rsidP="00D03E3C">
          <w:pPr>
            <w:pStyle w:val="BodyText2"/>
            <w:numPr>
              <w:ilvl w:val="1"/>
              <w:numId w:val="92"/>
            </w:numPr>
          </w:pPr>
          <w:r w:rsidRPr="006C6D3D">
            <w:t>un-reclaimed, disturbed areas outside of the active mining area(s);</w:t>
          </w:r>
        </w:p>
        <w:p w14:paraId="7350F472" w14:textId="77777777" w:rsidR="00991E22" w:rsidRPr="006C6D3D" w:rsidRDefault="00991E22" w:rsidP="00D03E3C">
          <w:pPr>
            <w:pStyle w:val="BodyText2"/>
            <w:numPr>
              <w:ilvl w:val="1"/>
              <w:numId w:val="92"/>
            </w:numPr>
          </w:pPr>
          <w:r w:rsidRPr="006C6D3D">
            <w:t>reclaimed areas released from reclamation requirements prior to December 17, 1990; and</w:t>
          </w:r>
        </w:p>
        <w:p w14:paraId="03BEA983" w14:textId="77777777" w:rsidR="00991E22" w:rsidRPr="006C6D3D" w:rsidRDefault="00991E22" w:rsidP="00D03E3C">
          <w:pPr>
            <w:pStyle w:val="BodyText2"/>
            <w:numPr>
              <w:ilvl w:val="1"/>
              <w:numId w:val="92"/>
            </w:numPr>
          </w:pPr>
          <w:r w:rsidRPr="006C6D3D">
            <w:t>partially or inadequately reclaimed areas or areas not meeting reclamation requirements.</w:t>
          </w:r>
        </w:p>
        <w:p w14:paraId="4479AFE0" w14:textId="77777777" w:rsidR="00991E22" w:rsidRPr="006C6D3D" w:rsidRDefault="00991E22" w:rsidP="005C4F26">
          <w:pPr>
            <w:pStyle w:val="Heading3"/>
          </w:pPr>
          <w:bookmarkStart w:id="377" w:name="_Toc294083608"/>
          <w:bookmarkStart w:id="378" w:name="_Toc209619562"/>
          <w:r w:rsidRPr="006C6D3D">
            <w:t>Definitions</w:t>
          </w:r>
          <w:bookmarkEnd w:id="377"/>
          <w:bookmarkEnd w:id="378"/>
        </w:p>
        <w:p w14:paraId="0B5D0171" w14:textId="77777777" w:rsidR="00991E22" w:rsidRPr="006C6D3D" w:rsidRDefault="00991E22" w:rsidP="00991E22">
          <w:pPr>
            <w:pStyle w:val="BodyText2"/>
          </w:pPr>
          <w:r w:rsidRPr="006C6D3D">
            <w:t>The following definitions apply only to Section G of this general permit:</w:t>
          </w:r>
        </w:p>
        <w:p w14:paraId="0A0CF018" w14:textId="71CE25AC" w:rsidR="00991E22" w:rsidRPr="006C6D3D" w:rsidRDefault="00991E22" w:rsidP="00991E22">
          <w:pPr>
            <w:pStyle w:val="BodyText2"/>
          </w:pPr>
          <w:r w:rsidRPr="006C6D3D">
            <w:rPr>
              <w:rStyle w:val="Strong"/>
            </w:rPr>
            <w:t>Active metal mining facility.</w:t>
          </w:r>
          <w:r w:rsidRPr="006C6D3D">
            <w:t xml:space="preserve"> A place where work or other activity related to the extraction, removal, or recovery of metal ore is being conducted. For surface mines, this definition does not include any land where grading has returned the earth to a desired contour and reclamation has begun. This definition is derived from the definition of “active mining area” found at 40 CFR §</w:t>
          </w:r>
          <w:r w:rsidR="00735C50">
            <w:t xml:space="preserve"> </w:t>
          </w:r>
          <w:r w:rsidRPr="006C6D3D">
            <w:t>440.132(a).</w:t>
          </w:r>
        </w:p>
        <w:p w14:paraId="2D638A5B" w14:textId="5FCF87CC" w:rsidR="00991E22" w:rsidRPr="006C6D3D" w:rsidRDefault="00991E22" w:rsidP="00991E22">
          <w:pPr>
            <w:pStyle w:val="BodyText2"/>
          </w:pPr>
          <w:r w:rsidRPr="006C6D3D">
            <w:rPr>
              <w:rStyle w:val="Strong"/>
            </w:rPr>
            <w:t>Active phase</w:t>
          </w:r>
          <w:r w:rsidRPr="006C6D3D">
            <w:t>. Activities including the extraction, removal or recovery of metal ore. For surface mines, this definition does not include any land where grading has returned the earth to a desired contour and reclamation has begun. This definition is derived from the definition of “active mining area” found at 40 CFR §</w:t>
          </w:r>
          <w:r w:rsidR="00735C50">
            <w:t xml:space="preserve"> </w:t>
          </w:r>
          <w:r w:rsidRPr="006C6D3D">
            <w:t>440.132(a). The active phase is considered part of “mining operations.”</w:t>
          </w:r>
        </w:p>
        <w:p w14:paraId="5EBFA364" w14:textId="77777777" w:rsidR="00991E22" w:rsidRPr="006C6D3D" w:rsidRDefault="00991E22" w:rsidP="00991E22">
          <w:pPr>
            <w:pStyle w:val="BodyText2"/>
          </w:pPr>
          <w:r w:rsidRPr="006C6D3D">
            <w:rPr>
              <w:rStyle w:val="Strong"/>
            </w:rPr>
            <w:t>Exploration phase.</w:t>
          </w:r>
          <w:r w:rsidRPr="006C6D3D">
            <w:t xml:space="preserve"> Entails exploration and land disturbance activities to determine the viability of a site. The exploration phase is not considered part of “mining operations.” </w:t>
          </w:r>
        </w:p>
        <w:p w14:paraId="78EC2777" w14:textId="648B8DFA" w:rsidR="00991E22" w:rsidRPr="006C6D3D" w:rsidRDefault="00991E22" w:rsidP="00991E22">
          <w:pPr>
            <w:pStyle w:val="BodyText2"/>
          </w:pPr>
          <w:r w:rsidRPr="006C6D3D">
            <w:rPr>
              <w:rStyle w:val="Strong"/>
            </w:rPr>
            <w:t>Final Stabilization.</w:t>
          </w:r>
          <w:r w:rsidRPr="006C6D3D">
            <w:t xml:space="preserve"> All soil disturbing activities at the site have been completed and a uniform (e.g.</w:t>
          </w:r>
          <w:r w:rsidR="00FB29C0" w:rsidRPr="006C6D3D">
            <w:t>,</w:t>
          </w:r>
          <w:r w:rsidRPr="006C6D3D">
            <w:t xml:space="preserve"> evenly distributed, without large bare areas) perennial vegetative cover with a density of 70% of the native background vegetative cover for the area has been established on all unpaved areas and areas not covered by permanent structures, or equivalent permanent stabilization measures (such as the use of riprap, gabions, or geotextiles) have been employed. Alternatively, for arid, semi-arid, and drought stricken areas only, final stabilization means that all soil disturbing activities at the site have been completed and both of the following criteria have been met: temporary erosion control measures are selected, designed, and installed along with an appropriate seed base to provide erosion control for at least three years without active maintenance by the operator; and the temporary </w:t>
          </w:r>
          <w:r w:rsidRPr="006C6D3D">
            <w:lastRenderedPageBreak/>
            <w:t>erosion control measures are selected, designed, and installed to achieve 70% vegetative coverage within three years.</w:t>
          </w:r>
        </w:p>
        <w:p w14:paraId="16B2EEE7" w14:textId="77777777" w:rsidR="00991E22" w:rsidRPr="006C6D3D" w:rsidRDefault="00991E22" w:rsidP="00991E22">
          <w:pPr>
            <w:pStyle w:val="BodyText2"/>
          </w:pPr>
          <w:r w:rsidRPr="006C6D3D">
            <w:rPr>
              <w:rStyle w:val="Strong"/>
            </w:rPr>
            <w:t>Inactive metal mining facility.</w:t>
          </w:r>
          <w:r w:rsidRPr="006C6D3D">
            <w:t xml:space="preserve"> A site or portion of a site with an identifiable operator, where metal mining or milling occurred in the past but is not an active facility as defined above, where the inactive portion is not covered by an active mining permit, and where the reclamation phase has not been completed. </w:t>
          </w:r>
        </w:p>
        <w:p w14:paraId="6983D255" w14:textId="77777777" w:rsidR="00991E22" w:rsidRPr="006C6D3D" w:rsidRDefault="00991E22" w:rsidP="00991E22">
          <w:pPr>
            <w:pStyle w:val="BodyText2"/>
          </w:pPr>
          <w:r w:rsidRPr="006C6D3D">
            <w:rPr>
              <w:rStyle w:val="Strong"/>
            </w:rPr>
            <w:t>Mining operations.</w:t>
          </w:r>
          <w:r w:rsidRPr="006C6D3D">
            <w:t xml:space="preserve"> Consists of the active mining, inactive mining, temporarily inactive mining, and reclamation phases, but excludes the exploration and construction phases. </w:t>
          </w:r>
        </w:p>
        <w:p w14:paraId="0128EC7C" w14:textId="2C9E6ADC" w:rsidR="00991E22" w:rsidRPr="006C6D3D" w:rsidRDefault="00991E22" w:rsidP="00CD7815">
          <w:pPr>
            <w:pStyle w:val="BodyText2"/>
          </w:pPr>
          <w:r w:rsidRPr="006C6D3D">
            <w:rPr>
              <w:rStyle w:val="Strong"/>
            </w:rPr>
            <w:t>Reclamation phase.</w:t>
          </w:r>
          <w:r w:rsidRPr="006C6D3D">
            <w:t xml:space="preserve"> Activities undertaken to return the land to an appropriate post-mining land use prior to termination of permit coverage.</w:t>
          </w:r>
        </w:p>
        <w:p w14:paraId="1A051037" w14:textId="77777777" w:rsidR="00991E22" w:rsidRPr="006C6D3D" w:rsidRDefault="00991E22" w:rsidP="00CD7815">
          <w:pPr>
            <w:pStyle w:val="BodyText2"/>
          </w:pPr>
          <w:r w:rsidRPr="006C6D3D">
            <w:rPr>
              <w:rStyle w:val="Strong"/>
            </w:rPr>
            <w:t>Temporarily inactive metal mining facility.</w:t>
          </w:r>
          <w:r w:rsidRPr="006C6D3D">
            <w:t xml:space="preserve"> A site or portion of a site where metal mining or milling occurred in the past and is not currently being actively undertaken, and where the facility is covered by an active mining permit.</w:t>
          </w:r>
        </w:p>
        <w:p w14:paraId="4F4BC62D" w14:textId="77777777" w:rsidR="00125FC9" w:rsidRPr="006C6D3D" w:rsidRDefault="00125FC9" w:rsidP="005C4F26">
          <w:pPr>
            <w:pStyle w:val="Heading3"/>
          </w:pPr>
          <w:bookmarkStart w:id="379" w:name="_Toc294083609"/>
          <w:bookmarkStart w:id="380" w:name="_Toc209619563"/>
          <w:r w:rsidRPr="006C6D3D">
            <w:t>Limitations on Permit Coverage</w:t>
          </w:r>
          <w:bookmarkEnd w:id="379"/>
          <w:bookmarkEnd w:id="380"/>
        </w:p>
        <w:p w14:paraId="28FE9A88" w14:textId="77777777" w:rsidR="00125FC9" w:rsidRPr="006C6D3D" w:rsidRDefault="00125FC9" w:rsidP="00D03E3C">
          <w:pPr>
            <w:pStyle w:val="BodyText2"/>
            <w:numPr>
              <w:ilvl w:val="0"/>
              <w:numId w:val="93"/>
            </w:numPr>
          </w:pPr>
          <w:r w:rsidRPr="006C6D3D">
            <w:t xml:space="preserve">Prohibition on Certain </w:t>
          </w:r>
          <w:r w:rsidR="004630F9" w:rsidRPr="006C6D3D">
            <w:t>Stormwater</w:t>
          </w:r>
          <w:r w:rsidRPr="006C6D3D">
            <w:t xml:space="preserve"> Discharges. Discharges from active metal mining facilities that are subject to effluent limitation guidelines for the Ore Mining and Dressing Point Source Category (40 CFR Part 440) are not authorized under this general permit.</w:t>
          </w:r>
        </w:p>
        <w:p w14:paraId="4A7B1E09" w14:textId="77777777" w:rsidR="00125FC9" w:rsidRPr="006C6D3D" w:rsidRDefault="004630F9" w:rsidP="00AD00C8">
          <w:pPr>
            <w:pStyle w:val="BodyText2"/>
            <w:ind w:left="864"/>
          </w:pPr>
          <w:r w:rsidRPr="006C6D3D">
            <w:t>Stormwater</w:t>
          </w:r>
          <w:r w:rsidR="00125FC9" w:rsidRPr="006C6D3D">
            <w:t xml:space="preserve"> from active metal mining facilities is only subject to 40 CFR Part 440 (and therefore not eligible for coverage under this permit) if it commingles with other discharges that are subject to 40 CFR Part 440. Discharges from overburden/waste rock and overburden/waste rock-related areas are not subject to 40 CFR Part 440 unless they:</w:t>
          </w:r>
        </w:p>
        <w:p w14:paraId="703C15CF" w14:textId="77777777" w:rsidR="00125FC9" w:rsidRPr="006C6D3D" w:rsidRDefault="00125FC9" w:rsidP="00D03E3C">
          <w:pPr>
            <w:pStyle w:val="BodyText2"/>
            <w:numPr>
              <w:ilvl w:val="1"/>
              <w:numId w:val="93"/>
            </w:numPr>
          </w:pPr>
          <w:r w:rsidRPr="006C6D3D">
            <w:t>drain naturally (or are intentionally diverted) to a point source; and</w:t>
          </w:r>
        </w:p>
        <w:p w14:paraId="4C1D9E89" w14:textId="77777777" w:rsidR="00125FC9" w:rsidRPr="006C6D3D" w:rsidRDefault="00125FC9" w:rsidP="00D03E3C">
          <w:pPr>
            <w:pStyle w:val="BodyText2"/>
            <w:numPr>
              <w:ilvl w:val="1"/>
              <w:numId w:val="93"/>
            </w:numPr>
          </w:pPr>
          <w:r w:rsidRPr="006C6D3D">
            <w:t>combine with ''mine drainage'' that is otherwise regulated under the 40 CFR Part 440.</w:t>
          </w:r>
        </w:p>
        <w:p w14:paraId="2757BCD2" w14:textId="77777777" w:rsidR="00125FC9" w:rsidRPr="006C6D3D" w:rsidRDefault="00125FC9" w:rsidP="009F01AC">
          <w:pPr>
            <w:pStyle w:val="BodyText2"/>
            <w:ind w:left="864"/>
          </w:pPr>
          <w:r w:rsidRPr="006C6D3D">
            <w:t xml:space="preserve">Such sources may obtain coverage under this general permit if the discharge is composed entirely of </w:t>
          </w:r>
          <w:r w:rsidR="004630F9" w:rsidRPr="006C6D3D">
            <w:t>stormwater</w:t>
          </w:r>
          <w:r w:rsidRPr="006C6D3D">
            <w:t>, does not commingle with other sources of mine drainage that are not subject to 40 CFR Part 440, and meets the other eligibility criteria contained in the general permit.</w:t>
          </w:r>
        </w:p>
        <w:p w14:paraId="6BF38FF7" w14:textId="77777777" w:rsidR="00125FC9" w:rsidRPr="006C6D3D" w:rsidRDefault="00125FC9" w:rsidP="00D03E3C">
          <w:pPr>
            <w:pStyle w:val="BodyText2"/>
            <w:numPr>
              <w:ilvl w:val="0"/>
              <w:numId w:val="93"/>
            </w:numPr>
          </w:pPr>
          <w:r w:rsidRPr="006C6D3D">
            <w:t>Prohibition on Non-</w:t>
          </w:r>
          <w:r w:rsidR="004630F9" w:rsidRPr="006C6D3D">
            <w:t>Stormwater</w:t>
          </w:r>
          <w:r w:rsidRPr="006C6D3D">
            <w:t xml:space="preserve"> Discharges. The following discharges are not authorized by this general permit: process generated wastewater, including but not limited to truck wash water, adit drainage (e.g., drainage from mine passageways or tunnels), contaminated springs, and seeps discharging from waste rock dumps that do not directly result from precipitation events from active, temporarily inactive, and inactive mines.</w:t>
          </w:r>
        </w:p>
        <w:p w14:paraId="79E6E219" w14:textId="77777777" w:rsidR="00125FC9" w:rsidRPr="006C6D3D" w:rsidRDefault="00125FC9" w:rsidP="00D03E3C">
          <w:pPr>
            <w:pStyle w:val="BodyText2"/>
            <w:numPr>
              <w:ilvl w:val="0"/>
              <w:numId w:val="93"/>
            </w:numPr>
          </w:pPr>
          <w:r w:rsidRPr="006C6D3D">
            <w:t xml:space="preserve">Authorization Not Required. </w:t>
          </w:r>
          <w:r w:rsidR="004630F9" w:rsidRPr="006C6D3D">
            <w:t>Stormwater</w:t>
          </w:r>
          <w:r w:rsidRPr="006C6D3D">
            <w:t xml:space="preserve"> from sites where mining claims are being maintained prior to disturbances associated with the extraction, beneficiation, or processing of mined materials and sites where minimal activities are undertaken for the sole purpose of maintaining a mining claim are not considered either active or inactive mining facilities and do not require authorization.</w:t>
          </w:r>
        </w:p>
        <w:p w14:paraId="297CE486" w14:textId="77777777" w:rsidR="00125FC9" w:rsidRPr="006C6D3D" w:rsidRDefault="00125FC9" w:rsidP="005C4F26">
          <w:pPr>
            <w:pStyle w:val="Heading3"/>
          </w:pPr>
          <w:bookmarkStart w:id="381" w:name="_Toc294083610"/>
          <w:bookmarkStart w:id="382" w:name="_Toc209619564"/>
          <w:r w:rsidRPr="006C6D3D">
            <w:lastRenderedPageBreak/>
            <w:t>Additional SWP3 Requirements</w:t>
          </w:r>
          <w:bookmarkEnd w:id="381"/>
          <w:bookmarkEnd w:id="382"/>
        </w:p>
        <w:p w14:paraId="3757C3DE" w14:textId="77777777" w:rsidR="00125FC9" w:rsidRPr="006C6D3D" w:rsidRDefault="00125FC9" w:rsidP="00125FC9">
          <w:pPr>
            <w:pStyle w:val="BodyText2"/>
          </w:pPr>
          <w:r w:rsidRPr="006C6D3D">
            <w:t>In addition to the requirements of Part III, Section A of this general permit, the following is required:</w:t>
          </w:r>
        </w:p>
        <w:p w14:paraId="3D01F7A9" w14:textId="4176A0FB" w:rsidR="00125FC9" w:rsidRPr="006C6D3D" w:rsidRDefault="00125FC9" w:rsidP="00D03E3C">
          <w:pPr>
            <w:pStyle w:val="BodyText2"/>
            <w:numPr>
              <w:ilvl w:val="0"/>
              <w:numId w:val="94"/>
            </w:numPr>
          </w:pPr>
          <w:r w:rsidRPr="006C6D3D">
            <w:t xml:space="preserve">Inventory of Exposed Materials. This section of the SWP3 must contain a summary of any existing ore, waste rock, and overburden characterization data. The summary must include results of all testing for acid rock generation potential. The inventory and the SWP3 must be updated if the characterization is updated due to a change in the type of ore mined. For inactive metal mining </w:t>
          </w:r>
          <w:r w:rsidR="00686555" w:rsidRPr="006C6D3D">
            <w:t>facilities,</w:t>
          </w:r>
          <w:r w:rsidRPr="006C6D3D">
            <w:t xml:space="preserve"> the inventory must identify any significant materials that remain at the facility and include any available characterization data of the material.</w:t>
          </w:r>
        </w:p>
        <w:p w14:paraId="0F86EA56" w14:textId="58D2A48F" w:rsidR="00125FC9" w:rsidRPr="006C6D3D" w:rsidRDefault="00125FC9" w:rsidP="00D03E3C">
          <w:pPr>
            <w:pStyle w:val="BodyText2"/>
            <w:numPr>
              <w:ilvl w:val="0"/>
              <w:numId w:val="94"/>
            </w:numPr>
          </w:pPr>
          <w:r w:rsidRPr="006C6D3D">
            <w:t>Narrative Description. For inactive metal mining facilities, this section of the SWP3 must include a description of the mining and associated activities that took place at the site.</w:t>
          </w:r>
          <w:r w:rsidR="00BC3267" w:rsidRPr="006C6D3D">
            <w:t xml:space="preserve"> </w:t>
          </w:r>
          <w:r w:rsidRPr="006C6D3D">
            <w:t>The description must define the dates of operation, total acreage within the mine, total acreage within the processing area, an estimate of the acres of remaining disturbed area, and any current activities at the site (e.g.</w:t>
          </w:r>
          <w:r w:rsidR="00FB29C0" w:rsidRPr="006C6D3D">
            <w:t>,</w:t>
          </w:r>
          <w:r w:rsidRPr="006C6D3D">
            <w:t xml:space="preserve"> reclamation).</w:t>
          </w:r>
        </w:p>
        <w:p w14:paraId="45D893D9" w14:textId="6CD177A7" w:rsidR="00125FC9" w:rsidRPr="006C6D3D" w:rsidRDefault="00125FC9" w:rsidP="00D03E3C">
          <w:pPr>
            <w:pStyle w:val="BodyText2"/>
            <w:numPr>
              <w:ilvl w:val="0"/>
              <w:numId w:val="94"/>
            </w:numPr>
          </w:pPr>
          <w:r w:rsidRPr="006C6D3D">
            <w:t>Site Map. A topographic site map (or maps) must be developed to indicate mining or milling site boundaries; access and haul roads; equipment storage, fueling, and maintenance areas; an outline of the overburden, materials, soils, tailings</w:t>
          </w:r>
          <w:r w:rsidR="006C0DE2">
            <w:t>,</w:t>
          </w:r>
          <w:r w:rsidRPr="006C6D3D">
            <w:t xml:space="preserve"> or wastes storage areas; points of discharge from the property of mine drainage or any other process wastewater, a depiction of the discharge route, and a listing of the type of wastewater; location of existing and proposed tailings piles and ponds; heap leach pads; locations of springs, streams, wetlands, and other surface waters; and boundaries of tributary areas that are subject to effluent limitations and guidelines for the Ore Mining and Dressing Point Source Category (40 CFR Part 440).</w:t>
          </w:r>
        </w:p>
        <w:p w14:paraId="20ACC4ED" w14:textId="36111479" w:rsidR="00125FC9" w:rsidRPr="006C6D3D" w:rsidRDefault="00125FC9" w:rsidP="00D03E3C">
          <w:pPr>
            <w:pStyle w:val="BodyText2"/>
            <w:numPr>
              <w:ilvl w:val="0"/>
              <w:numId w:val="94"/>
            </w:numPr>
          </w:pPr>
          <w:r w:rsidRPr="006C6D3D">
            <w:t>Management of Runoff with Structural Controls. The elimination of a contaminant source through capping of the source may be the most effective control measure.</w:t>
          </w:r>
          <w:r w:rsidR="00BC3267" w:rsidRPr="006C6D3D">
            <w:t xml:space="preserve"> </w:t>
          </w:r>
          <w:r w:rsidRPr="006C6D3D">
            <w:t>Where capping is used, the source being capped must be identified and the materials and procedures used to cap the source must be described within the SWP3.</w:t>
          </w:r>
        </w:p>
        <w:p w14:paraId="1F0B6A74" w14:textId="77777777" w:rsidR="00125FC9" w:rsidRPr="006C6D3D" w:rsidRDefault="00125FC9" w:rsidP="00D03E3C">
          <w:pPr>
            <w:pStyle w:val="BodyText2"/>
            <w:numPr>
              <w:ilvl w:val="0"/>
              <w:numId w:val="94"/>
            </w:numPr>
          </w:pPr>
          <w:r w:rsidRPr="006C6D3D">
            <w:t>Inactive and Unstaffed Sites. Subject to the following conditions, if the facility is inactive and unstaffed, the permittee is not required to conduct quarterly visual assessments and routine facility inspections. Waivers are not given for exception from conducting the comprehensive site inspection. Permittees are encouraged to inspect their site more frequently where there is reason to believe that severe weather or natural disasters may have damaged control measures or increased discharges.</w:t>
          </w:r>
        </w:p>
        <w:p w14:paraId="13FF9A04" w14:textId="627683F8" w:rsidR="00125FC9" w:rsidRPr="006C6D3D" w:rsidRDefault="00125FC9" w:rsidP="00D03E3C">
          <w:pPr>
            <w:pStyle w:val="BodyText2"/>
            <w:numPr>
              <w:ilvl w:val="1"/>
              <w:numId w:val="94"/>
            </w:numPr>
          </w:pPr>
          <w:r w:rsidRPr="006C6D3D">
            <w:t xml:space="preserve">If circumstances change and the facility becomes active or staffed, this exception no longer </w:t>
          </w:r>
          <w:r w:rsidR="00FF71C9" w:rsidRPr="006C6D3D">
            <w:t>applies,</w:t>
          </w:r>
          <w:r w:rsidRPr="006C6D3D">
            <w:t xml:space="preserve"> and the permittee must immediately begin complying with the quarterly visual assessment requirements; and </w:t>
          </w:r>
        </w:p>
        <w:p w14:paraId="4FC455EE" w14:textId="522B4E22" w:rsidR="00125FC9" w:rsidRPr="006C6D3D" w:rsidRDefault="00125FC9" w:rsidP="00D03E3C">
          <w:pPr>
            <w:pStyle w:val="BodyText2"/>
            <w:numPr>
              <w:ilvl w:val="1"/>
              <w:numId w:val="94"/>
            </w:numPr>
          </w:pPr>
          <w:r w:rsidRPr="006C6D3D">
            <w:t>The TCEQ retains the authority to revoke this exemption or the monitoring waiver where it is determined that the discharge causes, has a reasonable potential to cause, or contributes to an instream excursion above an applicable water quality standard, including designated u</w:t>
          </w:r>
          <w:r w:rsidR="00CA594D" w:rsidRPr="006C6D3D">
            <w:t xml:space="preserve">ses. </w:t>
          </w:r>
        </w:p>
        <w:p w14:paraId="3A217A6E" w14:textId="77777777" w:rsidR="00125FC9" w:rsidRPr="006C6D3D" w:rsidRDefault="00125FC9" w:rsidP="005C4F26">
          <w:pPr>
            <w:pStyle w:val="Heading3"/>
          </w:pPr>
          <w:bookmarkStart w:id="383" w:name="_Toc294083611"/>
          <w:bookmarkStart w:id="384" w:name="_Toc209619565"/>
          <w:r w:rsidRPr="006C6D3D">
            <w:lastRenderedPageBreak/>
            <w:t>Benchmark Monitoring Requirements</w:t>
          </w:r>
          <w:bookmarkEnd w:id="383"/>
          <w:bookmarkEnd w:id="384"/>
        </w:p>
        <w:p w14:paraId="3162A82D" w14:textId="77777777" w:rsidR="00125FC9" w:rsidRPr="006C6D3D" w:rsidRDefault="00125FC9" w:rsidP="00D03E3C">
          <w:pPr>
            <w:pStyle w:val="BodyText2"/>
            <w:numPr>
              <w:ilvl w:val="0"/>
              <w:numId w:val="95"/>
            </w:numPr>
          </w:pPr>
          <w:r w:rsidRPr="006C6D3D">
            <w:t>Active copper ore mining or dressing facilities must conduct benchmark monitoring according to the standard benchmark monitoring requirements in Part IV of this general permit and conduct evaluations on the effectiveness of the facility SWP3 based on the following benchmark values:</w:t>
          </w:r>
        </w:p>
        <w:p w14:paraId="30DA9480" w14:textId="77777777" w:rsidR="00633DC5" w:rsidRPr="006C6D3D" w:rsidRDefault="00633DC5" w:rsidP="006A59BE">
          <w:pPr>
            <w:pStyle w:val="Caption"/>
            <w:keepNext/>
            <w:spacing w:before="240" w:after="0"/>
            <w:ind w:left="360"/>
            <w:rPr>
              <w:b/>
            </w:rPr>
          </w:pPr>
          <w:r w:rsidRPr="006C6D3D">
            <w:rPr>
              <w:b/>
            </w:rPr>
            <w:t xml:space="preserve">Table </w:t>
          </w:r>
          <w:r w:rsidR="00823B29" w:rsidRPr="006C6D3D">
            <w:rPr>
              <w:b/>
            </w:rPr>
            <w:t>14</w:t>
          </w:r>
          <w:r w:rsidR="00AD00C8" w:rsidRPr="006C6D3D">
            <w:rPr>
              <w:b/>
            </w:rPr>
            <w:t>. Benchmark M</w:t>
          </w:r>
          <w:r w:rsidRPr="006C6D3D">
            <w:rPr>
              <w:b/>
            </w:rPr>
            <w:t>onitoring</w:t>
          </w:r>
          <w:r w:rsidR="00AD00C8" w:rsidRPr="006C6D3D">
            <w:rPr>
              <w:b/>
            </w:rPr>
            <w:t xml:space="preserve"> </w:t>
          </w:r>
          <w:r w:rsidR="007D1F0C" w:rsidRPr="006C6D3D">
            <w:rPr>
              <w:b/>
            </w:rPr>
            <w:t xml:space="preserve">Requirements for </w:t>
          </w:r>
          <w:r w:rsidR="00C052EC" w:rsidRPr="006C6D3D">
            <w:rPr>
              <w:b/>
            </w:rPr>
            <w:t>Sector G</w:t>
          </w:r>
        </w:p>
        <w:tbl>
          <w:tblPr>
            <w:tblStyle w:val="TableGrid"/>
            <w:tblW w:w="8640" w:type="dxa"/>
            <w:jc w:val="center"/>
            <w:tblLook w:val="04A0" w:firstRow="1" w:lastRow="0" w:firstColumn="1" w:lastColumn="0" w:noHBand="0" w:noVBand="1"/>
          </w:tblPr>
          <w:tblGrid>
            <w:gridCol w:w="1332"/>
            <w:gridCol w:w="2668"/>
            <w:gridCol w:w="2338"/>
            <w:gridCol w:w="2302"/>
          </w:tblGrid>
          <w:tr w:rsidR="00633DC5" w:rsidRPr="00F41A85" w14:paraId="17B4BC0A" w14:textId="77777777" w:rsidTr="00C052EC">
            <w:trPr>
              <w:cantSplit/>
              <w:tblHeader/>
              <w:jc w:val="center"/>
            </w:trPr>
            <w:tc>
              <w:tcPr>
                <w:tcW w:w="1394" w:type="dxa"/>
              </w:tcPr>
              <w:p w14:paraId="4C7FB749" w14:textId="77777777" w:rsidR="00633DC5" w:rsidRPr="006C6D3D" w:rsidRDefault="00633DC5" w:rsidP="00633DC5">
                <w:pPr>
                  <w:pStyle w:val="BodyText"/>
                  <w:spacing w:after="0"/>
                  <w:rPr>
                    <w:rStyle w:val="Strong"/>
                  </w:rPr>
                </w:pPr>
                <w:r w:rsidRPr="006C6D3D">
                  <w:rPr>
                    <w:rStyle w:val="Strong"/>
                  </w:rPr>
                  <w:t>SIC Code</w:t>
                </w:r>
              </w:p>
            </w:tc>
            <w:tc>
              <w:tcPr>
                <w:tcW w:w="2798" w:type="dxa"/>
              </w:tcPr>
              <w:p w14:paraId="5AA73B9E" w14:textId="77777777" w:rsidR="00633DC5" w:rsidRPr="006C6D3D" w:rsidRDefault="00633DC5" w:rsidP="00633DC5">
                <w:pPr>
                  <w:pStyle w:val="BodyText"/>
                  <w:spacing w:after="0"/>
                  <w:rPr>
                    <w:rStyle w:val="Strong"/>
                  </w:rPr>
                </w:pPr>
                <w:r w:rsidRPr="006C6D3D">
                  <w:rPr>
                    <w:rStyle w:val="Strong"/>
                  </w:rPr>
                  <w:t>Description of Industrial Activity</w:t>
                </w:r>
              </w:p>
            </w:tc>
            <w:tc>
              <w:tcPr>
                <w:tcW w:w="2401" w:type="dxa"/>
              </w:tcPr>
              <w:p w14:paraId="5CA6FCE8" w14:textId="77777777" w:rsidR="00633DC5" w:rsidRPr="006C6D3D" w:rsidRDefault="00633DC5" w:rsidP="00633DC5">
                <w:pPr>
                  <w:pStyle w:val="BodyText"/>
                  <w:spacing w:after="0"/>
                  <w:rPr>
                    <w:rStyle w:val="Strong"/>
                  </w:rPr>
                </w:pPr>
                <w:r w:rsidRPr="006C6D3D">
                  <w:rPr>
                    <w:rStyle w:val="Strong"/>
                  </w:rPr>
                  <w:t>Benchmark Parameter</w:t>
                </w:r>
              </w:p>
            </w:tc>
            <w:tc>
              <w:tcPr>
                <w:tcW w:w="2395" w:type="dxa"/>
              </w:tcPr>
              <w:p w14:paraId="0D412853" w14:textId="77777777" w:rsidR="00633DC5" w:rsidRPr="006C6D3D" w:rsidRDefault="00633DC5" w:rsidP="00633DC5">
                <w:pPr>
                  <w:pStyle w:val="BodyText"/>
                  <w:spacing w:after="0"/>
                  <w:rPr>
                    <w:rStyle w:val="Strong"/>
                  </w:rPr>
                </w:pPr>
                <w:r w:rsidRPr="006C6D3D">
                  <w:rPr>
                    <w:rStyle w:val="Strong"/>
                  </w:rPr>
                  <w:t>Benchmark Value</w:t>
                </w:r>
              </w:p>
            </w:tc>
          </w:tr>
          <w:tr w:rsidR="00633DC5" w:rsidRPr="00F41A85" w14:paraId="25F0A668" w14:textId="77777777" w:rsidTr="00C052EC">
            <w:trPr>
              <w:cantSplit/>
              <w:tblHeader/>
              <w:jc w:val="center"/>
            </w:trPr>
            <w:tc>
              <w:tcPr>
                <w:tcW w:w="1394" w:type="dxa"/>
              </w:tcPr>
              <w:p w14:paraId="0B9E94D7" w14:textId="77777777" w:rsidR="00633DC5" w:rsidRPr="006C6D3D" w:rsidRDefault="00633DC5" w:rsidP="00633DC5">
                <w:pPr>
                  <w:pStyle w:val="BodyText"/>
                  <w:spacing w:after="0"/>
                </w:pPr>
                <w:r w:rsidRPr="006C6D3D">
                  <w:t>1021</w:t>
                </w:r>
              </w:p>
            </w:tc>
            <w:tc>
              <w:tcPr>
                <w:tcW w:w="2798" w:type="dxa"/>
              </w:tcPr>
              <w:p w14:paraId="5DC0C156" w14:textId="77777777" w:rsidR="00633DC5" w:rsidRPr="006C6D3D" w:rsidRDefault="00633DC5" w:rsidP="00633DC5">
                <w:pPr>
                  <w:pStyle w:val="BodyText"/>
                  <w:spacing w:after="0"/>
                </w:pPr>
                <w:r w:rsidRPr="006C6D3D">
                  <w:t>Copper Ores</w:t>
                </w:r>
              </w:p>
            </w:tc>
            <w:tc>
              <w:tcPr>
                <w:tcW w:w="2401" w:type="dxa"/>
              </w:tcPr>
              <w:p w14:paraId="46C5FA27" w14:textId="77777777" w:rsidR="00633DC5" w:rsidRPr="006C6D3D" w:rsidRDefault="00633DC5" w:rsidP="00633DC5">
                <w:pPr>
                  <w:pStyle w:val="BodyText"/>
                  <w:spacing w:after="0"/>
                </w:pPr>
                <w:r w:rsidRPr="006C6D3D">
                  <w:t>COD</w:t>
                </w:r>
              </w:p>
              <w:p w14:paraId="341A71F3" w14:textId="77777777" w:rsidR="00633DC5" w:rsidRPr="006C6D3D" w:rsidRDefault="00633DC5" w:rsidP="00633DC5">
                <w:pPr>
                  <w:pStyle w:val="BodyText"/>
                  <w:spacing w:after="0"/>
                </w:pPr>
                <w:r w:rsidRPr="006C6D3D">
                  <w:t>TSS</w:t>
                </w:r>
              </w:p>
              <w:p w14:paraId="75925190" w14:textId="1F19C7E5" w:rsidR="00633DC5" w:rsidRPr="006C6D3D" w:rsidRDefault="00EE4BC2" w:rsidP="00633DC5">
                <w:pPr>
                  <w:pStyle w:val="BodyText"/>
                  <w:spacing w:after="0"/>
                </w:pPr>
                <w:r w:rsidRPr="006C6D3D">
                  <w:t>Nitrate+Nitrite N</w:t>
                </w:r>
              </w:p>
            </w:tc>
            <w:tc>
              <w:tcPr>
                <w:tcW w:w="2395" w:type="dxa"/>
              </w:tcPr>
              <w:p w14:paraId="094FFCCC" w14:textId="77777777" w:rsidR="00633DC5" w:rsidRPr="006C6D3D" w:rsidRDefault="00633DC5" w:rsidP="00633DC5">
                <w:pPr>
                  <w:pStyle w:val="BodyText"/>
                  <w:spacing w:after="0"/>
                </w:pPr>
                <w:r w:rsidRPr="006C6D3D">
                  <w:t>60 mg/L</w:t>
                </w:r>
              </w:p>
              <w:p w14:paraId="5CA1DEC5" w14:textId="77777777" w:rsidR="00633DC5" w:rsidRPr="006C6D3D" w:rsidRDefault="00633DC5" w:rsidP="00633DC5">
                <w:pPr>
                  <w:pStyle w:val="BodyText"/>
                  <w:spacing w:after="0"/>
                </w:pPr>
                <w:r w:rsidRPr="006C6D3D">
                  <w:t>100 mg/L</w:t>
                </w:r>
              </w:p>
              <w:p w14:paraId="48EC2267" w14:textId="3B1655F6" w:rsidR="00633DC5" w:rsidRPr="006C6D3D" w:rsidRDefault="00633DC5" w:rsidP="00633DC5">
                <w:pPr>
                  <w:pStyle w:val="BodyText"/>
                  <w:spacing w:after="0"/>
                </w:pPr>
                <w:r w:rsidRPr="006C6D3D">
                  <w:t>0.6</w:t>
                </w:r>
                <w:r w:rsidR="004E7890" w:rsidRPr="006C6D3D">
                  <w:t>0</w:t>
                </w:r>
                <w:r w:rsidRPr="006C6D3D">
                  <w:t xml:space="preserve"> mg/L</w:t>
                </w:r>
              </w:p>
            </w:tc>
          </w:tr>
        </w:tbl>
        <w:p w14:paraId="0E1F1781" w14:textId="6CB236DC" w:rsidR="00194A14" w:rsidRPr="006C6D3D" w:rsidRDefault="00194A14" w:rsidP="00194A14">
          <w:pPr>
            <w:pStyle w:val="BodyText2"/>
            <w:spacing w:before="120"/>
          </w:pPr>
        </w:p>
        <w:p w14:paraId="1C2CA738" w14:textId="2D982555" w:rsidR="001767A2" w:rsidRPr="006C6D3D" w:rsidRDefault="001767A2" w:rsidP="00D03E3C">
          <w:pPr>
            <w:pStyle w:val="BodyText2"/>
            <w:numPr>
              <w:ilvl w:val="0"/>
              <w:numId w:val="95"/>
            </w:numPr>
            <w:spacing w:before="120"/>
          </w:pPr>
          <w:r w:rsidRPr="006C6D3D">
            <w:t xml:space="preserve">All </w:t>
          </w:r>
          <w:r w:rsidR="004630F9" w:rsidRPr="006C6D3D">
            <w:t>stormwater</w:t>
          </w:r>
          <w:r w:rsidRPr="006C6D3D">
            <w:t xml:space="preserve"> discharges from waste rock and overburden piles, resulting from active ore mining or dressing operations included in Sector G, must collect one benchmark monitoring sample according to the requirements in Part IV of this general permit for the following pollutants</w:t>
          </w:r>
          <w:r w:rsidR="00D97520" w:rsidRPr="006C6D3D">
            <w:t xml:space="preserve"> in Table 15</w:t>
          </w:r>
          <w:r w:rsidRPr="006C6D3D">
            <w:t>. For parameters measured above the benchmark value, monitoring must be continued throughout the term of the permit.</w:t>
          </w:r>
        </w:p>
        <w:p w14:paraId="45572468" w14:textId="6D9A4AC4" w:rsidR="00633DC5" w:rsidRPr="006C6D3D" w:rsidRDefault="00633DC5" w:rsidP="006A59BE">
          <w:pPr>
            <w:pStyle w:val="Caption"/>
            <w:keepNext/>
            <w:spacing w:before="240" w:after="0"/>
            <w:ind w:left="360"/>
            <w:rPr>
              <w:b/>
            </w:rPr>
          </w:pPr>
          <w:r w:rsidRPr="006C6D3D">
            <w:rPr>
              <w:b/>
            </w:rPr>
            <w:t xml:space="preserve">Table </w:t>
          </w:r>
          <w:r w:rsidR="00823B29" w:rsidRPr="006C6D3D">
            <w:rPr>
              <w:b/>
            </w:rPr>
            <w:t>15</w:t>
          </w:r>
          <w:r w:rsidRPr="006C6D3D">
            <w:rPr>
              <w:b/>
            </w:rPr>
            <w:t>. Benchmar</w:t>
          </w:r>
          <w:r w:rsidR="00C052EC" w:rsidRPr="006C6D3D">
            <w:rPr>
              <w:b/>
            </w:rPr>
            <w:t>k M</w:t>
          </w:r>
          <w:r w:rsidRPr="006C6D3D">
            <w:rPr>
              <w:b/>
            </w:rPr>
            <w:t>onitoring</w:t>
          </w:r>
          <w:r w:rsidR="00C052EC" w:rsidRPr="006C6D3D">
            <w:rPr>
              <w:b/>
            </w:rPr>
            <w:t xml:space="preserve"> Requirements</w:t>
          </w:r>
          <w:r w:rsidR="007D1F0C" w:rsidRPr="006C6D3D">
            <w:rPr>
              <w:b/>
            </w:rPr>
            <w:t xml:space="preserve"> for </w:t>
          </w:r>
          <w:r w:rsidR="00C052EC" w:rsidRPr="006C6D3D">
            <w:rPr>
              <w:b/>
            </w:rPr>
            <w:t>Sector G</w:t>
          </w:r>
        </w:p>
        <w:tbl>
          <w:tblPr>
            <w:tblStyle w:val="TableGrid"/>
            <w:tblW w:w="8640" w:type="dxa"/>
            <w:jc w:val="center"/>
            <w:tblLook w:val="04A0" w:firstRow="1" w:lastRow="0" w:firstColumn="1" w:lastColumn="0" w:noHBand="0" w:noVBand="1"/>
          </w:tblPr>
          <w:tblGrid>
            <w:gridCol w:w="3595"/>
            <w:gridCol w:w="2134"/>
            <w:gridCol w:w="2911"/>
          </w:tblGrid>
          <w:tr w:rsidR="00633DC5" w:rsidRPr="00F41A85" w14:paraId="4339EEFF" w14:textId="77777777" w:rsidTr="00A61C78">
            <w:trPr>
              <w:cantSplit/>
              <w:tblHeader/>
              <w:jc w:val="center"/>
            </w:trPr>
            <w:tc>
              <w:tcPr>
                <w:tcW w:w="3595" w:type="dxa"/>
              </w:tcPr>
              <w:p w14:paraId="3B1C7B3B" w14:textId="77777777" w:rsidR="00633DC5" w:rsidRPr="006C6D3D" w:rsidRDefault="00633DC5" w:rsidP="00633DC5">
                <w:pPr>
                  <w:pStyle w:val="BodyText2"/>
                  <w:spacing w:after="0"/>
                  <w:ind w:left="0"/>
                  <w:rPr>
                    <w:rStyle w:val="Strong"/>
                  </w:rPr>
                </w:pPr>
                <w:r w:rsidRPr="006C6D3D">
                  <w:rPr>
                    <w:rStyle w:val="Strong"/>
                  </w:rPr>
                  <w:t>SIC Codes and Description of Industrial Activity</w:t>
                </w:r>
              </w:p>
            </w:tc>
            <w:tc>
              <w:tcPr>
                <w:tcW w:w="2134" w:type="dxa"/>
              </w:tcPr>
              <w:p w14:paraId="4EB04AEB" w14:textId="77777777" w:rsidR="00633DC5" w:rsidRPr="006C6D3D" w:rsidRDefault="00633DC5" w:rsidP="00633DC5">
                <w:pPr>
                  <w:pStyle w:val="BodyText2"/>
                  <w:spacing w:after="0"/>
                  <w:ind w:left="0"/>
                  <w:rPr>
                    <w:rStyle w:val="Strong"/>
                  </w:rPr>
                </w:pPr>
                <w:r w:rsidRPr="006C6D3D">
                  <w:rPr>
                    <w:rStyle w:val="Strong"/>
                  </w:rPr>
                  <w:t>Parameter</w:t>
                </w:r>
              </w:p>
            </w:tc>
            <w:tc>
              <w:tcPr>
                <w:tcW w:w="2911" w:type="dxa"/>
              </w:tcPr>
              <w:p w14:paraId="5C36F3F5" w14:textId="77777777" w:rsidR="00633DC5" w:rsidRPr="006C6D3D" w:rsidRDefault="00633DC5" w:rsidP="00633DC5">
                <w:pPr>
                  <w:pStyle w:val="BodyText2"/>
                  <w:spacing w:after="0"/>
                  <w:ind w:left="0"/>
                  <w:rPr>
                    <w:rStyle w:val="Strong"/>
                  </w:rPr>
                </w:pPr>
                <w:r w:rsidRPr="006C6D3D">
                  <w:rPr>
                    <w:rStyle w:val="Strong"/>
                  </w:rPr>
                  <w:t>Benchmark Monitoring Cutoff Concentration</w:t>
                </w:r>
              </w:p>
            </w:tc>
          </w:tr>
          <w:tr w:rsidR="00633DC5" w:rsidRPr="00F41A85" w14:paraId="33D221E9" w14:textId="77777777" w:rsidTr="00194A14">
            <w:trPr>
              <w:cantSplit/>
              <w:trHeight w:val="4085"/>
              <w:tblHeader/>
              <w:jc w:val="center"/>
            </w:trPr>
            <w:tc>
              <w:tcPr>
                <w:tcW w:w="3595" w:type="dxa"/>
              </w:tcPr>
              <w:p w14:paraId="2092832E" w14:textId="77777777" w:rsidR="00633DC5" w:rsidRPr="006C6D3D" w:rsidRDefault="00633DC5" w:rsidP="00633DC5">
                <w:pPr>
                  <w:pStyle w:val="BodyText"/>
                  <w:spacing w:after="0"/>
                </w:pPr>
                <w:r w:rsidRPr="006C6D3D">
                  <w:t>1011- Iron Ores;</w:t>
                </w:r>
              </w:p>
              <w:p w14:paraId="2FBF4DAF" w14:textId="77777777" w:rsidR="00633DC5" w:rsidRPr="006C6D3D" w:rsidRDefault="00633DC5" w:rsidP="00633DC5">
                <w:pPr>
                  <w:pStyle w:val="BodyText"/>
                  <w:spacing w:after="0"/>
                </w:pPr>
                <w:r w:rsidRPr="006C6D3D">
                  <w:t>1021- Copper Ores;</w:t>
                </w:r>
              </w:p>
              <w:p w14:paraId="59140179" w14:textId="77777777" w:rsidR="00633DC5" w:rsidRPr="006C6D3D" w:rsidRDefault="00633DC5" w:rsidP="00633DC5">
                <w:pPr>
                  <w:pStyle w:val="BodyText"/>
                  <w:spacing w:after="0"/>
                </w:pPr>
                <w:r w:rsidRPr="006C6D3D">
                  <w:t>1031- Lead and Zinc Ores;</w:t>
                </w:r>
              </w:p>
              <w:p w14:paraId="6F89630F" w14:textId="77777777" w:rsidR="00633DC5" w:rsidRPr="006C6D3D" w:rsidRDefault="00633DC5" w:rsidP="00633DC5">
                <w:pPr>
                  <w:pStyle w:val="BodyText"/>
                  <w:spacing w:after="0"/>
                </w:pPr>
                <w:r w:rsidRPr="006C6D3D">
                  <w:t>1041, 1044 - Gold and Silver Ores;</w:t>
                </w:r>
              </w:p>
              <w:p w14:paraId="04AA2A11" w14:textId="77777777" w:rsidR="00633DC5" w:rsidRPr="006C6D3D" w:rsidRDefault="00633DC5" w:rsidP="00633DC5">
                <w:pPr>
                  <w:pStyle w:val="BodyText"/>
                  <w:spacing w:after="0"/>
                </w:pPr>
                <w:r w:rsidRPr="006C6D3D">
                  <w:t>1061- Ferroalloy Ores, Except Vanadium;</w:t>
                </w:r>
              </w:p>
              <w:p w14:paraId="0F1C8C25" w14:textId="77777777" w:rsidR="00633DC5" w:rsidRPr="006C6D3D" w:rsidRDefault="00633DC5" w:rsidP="00633DC5">
                <w:pPr>
                  <w:pStyle w:val="BodyText"/>
                  <w:spacing w:after="0"/>
                </w:pPr>
                <w:r w:rsidRPr="006C6D3D">
                  <w:t>1081- Metal Mining Services</w:t>
                </w:r>
              </w:p>
              <w:p w14:paraId="5539233C" w14:textId="77777777" w:rsidR="00633DC5" w:rsidRPr="006C6D3D" w:rsidRDefault="00633DC5" w:rsidP="00633DC5">
                <w:pPr>
                  <w:pStyle w:val="BodyText2"/>
                  <w:spacing w:after="0"/>
                  <w:ind w:left="0"/>
                </w:pPr>
                <w:r w:rsidRPr="006C6D3D">
                  <w:t>1094, 1099 - Miscellaneous Metal Ores</w:t>
                </w:r>
              </w:p>
            </w:tc>
            <w:tc>
              <w:tcPr>
                <w:tcW w:w="2134" w:type="dxa"/>
              </w:tcPr>
              <w:p w14:paraId="0C098CB1" w14:textId="77777777" w:rsidR="00633DC5" w:rsidRPr="006C6D3D" w:rsidRDefault="00633DC5" w:rsidP="00633DC5">
                <w:pPr>
                  <w:pStyle w:val="BodyText"/>
                  <w:spacing w:after="0"/>
                </w:pPr>
                <w:r w:rsidRPr="006C6D3D">
                  <w:t>TSS</w:t>
                </w:r>
              </w:p>
              <w:p w14:paraId="6567183F" w14:textId="77777777" w:rsidR="00633DC5" w:rsidRPr="006C6D3D" w:rsidRDefault="00633DC5" w:rsidP="00633DC5">
                <w:pPr>
                  <w:pStyle w:val="BodyText"/>
                  <w:spacing w:after="0"/>
                </w:pPr>
                <w:r w:rsidRPr="006C6D3D">
                  <w:t>Turbidity</w:t>
                </w:r>
              </w:p>
              <w:p w14:paraId="158A8A83" w14:textId="77777777" w:rsidR="004E7890" w:rsidRPr="006C6D3D" w:rsidRDefault="004E7890" w:rsidP="00633DC5">
                <w:pPr>
                  <w:pStyle w:val="BodyText"/>
                  <w:spacing w:after="0"/>
                </w:pPr>
              </w:p>
              <w:p w14:paraId="3F1A20B3" w14:textId="6D66A310" w:rsidR="00633DC5" w:rsidRPr="006C6D3D" w:rsidRDefault="00633DC5" w:rsidP="00633DC5">
                <w:pPr>
                  <w:pStyle w:val="BodyText"/>
                  <w:spacing w:after="0"/>
                </w:pPr>
                <w:r w:rsidRPr="006C6D3D">
                  <w:t>pH</w:t>
                </w:r>
              </w:p>
              <w:p w14:paraId="68653782" w14:textId="77777777" w:rsidR="00633DC5" w:rsidRPr="006C6D3D" w:rsidRDefault="00633DC5" w:rsidP="00633DC5">
                <w:pPr>
                  <w:pStyle w:val="BodyText"/>
                  <w:spacing w:after="0"/>
                </w:pPr>
                <w:r w:rsidRPr="006C6D3D">
                  <w:t>Total Antimony</w:t>
                </w:r>
              </w:p>
              <w:p w14:paraId="0E0F772E" w14:textId="77777777" w:rsidR="00633DC5" w:rsidRPr="006C6D3D" w:rsidRDefault="00633DC5" w:rsidP="00633DC5">
                <w:pPr>
                  <w:pStyle w:val="BodyText"/>
                  <w:spacing w:after="0"/>
                </w:pPr>
                <w:r w:rsidRPr="006C6D3D">
                  <w:t>Total Arsenic</w:t>
                </w:r>
              </w:p>
              <w:p w14:paraId="025BEA58" w14:textId="77777777" w:rsidR="00633DC5" w:rsidRPr="006C6D3D" w:rsidRDefault="00633DC5" w:rsidP="00633DC5">
                <w:pPr>
                  <w:pStyle w:val="BodyText"/>
                  <w:spacing w:after="0"/>
                </w:pPr>
                <w:r w:rsidRPr="006C6D3D">
                  <w:t>Total Beryllium</w:t>
                </w:r>
              </w:p>
              <w:p w14:paraId="1B39E226" w14:textId="77777777" w:rsidR="00633DC5" w:rsidRPr="006C6D3D" w:rsidRDefault="00633DC5" w:rsidP="00633DC5">
                <w:pPr>
                  <w:pStyle w:val="BodyText"/>
                  <w:spacing w:after="0"/>
                </w:pPr>
                <w:r w:rsidRPr="006C6D3D">
                  <w:t>Total Cadmium</w:t>
                </w:r>
              </w:p>
              <w:p w14:paraId="16A59DC8" w14:textId="77777777" w:rsidR="00633DC5" w:rsidRPr="006C6D3D" w:rsidRDefault="00633DC5" w:rsidP="00633DC5">
                <w:pPr>
                  <w:pStyle w:val="BodyText"/>
                  <w:spacing w:after="0"/>
                </w:pPr>
                <w:r w:rsidRPr="006C6D3D">
                  <w:t>Total Copper</w:t>
                </w:r>
              </w:p>
              <w:p w14:paraId="6AA2C131" w14:textId="77777777" w:rsidR="00633DC5" w:rsidRPr="006C6D3D" w:rsidRDefault="00633DC5" w:rsidP="00633DC5">
                <w:pPr>
                  <w:pStyle w:val="BodyText"/>
                  <w:spacing w:after="0"/>
                </w:pPr>
                <w:r w:rsidRPr="006C6D3D">
                  <w:t>Total Iron</w:t>
                </w:r>
              </w:p>
              <w:p w14:paraId="00DA7635" w14:textId="77777777" w:rsidR="00633DC5" w:rsidRPr="006C6D3D" w:rsidRDefault="00633DC5" w:rsidP="00633DC5">
                <w:pPr>
                  <w:pStyle w:val="BodyText"/>
                  <w:spacing w:after="0"/>
                </w:pPr>
                <w:r w:rsidRPr="006C6D3D">
                  <w:t>Total Lead</w:t>
                </w:r>
              </w:p>
              <w:p w14:paraId="57F576F7" w14:textId="77777777" w:rsidR="00633DC5" w:rsidRPr="006C6D3D" w:rsidRDefault="00633DC5" w:rsidP="00633DC5">
                <w:pPr>
                  <w:pStyle w:val="BodyText"/>
                  <w:spacing w:after="0"/>
                </w:pPr>
                <w:r w:rsidRPr="006C6D3D">
                  <w:t>Total Manganese</w:t>
                </w:r>
              </w:p>
              <w:p w14:paraId="7EE1C5E8" w14:textId="77777777" w:rsidR="00633DC5" w:rsidRPr="006C6D3D" w:rsidRDefault="00633DC5" w:rsidP="00633DC5">
                <w:pPr>
                  <w:pStyle w:val="BodyText"/>
                  <w:spacing w:after="0"/>
                </w:pPr>
                <w:r w:rsidRPr="006C6D3D">
                  <w:t>Total Mercury</w:t>
                </w:r>
              </w:p>
              <w:p w14:paraId="36725B54" w14:textId="77777777" w:rsidR="00633DC5" w:rsidRPr="006C6D3D" w:rsidRDefault="00633DC5" w:rsidP="00633DC5">
                <w:pPr>
                  <w:pStyle w:val="BodyText"/>
                  <w:spacing w:after="0"/>
                </w:pPr>
                <w:r w:rsidRPr="006C6D3D">
                  <w:t>Total Nickel</w:t>
                </w:r>
              </w:p>
              <w:p w14:paraId="5C267DB4" w14:textId="77777777" w:rsidR="00633DC5" w:rsidRPr="006C6D3D" w:rsidRDefault="00633DC5" w:rsidP="00633DC5">
                <w:pPr>
                  <w:pStyle w:val="BodyText"/>
                  <w:spacing w:after="0"/>
                </w:pPr>
                <w:r w:rsidRPr="006C6D3D">
                  <w:t>Total Selenium</w:t>
                </w:r>
              </w:p>
              <w:p w14:paraId="4BB15A93" w14:textId="77777777" w:rsidR="00633DC5" w:rsidRPr="006C6D3D" w:rsidRDefault="00633DC5" w:rsidP="00633DC5">
                <w:pPr>
                  <w:pStyle w:val="BodyText"/>
                  <w:spacing w:after="0"/>
                </w:pPr>
                <w:r w:rsidRPr="006C6D3D">
                  <w:t>Total Silver</w:t>
                </w:r>
              </w:p>
              <w:p w14:paraId="6DECA0BA" w14:textId="77777777" w:rsidR="00633DC5" w:rsidRPr="006C6D3D" w:rsidRDefault="00633DC5" w:rsidP="00633DC5">
                <w:pPr>
                  <w:pStyle w:val="BodyText"/>
                  <w:spacing w:after="0"/>
                </w:pPr>
                <w:r w:rsidRPr="006C6D3D">
                  <w:t>Total Zinc</w:t>
                </w:r>
              </w:p>
            </w:tc>
            <w:tc>
              <w:tcPr>
                <w:tcW w:w="2911" w:type="dxa"/>
              </w:tcPr>
              <w:p w14:paraId="29DEEBEB" w14:textId="77777777" w:rsidR="00633DC5" w:rsidRPr="006C6D3D" w:rsidRDefault="00633DC5" w:rsidP="00633DC5">
                <w:pPr>
                  <w:pStyle w:val="BodyText"/>
                  <w:spacing w:after="0"/>
                </w:pPr>
                <w:r w:rsidRPr="006C6D3D">
                  <w:t>100 mg/L</w:t>
                </w:r>
              </w:p>
              <w:p w14:paraId="680D6305" w14:textId="77777777" w:rsidR="00633DC5" w:rsidRPr="006C6D3D" w:rsidRDefault="00633DC5" w:rsidP="00633DC5">
                <w:pPr>
                  <w:pStyle w:val="BodyText"/>
                  <w:spacing w:after="0"/>
                </w:pPr>
                <w:r w:rsidRPr="006C6D3D">
                  <w:t>5 NTUs above background</w:t>
                </w:r>
              </w:p>
              <w:p w14:paraId="649CB00C" w14:textId="77777777" w:rsidR="00633DC5" w:rsidRPr="006C6D3D" w:rsidRDefault="00CA594D" w:rsidP="00633DC5">
                <w:pPr>
                  <w:pStyle w:val="BodyText"/>
                  <w:spacing w:after="0"/>
                </w:pPr>
                <w:r w:rsidRPr="006C6D3D">
                  <w:t>6.0-9.0 S.U</w:t>
                </w:r>
                <w:r w:rsidR="00633DC5" w:rsidRPr="006C6D3D">
                  <w:t>.</w:t>
                </w:r>
              </w:p>
              <w:p w14:paraId="6A1AB883" w14:textId="77777777" w:rsidR="00633DC5" w:rsidRPr="006C6D3D" w:rsidRDefault="00633DC5" w:rsidP="00633DC5">
                <w:pPr>
                  <w:pStyle w:val="BodyText"/>
                  <w:spacing w:after="0"/>
                </w:pPr>
                <w:r w:rsidRPr="006C6D3D">
                  <w:t>0.636 mg/L</w:t>
                </w:r>
              </w:p>
              <w:p w14:paraId="1E2578F8" w14:textId="77777777" w:rsidR="00633DC5" w:rsidRPr="006C6D3D" w:rsidRDefault="00633DC5" w:rsidP="00633DC5">
                <w:pPr>
                  <w:pStyle w:val="BodyText"/>
                  <w:spacing w:after="0"/>
                </w:pPr>
                <w:r w:rsidRPr="006C6D3D">
                  <w:t>0.17 mg/ L</w:t>
                </w:r>
              </w:p>
              <w:p w14:paraId="1E9E93D8" w14:textId="77777777" w:rsidR="00633DC5" w:rsidRPr="006C6D3D" w:rsidRDefault="00633DC5" w:rsidP="00633DC5">
                <w:pPr>
                  <w:pStyle w:val="BodyText"/>
                  <w:spacing w:after="0"/>
                </w:pPr>
                <w:r w:rsidRPr="006C6D3D">
                  <w:t>0.13 mg/L</w:t>
                </w:r>
              </w:p>
              <w:p w14:paraId="449A7F77" w14:textId="77777777" w:rsidR="00633DC5" w:rsidRPr="006C6D3D" w:rsidRDefault="00633DC5" w:rsidP="00633DC5">
                <w:pPr>
                  <w:pStyle w:val="BodyText"/>
                  <w:spacing w:after="0"/>
                </w:pPr>
                <w:r w:rsidRPr="006C6D3D">
                  <w:t>0.0010 mg/ L</w:t>
                </w:r>
              </w:p>
              <w:p w14:paraId="7618C255" w14:textId="77777777" w:rsidR="00633DC5" w:rsidRPr="006C6D3D" w:rsidRDefault="00633DC5" w:rsidP="00633DC5">
                <w:pPr>
                  <w:pStyle w:val="BodyText"/>
                  <w:spacing w:after="0"/>
                </w:pPr>
                <w:r w:rsidRPr="006C6D3D">
                  <w:t>0.030 mg/ L</w:t>
                </w:r>
              </w:p>
              <w:p w14:paraId="2EE4295F" w14:textId="62EC99EE" w:rsidR="00633DC5" w:rsidRPr="006C6D3D" w:rsidRDefault="00633DC5" w:rsidP="00633DC5">
                <w:pPr>
                  <w:pStyle w:val="BodyText"/>
                  <w:spacing w:after="0"/>
                </w:pPr>
                <w:r w:rsidRPr="006C6D3D">
                  <w:t>1.</w:t>
                </w:r>
                <w:r w:rsidR="004E7890" w:rsidRPr="006C6D3D">
                  <w:t>0</w:t>
                </w:r>
                <w:r w:rsidRPr="006C6D3D">
                  <w:t xml:space="preserve"> mg/L</w:t>
                </w:r>
              </w:p>
              <w:p w14:paraId="0213E9F9" w14:textId="77777777" w:rsidR="00633DC5" w:rsidRPr="006C6D3D" w:rsidRDefault="00633DC5" w:rsidP="00633DC5">
                <w:pPr>
                  <w:pStyle w:val="BodyText"/>
                  <w:spacing w:after="0"/>
                </w:pPr>
                <w:r w:rsidRPr="006C6D3D">
                  <w:t>0.010 mg/ L</w:t>
                </w:r>
              </w:p>
              <w:p w14:paraId="51039B5F" w14:textId="77777777" w:rsidR="00633DC5" w:rsidRPr="006C6D3D" w:rsidRDefault="00633DC5" w:rsidP="00633DC5">
                <w:pPr>
                  <w:pStyle w:val="BodyText"/>
                  <w:spacing w:after="0"/>
                </w:pPr>
                <w:r w:rsidRPr="006C6D3D">
                  <w:t>1.0 mg/L</w:t>
                </w:r>
              </w:p>
              <w:p w14:paraId="126C61E9" w14:textId="77777777" w:rsidR="00633DC5" w:rsidRPr="006C6D3D" w:rsidRDefault="00633DC5" w:rsidP="00633DC5">
                <w:pPr>
                  <w:pStyle w:val="BodyText"/>
                  <w:spacing w:after="0"/>
                </w:pPr>
                <w:r w:rsidRPr="006C6D3D">
                  <w:t>0.0019 mg/L</w:t>
                </w:r>
              </w:p>
              <w:p w14:paraId="62F4DC51" w14:textId="77777777" w:rsidR="00633DC5" w:rsidRPr="006C6D3D" w:rsidRDefault="00633DC5" w:rsidP="00633DC5">
                <w:pPr>
                  <w:pStyle w:val="BodyText"/>
                  <w:spacing w:after="0"/>
                </w:pPr>
                <w:r w:rsidRPr="006C6D3D">
                  <w:t>1.417 mg/L</w:t>
                </w:r>
              </w:p>
              <w:p w14:paraId="66B503DD" w14:textId="77777777" w:rsidR="00633DC5" w:rsidRPr="006C6D3D" w:rsidRDefault="00633DC5" w:rsidP="00633DC5">
                <w:pPr>
                  <w:pStyle w:val="BodyText"/>
                  <w:spacing w:after="0"/>
                </w:pPr>
                <w:r w:rsidRPr="006C6D3D">
                  <w:t>0.05 mg/L</w:t>
                </w:r>
              </w:p>
              <w:p w14:paraId="49621977" w14:textId="77777777" w:rsidR="00633DC5" w:rsidRPr="006C6D3D" w:rsidRDefault="00633DC5" w:rsidP="00633DC5">
                <w:pPr>
                  <w:pStyle w:val="BodyText"/>
                  <w:spacing w:after="0"/>
                </w:pPr>
                <w:r w:rsidRPr="006C6D3D">
                  <w:t>0.0318 mg/L</w:t>
                </w:r>
              </w:p>
              <w:p w14:paraId="5377BE73" w14:textId="29DA17F4" w:rsidR="00633DC5" w:rsidRPr="006C6D3D" w:rsidRDefault="00633DC5" w:rsidP="00633DC5">
                <w:pPr>
                  <w:pStyle w:val="BodyText"/>
                  <w:spacing w:after="0"/>
                </w:pPr>
                <w:r w:rsidRPr="006C6D3D">
                  <w:t>0.1</w:t>
                </w:r>
                <w:r w:rsidR="004E7890" w:rsidRPr="006C6D3D">
                  <w:t>2</w:t>
                </w:r>
                <w:r w:rsidRPr="006C6D3D">
                  <w:t>mg/L</w:t>
                </w:r>
              </w:p>
            </w:tc>
          </w:tr>
        </w:tbl>
        <w:p w14:paraId="7CDB8F5B" w14:textId="5C35379C" w:rsidR="00194A14" w:rsidRPr="006C6D3D" w:rsidRDefault="00194A14" w:rsidP="00194A14">
          <w:pPr>
            <w:pStyle w:val="BodyText2"/>
            <w:spacing w:before="120"/>
          </w:pPr>
        </w:p>
        <w:p w14:paraId="1F6BC336" w14:textId="0BEF7802" w:rsidR="001767A2" w:rsidRPr="006C6D3D" w:rsidRDefault="001767A2" w:rsidP="00D03E3C">
          <w:pPr>
            <w:pStyle w:val="BodyText2"/>
            <w:numPr>
              <w:ilvl w:val="0"/>
              <w:numId w:val="95"/>
            </w:numPr>
            <w:spacing w:before="120"/>
          </w:pPr>
          <w:r w:rsidRPr="006C6D3D">
            <w:t xml:space="preserve">In addition to other required monitoring for discharges from waste rock and overburden piles, the permittee shall also conduct monitoring for additional pollutants as follows based on the type of ore mined at the site. Where a pollutant in the table below is the same as a pollutant required to be monitored in the table above (i.e., for all of the metals) the permittee shall use </w:t>
          </w:r>
          <w:r w:rsidRPr="006C6D3D">
            <w:lastRenderedPageBreak/>
            <w:t>the corresponding benchmark value from the table above; otherwise, no benchmark levels apply.</w:t>
          </w:r>
        </w:p>
        <w:p w14:paraId="042CA0C0" w14:textId="67136501" w:rsidR="001767A2" w:rsidRPr="006C6D3D" w:rsidRDefault="001767A2" w:rsidP="00C052EC">
          <w:pPr>
            <w:pStyle w:val="BodyText2"/>
            <w:ind w:left="864"/>
          </w:pPr>
          <w:r w:rsidRPr="006C6D3D">
            <w:t>The monitoring results conducted for the benchmark monitoring requirements for discharges from Waste Rock and Overburden Piles at active Metal Mining Facilities (section above) may be used to satisfy the monitoring requirement for the pollutant for this section.</w:t>
          </w:r>
          <w:r w:rsidR="00BC3267" w:rsidRPr="006C6D3D">
            <w:t xml:space="preserve"> </w:t>
          </w:r>
          <w:r w:rsidRPr="006C6D3D">
            <w:t>There are no applicable benchmarks for Radium and uranium in the table above.</w:t>
          </w:r>
          <w:r w:rsidR="00BC3267" w:rsidRPr="006C6D3D">
            <w:t xml:space="preserve"> </w:t>
          </w:r>
          <w:r w:rsidRPr="006C6D3D">
            <w:t>The frequency and schedule for monitoring the additional parameters, in the table below, is the same as that specified in Part IV of this permit.</w:t>
          </w:r>
        </w:p>
        <w:p w14:paraId="3F1F86B8" w14:textId="5D7577E0" w:rsidR="001767A2" w:rsidRPr="006C6D3D" w:rsidRDefault="001767A2" w:rsidP="00C052EC">
          <w:pPr>
            <w:pStyle w:val="BodyText2"/>
            <w:spacing w:before="240"/>
            <w:rPr>
              <w:rStyle w:val="Strong"/>
            </w:rPr>
          </w:pPr>
          <w:r w:rsidRPr="006C6D3D">
            <w:rPr>
              <w:rStyle w:val="Strong"/>
            </w:rPr>
            <w:t>Additional Monitoring Requirements for</w:t>
          </w:r>
          <w:r w:rsidR="00C4309E" w:rsidRPr="006C6D3D">
            <w:rPr>
              <w:rStyle w:val="Strong"/>
            </w:rPr>
            <w:t xml:space="preserve"> </w:t>
          </w:r>
          <w:r w:rsidRPr="006C6D3D">
            <w:rPr>
              <w:rStyle w:val="Strong"/>
            </w:rPr>
            <w:t>Discharges from Waste Rock and Overburden Piles</w:t>
          </w:r>
          <w:r w:rsidR="00C4309E" w:rsidRPr="006C6D3D">
            <w:rPr>
              <w:rStyle w:val="Strong"/>
            </w:rPr>
            <w:t>.</w:t>
          </w:r>
        </w:p>
        <w:p w14:paraId="378017B0" w14:textId="77777777" w:rsidR="00EA11BF" w:rsidRPr="006C6D3D" w:rsidRDefault="00EA11BF" w:rsidP="006A59BE">
          <w:pPr>
            <w:pStyle w:val="Caption"/>
            <w:keepNext/>
            <w:spacing w:before="240" w:after="0"/>
            <w:ind w:left="288"/>
            <w:rPr>
              <w:b/>
            </w:rPr>
          </w:pPr>
          <w:r w:rsidRPr="006C6D3D">
            <w:rPr>
              <w:b/>
            </w:rPr>
            <w:t xml:space="preserve">Table </w:t>
          </w:r>
          <w:r w:rsidR="00823B29" w:rsidRPr="006C6D3D">
            <w:rPr>
              <w:b/>
            </w:rPr>
            <w:t>16</w:t>
          </w:r>
          <w:r w:rsidR="001B31A8" w:rsidRPr="006C6D3D">
            <w:rPr>
              <w:b/>
            </w:rPr>
            <w:t xml:space="preserve">. Requirements for Waste Rocks </w:t>
          </w:r>
          <w:r w:rsidRPr="006C6D3D">
            <w:rPr>
              <w:b/>
            </w:rPr>
            <w:t>and Overburden Piles</w:t>
          </w:r>
        </w:p>
        <w:tbl>
          <w:tblPr>
            <w:tblStyle w:val="TableGrid"/>
            <w:tblW w:w="9081" w:type="dxa"/>
            <w:tblInd w:w="397" w:type="dxa"/>
            <w:tblLook w:val="04A0" w:firstRow="1" w:lastRow="0" w:firstColumn="1" w:lastColumn="0" w:noHBand="0" w:noVBand="1"/>
          </w:tblPr>
          <w:tblGrid>
            <w:gridCol w:w="2388"/>
            <w:gridCol w:w="6693"/>
          </w:tblGrid>
          <w:tr w:rsidR="002214D4" w:rsidRPr="00F41A85" w14:paraId="2ED6F0E9" w14:textId="77777777" w:rsidTr="00194A14">
            <w:trPr>
              <w:cantSplit/>
              <w:tblHeader/>
            </w:trPr>
            <w:tc>
              <w:tcPr>
                <w:tcW w:w="2388" w:type="dxa"/>
              </w:tcPr>
              <w:p w14:paraId="4819826B" w14:textId="77777777" w:rsidR="002214D4" w:rsidRPr="006C6D3D" w:rsidRDefault="002214D4" w:rsidP="00EA11BF">
                <w:pPr>
                  <w:pStyle w:val="BodyText"/>
                  <w:rPr>
                    <w:rStyle w:val="Strong"/>
                  </w:rPr>
                </w:pPr>
                <w:r w:rsidRPr="006C6D3D">
                  <w:rPr>
                    <w:rStyle w:val="Strong"/>
                  </w:rPr>
                  <w:t>Type of Ore Mined</w:t>
                </w:r>
              </w:p>
            </w:tc>
            <w:tc>
              <w:tcPr>
                <w:tcW w:w="6693" w:type="dxa"/>
              </w:tcPr>
              <w:p w14:paraId="15AD27A7" w14:textId="77777777" w:rsidR="002214D4" w:rsidRPr="006C6D3D" w:rsidRDefault="0038169D" w:rsidP="00EA11BF">
                <w:pPr>
                  <w:pStyle w:val="BodyText"/>
                  <w:rPr>
                    <w:rStyle w:val="Strong"/>
                  </w:rPr>
                </w:pPr>
                <w:r w:rsidRPr="006C6D3D">
                  <w:rPr>
                    <w:rStyle w:val="Strong"/>
                  </w:rPr>
                  <w:t>Parameter</w:t>
                </w:r>
              </w:p>
            </w:tc>
          </w:tr>
          <w:tr w:rsidR="002214D4" w:rsidRPr="00F41A85" w14:paraId="42B0CD28" w14:textId="77777777" w:rsidTr="00194A14">
            <w:tc>
              <w:tcPr>
                <w:tcW w:w="2388" w:type="dxa"/>
              </w:tcPr>
              <w:p w14:paraId="06E4D9D0" w14:textId="77777777" w:rsidR="002214D4" w:rsidRPr="006C6D3D" w:rsidRDefault="002214D4" w:rsidP="00EA11BF">
                <w:pPr>
                  <w:pStyle w:val="BodyText"/>
                </w:pPr>
                <w:r w:rsidRPr="006C6D3D">
                  <w:t>Tungsten Ore</w:t>
                </w:r>
              </w:p>
            </w:tc>
            <w:tc>
              <w:tcPr>
                <w:tcW w:w="6693" w:type="dxa"/>
              </w:tcPr>
              <w:p w14:paraId="1484B8C3" w14:textId="77777777" w:rsidR="002214D4" w:rsidRPr="006C6D3D" w:rsidRDefault="0038169D" w:rsidP="00AC3148">
                <w:pPr>
                  <w:pStyle w:val="BodyText"/>
                </w:pPr>
                <w:r w:rsidRPr="006C6D3D">
                  <w:t>pH, TSS</w:t>
                </w:r>
                <w:r w:rsidR="00AC3148" w:rsidRPr="006C6D3D">
                  <w:t xml:space="preserve">, Total </w:t>
                </w:r>
                <w:r w:rsidRPr="006C6D3D">
                  <w:t xml:space="preserve">Arsenic, </w:t>
                </w:r>
                <w:r w:rsidR="00AC3148" w:rsidRPr="006C6D3D">
                  <w:t xml:space="preserve">Total </w:t>
                </w:r>
                <w:r w:rsidRPr="006C6D3D">
                  <w:t>Cadmium</w:t>
                </w:r>
                <w:r w:rsidR="002214D4" w:rsidRPr="006C6D3D">
                  <w:t xml:space="preserve">, </w:t>
                </w:r>
                <w:r w:rsidR="00AC3148" w:rsidRPr="006C6D3D">
                  <w:t>Total Copper</w:t>
                </w:r>
                <w:r w:rsidR="002214D4" w:rsidRPr="006C6D3D">
                  <w:t xml:space="preserve">, </w:t>
                </w:r>
                <w:r w:rsidR="00AC3148" w:rsidRPr="006C6D3D">
                  <w:t>Total Lead, Total</w:t>
                </w:r>
                <w:r w:rsidR="002214D4" w:rsidRPr="006C6D3D">
                  <w:t xml:space="preserve"> Zinc</w:t>
                </w:r>
              </w:p>
            </w:tc>
          </w:tr>
          <w:tr w:rsidR="002214D4" w:rsidRPr="00F41A85" w14:paraId="5CF0511B" w14:textId="77777777" w:rsidTr="00194A14">
            <w:tc>
              <w:tcPr>
                <w:tcW w:w="2388" w:type="dxa"/>
              </w:tcPr>
              <w:p w14:paraId="13BB59D7" w14:textId="77777777" w:rsidR="002214D4" w:rsidRPr="006C6D3D" w:rsidRDefault="002214D4" w:rsidP="00EA11BF">
                <w:pPr>
                  <w:pStyle w:val="BodyText"/>
                </w:pPr>
                <w:r w:rsidRPr="006C6D3D">
                  <w:t>Nickel Ore</w:t>
                </w:r>
              </w:p>
            </w:tc>
            <w:tc>
              <w:tcPr>
                <w:tcW w:w="6693" w:type="dxa"/>
              </w:tcPr>
              <w:p w14:paraId="15724C93" w14:textId="1062931A" w:rsidR="002214D4" w:rsidRPr="006C6D3D" w:rsidRDefault="00AC3148" w:rsidP="00AC3148">
                <w:pPr>
                  <w:pStyle w:val="BodyText"/>
                </w:pPr>
                <w:r w:rsidRPr="006C6D3D">
                  <w:t xml:space="preserve">pH, TSS, Total </w:t>
                </w:r>
                <w:r w:rsidR="002214D4" w:rsidRPr="006C6D3D">
                  <w:t>Arsenic,</w:t>
                </w:r>
                <w:r w:rsidRPr="006C6D3D">
                  <w:t xml:space="preserve"> Total Cadmium</w:t>
                </w:r>
                <w:r w:rsidR="002214D4" w:rsidRPr="006C6D3D">
                  <w:t>,</w:t>
                </w:r>
                <w:r w:rsidRPr="006C6D3D">
                  <w:t xml:space="preserve"> Total Copper</w:t>
                </w:r>
                <w:r w:rsidR="002214D4" w:rsidRPr="006C6D3D">
                  <w:t xml:space="preserve">, </w:t>
                </w:r>
                <w:r w:rsidRPr="006C6D3D">
                  <w:t>Total Lead</w:t>
                </w:r>
                <w:r w:rsidR="00194A14" w:rsidRPr="006C6D3D">
                  <w:t>,</w:t>
                </w:r>
                <w:r w:rsidRPr="006C6D3D">
                  <w:t xml:space="preserve"> Total </w:t>
                </w:r>
                <w:r w:rsidR="002214D4" w:rsidRPr="006C6D3D">
                  <w:t>Zinc</w:t>
                </w:r>
              </w:p>
            </w:tc>
          </w:tr>
          <w:tr w:rsidR="002214D4" w:rsidRPr="00F41A85" w14:paraId="143D9662" w14:textId="77777777" w:rsidTr="00194A14">
            <w:tc>
              <w:tcPr>
                <w:tcW w:w="2388" w:type="dxa"/>
              </w:tcPr>
              <w:p w14:paraId="0A64715F" w14:textId="77777777" w:rsidR="002214D4" w:rsidRPr="006C6D3D" w:rsidRDefault="002214D4" w:rsidP="00EA11BF">
                <w:pPr>
                  <w:pStyle w:val="BodyText"/>
                </w:pPr>
                <w:r w:rsidRPr="006C6D3D">
                  <w:t>Aluminum Ore</w:t>
                </w:r>
              </w:p>
            </w:tc>
            <w:tc>
              <w:tcPr>
                <w:tcW w:w="6693" w:type="dxa"/>
              </w:tcPr>
              <w:p w14:paraId="4A5E06F4" w14:textId="77777777" w:rsidR="002214D4" w:rsidRPr="006C6D3D" w:rsidRDefault="00AC3148" w:rsidP="00EA11BF">
                <w:pPr>
                  <w:pStyle w:val="BodyText"/>
                </w:pPr>
                <w:r w:rsidRPr="006C6D3D">
                  <w:t xml:space="preserve">pH, TSS, Total </w:t>
                </w:r>
                <w:r w:rsidR="002214D4" w:rsidRPr="006C6D3D">
                  <w:t>Iron</w:t>
                </w:r>
              </w:p>
            </w:tc>
          </w:tr>
          <w:tr w:rsidR="002214D4" w:rsidRPr="00F41A85" w14:paraId="6F898853" w14:textId="77777777" w:rsidTr="00194A14">
            <w:tc>
              <w:tcPr>
                <w:tcW w:w="2388" w:type="dxa"/>
              </w:tcPr>
              <w:p w14:paraId="19BEFBFB" w14:textId="77777777" w:rsidR="002214D4" w:rsidRPr="006C6D3D" w:rsidRDefault="002214D4" w:rsidP="00EA11BF">
                <w:pPr>
                  <w:pStyle w:val="BodyText"/>
                </w:pPr>
                <w:r w:rsidRPr="006C6D3D">
                  <w:t>Mercury Ore</w:t>
                </w:r>
              </w:p>
            </w:tc>
            <w:tc>
              <w:tcPr>
                <w:tcW w:w="6693" w:type="dxa"/>
              </w:tcPr>
              <w:p w14:paraId="4ED57F82" w14:textId="77777777" w:rsidR="002214D4" w:rsidRPr="006C6D3D" w:rsidRDefault="00AC3148" w:rsidP="00EA11BF">
                <w:pPr>
                  <w:pStyle w:val="BodyText"/>
                </w:pPr>
                <w:r w:rsidRPr="006C6D3D">
                  <w:t>pH, TSS, Total Nickel</w:t>
                </w:r>
              </w:p>
            </w:tc>
          </w:tr>
          <w:tr w:rsidR="002214D4" w:rsidRPr="00F41A85" w14:paraId="775FB7CD" w14:textId="77777777" w:rsidTr="00194A14">
            <w:tc>
              <w:tcPr>
                <w:tcW w:w="2388" w:type="dxa"/>
              </w:tcPr>
              <w:p w14:paraId="0A3FB9CA" w14:textId="77777777" w:rsidR="002214D4" w:rsidRPr="006C6D3D" w:rsidRDefault="002214D4" w:rsidP="00EA11BF">
                <w:pPr>
                  <w:pStyle w:val="BodyText"/>
                </w:pPr>
                <w:r w:rsidRPr="006C6D3D">
                  <w:t>Iron Ore</w:t>
                </w:r>
              </w:p>
            </w:tc>
            <w:tc>
              <w:tcPr>
                <w:tcW w:w="6693" w:type="dxa"/>
              </w:tcPr>
              <w:p w14:paraId="49C72192" w14:textId="77777777" w:rsidR="002214D4" w:rsidRPr="006C6D3D" w:rsidRDefault="00AC3148" w:rsidP="00AC3148">
                <w:pPr>
                  <w:pStyle w:val="BodyText"/>
                </w:pPr>
                <w:r w:rsidRPr="006C6D3D">
                  <w:t xml:space="preserve">pH, TSS, </w:t>
                </w:r>
                <w:r w:rsidR="002214D4" w:rsidRPr="006C6D3D">
                  <w:t>Dissolved</w:t>
                </w:r>
                <w:r w:rsidRPr="006C6D3D">
                  <w:t xml:space="preserve"> Iron</w:t>
                </w:r>
              </w:p>
            </w:tc>
          </w:tr>
          <w:tr w:rsidR="002214D4" w:rsidRPr="00F41A85" w14:paraId="09DD2AAB" w14:textId="77777777" w:rsidTr="00194A14">
            <w:tc>
              <w:tcPr>
                <w:tcW w:w="2388" w:type="dxa"/>
              </w:tcPr>
              <w:p w14:paraId="2E1B248A" w14:textId="77777777" w:rsidR="002214D4" w:rsidRPr="006C6D3D" w:rsidRDefault="002214D4" w:rsidP="00EA11BF">
                <w:pPr>
                  <w:pStyle w:val="BodyText"/>
                </w:pPr>
                <w:r w:rsidRPr="006C6D3D">
                  <w:t>Platinum Ore</w:t>
                </w:r>
              </w:p>
            </w:tc>
            <w:tc>
              <w:tcPr>
                <w:tcW w:w="6693" w:type="dxa"/>
              </w:tcPr>
              <w:p w14:paraId="62559FB7" w14:textId="77777777" w:rsidR="002214D4" w:rsidRPr="006C6D3D" w:rsidRDefault="00AC3148" w:rsidP="00EA11BF">
                <w:pPr>
                  <w:pStyle w:val="BodyText"/>
                </w:pPr>
                <w:r w:rsidRPr="006C6D3D">
                  <w:t>Total Cadmium</w:t>
                </w:r>
                <w:r w:rsidR="002214D4" w:rsidRPr="006C6D3D">
                  <w:t>,</w:t>
                </w:r>
                <w:r w:rsidRPr="006C6D3D">
                  <w:t xml:space="preserve"> Total Copper</w:t>
                </w:r>
                <w:r w:rsidR="002214D4" w:rsidRPr="006C6D3D">
                  <w:t>,</w:t>
                </w:r>
                <w:r w:rsidRPr="006C6D3D">
                  <w:t xml:space="preserve"> Total</w:t>
                </w:r>
                <w:r w:rsidR="002214D4" w:rsidRPr="006C6D3D">
                  <w:t xml:space="preserve"> Mercury, </w:t>
                </w:r>
                <w:r w:rsidRPr="006C6D3D">
                  <w:t>Total Lead</w:t>
                </w:r>
                <w:r w:rsidR="002214D4" w:rsidRPr="006C6D3D">
                  <w:t xml:space="preserve">, </w:t>
                </w:r>
                <w:r w:rsidRPr="006C6D3D">
                  <w:t xml:space="preserve">Total </w:t>
                </w:r>
                <w:r w:rsidR="002214D4" w:rsidRPr="006C6D3D">
                  <w:t>Zinc</w:t>
                </w:r>
              </w:p>
            </w:tc>
          </w:tr>
          <w:tr w:rsidR="002214D4" w:rsidRPr="00F41A85" w14:paraId="7903E46E" w14:textId="77777777" w:rsidTr="00194A14">
            <w:tc>
              <w:tcPr>
                <w:tcW w:w="2388" w:type="dxa"/>
              </w:tcPr>
              <w:p w14:paraId="04BA86EA" w14:textId="10E84883" w:rsidR="002214D4" w:rsidRPr="006C6D3D" w:rsidRDefault="002214D4" w:rsidP="00EA11BF">
                <w:pPr>
                  <w:pStyle w:val="BodyText"/>
                </w:pPr>
                <w:r w:rsidRPr="006C6D3D">
                  <w:t>Titanium Ore</w:t>
                </w:r>
              </w:p>
            </w:tc>
            <w:tc>
              <w:tcPr>
                <w:tcW w:w="6693" w:type="dxa"/>
              </w:tcPr>
              <w:p w14:paraId="02D6799B" w14:textId="77777777" w:rsidR="002214D4" w:rsidRPr="006C6D3D" w:rsidRDefault="00AC3148" w:rsidP="00AC3148">
                <w:pPr>
                  <w:pStyle w:val="BodyText"/>
                </w:pPr>
                <w:r w:rsidRPr="006C6D3D">
                  <w:t xml:space="preserve">pH, TSS, Total </w:t>
                </w:r>
                <w:r w:rsidR="002214D4" w:rsidRPr="006C6D3D">
                  <w:t xml:space="preserve">Iron, </w:t>
                </w:r>
                <w:r w:rsidRPr="006C6D3D">
                  <w:t>Total Nickel, Total</w:t>
                </w:r>
                <w:r w:rsidR="002214D4" w:rsidRPr="006C6D3D">
                  <w:t xml:space="preserve"> Zinc</w:t>
                </w:r>
              </w:p>
            </w:tc>
          </w:tr>
          <w:tr w:rsidR="002214D4" w:rsidRPr="00F41A85" w14:paraId="601CEE27" w14:textId="77777777" w:rsidTr="00194A14">
            <w:tc>
              <w:tcPr>
                <w:tcW w:w="2388" w:type="dxa"/>
              </w:tcPr>
              <w:p w14:paraId="255F47DA" w14:textId="77777777" w:rsidR="002214D4" w:rsidRPr="006C6D3D" w:rsidRDefault="002214D4" w:rsidP="00EA11BF">
                <w:pPr>
                  <w:pStyle w:val="BodyText"/>
                </w:pPr>
                <w:r w:rsidRPr="006C6D3D">
                  <w:t>Vanadium Ore</w:t>
                </w:r>
              </w:p>
            </w:tc>
            <w:tc>
              <w:tcPr>
                <w:tcW w:w="6693" w:type="dxa"/>
              </w:tcPr>
              <w:p w14:paraId="5354325D" w14:textId="77777777" w:rsidR="002214D4" w:rsidRPr="006C6D3D" w:rsidRDefault="00AC3148" w:rsidP="00EA11BF">
                <w:pPr>
                  <w:pStyle w:val="BodyText"/>
                </w:pPr>
                <w:r w:rsidRPr="006C6D3D">
                  <w:t xml:space="preserve">pH, TSS, Total </w:t>
                </w:r>
                <w:r w:rsidR="002214D4" w:rsidRPr="006C6D3D">
                  <w:t>Arsenic,</w:t>
                </w:r>
                <w:r w:rsidRPr="006C6D3D">
                  <w:t xml:space="preserve"> Total</w:t>
                </w:r>
                <w:r w:rsidR="002214D4" w:rsidRPr="006C6D3D">
                  <w:t xml:space="preserve"> </w:t>
                </w:r>
                <w:r w:rsidRPr="006C6D3D">
                  <w:t>Cadmium</w:t>
                </w:r>
                <w:r w:rsidR="002214D4" w:rsidRPr="006C6D3D">
                  <w:t>,</w:t>
                </w:r>
                <w:r w:rsidRPr="006C6D3D">
                  <w:t xml:space="preserve"> Total Copper</w:t>
                </w:r>
                <w:r w:rsidR="002214D4" w:rsidRPr="006C6D3D">
                  <w:t>,</w:t>
                </w:r>
                <w:r w:rsidRPr="006C6D3D">
                  <w:t xml:space="preserve"> Total Lead</w:t>
                </w:r>
                <w:r w:rsidR="002214D4" w:rsidRPr="006C6D3D">
                  <w:t>,</w:t>
                </w:r>
                <w:r w:rsidRPr="006C6D3D">
                  <w:t xml:space="preserve"> Total</w:t>
                </w:r>
                <w:r w:rsidR="002214D4" w:rsidRPr="006C6D3D">
                  <w:t xml:space="preserve"> Zinc</w:t>
                </w:r>
              </w:p>
            </w:tc>
          </w:tr>
          <w:tr w:rsidR="002214D4" w:rsidRPr="00F41A85" w14:paraId="31301EED" w14:textId="77777777" w:rsidTr="00194A14">
            <w:tc>
              <w:tcPr>
                <w:tcW w:w="2388" w:type="dxa"/>
              </w:tcPr>
              <w:p w14:paraId="50E93C3D" w14:textId="77777777" w:rsidR="002214D4" w:rsidRPr="006C6D3D" w:rsidRDefault="002214D4" w:rsidP="00EA11BF">
                <w:pPr>
                  <w:pStyle w:val="BodyText"/>
                </w:pPr>
                <w:r w:rsidRPr="006C6D3D">
                  <w:t>Molybdenum</w:t>
                </w:r>
              </w:p>
            </w:tc>
            <w:tc>
              <w:tcPr>
                <w:tcW w:w="6693" w:type="dxa"/>
              </w:tcPr>
              <w:p w14:paraId="1EB8C37C" w14:textId="77777777" w:rsidR="002214D4" w:rsidRPr="006C6D3D" w:rsidRDefault="00AC3148" w:rsidP="00EA11BF">
                <w:pPr>
                  <w:pStyle w:val="BodyText"/>
                </w:pPr>
                <w:r w:rsidRPr="006C6D3D">
                  <w:t xml:space="preserve">pH, TSS, Total </w:t>
                </w:r>
                <w:r w:rsidR="002214D4" w:rsidRPr="006C6D3D">
                  <w:t>Arsenic,</w:t>
                </w:r>
                <w:r w:rsidRPr="006C6D3D">
                  <w:t xml:space="preserve"> Total Cadmium</w:t>
                </w:r>
                <w:r w:rsidR="002214D4" w:rsidRPr="006C6D3D">
                  <w:t>,</w:t>
                </w:r>
                <w:r w:rsidRPr="006C6D3D">
                  <w:t xml:space="preserve"> Total Copper</w:t>
                </w:r>
                <w:r w:rsidR="002214D4" w:rsidRPr="006C6D3D">
                  <w:t>,</w:t>
                </w:r>
                <w:r w:rsidRPr="006C6D3D">
                  <w:t xml:space="preserve"> Total Lead</w:t>
                </w:r>
                <w:r w:rsidR="002214D4" w:rsidRPr="006C6D3D">
                  <w:t>,</w:t>
                </w:r>
                <w:r w:rsidRPr="006C6D3D">
                  <w:t xml:space="preserve"> Total</w:t>
                </w:r>
                <w:r w:rsidR="002214D4" w:rsidRPr="006C6D3D">
                  <w:t xml:space="preserve"> Mercury, </w:t>
                </w:r>
                <w:r w:rsidRPr="006C6D3D">
                  <w:t xml:space="preserve">Total </w:t>
                </w:r>
                <w:r w:rsidR="002214D4" w:rsidRPr="006C6D3D">
                  <w:t>Zinc</w:t>
                </w:r>
              </w:p>
            </w:tc>
          </w:tr>
          <w:tr w:rsidR="002214D4" w:rsidRPr="00F41A85" w14:paraId="0DCE0799" w14:textId="77777777" w:rsidTr="00194A14">
            <w:tc>
              <w:tcPr>
                <w:tcW w:w="2388" w:type="dxa"/>
              </w:tcPr>
              <w:p w14:paraId="1E1F2A63" w14:textId="77777777" w:rsidR="002214D4" w:rsidRPr="006C6D3D" w:rsidRDefault="002214D4" w:rsidP="00EA11BF">
                <w:pPr>
                  <w:pStyle w:val="BodyText"/>
                </w:pPr>
                <w:r w:rsidRPr="006C6D3D">
                  <w:t>Uranium, Radium, and Vanadium Ore</w:t>
                </w:r>
              </w:p>
            </w:tc>
            <w:tc>
              <w:tcPr>
                <w:tcW w:w="6693" w:type="dxa"/>
              </w:tcPr>
              <w:p w14:paraId="2CA9EBF6" w14:textId="77777777" w:rsidR="002214D4" w:rsidRPr="006C6D3D" w:rsidRDefault="00AC3148" w:rsidP="00AC3148">
                <w:pPr>
                  <w:pStyle w:val="BodyText"/>
                </w:pPr>
                <w:r w:rsidRPr="006C6D3D">
                  <w:t xml:space="preserve">pH, TSS, </w:t>
                </w:r>
                <w:r w:rsidR="002214D4" w:rsidRPr="006C6D3D">
                  <w:t>Chemical Oxygen Demand,</w:t>
                </w:r>
                <w:r w:rsidRPr="006C6D3D">
                  <w:t xml:space="preserve"> Total</w:t>
                </w:r>
                <w:r w:rsidR="002214D4" w:rsidRPr="006C6D3D">
                  <w:t xml:space="preserve"> Arsenic, </w:t>
                </w:r>
                <w:r w:rsidRPr="006C6D3D">
                  <w:t xml:space="preserve">Total </w:t>
                </w:r>
                <w:r w:rsidR="002214D4" w:rsidRPr="006C6D3D">
                  <w:t>Radium</w:t>
                </w:r>
                <w:r w:rsidRPr="006C6D3D">
                  <w:t xml:space="preserve">, </w:t>
                </w:r>
                <w:r w:rsidR="002214D4" w:rsidRPr="006C6D3D">
                  <w:t>Dissolved</w:t>
                </w:r>
                <w:r w:rsidRPr="006C6D3D">
                  <w:t xml:space="preserve"> Radium, Total</w:t>
                </w:r>
                <w:r w:rsidR="002214D4" w:rsidRPr="006C6D3D">
                  <w:t xml:space="preserve"> Uranium,</w:t>
                </w:r>
                <w:r w:rsidRPr="006C6D3D">
                  <w:t xml:space="preserve"> Total</w:t>
                </w:r>
                <w:r w:rsidR="002214D4" w:rsidRPr="006C6D3D">
                  <w:t xml:space="preserve"> Zinc</w:t>
                </w:r>
              </w:p>
            </w:tc>
          </w:tr>
        </w:tbl>
        <w:p w14:paraId="34063A25" w14:textId="77777777" w:rsidR="00EA11BF" w:rsidRPr="006C6D3D" w:rsidRDefault="00EA11BF" w:rsidP="005C4F26">
          <w:pPr>
            <w:pStyle w:val="Heading3"/>
          </w:pPr>
          <w:bookmarkStart w:id="385" w:name="_Toc294083612"/>
          <w:bookmarkStart w:id="386" w:name="_Toc209619566"/>
          <w:r w:rsidRPr="006C6D3D">
            <w:t>Termination of Permit Coverage</w:t>
          </w:r>
          <w:bookmarkEnd w:id="385"/>
          <w:bookmarkEnd w:id="386"/>
        </w:p>
        <w:p w14:paraId="6DF174CE" w14:textId="77777777" w:rsidR="00EA11BF" w:rsidRPr="006C6D3D" w:rsidRDefault="00EA11BF" w:rsidP="00D03E3C">
          <w:pPr>
            <w:pStyle w:val="BodyText2"/>
            <w:numPr>
              <w:ilvl w:val="0"/>
              <w:numId w:val="96"/>
            </w:numPr>
          </w:pPr>
          <w:r w:rsidRPr="006C6D3D">
            <w:t xml:space="preserve">Termination of Permit Coverage for Sites Reclaimed After December 17, 1990. </w:t>
          </w:r>
        </w:p>
        <w:p w14:paraId="20302C97" w14:textId="5F519E23" w:rsidR="00DC5D93" w:rsidRPr="006C6D3D" w:rsidRDefault="00EA11BF" w:rsidP="00EA11BF">
          <w:pPr>
            <w:pStyle w:val="BodyText2"/>
            <w:ind w:left="720"/>
            <w:sectPr w:rsidR="00DC5D93" w:rsidRPr="006C6D3D" w:rsidSect="009F590A">
              <w:headerReference w:type="default" r:id="rId40"/>
              <w:type w:val="continuous"/>
              <w:pgSz w:w="12240" w:h="15840" w:code="1"/>
              <w:pgMar w:top="1440" w:right="1440" w:bottom="1440" w:left="1440" w:header="706" w:footer="706" w:gutter="0"/>
              <w:cols w:space="720"/>
              <w:docGrid w:linePitch="360"/>
            </w:sectPr>
          </w:pPr>
          <w:r w:rsidRPr="006C6D3D">
            <w:t>A site or a portion of a site that has been released from applicable state or federal reclamation requirements after December 17, 1990, is no longer required to maintain coverage under this permit. If the site or portion of a site reclaimed after December 17, 1990, was not subject to reclamation requirements, the site or portion of the site is no longer required to maintain coverage under this permit if the site or portion of the site has been reclaimed as defined above in section 3</w:t>
          </w:r>
          <w:r w:rsidR="000466D7">
            <w:t xml:space="preserve"> (</w:t>
          </w:r>
          <w:r w:rsidR="000466D7" w:rsidRPr="000466D7">
            <w:t>Inactive metal mining facility</w:t>
          </w:r>
          <w:r w:rsidR="000466D7">
            <w:t>)</w:t>
          </w:r>
          <w:r w:rsidRPr="006C6D3D">
            <w:t xml:space="preserve">. </w:t>
          </w:r>
        </w:p>
        <w:p w14:paraId="1D1FB617" w14:textId="77777777" w:rsidR="00EA11BF" w:rsidRPr="006C6D3D" w:rsidRDefault="00EA11BF" w:rsidP="009D6934">
          <w:pPr>
            <w:pStyle w:val="BodyText2"/>
            <w:keepNext/>
            <w:numPr>
              <w:ilvl w:val="0"/>
              <w:numId w:val="96"/>
            </w:numPr>
          </w:pPr>
          <w:r w:rsidRPr="006C6D3D">
            <w:lastRenderedPageBreak/>
            <w:t xml:space="preserve">Termination of Permit Coverage for Sites Reclaimed Before December 17, 1990. </w:t>
          </w:r>
        </w:p>
        <w:p w14:paraId="6499592F" w14:textId="77777777" w:rsidR="00EA11BF" w:rsidRPr="006C6D3D" w:rsidRDefault="00EA11BF" w:rsidP="00C052EC">
          <w:pPr>
            <w:pStyle w:val="BodyText2"/>
            <w:ind w:left="864"/>
          </w:pPr>
          <w:r w:rsidRPr="006C6D3D">
            <w:t xml:space="preserve">A site or portion of a site that was released from applicable state or federal reclamation requirements before December 17, 1990, or that was otherwise reclaimed before December 17, 1990, is no longer required to maintain coverage under this permit if the site or portion of the site has been reclaimed. A site or portion of a site is considered to have been reclaimed if:  </w:t>
          </w:r>
        </w:p>
        <w:p w14:paraId="69FF4F31" w14:textId="77777777" w:rsidR="00EA11BF" w:rsidRPr="006C6D3D" w:rsidRDefault="004630F9" w:rsidP="00D03E3C">
          <w:pPr>
            <w:pStyle w:val="BodyText2"/>
            <w:numPr>
              <w:ilvl w:val="1"/>
              <w:numId w:val="96"/>
            </w:numPr>
          </w:pPr>
          <w:r w:rsidRPr="006C6D3D">
            <w:t>stormwater</w:t>
          </w:r>
          <w:r w:rsidR="00EA11BF" w:rsidRPr="006C6D3D">
            <w:t xml:space="preserve"> runoff that comes into contact with raw materials, intermediate byproducts, finished products, and waste products does not have the potential to cause or contribute to violations of state water quality standards; </w:t>
          </w:r>
        </w:p>
        <w:p w14:paraId="028DF2F5" w14:textId="77777777" w:rsidR="00EA11BF" w:rsidRPr="006C6D3D" w:rsidRDefault="00EA11BF" w:rsidP="00D03E3C">
          <w:pPr>
            <w:pStyle w:val="BodyText2"/>
            <w:numPr>
              <w:ilvl w:val="1"/>
              <w:numId w:val="96"/>
            </w:numPr>
          </w:pPr>
          <w:r w:rsidRPr="006C6D3D">
            <w:t xml:space="preserve">soil disturbing activities related to mining at the sites or portion of the site have been completed; </w:t>
          </w:r>
        </w:p>
        <w:p w14:paraId="1AAE408D" w14:textId="77777777" w:rsidR="00EA11BF" w:rsidRPr="006C6D3D" w:rsidRDefault="00EA11BF" w:rsidP="00D03E3C">
          <w:pPr>
            <w:pStyle w:val="BodyText2"/>
            <w:numPr>
              <w:ilvl w:val="1"/>
              <w:numId w:val="96"/>
            </w:numPr>
          </w:pPr>
          <w:r w:rsidRPr="006C6D3D">
            <w:t xml:space="preserve">the site or portion of the site has been stabilized to minimize soil erosion; and </w:t>
          </w:r>
        </w:p>
        <w:p w14:paraId="29EF26C3" w14:textId="77777777" w:rsidR="00EA11BF" w:rsidRPr="006C6D3D" w:rsidRDefault="00EA11BF" w:rsidP="00D03E3C">
          <w:pPr>
            <w:pStyle w:val="BodyText2"/>
            <w:numPr>
              <w:ilvl w:val="1"/>
              <w:numId w:val="96"/>
            </w:numPr>
          </w:pPr>
          <w:r w:rsidRPr="006C6D3D">
            <w:t xml:space="preserve">as appropriate depending on location, size, and the potential to contribute pollutants to </w:t>
          </w:r>
          <w:r w:rsidR="004630F9" w:rsidRPr="006C6D3D">
            <w:t>stormwater</w:t>
          </w:r>
          <w:r w:rsidRPr="006C6D3D">
            <w:t xml:space="preserve"> discharges, the site or portion of the site has been re-vegetated, will be amenable to natural re-vegetation, or will be left in a condition consistent with the post-mining land use.</w:t>
          </w:r>
        </w:p>
        <w:p w14:paraId="0BF2FE3D" w14:textId="1492E467" w:rsidR="00194A14" w:rsidRPr="00701987" w:rsidRDefault="00194A14">
          <w:pPr>
            <w:rPr>
              <w:rFonts w:eastAsiaTheme="majorEastAsia" w:cstheme="majorBidi"/>
              <w:b/>
              <w:bCs/>
              <w:color w:val="000000" w:themeColor="text1"/>
              <w:szCs w:val="26"/>
            </w:rPr>
          </w:pPr>
          <w:bookmarkStart w:id="387" w:name="_Toc294083613"/>
        </w:p>
        <w:p w14:paraId="56AEC089" w14:textId="7DAA5E5D" w:rsidR="00EA11BF" w:rsidRPr="006C6D3D" w:rsidRDefault="00EA11BF" w:rsidP="005C4F26">
          <w:pPr>
            <w:pStyle w:val="Heading2"/>
          </w:pPr>
          <w:bookmarkStart w:id="388" w:name="_Toc209619567"/>
          <w:r w:rsidRPr="006C6D3D">
            <w:t>Sector H of Industrial Activity - Coal Mines and Coal Mining Related Facilities</w:t>
          </w:r>
          <w:bookmarkEnd w:id="387"/>
          <w:bookmarkEnd w:id="388"/>
        </w:p>
        <w:p w14:paraId="091D1C5E" w14:textId="77777777" w:rsidR="00EA11BF" w:rsidRPr="006C6D3D" w:rsidRDefault="00EA11BF" w:rsidP="005C4F26">
          <w:pPr>
            <w:pStyle w:val="Heading3"/>
            <w:numPr>
              <w:ilvl w:val="0"/>
              <w:numId w:val="97"/>
            </w:numPr>
          </w:pPr>
          <w:bookmarkStart w:id="389" w:name="_Toc294083614"/>
          <w:bookmarkStart w:id="390" w:name="_Toc209619568"/>
          <w:r w:rsidRPr="006C6D3D">
            <w:t>Description of Industrial Activity</w:t>
          </w:r>
          <w:bookmarkEnd w:id="389"/>
          <w:bookmarkEnd w:id="390"/>
        </w:p>
        <w:p w14:paraId="3CD5F866" w14:textId="77777777" w:rsidR="002B6D7C" w:rsidRPr="006C6D3D" w:rsidRDefault="00EA11BF" w:rsidP="00EA11BF">
          <w:pPr>
            <w:pStyle w:val="BodyText2"/>
          </w:pPr>
          <w:r w:rsidRPr="006C6D3D">
            <w:t xml:space="preserve">The requirements under this section apply to </w:t>
          </w:r>
          <w:r w:rsidR="004630F9" w:rsidRPr="006C6D3D">
            <w:t>stormwater</w:t>
          </w:r>
          <w:r w:rsidRPr="006C6D3D">
            <w:t xml:space="preserve"> discharges from activities identified and described as Sector H. Sector H industrial activities are described by the following SIC codes:</w:t>
          </w:r>
        </w:p>
        <w:p w14:paraId="1B279F61" w14:textId="77777777" w:rsidR="00204296" w:rsidRPr="006C6D3D" w:rsidRDefault="00204296" w:rsidP="009D6934">
          <w:pPr>
            <w:pStyle w:val="BodyText3"/>
            <w:rPr>
              <w:rStyle w:val="Strong"/>
              <w:szCs w:val="22"/>
            </w:rPr>
          </w:pPr>
          <w:r w:rsidRPr="006C6D3D">
            <w:rPr>
              <w:rStyle w:val="Strong"/>
            </w:rPr>
            <w:t>SECTOR H: COAL MINES AND COAL MINING RELATED FACILITIES</w:t>
          </w:r>
        </w:p>
        <w:p w14:paraId="5A1A16B7" w14:textId="76ECB60E" w:rsidR="00204296" w:rsidRPr="006C6D3D" w:rsidRDefault="00204296" w:rsidP="003F4C7D">
          <w:pPr>
            <w:pStyle w:val="BodyText3"/>
            <w:rPr>
              <w:rStyle w:val="Emphasis"/>
            </w:rPr>
          </w:pPr>
          <w:r w:rsidRPr="006C6D3D">
            <w:rPr>
              <w:rStyle w:val="Emphasis"/>
            </w:rPr>
            <w:t xml:space="preserve">SIC Codes </w:t>
          </w:r>
          <w:r w:rsidRPr="006C6D3D">
            <w:rPr>
              <w:rStyle w:val="Emphasis"/>
            </w:rPr>
            <w:tab/>
          </w:r>
          <w:r w:rsidR="006F27C2" w:rsidRPr="006C6D3D">
            <w:rPr>
              <w:rStyle w:val="Emphasis"/>
            </w:rPr>
            <w:t>SIC Code Description</w:t>
          </w:r>
        </w:p>
        <w:p w14:paraId="35E65973" w14:textId="77777777" w:rsidR="00204296" w:rsidRPr="006C6D3D" w:rsidRDefault="00204296" w:rsidP="003F4C7D">
          <w:pPr>
            <w:pStyle w:val="BodyText3"/>
          </w:pPr>
          <w:r w:rsidRPr="006C6D3D">
            <w:t>1221</w:t>
          </w:r>
          <w:r w:rsidRPr="006C6D3D">
            <w:tab/>
            <w:t>Bituminous Coal and Lignite Surface Mining</w:t>
          </w:r>
        </w:p>
        <w:p w14:paraId="61026AFD" w14:textId="77777777" w:rsidR="00204296" w:rsidRPr="006C6D3D" w:rsidRDefault="00204296" w:rsidP="003F4C7D">
          <w:pPr>
            <w:pStyle w:val="BodyText3"/>
          </w:pPr>
          <w:r w:rsidRPr="006C6D3D">
            <w:t>1222</w:t>
          </w:r>
          <w:r w:rsidRPr="006C6D3D">
            <w:tab/>
            <w:t>Bituminous Coal Underground Mining</w:t>
          </w:r>
        </w:p>
        <w:p w14:paraId="12B2FA63" w14:textId="1948719D" w:rsidR="00204296" w:rsidRPr="006C6D3D" w:rsidRDefault="00DE3093" w:rsidP="003F4C7D">
          <w:pPr>
            <w:pStyle w:val="BodyText3"/>
          </w:pPr>
          <w:r w:rsidRPr="006C6D3D">
            <w:t xml:space="preserve">1241 </w:t>
          </w:r>
          <w:r w:rsidRPr="006C6D3D">
            <w:tab/>
          </w:r>
          <w:r w:rsidR="00204296" w:rsidRPr="006C6D3D">
            <w:t>Coal Mining Services</w:t>
          </w:r>
        </w:p>
        <w:p w14:paraId="773C51B2" w14:textId="2355C8BF" w:rsidR="00DA25E3" w:rsidRPr="006C6D3D" w:rsidRDefault="00DA25E3" w:rsidP="00F62862">
          <w:pPr>
            <w:pStyle w:val="BodyText2"/>
          </w:pPr>
          <w:r w:rsidRPr="006C6D3D">
            <w:t>(</w:t>
          </w:r>
          <w:r w:rsidR="008B56AA" w:rsidRPr="006C6D3D">
            <w:t>S</w:t>
          </w:r>
          <w:r w:rsidRPr="006C6D3D">
            <w:t xml:space="preserve">ee </w:t>
          </w:r>
          <w:r w:rsidR="001B069D" w:rsidRPr="006C6D3D">
            <w:t>Appendix A</w:t>
          </w:r>
          <w:r w:rsidR="008B56AA" w:rsidRPr="006C6D3D">
            <w:t xml:space="preserve"> for a detailed list of SIC codes</w:t>
          </w:r>
          <w:r w:rsidRPr="006C6D3D">
            <w:t>)</w:t>
          </w:r>
        </w:p>
        <w:p w14:paraId="60172089" w14:textId="77777777" w:rsidR="00204296" w:rsidRPr="006C6D3D" w:rsidRDefault="00204296" w:rsidP="005C4F26">
          <w:pPr>
            <w:pStyle w:val="Heading3"/>
          </w:pPr>
          <w:bookmarkStart w:id="391" w:name="_Toc294083615"/>
          <w:bookmarkStart w:id="392" w:name="_Toc209619569"/>
          <w:r w:rsidRPr="006C6D3D">
            <w:t xml:space="preserve">Covered </w:t>
          </w:r>
          <w:r w:rsidR="004630F9" w:rsidRPr="006C6D3D">
            <w:t>Stormwater</w:t>
          </w:r>
          <w:r w:rsidRPr="006C6D3D">
            <w:t xml:space="preserve"> Discharges</w:t>
          </w:r>
          <w:bookmarkEnd w:id="391"/>
          <w:bookmarkEnd w:id="392"/>
        </w:p>
        <w:p w14:paraId="7247FFCF" w14:textId="77777777" w:rsidR="00204296" w:rsidRPr="006C6D3D" w:rsidRDefault="00204296" w:rsidP="00204296">
          <w:pPr>
            <w:pStyle w:val="BodyText2"/>
          </w:pPr>
          <w:r w:rsidRPr="006C6D3D">
            <w:t xml:space="preserve">The requirements of Section H apply to </w:t>
          </w:r>
          <w:r w:rsidR="004630F9" w:rsidRPr="006C6D3D">
            <w:t>stormwater</w:t>
          </w:r>
          <w:r w:rsidRPr="006C6D3D">
            <w:t xml:space="preserve"> discharges from the following areas of facilities identified by the SIC Codes specified in the table above, except that discharges regulated under 40 CFR Part 434 are not covered under this permit:</w:t>
          </w:r>
        </w:p>
        <w:p w14:paraId="4F2D9272" w14:textId="77777777" w:rsidR="00204296" w:rsidRPr="006C6D3D" w:rsidRDefault="00204296" w:rsidP="00D03E3C">
          <w:pPr>
            <w:pStyle w:val="BodyText2"/>
            <w:numPr>
              <w:ilvl w:val="0"/>
              <w:numId w:val="98"/>
            </w:numPr>
          </w:pPr>
          <w:r w:rsidRPr="006C6D3D">
            <w:t>haul roads;</w:t>
          </w:r>
        </w:p>
        <w:p w14:paraId="22580F22" w14:textId="77777777" w:rsidR="00204296" w:rsidRPr="006C6D3D" w:rsidRDefault="00204296" w:rsidP="00D03E3C">
          <w:pPr>
            <w:pStyle w:val="BodyText2"/>
            <w:numPr>
              <w:ilvl w:val="0"/>
              <w:numId w:val="98"/>
            </w:numPr>
          </w:pPr>
          <w:r w:rsidRPr="006C6D3D">
            <w:t>access roads;</w:t>
          </w:r>
        </w:p>
        <w:p w14:paraId="27495E86" w14:textId="77777777" w:rsidR="00204296" w:rsidRPr="006C6D3D" w:rsidRDefault="00204296" w:rsidP="00D03E3C">
          <w:pPr>
            <w:pStyle w:val="BodyText2"/>
            <w:numPr>
              <w:ilvl w:val="0"/>
              <w:numId w:val="98"/>
            </w:numPr>
          </w:pPr>
          <w:r w:rsidRPr="006C6D3D">
            <w:lastRenderedPageBreak/>
            <w:t>railroad spurs, sidings, and internal lines used to transport coal;</w:t>
          </w:r>
        </w:p>
        <w:p w14:paraId="44BC05FC" w14:textId="77777777" w:rsidR="00204296" w:rsidRPr="006C6D3D" w:rsidRDefault="00204296" w:rsidP="00D03E3C">
          <w:pPr>
            <w:pStyle w:val="BodyText2"/>
            <w:numPr>
              <w:ilvl w:val="0"/>
              <w:numId w:val="98"/>
            </w:numPr>
          </w:pPr>
          <w:r w:rsidRPr="006C6D3D">
            <w:t>areas around conveyor belts, chutes, and trams that convey coal;</w:t>
          </w:r>
        </w:p>
        <w:p w14:paraId="7C3E5D13" w14:textId="77777777" w:rsidR="00204296" w:rsidRPr="006C6D3D" w:rsidRDefault="00204296" w:rsidP="00D03E3C">
          <w:pPr>
            <w:pStyle w:val="BodyText2"/>
            <w:numPr>
              <w:ilvl w:val="0"/>
              <w:numId w:val="98"/>
            </w:numPr>
          </w:pPr>
          <w:r w:rsidRPr="006C6D3D">
            <w:t>equipment storage and maintenance areas;</w:t>
          </w:r>
        </w:p>
        <w:p w14:paraId="7F859B82" w14:textId="77777777" w:rsidR="00204296" w:rsidRPr="006C6D3D" w:rsidRDefault="00204296" w:rsidP="00D03E3C">
          <w:pPr>
            <w:pStyle w:val="BodyText2"/>
            <w:numPr>
              <w:ilvl w:val="0"/>
              <w:numId w:val="98"/>
            </w:numPr>
          </w:pPr>
          <w:r w:rsidRPr="006C6D3D">
            <w:t>coal handling areas, including buildings and structures;</w:t>
          </w:r>
        </w:p>
        <w:p w14:paraId="43ABC2F0" w14:textId="77777777" w:rsidR="00204296" w:rsidRPr="006C6D3D" w:rsidRDefault="00204296" w:rsidP="00D03E3C">
          <w:pPr>
            <w:pStyle w:val="BodyText2"/>
            <w:numPr>
              <w:ilvl w:val="0"/>
              <w:numId w:val="98"/>
            </w:numPr>
          </w:pPr>
          <w:r w:rsidRPr="006C6D3D">
            <w:t>waste disposal areas;</w:t>
          </w:r>
        </w:p>
        <w:p w14:paraId="2F623CA4" w14:textId="77777777" w:rsidR="00204296" w:rsidRPr="006C6D3D" w:rsidRDefault="00204296" w:rsidP="00D03E3C">
          <w:pPr>
            <w:pStyle w:val="BodyText2"/>
            <w:numPr>
              <w:ilvl w:val="0"/>
              <w:numId w:val="98"/>
            </w:numPr>
          </w:pPr>
          <w:r w:rsidRPr="006C6D3D">
            <w:t xml:space="preserve">inactive coal mines where the performance bond has been released; and </w:t>
          </w:r>
        </w:p>
        <w:p w14:paraId="66BD360B" w14:textId="77777777" w:rsidR="00204296" w:rsidRPr="006C6D3D" w:rsidRDefault="00204296" w:rsidP="00D03E3C">
          <w:pPr>
            <w:pStyle w:val="BodyText2"/>
            <w:numPr>
              <w:ilvl w:val="0"/>
              <w:numId w:val="98"/>
            </w:numPr>
          </w:pPr>
          <w:r w:rsidRPr="006C6D3D">
            <w:t>related areas where coal mining/processing activities take place.</w:t>
          </w:r>
        </w:p>
        <w:p w14:paraId="03CF355E" w14:textId="77777777" w:rsidR="00204296" w:rsidRPr="006C6D3D" w:rsidRDefault="00204296" w:rsidP="005C4F26">
          <w:pPr>
            <w:pStyle w:val="Heading3"/>
          </w:pPr>
          <w:bookmarkStart w:id="393" w:name="_Toc294083616"/>
          <w:bookmarkStart w:id="394" w:name="_Toc209619570"/>
          <w:r w:rsidRPr="006C6D3D">
            <w:t>Definitions</w:t>
          </w:r>
          <w:bookmarkEnd w:id="393"/>
          <w:bookmarkEnd w:id="394"/>
        </w:p>
        <w:p w14:paraId="3F3F03CE" w14:textId="77777777" w:rsidR="00204296" w:rsidRPr="006C6D3D" w:rsidRDefault="00204296" w:rsidP="00204296">
          <w:pPr>
            <w:pStyle w:val="BodyText2"/>
          </w:pPr>
          <w:r w:rsidRPr="006C6D3D">
            <w:t>The following definitions apply only to Section H of this general permit:</w:t>
          </w:r>
        </w:p>
        <w:p w14:paraId="6F81D990" w14:textId="46D33C6B" w:rsidR="00204296" w:rsidRPr="006C6D3D" w:rsidRDefault="00204296" w:rsidP="00204296">
          <w:pPr>
            <w:pStyle w:val="BodyText2"/>
          </w:pPr>
          <w:r w:rsidRPr="006C6D3D">
            <w:rPr>
              <w:rStyle w:val="Strong"/>
            </w:rPr>
            <w:t>Active coal mining facility.</w:t>
          </w:r>
          <w:r w:rsidRPr="006C6D3D">
            <w:t xml:space="preserve"> A place where work or other activity related to the extraction, removal, or recovery of coal is being conducted.</w:t>
          </w:r>
          <w:r w:rsidR="00BC3267" w:rsidRPr="006C6D3D">
            <w:t xml:space="preserve"> </w:t>
          </w:r>
          <w:r w:rsidRPr="006C6D3D">
            <w:t xml:space="preserve">For surface mines, this definition does not include any land where grading has returned the earth to a desired contour and reclamation has begun. This definition is derived from the definition of “active mining area” found at 40 CFR </w:t>
          </w:r>
          <w:r w:rsidR="00F73F13" w:rsidRPr="006C6D3D">
            <w:t>§</w:t>
          </w:r>
          <w:r w:rsidR="00735C50">
            <w:t xml:space="preserve"> </w:t>
          </w:r>
          <w:r w:rsidRPr="006C6D3D">
            <w:t>434.11(b).</w:t>
          </w:r>
        </w:p>
        <w:p w14:paraId="63846072" w14:textId="279D75CA" w:rsidR="00204296" w:rsidRPr="006C6D3D" w:rsidRDefault="00204296" w:rsidP="00204296">
          <w:pPr>
            <w:pStyle w:val="BodyText2"/>
          </w:pPr>
          <w:r w:rsidRPr="006C6D3D">
            <w:rPr>
              <w:rStyle w:val="Strong"/>
            </w:rPr>
            <w:t>Active phase.</w:t>
          </w:r>
          <w:r w:rsidRPr="006C6D3D">
            <w:t xml:space="preserve"> Activities including the extraction, removal or recovery of coal. For surface mines, this definition does not include any land where grading has returned the earth to a desired contour and reclamation has begun. This definition is derived from the definition of “active mining area” found at 40 CFR §</w:t>
          </w:r>
          <w:r w:rsidR="00735C50">
            <w:t xml:space="preserve"> </w:t>
          </w:r>
          <w:r w:rsidRPr="006C6D3D">
            <w:t>434.11(b). The active phase is considered part of “mining operations.”</w:t>
          </w:r>
        </w:p>
        <w:p w14:paraId="6874EE6C" w14:textId="43F3B5D0" w:rsidR="00204296" w:rsidRPr="006C6D3D" w:rsidRDefault="00204296" w:rsidP="00204296">
          <w:pPr>
            <w:pStyle w:val="BodyText2"/>
          </w:pPr>
          <w:r w:rsidRPr="006C6D3D">
            <w:rPr>
              <w:rStyle w:val="Strong"/>
            </w:rPr>
            <w:t>Bond Release.</w:t>
          </w:r>
          <w:r w:rsidR="00552975" w:rsidRPr="006C6D3D">
            <w:t xml:space="preserve"> T</w:t>
          </w:r>
          <w:r w:rsidRPr="006C6D3D">
            <w:t>he time at which the appropriate regulatory authority returns a reclamation or performance bond based upon its determination that reclamation work (including, in the case of underground mines, mine sealing</w:t>
          </w:r>
          <w:r w:rsidR="00C7610C">
            <w:t>,</w:t>
          </w:r>
          <w:r w:rsidRPr="006C6D3D">
            <w:t xml:space="preserve"> and abandonment procedures) has been satisfactorily completed. Phase Two completion is that point in the reclamation process where the property has been re-contoured and replanted but prior to final bond release.</w:t>
          </w:r>
        </w:p>
        <w:p w14:paraId="68EB8C7C" w14:textId="77777777" w:rsidR="00204296" w:rsidRPr="006C6D3D" w:rsidRDefault="00204296" w:rsidP="00204296">
          <w:pPr>
            <w:pStyle w:val="BodyText2"/>
          </w:pPr>
          <w:r w:rsidRPr="006C6D3D">
            <w:rPr>
              <w:rStyle w:val="Strong"/>
            </w:rPr>
            <w:t>Exploration phase.</w:t>
          </w:r>
          <w:r w:rsidRPr="006C6D3D">
            <w:t xml:space="preserve"> Entails exploration and land disturbance activities to determine the viability of a site. The exploration phase is not considered part of “mining operations.” </w:t>
          </w:r>
        </w:p>
        <w:p w14:paraId="2F79566D" w14:textId="41F45B1D" w:rsidR="00204296" w:rsidRPr="006C6D3D" w:rsidRDefault="00204296" w:rsidP="00204296">
          <w:pPr>
            <w:pStyle w:val="BodyText2"/>
          </w:pPr>
          <w:r w:rsidRPr="006C6D3D">
            <w:rPr>
              <w:rStyle w:val="Strong"/>
            </w:rPr>
            <w:t>Final Stabilization.</w:t>
          </w:r>
          <w:r w:rsidRPr="006C6D3D">
            <w:t xml:space="preserve"> All soil disturbing activities at the site have been completed and a uniform (e.g.</w:t>
          </w:r>
          <w:r w:rsidR="00FB29C0" w:rsidRPr="006C6D3D">
            <w:t>,</w:t>
          </w:r>
          <w:r w:rsidRPr="006C6D3D">
            <w:t xml:space="preserve"> evenly distributed, without large bare areas) perennial vegetative cover with a density of 70 percent (%) of the native background vegetative cover for the area has been established on all unpaved areas and areas not covered by permanent structures, or equivalent permanent stabilization measures (such as the use of riprap, gabions, or geotextiles) have been employed. Alternatively, for arid, semi-arid, and drought stricken areas only, final stabilization means that all soil disturbing activities at the site have been completed and both of the following criteria have been met: Temporary erosion control measures are selected, designed, and installed along with an appropriate seed base to provide erosion control for at least three years without active maintenance by the operator; and </w:t>
          </w:r>
          <w:r w:rsidR="00B821E9" w:rsidRPr="006C6D3D">
            <w:t>t</w:t>
          </w:r>
          <w:r w:rsidRPr="006C6D3D">
            <w:t>he temporary erosion control measures are selected, designed, and installed to achieve 70 % vegetative coverage within three years.</w:t>
          </w:r>
        </w:p>
        <w:p w14:paraId="5CF56438" w14:textId="742A7E04" w:rsidR="00204296" w:rsidRPr="006C6D3D" w:rsidRDefault="00204296" w:rsidP="00204296">
          <w:pPr>
            <w:pStyle w:val="BodyText2"/>
          </w:pPr>
          <w:r w:rsidRPr="006C6D3D">
            <w:rPr>
              <w:rStyle w:val="Strong"/>
            </w:rPr>
            <w:lastRenderedPageBreak/>
            <w:t>Inactive coal mining facility.</w:t>
          </w:r>
          <w:r w:rsidRPr="006C6D3D">
            <w:t xml:space="preserve"> A site or portion of a site, with an identifiable operator, where coal mining or milling occurred in the past but is not an active facility as defined above, where the inactive portion is not covered by an active mining permit and where the reclamation has not been completed.</w:t>
          </w:r>
        </w:p>
        <w:p w14:paraId="4D12A344" w14:textId="77777777" w:rsidR="00204296" w:rsidRPr="006C6D3D" w:rsidRDefault="00204296" w:rsidP="00204296">
          <w:pPr>
            <w:pStyle w:val="BodyText2"/>
          </w:pPr>
          <w:r w:rsidRPr="006C6D3D">
            <w:rPr>
              <w:rStyle w:val="Strong"/>
            </w:rPr>
            <w:t>Mining operation.</w:t>
          </w:r>
          <w:r w:rsidRPr="006C6D3D">
            <w:t xml:space="preserve"> Consists of the active and temporarily inactive phases, and the reclamation phase, but excludes the exploration and construction phases. </w:t>
          </w:r>
        </w:p>
        <w:p w14:paraId="5F0E4942" w14:textId="2CC3D513" w:rsidR="00204296" w:rsidRPr="006C6D3D" w:rsidRDefault="00204296" w:rsidP="00204296">
          <w:pPr>
            <w:pStyle w:val="BodyText2"/>
          </w:pPr>
          <w:r w:rsidRPr="006C6D3D">
            <w:rPr>
              <w:rStyle w:val="Strong"/>
            </w:rPr>
            <w:t>Reclamation phase.</w:t>
          </w:r>
          <w:r w:rsidRPr="006C6D3D">
            <w:t xml:space="preserve"> Activities undertaken to return the land to an appropriate post-mining land use prior to termination of permit coverage.</w:t>
          </w:r>
        </w:p>
        <w:p w14:paraId="421D55D9" w14:textId="77777777" w:rsidR="00204296" w:rsidRPr="006C6D3D" w:rsidRDefault="00204296" w:rsidP="00204296">
          <w:pPr>
            <w:pStyle w:val="BodyText2"/>
          </w:pPr>
          <w:r w:rsidRPr="006C6D3D">
            <w:rPr>
              <w:rStyle w:val="Strong"/>
            </w:rPr>
            <w:t>Temporarily inactive coal mining facility.</w:t>
          </w:r>
          <w:r w:rsidRPr="006C6D3D">
            <w:t xml:space="preserve"> A site or portion of a site where coal mining or milling occurred in the past but is not an active facility as defined above, where the inactive portion is not covered by an active mining permit, and where the reclamation phase has not been completed.</w:t>
          </w:r>
        </w:p>
        <w:p w14:paraId="7A733CBF" w14:textId="77777777" w:rsidR="00204296" w:rsidRPr="006C6D3D" w:rsidRDefault="00204296" w:rsidP="005C4F26">
          <w:pPr>
            <w:pStyle w:val="Heading3"/>
          </w:pPr>
          <w:bookmarkStart w:id="395" w:name="_Toc294083617"/>
          <w:bookmarkStart w:id="396" w:name="_Toc209619571"/>
          <w:r w:rsidRPr="006C6D3D">
            <w:t>Limitations on Permit Coverage</w:t>
          </w:r>
          <w:bookmarkEnd w:id="395"/>
          <w:bookmarkEnd w:id="396"/>
        </w:p>
        <w:p w14:paraId="31EE6033" w14:textId="77777777" w:rsidR="00204296" w:rsidRPr="006C6D3D" w:rsidRDefault="00204296" w:rsidP="00204296">
          <w:pPr>
            <w:pStyle w:val="BodyText2"/>
          </w:pPr>
          <w:r w:rsidRPr="006C6D3D">
            <w:t>The following discharges are not eligible for coverage under this general permit:</w:t>
          </w:r>
        </w:p>
        <w:p w14:paraId="20ED6543" w14:textId="77777777" w:rsidR="00204296" w:rsidRPr="006C6D3D" w:rsidRDefault="00204296" w:rsidP="00D03E3C">
          <w:pPr>
            <w:pStyle w:val="BodyText2"/>
            <w:numPr>
              <w:ilvl w:val="0"/>
              <w:numId w:val="99"/>
            </w:numPr>
          </w:pPr>
          <w:r w:rsidRPr="006C6D3D">
            <w:t>discharges from coal mining activities subject to effluent limitation guidelines for the Coal Mining Point Source Category (40 CFR Part 434);</w:t>
          </w:r>
        </w:p>
        <w:p w14:paraId="4E5281EC" w14:textId="77777777" w:rsidR="00204296" w:rsidRPr="006C6D3D" w:rsidRDefault="00204296" w:rsidP="00D03E3C">
          <w:pPr>
            <w:pStyle w:val="BodyText2"/>
            <w:numPr>
              <w:ilvl w:val="0"/>
              <w:numId w:val="99"/>
            </w:numPr>
          </w:pPr>
          <w:r w:rsidRPr="006C6D3D">
            <w:t>seeps and underground drainage from inactive coal mines and refuse disposal areas that may constitute dry-weather flows and do not occur as a direct result of precipitation or runoff; and</w:t>
          </w:r>
        </w:p>
        <w:p w14:paraId="4E4F189E" w14:textId="77777777" w:rsidR="00204296" w:rsidRPr="006C6D3D" w:rsidRDefault="00204296" w:rsidP="00D03E3C">
          <w:pPr>
            <w:pStyle w:val="BodyText2"/>
            <w:numPr>
              <w:ilvl w:val="0"/>
              <w:numId w:val="99"/>
            </w:numPr>
          </w:pPr>
          <w:r w:rsidRPr="006C6D3D">
            <w:t>discharges from floor drains in maintenance buildings and similar drains in mining and preparation plant areas.</w:t>
          </w:r>
        </w:p>
        <w:p w14:paraId="4B705617" w14:textId="6117B8DF" w:rsidR="00204296" w:rsidRPr="006C6D3D" w:rsidRDefault="00204296" w:rsidP="00204296">
          <w:pPr>
            <w:pStyle w:val="BodyText2"/>
          </w:pPr>
          <w:r w:rsidRPr="006C6D3D">
            <w:t>Reclaimed areas of a mine, where the performance bond has been released, are no longer considered industrial activity.</w:t>
          </w:r>
          <w:r w:rsidR="00BC3267" w:rsidRPr="006C6D3D">
            <w:t xml:space="preserve"> </w:t>
          </w:r>
          <w:r w:rsidR="004630F9" w:rsidRPr="006C6D3D">
            <w:t>Stormwater</w:t>
          </w:r>
          <w:r w:rsidRPr="006C6D3D">
            <w:t xml:space="preserve"> discharges from those areas are not required to be authorized under the TPDES program.</w:t>
          </w:r>
        </w:p>
        <w:p w14:paraId="2FA39164" w14:textId="77777777" w:rsidR="00ED57C4" w:rsidRPr="006C6D3D" w:rsidRDefault="00ED57C4" w:rsidP="005C4F26">
          <w:pPr>
            <w:pStyle w:val="Heading3"/>
          </w:pPr>
          <w:bookmarkStart w:id="397" w:name="_Toc294083618"/>
          <w:bookmarkStart w:id="398" w:name="_Toc209619572"/>
          <w:r w:rsidRPr="006C6D3D">
            <w:t>Additional SWP3 Requirements</w:t>
          </w:r>
          <w:bookmarkEnd w:id="397"/>
          <w:bookmarkEnd w:id="398"/>
        </w:p>
        <w:p w14:paraId="310D656C" w14:textId="77777777" w:rsidR="00ED57C4" w:rsidRPr="006C6D3D" w:rsidRDefault="00ED57C4" w:rsidP="00ED57C4">
          <w:pPr>
            <w:pStyle w:val="BodyText2"/>
          </w:pPr>
          <w:r w:rsidRPr="006C6D3D">
            <w:t>The following requirements apply to all Sector H facilities:</w:t>
          </w:r>
        </w:p>
        <w:p w14:paraId="69F8ADA2" w14:textId="66AEA9DD" w:rsidR="00ED57C4" w:rsidRPr="006C6D3D" w:rsidRDefault="00ED57C4" w:rsidP="00D03E3C">
          <w:pPr>
            <w:pStyle w:val="BodyText2"/>
            <w:numPr>
              <w:ilvl w:val="0"/>
              <w:numId w:val="100"/>
            </w:numPr>
          </w:pPr>
          <w:r w:rsidRPr="006C6D3D">
            <w:t xml:space="preserve">Site Map. Document where any of the following that are covered under this general permit and that may be exposed to </w:t>
          </w:r>
          <w:r w:rsidR="004630F9" w:rsidRPr="006C6D3D">
            <w:t>stormwater</w:t>
          </w:r>
          <w:r w:rsidRPr="006C6D3D">
            <w:t>: haul and access roads; railroad spurs, sliding, and internal hauling lines; conveyor belts, chutes, and aerial tramways; equipment storage and maintenance yards; coal handling buildings and structures; inactive mines and related areas; acidic spoil, refuse, or un-reclaimed disturbed areas; and liquid storage tanks containing pollutants such as caustics, hydraulic fluids, and lubricants.</w:t>
          </w:r>
        </w:p>
        <w:p w14:paraId="042A120C" w14:textId="141E3A5F" w:rsidR="00ED57C4" w:rsidRPr="006C6D3D" w:rsidRDefault="00ED57C4" w:rsidP="00D03E3C">
          <w:pPr>
            <w:pStyle w:val="BodyText2"/>
            <w:numPr>
              <w:ilvl w:val="0"/>
              <w:numId w:val="100"/>
            </w:numPr>
          </w:pPr>
          <w:r w:rsidRPr="006C6D3D">
            <w:t>Potential Pollutant Sources.</w:t>
          </w:r>
        </w:p>
        <w:p w14:paraId="5D0302F1" w14:textId="77777777" w:rsidR="00ED57C4" w:rsidRPr="006C6D3D" w:rsidRDefault="00ED57C4" w:rsidP="00D03E3C">
          <w:pPr>
            <w:pStyle w:val="BodyText2"/>
            <w:numPr>
              <w:ilvl w:val="1"/>
              <w:numId w:val="100"/>
            </w:numPr>
          </w:pPr>
          <w:r w:rsidRPr="006C6D3D">
            <w:t xml:space="preserve">The SWP3 must document the following sources and activities that have potential pollutants associated with them: </w:t>
          </w:r>
        </w:p>
        <w:p w14:paraId="5794B450" w14:textId="77777777" w:rsidR="00ED57C4" w:rsidRPr="006C6D3D" w:rsidRDefault="00ED57C4" w:rsidP="00D03E3C">
          <w:pPr>
            <w:pStyle w:val="BodyText2"/>
            <w:numPr>
              <w:ilvl w:val="2"/>
              <w:numId w:val="100"/>
            </w:numPr>
          </w:pPr>
          <w:r w:rsidRPr="006C6D3D">
            <w:t xml:space="preserve">truck traffic on haul roads and resulting generation of sediment subject to runoff and dust generation; </w:t>
          </w:r>
        </w:p>
        <w:p w14:paraId="7ED635F4" w14:textId="77777777" w:rsidR="00ED57C4" w:rsidRPr="006C6D3D" w:rsidRDefault="00ED57C4" w:rsidP="00D03E3C">
          <w:pPr>
            <w:pStyle w:val="BodyText2"/>
            <w:numPr>
              <w:ilvl w:val="2"/>
              <w:numId w:val="100"/>
            </w:numPr>
          </w:pPr>
          <w:r w:rsidRPr="006C6D3D">
            <w:t xml:space="preserve">fuel or other liquid storage; pressure lines containing slurry, hydraulic fluid, or other potential harmful liquids; and loading or temporary storage of acidic refuse or spoil. </w:t>
          </w:r>
        </w:p>
        <w:p w14:paraId="7AE0CA1F" w14:textId="77777777" w:rsidR="00ED57C4" w:rsidRPr="006C6D3D" w:rsidRDefault="00ED57C4" w:rsidP="00D03E3C">
          <w:pPr>
            <w:pStyle w:val="BodyText2"/>
            <w:numPr>
              <w:ilvl w:val="1"/>
              <w:numId w:val="100"/>
            </w:numPr>
          </w:pPr>
          <w:r w:rsidRPr="006C6D3D">
            <w:lastRenderedPageBreak/>
            <w:t xml:space="preserve">In the summary of potential pollutant sources, the SWP3 must document areas at the facility where industrial materials or activities are exposed to </w:t>
          </w:r>
          <w:r w:rsidR="004630F9" w:rsidRPr="006C6D3D">
            <w:t>stormwater</w:t>
          </w:r>
          <w:r w:rsidRPr="006C6D3D">
            <w:t xml:space="preserve"> and from which allowable non-</w:t>
          </w:r>
          <w:r w:rsidR="004630F9" w:rsidRPr="006C6D3D">
            <w:t>stormwater</w:t>
          </w:r>
          <w:r w:rsidRPr="006C6D3D">
            <w:t xml:space="preserve"> discharges are released.</w:t>
          </w:r>
        </w:p>
        <w:p w14:paraId="1CB70A77" w14:textId="77777777" w:rsidR="00ED57C4" w:rsidRPr="006C6D3D" w:rsidRDefault="00ED57C4" w:rsidP="00C052EC">
          <w:pPr>
            <w:pStyle w:val="BodyText2"/>
            <w:ind w:left="1296"/>
          </w:pPr>
          <w:r w:rsidRPr="006C6D3D">
            <w:t>For each area identified, the description must include:</w:t>
          </w:r>
        </w:p>
        <w:p w14:paraId="35192CCE" w14:textId="77777777" w:rsidR="00ED57C4" w:rsidRPr="006C6D3D" w:rsidRDefault="00ED57C4" w:rsidP="00D03E3C">
          <w:pPr>
            <w:pStyle w:val="BodyText2"/>
            <w:numPr>
              <w:ilvl w:val="2"/>
              <w:numId w:val="100"/>
            </w:numPr>
          </w:pPr>
          <w:r w:rsidRPr="006C6D3D">
            <w:t xml:space="preserve">a list of the industrial activities exposed to </w:t>
          </w:r>
          <w:r w:rsidR="004630F9" w:rsidRPr="006C6D3D">
            <w:t>stormwater</w:t>
          </w:r>
          <w:r w:rsidRPr="006C6D3D">
            <w:t xml:space="preserve">; </w:t>
          </w:r>
        </w:p>
        <w:p w14:paraId="21D8AFCF" w14:textId="77777777" w:rsidR="00ED57C4" w:rsidRPr="006C6D3D" w:rsidRDefault="00ED57C4" w:rsidP="00D03E3C">
          <w:pPr>
            <w:pStyle w:val="BodyText2"/>
            <w:numPr>
              <w:ilvl w:val="2"/>
              <w:numId w:val="100"/>
            </w:numPr>
          </w:pPr>
          <w:r w:rsidRPr="006C6D3D">
            <w:t xml:space="preserve">a list of the pollutant(s) or pollutant constituents (e.g., crankcase oil, zinc, sulfuric acid, and cleaning solvents) associated with each identified activity, that includes all significant materials that have been handled, treated, stored, or disposed, and that have been exposed to </w:t>
          </w:r>
          <w:r w:rsidR="004630F9" w:rsidRPr="006C6D3D">
            <w:t>stormwater</w:t>
          </w:r>
          <w:r w:rsidRPr="006C6D3D">
            <w:t xml:space="preserve"> in the 3 years prior to the date that the SWP3 was prepared or amended; </w:t>
          </w:r>
        </w:p>
        <w:p w14:paraId="10DD4AEE" w14:textId="59ECE0DF" w:rsidR="00ED57C4" w:rsidRPr="006C6D3D" w:rsidRDefault="00ED57C4" w:rsidP="00D03E3C">
          <w:pPr>
            <w:pStyle w:val="BodyText2"/>
            <w:numPr>
              <w:ilvl w:val="2"/>
              <w:numId w:val="100"/>
            </w:numPr>
          </w:pPr>
          <w:r w:rsidRPr="006C6D3D">
            <w:t xml:space="preserve">a list of the areas at the site where potential spills and leaks could occur that could contribute pollutants to </w:t>
          </w:r>
          <w:r w:rsidR="004630F9" w:rsidRPr="006C6D3D">
            <w:t>stormwater</w:t>
          </w:r>
          <w:r w:rsidRPr="006C6D3D">
            <w:t>, and the corresponding outfall(s) that would be affected by such spills and leaks.</w:t>
          </w:r>
          <w:r w:rsidR="00BC3267" w:rsidRPr="006C6D3D">
            <w:t xml:space="preserve"> </w:t>
          </w:r>
          <w:r w:rsidRPr="006C6D3D">
            <w:t xml:space="preserve">All significant spills and leaks of oil or toxic or hazardous pollutants that actually occurred at exposed areas, or that drained to a </w:t>
          </w:r>
          <w:r w:rsidR="004630F9" w:rsidRPr="006C6D3D">
            <w:t>stormwater</w:t>
          </w:r>
          <w:r w:rsidRPr="006C6D3D">
            <w:t xml:space="preserve"> conveyance, in the 3 years prior to the date that the SWP3 was prepared or amended, must be documented; and</w:t>
          </w:r>
        </w:p>
        <w:p w14:paraId="14903ED1" w14:textId="205F4B28" w:rsidR="00ED57C4" w:rsidRPr="006C6D3D" w:rsidRDefault="00F67DC9" w:rsidP="00D03E3C">
          <w:pPr>
            <w:pStyle w:val="BodyText2"/>
            <w:numPr>
              <w:ilvl w:val="2"/>
              <w:numId w:val="100"/>
            </w:numPr>
          </w:pPr>
          <w:r>
            <w:t>t</w:t>
          </w:r>
          <w:r w:rsidR="00ED57C4" w:rsidRPr="006C6D3D">
            <w:t>he location of any storage piles containing salt used for deicing or other commercial or industrial purposes.</w:t>
          </w:r>
        </w:p>
        <w:p w14:paraId="7CC68DCC" w14:textId="0BA5416C" w:rsidR="00ED57C4" w:rsidRPr="006C6D3D" w:rsidRDefault="00ED57C4" w:rsidP="00D03E3C">
          <w:pPr>
            <w:pStyle w:val="BodyText2"/>
            <w:numPr>
              <w:ilvl w:val="0"/>
              <w:numId w:val="100"/>
            </w:numPr>
          </w:pPr>
          <w:r w:rsidRPr="006C6D3D">
            <w:t>Erosion Control Measures. Erosion, siltation, dust, and other pollutant control regulations administered by the Railroad Commission of Texas or TCEQ must either be included as components of this section of the SWP3, or incorporated by reference. The permittee shall minimize disturbed areas and preserve vegetated areas to the maximum extent practicable.</w:t>
          </w:r>
          <w:r w:rsidR="00BC3267" w:rsidRPr="006C6D3D">
            <w:t xml:space="preserve"> </w:t>
          </w:r>
          <w:r w:rsidRPr="006C6D3D">
            <w:t>The SWP3 must include the following at a minimum:</w:t>
          </w:r>
        </w:p>
        <w:p w14:paraId="683ABBF3" w14:textId="77777777" w:rsidR="00ED57C4" w:rsidRPr="006C6D3D" w:rsidRDefault="00ED57C4" w:rsidP="00D03E3C">
          <w:pPr>
            <w:pStyle w:val="BodyText2"/>
            <w:numPr>
              <w:ilvl w:val="1"/>
              <w:numId w:val="100"/>
            </w:numPr>
          </w:pPr>
          <w:r w:rsidRPr="006C6D3D">
            <w:t>Stabilization Measures. Temporary and permanent stabilization measures must be employed to minimize erosion. These may include: maintaining existing native vegetative cover; seeding for temporary or permanent cover; temporary mulching, matting, or netting; sodding; soil binding; using non-acid material for road surfacing; planting trees; and preserving existing trees.</w:t>
          </w:r>
        </w:p>
        <w:p w14:paraId="30494866" w14:textId="77777777" w:rsidR="00ED57C4" w:rsidRPr="006C6D3D" w:rsidRDefault="00ED57C4" w:rsidP="00D03E3C">
          <w:pPr>
            <w:pStyle w:val="BodyText2"/>
            <w:numPr>
              <w:ilvl w:val="1"/>
              <w:numId w:val="100"/>
            </w:numPr>
          </w:pPr>
          <w:r w:rsidRPr="006C6D3D">
            <w:t xml:space="preserve">Structural Measures. Such as silt fences; earthen dikes; straw bales; graded terraces; pipe slope drains; porous rock check drains; sedimentation ponds; vegetated drainage swales; capping of contaminant sources; and physical or chemical treatment of </w:t>
          </w:r>
          <w:r w:rsidR="004630F9" w:rsidRPr="006C6D3D">
            <w:t>stormwater</w:t>
          </w:r>
          <w:r w:rsidRPr="006C6D3D">
            <w:t>.</w:t>
          </w:r>
        </w:p>
        <w:p w14:paraId="066B32D8" w14:textId="634DB382" w:rsidR="00ED57C4" w:rsidRPr="006C6D3D" w:rsidRDefault="00ED57C4" w:rsidP="00D03E3C">
          <w:pPr>
            <w:pStyle w:val="BodyText2"/>
            <w:numPr>
              <w:ilvl w:val="0"/>
              <w:numId w:val="100"/>
            </w:numPr>
          </w:pPr>
          <w:r w:rsidRPr="006C6D3D">
            <w:t xml:space="preserve">Preventive Maintenance. Perform inspections or other equivalent measures of storage tanks and pressure lines of fuels, lubricants, hydraulic fluid, and slurry to prevent leaks due to deterioration or faulty connections. Operators must regularly inspect, test, maintain, and repair all industrial equipment and systems to avoid situations that may result in leaks, spills, and other releases of pollutants in </w:t>
          </w:r>
          <w:r w:rsidR="004630F9" w:rsidRPr="006C6D3D">
            <w:t>stormwater</w:t>
          </w:r>
          <w:r w:rsidRPr="006C6D3D">
            <w:t xml:space="preserve"> discharged to receiving waters.</w:t>
          </w:r>
        </w:p>
        <w:p w14:paraId="598A4E60" w14:textId="77777777" w:rsidR="00ED57C4" w:rsidRPr="006C6D3D" w:rsidRDefault="00ED57C4" w:rsidP="00D03E3C">
          <w:pPr>
            <w:pStyle w:val="BodyText2"/>
            <w:numPr>
              <w:ilvl w:val="0"/>
              <w:numId w:val="100"/>
            </w:numPr>
          </w:pPr>
          <w:r w:rsidRPr="006C6D3D">
            <w:t xml:space="preserve">Additional Inspection Requirements </w:t>
          </w:r>
        </w:p>
        <w:p w14:paraId="29EDA4C6" w14:textId="77777777" w:rsidR="00ED57C4" w:rsidRPr="006C6D3D" w:rsidRDefault="00ED57C4" w:rsidP="00D03E3C">
          <w:pPr>
            <w:pStyle w:val="BodyText2"/>
            <w:numPr>
              <w:ilvl w:val="1"/>
              <w:numId w:val="100"/>
            </w:numPr>
          </w:pPr>
          <w:r w:rsidRPr="006C6D3D">
            <w:lastRenderedPageBreak/>
            <w:t xml:space="preserve">Inspections of Active Mining-Related Areas. Except for areas of the site subject to clearing, grading, or excavation activities conducted as part of the exploration and construction phase, the permittee shall perform quarterly inspections of active mining areas covered by this permit. </w:t>
          </w:r>
        </w:p>
        <w:p w14:paraId="1CD708FD" w14:textId="77777777" w:rsidR="00ED57C4" w:rsidRPr="006C6D3D" w:rsidRDefault="00ED57C4" w:rsidP="00D03E3C">
          <w:pPr>
            <w:pStyle w:val="BodyText2"/>
            <w:numPr>
              <w:ilvl w:val="1"/>
              <w:numId w:val="100"/>
            </w:numPr>
          </w:pPr>
          <w:r w:rsidRPr="006C6D3D">
            <w:t xml:space="preserve">Comprehensive site inspections must be conducted by qualified personnel with at least one member of the </w:t>
          </w:r>
          <w:r w:rsidR="004630F9" w:rsidRPr="006C6D3D">
            <w:t>stormwater</w:t>
          </w:r>
          <w:r w:rsidRPr="006C6D3D">
            <w:t xml:space="preserve"> pollution prevention team participating in the comprehensive site inspections. Comprehensive site inspections must cover all areas of the facility affected by the requirements in this permit, including the areas identified in the SWP3 as potential pollutant sources where industrial materials or activities are exposed to </w:t>
          </w:r>
          <w:r w:rsidR="004630F9" w:rsidRPr="006C6D3D">
            <w:t>stormwater</w:t>
          </w:r>
          <w:r w:rsidRPr="006C6D3D">
            <w:t xml:space="preserve"> and areas where spills and leaks have occurred in the past 3 years. The inspections must also include a review of monitoring data collected in accordance with this permit.</w:t>
          </w:r>
        </w:p>
        <w:p w14:paraId="00808936" w14:textId="77777777" w:rsidR="00EC60CB" w:rsidRPr="006C6D3D" w:rsidRDefault="00EC60CB" w:rsidP="005C4F26">
          <w:pPr>
            <w:pStyle w:val="Heading3"/>
          </w:pPr>
          <w:bookmarkStart w:id="399" w:name="_Toc294083619"/>
          <w:bookmarkStart w:id="400" w:name="_Toc209619573"/>
          <w:r w:rsidRPr="006C6D3D">
            <w:t>Benchmark Monitoring Requirements</w:t>
          </w:r>
          <w:bookmarkEnd w:id="399"/>
          <w:bookmarkEnd w:id="400"/>
        </w:p>
        <w:p w14:paraId="4004F378" w14:textId="77777777" w:rsidR="00B017AC" w:rsidRPr="006C6D3D" w:rsidRDefault="00EC60CB" w:rsidP="00F950B1">
          <w:pPr>
            <w:pStyle w:val="BodyText2"/>
          </w:pPr>
          <w:r w:rsidRPr="006C6D3D">
            <w:t>The following subsections must conduct benchmark monitoring according to the requirements in Part IV of this general permit and conduct evaluations on the effectiveness of the facility SWP3 based on the following benchmark values:</w:t>
          </w:r>
        </w:p>
        <w:p w14:paraId="091B7708" w14:textId="77777777" w:rsidR="00F950B1" w:rsidRPr="006C6D3D" w:rsidRDefault="00F950B1" w:rsidP="00036063">
          <w:pPr>
            <w:pStyle w:val="Caption"/>
            <w:keepNext/>
            <w:spacing w:before="240"/>
            <w:ind w:left="288"/>
            <w:rPr>
              <w:b/>
            </w:rPr>
          </w:pPr>
          <w:r w:rsidRPr="006C6D3D">
            <w:rPr>
              <w:b/>
            </w:rPr>
            <w:t xml:space="preserve">Table </w:t>
          </w:r>
          <w:r w:rsidR="00823B29" w:rsidRPr="006C6D3D">
            <w:rPr>
              <w:b/>
            </w:rPr>
            <w:t>17</w:t>
          </w:r>
          <w:r w:rsidR="00552975" w:rsidRPr="006C6D3D">
            <w:rPr>
              <w:b/>
            </w:rPr>
            <w:t>. Benchmark M</w:t>
          </w:r>
          <w:r w:rsidRPr="006C6D3D">
            <w:rPr>
              <w:b/>
            </w:rPr>
            <w:t>onitoring</w:t>
          </w:r>
          <w:r w:rsidR="00552975" w:rsidRPr="006C6D3D">
            <w:rPr>
              <w:b/>
            </w:rPr>
            <w:t xml:space="preserve"> Requirements for Subsections in Sector H</w:t>
          </w:r>
        </w:p>
        <w:tbl>
          <w:tblPr>
            <w:tblStyle w:val="TableGrid"/>
            <w:tblW w:w="8640" w:type="dxa"/>
            <w:jc w:val="center"/>
            <w:tblLook w:val="04A0" w:firstRow="1" w:lastRow="0" w:firstColumn="1" w:lastColumn="0" w:noHBand="0" w:noVBand="1"/>
          </w:tblPr>
          <w:tblGrid>
            <w:gridCol w:w="1673"/>
            <w:gridCol w:w="3256"/>
            <w:gridCol w:w="2070"/>
            <w:gridCol w:w="1641"/>
          </w:tblGrid>
          <w:tr w:rsidR="00F950B1" w:rsidRPr="00F41A85" w14:paraId="72AB3FF3" w14:textId="77777777" w:rsidTr="00C052EC">
            <w:trPr>
              <w:cantSplit/>
              <w:tblHeader/>
              <w:jc w:val="center"/>
            </w:trPr>
            <w:tc>
              <w:tcPr>
                <w:tcW w:w="1652" w:type="dxa"/>
              </w:tcPr>
              <w:p w14:paraId="7DB23456" w14:textId="77777777" w:rsidR="00F950B1" w:rsidRPr="006C6D3D" w:rsidRDefault="00F950B1" w:rsidP="00F950B1">
                <w:pPr>
                  <w:pStyle w:val="BodyText"/>
                  <w:spacing w:after="0"/>
                  <w:rPr>
                    <w:rStyle w:val="Strong"/>
                  </w:rPr>
                </w:pPr>
                <w:r w:rsidRPr="006C6D3D">
                  <w:rPr>
                    <w:rStyle w:val="Strong"/>
                  </w:rPr>
                  <w:t>SIC Code</w:t>
                </w:r>
                <w:r w:rsidRPr="006C6D3D">
                  <w:rPr>
                    <w:rStyle w:val="Strong"/>
                  </w:rPr>
                  <w:tab/>
                </w:r>
              </w:p>
            </w:tc>
            <w:tc>
              <w:tcPr>
                <w:tcW w:w="3215" w:type="dxa"/>
              </w:tcPr>
              <w:p w14:paraId="388EBD8E" w14:textId="77777777" w:rsidR="00F950B1" w:rsidRPr="006C6D3D" w:rsidRDefault="00F950B1" w:rsidP="00F950B1">
                <w:pPr>
                  <w:pStyle w:val="BodyText"/>
                  <w:spacing w:after="0"/>
                  <w:rPr>
                    <w:rStyle w:val="Strong"/>
                  </w:rPr>
                </w:pPr>
                <w:r w:rsidRPr="006C6D3D">
                  <w:rPr>
                    <w:rStyle w:val="Strong"/>
                  </w:rPr>
                  <w:t>Description of Industrial Activity</w:t>
                </w:r>
              </w:p>
            </w:tc>
            <w:tc>
              <w:tcPr>
                <w:tcW w:w="2044" w:type="dxa"/>
              </w:tcPr>
              <w:p w14:paraId="570AC33B" w14:textId="77777777" w:rsidR="00F950B1" w:rsidRPr="006C6D3D" w:rsidRDefault="00F950B1" w:rsidP="00F950B1">
                <w:pPr>
                  <w:pStyle w:val="BodyText"/>
                  <w:spacing w:after="0"/>
                  <w:rPr>
                    <w:rStyle w:val="Strong"/>
                  </w:rPr>
                </w:pPr>
                <w:r w:rsidRPr="006C6D3D">
                  <w:rPr>
                    <w:rStyle w:val="Strong"/>
                  </w:rPr>
                  <w:t>Benchmark Parameter</w:t>
                </w:r>
              </w:p>
            </w:tc>
            <w:tc>
              <w:tcPr>
                <w:tcW w:w="1620" w:type="dxa"/>
              </w:tcPr>
              <w:p w14:paraId="52F095AF" w14:textId="77777777" w:rsidR="00F950B1" w:rsidRPr="006C6D3D" w:rsidRDefault="00F950B1" w:rsidP="00F950B1">
                <w:pPr>
                  <w:pStyle w:val="BodyText"/>
                  <w:spacing w:after="0"/>
                  <w:rPr>
                    <w:rStyle w:val="Strong"/>
                  </w:rPr>
                </w:pPr>
                <w:r w:rsidRPr="006C6D3D">
                  <w:rPr>
                    <w:rStyle w:val="Strong"/>
                  </w:rPr>
                  <w:t>Benchmark Value</w:t>
                </w:r>
              </w:p>
            </w:tc>
          </w:tr>
          <w:tr w:rsidR="00F950B1" w:rsidRPr="00F41A85" w14:paraId="15BDB505" w14:textId="77777777" w:rsidTr="00036063">
            <w:trPr>
              <w:cantSplit/>
              <w:trHeight w:val="863"/>
              <w:tblHeader/>
              <w:jc w:val="center"/>
            </w:trPr>
            <w:tc>
              <w:tcPr>
                <w:tcW w:w="1652" w:type="dxa"/>
              </w:tcPr>
              <w:p w14:paraId="2EC14444" w14:textId="77777777" w:rsidR="00F950B1" w:rsidRPr="006C6D3D" w:rsidRDefault="00F950B1" w:rsidP="00F950B1">
                <w:pPr>
                  <w:pStyle w:val="BodyText"/>
                  <w:spacing w:after="0"/>
                </w:pPr>
                <w:r w:rsidRPr="006C6D3D">
                  <w:t>1221-1241</w:t>
                </w:r>
              </w:p>
            </w:tc>
            <w:tc>
              <w:tcPr>
                <w:tcW w:w="3215" w:type="dxa"/>
              </w:tcPr>
              <w:p w14:paraId="4764A943" w14:textId="77777777" w:rsidR="00F950B1" w:rsidRPr="006C6D3D" w:rsidRDefault="00F950B1" w:rsidP="00F950B1">
                <w:pPr>
                  <w:pStyle w:val="BodyText"/>
                  <w:spacing w:after="0"/>
                </w:pPr>
                <w:r w:rsidRPr="006C6D3D">
                  <w:t>Coal Mines and Coal Mining-Related Facilities</w:t>
                </w:r>
              </w:p>
            </w:tc>
            <w:tc>
              <w:tcPr>
                <w:tcW w:w="2044" w:type="dxa"/>
              </w:tcPr>
              <w:p w14:paraId="7BBE50E5" w14:textId="77777777" w:rsidR="00F950B1" w:rsidRPr="006C6D3D" w:rsidRDefault="00F950B1" w:rsidP="00F950B1">
                <w:pPr>
                  <w:pStyle w:val="BodyText"/>
                  <w:spacing w:after="0"/>
                </w:pPr>
                <w:r w:rsidRPr="006C6D3D">
                  <w:t xml:space="preserve">TSS </w:t>
                </w:r>
              </w:p>
              <w:p w14:paraId="4F324E10" w14:textId="77777777" w:rsidR="00F950B1" w:rsidRPr="006C6D3D" w:rsidRDefault="00F950B1" w:rsidP="00F950B1">
                <w:pPr>
                  <w:pStyle w:val="BodyText"/>
                  <w:spacing w:after="0"/>
                </w:pPr>
                <w:r w:rsidRPr="006C6D3D">
                  <w:t>Aluminum, total</w:t>
                </w:r>
              </w:p>
              <w:p w14:paraId="57E992CE" w14:textId="77777777" w:rsidR="00F950B1" w:rsidRPr="006C6D3D" w:rsidRDefault="00F950B1" w:rsidP="00F950B1">
                <w:pPr>
                  <w:pStyle w:val="BodyText"/>
                  <w:spacing w:after="0"/>
                </w:pPr>
                <w:r w:rsidRPr="006C6D3D">
                  <w:t>Iron, total</w:t>
                </w:r>
              </w:p>
            </w:tc>
            <w:tc>
              <w:tcPr>
                <w:tcW w:w="1620" w:type="dxa"/>
              </w:tcPr>
              <w:p w14:paraId="36B1BE41" w14:textId="19E26E9E" w:rsidR="00F950B1" w:rsidRPr="006C6D3D" w:rsidRDefault="0024666C" w:rsidP="00F950B1">
                <w:pPr>
                  <w:pStyle w:val="BodyText"/>
                  <w:spacing w:after="0"/>
                </w:pPr>
                <w:r w:rsidRPr="006C6D3D">
                  <w:t xml:space="preserve">50 </w:t>
                </w:r>
                <w:r w:rsidR="00F950B1" w:rsidRPr="006C6D3D">
                  <w:t>mg/L</w:t>
                </w:r>
              </w:p>
              <w:p w14:paraId="5BDCA026" w14:textId="77777777" w:rsidR="00F950B1" w:rsidRPr="006C6D3D" w:rsidRDefault="00F950B1" w:rsidP="00F950B1">
                <w:pPr>
                  <w:pStyle w:val="BodyText"/>
                  <w:spacing w:after="0"/>
                </w:pPr>
                <w:r w:rsidRPr="006C6D3D">
                  <w:t>1.2 mg/L</w:t>
                </w:r>
              </w:p>
              <w:p w14:paraId="39F8B828" w14:textId="7603257C" w:rsidR="00F950B1" w:rsidRPr="006C6D3D" w:rsidRDefault="00F950B1" w:rsidP="00F950B1">
                <w:pPr>
                  <w:pStyle w:val="BodyText"/>
                  <w:spacing w:after="0"/>
                </w:pPr>
                <w:r w:rsidRPr="006C6D3D">
                  <w:t>1.</w:t>
                </w:r>
                <w:r w:rsidR="00EE4BC2" w:rsidRPr="006C6D3D">
                  <w:t>0</w:t>
                </w:r>
                <w:r w:rsidRPr="006C6D3D">
                  <w:t xml:space="preserve"> mg/L</w:t>
                </w:r>
              </w:p>
            </w:tc>
          </w:tr>
        </w:tbl>
        <w:p w14:paraId="29D6362B" w14:textId="77777777" w:rsidR="00F950B1" w:rsidRPr="006C6D3D" w:rsidRDefault="00F950B1" w:rsidP="005C4F26">
          <w:pPr>
            <w:pStyle w:val="Heading3"/>
          </w:pPr>
          <w:bookmarkStart w:id="401" w:name="_Toc294083620"/>
          <w:bookmarkStart w:id="402" w:name="_Toc209619574"/>
          <w:r w:rsidRPr="006C6D3D">
            <w:t>Inactive and Unstaffed Sites</w:t>
          </w:r>
          <w:bookmarkEnd w:id="401"/>
          <w:bookmarkEnd w:id="402"/>
        </w:p>
        <w:p w14:paraId="19E8CFB0" w14:textId="77777777" w:rsidR="00F950B1" w:rsidRPr="006C6D3D" w:rsidRDefault="00F950B1" w:rsidP="00F950B1">
          <w:pPr>
            <w:pStyle w:val="BodyText2"/>
          </w:pPr>
          <w:r w:rsidRPr="006C6D3D">
            <w:t xml:space="preserve">If the permittee operates an inactive and unstaffed Sector H facility (including temporarily inactive and unstaffed sites), the permittee may waive the routine inspection, quarterly visual assessment and benchmark monitoring requirements. The permittee is conditionally exempt from the requirement to certify that there are no industrial materials or activities exposed to </w:t>
          </w:r>
          <w:r w:rsidR="004630F9" w:rsidRPr="006C6D3D">
            <w:t>stormwater</w:t>
          </w:r>
          <w:r w:rsidRPr="006C6D3D">
            <w:t xml:space="preserve">, provided that all of the following conditions are met: </w:t>
          </w:r>
        </w:p>
        <w:p w14:paraId="13745208" w14:textId="77777777" w:rsidR="00F950B1" w:rsidRPr="006C6D3D" w:rsidRDefault="00F950B1" w:rsidP="00D03E3C">
          <w:pPr>
            <w:pStyle w:val="BodyText2"/>
            <w:numPr>
              <w:ilvl w:val="0"/>
              <w:numId w:val="101"/>
            </w:numPr>
          </w:pPr>
          <w:r w:rsidRPr="006C6D3D">
            <w:t xml:space="preserve">if circumstances change and the facility becomes active or staffed, this exemption no longer applies and the operator must immediately begin complying with the applicable benchmark monitoring requirements as if they were in their first year of permit coverage, as well as the quarterly visual assessment requirements; and </w:t>
          </w:r>
        </w:p>
        <w:p w14:paraId="707BAE22" w14:textId="2C7DB74C" w:rsidR="00F950B1" w:rsidRPr="006C6D3D" w:rsidRDefault="00F950B1" w:rsidP="00D03E3C">
          <w:pPr>
            <w:pStyle w:val="BodyText2"/>
            <w:numPr>
              <w:ilvl w:val="0"/>
              <w:numId w:val="101"/>
            </w:numPr>
          </w:pPr>
          <w:r w:rsidRPr="006C6D3D">
            <w:t>the discharge does not cause, ha</w:t>
          </w:r>
          <w:r w:rsidR="00800251" w:rsidRPr="006C6D3D">
            <w:t>ve</w:t>
          </w:r>
          <w:r w:rsidRPr="006C6D3D">
            <w:t xml:space="preserve"> a reasonable potential to cause, or contribute to a violation of applicable </w:t>
          </w:r>
          <w:r w:rsidR="209EC9BD" w:rsidRPr="006C6D3D">
            <w:t>Texas Surface Water Quality Standards</w:t>
          </w:r>
          <w:r w:rsidRPr="006C6D3D">
            <w:t xml:space="preserve">. </w:t>
          </w:r>
        </w:p>
        <w:p w14:paraId="7E83617D" w14:textId="607C9D64" w:rsidR="00DC5D93" w:rsidRPr="006C6D3D" w:rsidRDefault="00F950B1" w:rsidP="006C1943">
          <w:pPr>
            <w:pStyle w:val="BodyText2"/>
            <w:sectPr w:rsidR="00DC5D93" w:rsidRPr="006C6D3D" w:rsidSect="009F590A">
              <w:headerReference w:type="default" r:id="rId41"/>
              <w:type w:val="continuous"/>
              <w:pgSz w:w="12240" w:h="15840" w:code="1"/>
              <w:pgMar w:top="1440" w:right="1440" w:bottom="1440" w:left="1440" w:header="706" w:footer="706" w:gutter="0"/>
              <w:cols w:space="720"/>
              <w:docGrid w:linePitch="360"/>
            </w:sectPr>
          </w:pPr>
          <w:r w:rsidRPr="006C6D3D">
            <w:t xml:space="preserve">Subject to the two conditions above, if a Sector H facility is inactive and unstaffed, the operator is waived from the requirement to conduct quarterly visual assessments and routine facility inspections. Inactive industrial facilities must continue to conduct comprehensive site </w:t>
          </w:r>
          <w:r w:rsidR="00800251" w:rsidRPr="006C6D3D">
            <w:t xml:space="preserve">compliance </w:t>
          </w:r>
          <w:r w:rsidRPr="006C6D3D">
            <w:t xml:space="preserve">inspections on at least an annual basis as described in Part III, Section </w:t>
          </w:r>
          <w:r w:rsidR="00800251" w:rsidRPr="006C6D3D">
            <w:t>B</w:t>
          </w:r>
          <w:r w:rsidRPr="006C6D3D">
            <w:t xml:space="preserve">.5 of this permit. Inactive Sector H facilities may not obtain a waiver from comprehensive site </w:t>
          </w:r>
          <w:r w:rsidR="00800251" w:rsidRPr="006C6D3D">
            <w:t xml:space="preserve">compliance </w:t>
          </w:r>
          <w:r w:rsidRPr="006C6D3D">
            <w:t>inspections.</w:t>
          </w:r>
          <w:r w:rsidR="00BC3267" w:rsidRPr="006C6D3D">
            <w:t xml:space="preserve"> </w:t>
          </w:r>
          <w:r w:rsidR="006C1943" w:rsidRPr="006C6D3D">
            <w:lastRenderedPageBreak/>
            <w:t>The operator is still responsible for notifying TCEQ about the status of the facility according to Part II</w:t>
          </w:r>
          <w:r w:rsidR="007032A0">
            <w:t xml:space="preserve">, Sections </w:t>
          </w:r>
          <w:r w:rsidR="006C1943" w:rsidRPr="006C6D3D">
            <w:t xml:space="preserve">C.5 and </w:t>
          </w:r>
          <w:r w:rsidR="004E2E0F">
            <w:t>C.</w:t>
          </w:r>
          <w:r w:rsidR="006C1943" w:rsidRPr="006C6D3D">
            <w:t>6.</w:t>
          </w:r>
        </w:p>
        <w:p w14:paraId="0F07FB1A" w14:textId="77777777" w:rsidR="00F950B1" w:rsidRPr="006C6D3D" w:rsidRDefault="00F950B1" w:rsidP="005C4F26">
          <w:pPr>
            <w:pStyle w:val="Heading3"/>
          </w:pPr>
          <w:bookmarkStart w:id="403" w:name="_Toc73111054"/>
          <w:bookmarkStart w:id="404" w:name="_Toc32217620"/>
          <w:bookmarkStart w:id="405" w:name="_Toc33773871"/>
          <w:bookmarkStart w:id="406" w:name="_Toc36392951"/>
          <w:bookmarkStart w:id="407" w:name="_Toc36463319"/>
          <w:bookmarkStart w:id="408" w:name="_Toc38442579"/>
          <w:bookmarkStart w:id="409" w:name="_Toc38616833"/>
          <w:bookmarkStart w:id="410" w:name="_Toc38892482"/>
          <w:bookmarkStart w:id="411" w:name="_Toc39072411"/>
          <w:bookmarkStart w:id="412" w:name="_Toc294083621"/>
          <w:bookmarkStart w:id="413" w:name="_Toc209619575"/>
          <w:bookmarkEnd w:id="403"/>
          <w:bookmarkEnd w:id="404"/>
          <w:bookmarkEnd w:id="405"/>
          <w:bookmarkEnd w:id="406"/>
          <w:bookmarkEnd w:id="407"/>
          <w:bookmarkEnd w:id="408"/>
          <w:bookmarkEnd w:id="409"/>
          <w:bookmarkEnd w:id="410"/>
          <w:bookmarkEnd w:id="411"/>
          <w:r w:rsidRPr="006C6D3D">
            <w:t>Termination of Permit Coverage</w:t>
          </w:r>
          <w:bookmarkEnd w:id="412"/>
          <w:bookmarkEnd w:id="413"/>
        </w:p>
        <w:p w14:paraId="4038D76E" w14:textId="52C34E75" w:rsidR="00F950B1" w:rsidRPr="006C6D3D" w:rsidRDefault="00F950B1" w:rsidP="00D03E3C">
          <w:pPr>
            <w:pStyle w:val="BodyText2"/>
            <w:numPr>
              <w:ilvl w:val="0"/>
              <w:numId w:val="102"/>
            </w:numPr>
          </w:pPr>
          <w:r w:rsidRPr="006C6D3D">
            <w:t xml:space="preserve">Termination of Permit Coverage for Sites Reclaimed After December 17, 1990. A site or a portion of a site that has been released from applicable state or federal reclamation requirements after December 17, 1990, is no longer required to maintain coverage under this permit. If the site or portion of a site reclaimed after December 17, 1990, was not subject to reclamation requirements, the site or portion of the site is no longer required to maintain coverage under this permit if the site or portion of the site has been reclaimed as defined </w:t>
          </w:r>
          <w:r w:rsidR="003B2E0B">
            <w:t xml:space="preserve">above in </w:t>
          </w:r>
          <w:r w:rsidR="000466D7">
            <w:t>s</w:t>
          </w:r>
          <w:r w:rsidR="003B2E0B">
            <w:t>ection 3</w:t>
          </w:r>
          <w:r w:rsidR="000466D7">
            <w:t xml:space="preserve"> (</w:t>
          </w:r>
          <w:r w:rsidR="000466D7" w:rsidRPr="000466D7">
            <w:t xml:space="preserve">Inactive </w:t>
          </w:r>
          <w:r w:rsidR="000466D7">
            <w:t>coal</w:t>
          </w:r>
          <w:r w:rsidR="000466D7" w:rsidRPr="000466D7">
            <w:t xml:space="preserve"> mining facility</w:t>
          </w:r>
          <w:r w:rsidR="000466D7">
            <w:t>).</w:t>
          </w:r>
        </w:p>
        <w:p w14:paraId="5FAD7FA2" w14:textId="77777777" w:rsidR="00F950B1" w:rsidRPr="006C6D3D" w:rsidRDefault="00F950B1" w:rsidP="00D03E3C">
          <w:pPr>
            <w:pStyle w:val="BodyText2"/>
            <w:numPr>
              <w:ilvl w:val="0"/>
              <w:numId w:val="102"/>
            </w:numPr>
          </w:pPr>
          <w:r w:rsidRPr="006C6D3D">
            <w:t xml:space="preserve">Termination of Permit Coverage for Sites Reclaimed Before December 17, 1990. A site or portion of a site that was released from applicable state or federal reclamation requirements before December 17, 1990, or that was otherwise reclaimed before December 17, 1990, is no longer required to maintain coverage under this permit if the site or portion of the site has been reclaimed. A site or portion of a site is considered to have been reclaimed if: </w:t>
          </w:r>
        </w:p>
        <w:p w14:paraId="1E06608A" w14:textId="77777777" w:rsidR="00F950B1" w:rsidRPr="006C6D3D" w:rsidRDefault="004630F9" w:rsidP="00D03E3C">
          <w:pPr>
            <w:pStyle w:val="BodyText2"/>
            <w:numPr>
              <w:ilvl w:val="1"/>
              <w:numId w:val="102"/>
            </w:numPr>
          </w:pPr>
          <w:r w:rsidRPr="006C6D3D">
            <w:t>stormwater</w:t>
          </w:r>
          <w:r w:rsidR="00F950B1" w:rsidRPr="006C6D3D">
            <w:t xml:space="preserve"> runoff that comes into contact with raw materials, intermediate byproducts, finished products, and waste products does not have the potential to cause or contribute to violations of state water quality standards; </w:t>
          </w:r>
        </w:p>
        <w:p w14:paraId="35E891C6" w14:textId="77777777" w:rsidR="006A4FAF" w:rsidRPr="006C6D3D" w:rsidRDefault="00F950B1" w:rsidP="00D03E3C">
          <w:pPr>
            <w:pStyle w:val="BodyText2"/>
            <w:numPr>
              <w:ilvl w:val="1"/>
              <w:numId w:val="102"/>
            </w:numPr>
          </w:pPr>
          <w:r w:rsidRPr="006C6D3D">
            <w:t>soil disturbing activities related to mining at the sites or portion of the site have been completed;</w:t>
          </w:r>
        </w:p>
        <w:p w14:paraId="56AD9FC0" w14:textId="77777777" w:rsidR="00F950B1" w:rsidRPr="006C6D3D" w:rsidRDefault="00F950B1" w:rsidP="00D03E3C">
          <w:pPr>
            <w:pStyle w:val="BodyText2"/>
            <w:numPr>
              <w:ilvl w:val="1"/>
              <w:numId w:val="102"/>
            </w:numPr>
          </w:pPr>
          <w:r w:rsidRPr="006C6D3D">
            <w:t>the site or portion of the site has been stabilized to minimize soil erosion; and</w:t>
          </w:r>
        </w:p>
        <w:p w14:paraId="6B38FEA9" w14:textId="77777777" w:rsidR="002658DA" w:rsidRPr="006C6D3D" w:rsidRDefault="00F950B1" w:rsidP="00D03E3C">
          <w:pPr>
            <w:pStyle w:val="BodyText2"/>
            <w:numPr>
              <w:ilvl w:val="1"/>
              <w:numId w:val="102"/>
            </w:numPr>
          </w:pPr>
          <w:r w:rsidRPr="006C6D3D">
            <w:t xml:space="preserve">as appropriate depending on location, size, and the potential to contribute pollutants to </w:t>
          </w:r>
          <w:r w:rsidR="004630F9" w:rsidRPr="006C6D3D">
            <w:t>stormwater</w:t>
          </w:r>
          <w:r w:rsidRPr="006C6D3D">
            <w:t xml:space="preserve"> discharges, the site or portion of the site has been re-vegetated, will be amenable to natural re-vegetation, or will be left in a condition consistent with the post-mining land use.</w:t>
          </w:r>
        </w:p>
        <w:p w14:paraId="1D26AA66" w14:textId="77777777" w:rsidR="00194A14" w:rsidRPr="00701987" w:rsidRDefault="00194A14">
          <w:pPr>
            <w:rPr>
              <w:rFonts w:eastAsiaTheme="majorEastAsia" w:cstheme="majorBidi"/>
              <w:b/>
              <w:bCs/>
              <w:color w:val="000000" w:themeColor="text1"/>
              <w:szCs w:val="26"/>
            </w:rPr>
          </w:pPr>
          <w:bookmarkStart w:id="414" w:name="_Toc32217622"/>
          <w:bookmarkStart w:id="415" w:name="_Toc33773873"/>
          <w:bookmarkStart w:id="416" w:name="_Toc36392953"/>
          <w:bookmarkStart w:id="417" w:name="_Toc36463321"/>
          <w:bookmarkStart w:id="418" w:name="_Toc38442581"/>
          <w:bookmarkStart w:id="419" w:name="_Toc38616835"/>
          <w:bookmarkStart w:id="420" w:name="_Toc38892484"/>
          <w:bookmarkStart w:id="421" w:name="_Toc39072413"/>
          <w:bookmarkStart w:id="422" w:name="_Toc294083622"/>
          <w:bookmarkEnd w:id="414"/>
          <w:bookmarkEnd w:id="415"/>
          <w:bookmarkEnd w:id="416"/>
          <w:bookmarkEnd w:id="417"/>
          <w:bookmarkEnd w:id="418"/>
          <w:bookmarkEnd w:id="419"/>
          <w:bookmarkEnd w:id="420"/>
          <w:bookmarkEnd w:id="421"/>
          <w:r w:rsidRPr="00F41A85">
            <w:br w:type="page"/>
          </w:r>
        </w:p>
        <w:p w14:paraId="07376E03" w14:textId="49B0C29C" w:rsidR="00F950B1" w:rsidRPr="006C6D3D" w:rsidRDefault="00F950B1" w:rsidP="005C4F26">
          <w:pPr>
            <w:pStyle w:val="Heading2"/>
          </w:pPr>
          <w:bookmarkStart w:id="423" w:name="_Toc209619576"/>
          <w:r w:rsidRPr="006C6D3D">
            <w:lastRenderedPageBreak/>
            <w:t>Sector I of Industrial Activity - Oil and Gas Extraction Facilities</w:t>
          </w:r>
          <w:bookmarkEnd w:id="422"/>
          <w:bookmarkEnd w:id="423"/>
        </w:p>
        <w:p w14:paraId="74840EA0" w14:textId="77777777" w:rsidR="00F950B1" w:rsidRPr="006C6D3D" w:rsidRDefault="00F950B1" w:rsidP="005C4F26">
          <w:pPr>
            <w:pStyle w:val="Heading3"/>
            <w:numPr>
              <w:ilvl w:val="0"/>
              <w:numId w:val="103"/>
            </w:numPr>
          </w:pPr>
          <w:bookmarkStart w:id="424" w:name="_Toc294083623"/>
          <w:bookmarkStart w:id="425" w:name="_Toc209619577"/>
          <w:r w:rsidRPr="006C6D3D">
            <w:t>Description of Industrial Activity</w:t>
          </w:r>
          <w:bookmarkEnd w:id="424"/>
          <w:bookmarkEnd w:id="425"/>
        </w:p>
        <w:p w14:paraId="09321068" w14:textId="77777777" w:rsidR="00F950B1" w:rsidRPr="006C6D3D" w:rsidRDefault="00F950B1" w:rsidP="00F950B1">
          <w:pPr>
            <w:pStyle w:val="BodyText2"/>
          </w:pPr>
          <w:r w:rsidRPr="006C6D3D">
            <w:t>Sector I facilities include facilities with activities directly related to oil and gas exploration, production, processing, or treatment operations; oil and gas transmission facilities prior to refining; and to oil and gas field service operations.</w:t>
          </w:r>
        </w:p>
        <w:p w14:paraId="60AC180E" w14:textId="77777777" w:rsidR="00990D5A" w:rsidRPr="006C6D3D" w:rsidRDefault="00990D5A" w:rsidP="009D6934">
          <w:pPr>
            <w:pStyle w:val="BodyText3"/>
            <w:rPr>
              <w:rStyle w:val="Strong"/>
              <w:szCs w:val="22"/>
            </w:rPr>
          </w:pPr>
          <w:r w:rsidRPr="006C6D3D">
            <w:rPr>
              <w:rStyle w:val="Strong"/>
            </w:rPr>
            <w:t>SECTOR I: OIL AND GAS EXTRACTION FACILITIES</w:t>
          </w:r>
        </w:p>
        <w:p w14:paraId="1EA7449F" w14:textId="0B3B53BA" w:rsidR="00C51759" w:rsidRPr="006C6D3D" w:rsidRDefault="00990D5A" w:rsidP="003F4C7D">
          <w:pPr>
            <w:pStyle w:val="BodyText3"/>
            <w:rPr>
              <w:rStyle w:val="Emphasis"/>
            </w:rPr>
          </w:pPr>
          <w:r w:rsidRPr="006C6D3D">
            <w:rPr>
              <w:rStyle w:val="Emphasis"/>
            </w:rPr>
            <w:t xml:space="preserve">SIC Codes </w:t>
          </w:r>
          <w:r w:rsidRPr="006C6D3D">
            <w:rPr>
              <w:rStyle w:val="Emphasis"/>
            </w:rPr>
            <w:tab/>
          </w:r>
          <w:r w:rsidR="006F27C2" w:rsidRPr="006C6D3D">
            <w:rPr>
              <w:rStyle w:val="Emphasis"/>
            </w:rPr>
            <w:t>SIC Code Description</w:t>
          </w:r>
        </w:p>
        <w:p w14:paraId="61E646A5" w14:textId="77777777" w:rsidR="00990D5A" w:rsidRPr="006C6D3D" w:rsidRDefault="00990D5A" w:rsidP="003F4C7D">
          <w:pPr>
            <w:pStyle w:val="BodyText3"/>
          </w:pPr>
          <w:r w:rsidRPr="006C6D3D">
            <w:t>1311</w:t>
          </w:r>
          <w:r w:rsidRPr="006C6D3D">
            <w:tab/>
            <w:t>Crude Petroleum and Natural Gas</w:t>
          </w:r>
        </w:p>
        <w:p w14:paraId="5A3105AD" w14:textId="77777777" w:rsidR="00990D5A" w:rsidRPr="006C6D3D" w:rsidRDefault="00990D5A" w:rsidP="003F4C7D">
          <w:pPr>
            <w:pStyle w:val="BodyText3"/>
          </w:pPr>
          <w:r w:rsidRPr="006C6D3D">
            <w:t>1321</w:t>
          </w:r>
          <w:r w:rsidRPr="006C6D3D">
            <w:tab/>
            <w:t>Natural Gas Liquids</w:t>
          </w:r>
        </w:p>
        <w:p w14:paraId="25B3A09B" w14:textId="77777777" w:rsidR="00990D5A" w:rsidRPr="006C6D3D" w:rsidRDefault="00990D5A" w:rsidP="003F4C7D">
          <w:pPr>
            <w:pStyle w:val="BodyText3"/>
          </w:pPr>
          <w:r w:rsidRPr="006C6D3D">
            <w:t xml:space="preserve">1381, 1382 </w:t>
          </w:r>
          <w:r w:rsidRPr="006C6D3D">
            <w:tab/>
            <w:t>Drilling Oil and Gas Wells; and Oil and Gas Field Exploration Services</w:t>
          </w:r>
        </w:p>
        <w:p w14:paraId="77251D37" w14:textId="0F430886" w:rsidR="00DA25E3" w:rsidRPr="006C6D3D" w:rsidRDefault="00990D5A" w:rsidP="003F4C7D">
          <w:pPr>
            <w:pStyle w:val="BodyText3"/>
            <w:rPr>
              <w:rStyle w:val="Emphasis"/>
            </w:rPr>
          </w:pPr>
          <w:r w:rsidRPr="006C6D3D">
            <w:t>1389</w:t>
          </w:r>
          <w:r w:rsidRPr="006C6D3D">
            <w:tab/>
            <w:t>Oil and Gas Field Services, Not Elsewhere Classified</w:t>
          </w:r>
        </w:p>
        <w:p w14:paraId="0CBF124D" w14:textId="49022753" w:rsidR="00DA25E3" w:rsidRPr="006C6D3D" w:rsidRDefault="00DA25E3" w:rsidP="003F4C7D">
          <w:pPr>
            <w:pStyle w:val="BodyText3"/>
          </w:pPr>
          <w:r w:rsidRPr="006C6D3D">
            <w:t>(</w:t>
          </w:r>
          <w:r w:rsidR="008B56AA" w:rsidRPr="006C6D3D">
            <w:t>S</w:t>
          </w:r>
          <w:r w:rsidRPr="006C6D3D">
            <w:t xml:space="preserve">ee </w:t>
          </w:r>
          <w:r w:rsidR="001B069D" w:rsidRPr="006C6D3D">
            <w:t>Appendix A</w:t>
          </w:r>
          <w:r w:rsidR="008B56AA" w:rsidRPr="006C6D3D">
            <w:t xml:space="preserve"> for a detailed list of SIC codes</w:t>
          </w:r>
          <w:r w:rsidRPr="006C6D3D">
            <w:t>)</w:t>
          </w:r>
        </w:p>
        <w:p w14:paraId="192DBCD0" w14:textId="77777777" w:rsidR="00990D5A" w:rsidRPr="006C6D3D" w:rsidRDefault="00990D5A" w:rsidP="005C4F26">
          <w:pPr>
            <w:pStyle w:val="Heading3"/>
          </w:pPr>
          <w:bookmarkStart w:id="426" w:name="_Toc294083624"/>
          <w:bookmarkStart w:id="427" w:name="_Toc209619578"/>
          <w:r w:rsidRPr="006C6D3D">
            <w:t xml:space="preserve">Covered </w:t>
          </w:r>
          <w:r w:rsidR="004630F9" w:rsidRPr="006C6D3D">
            <w:t>Stormwater</w:t>
          </w:r>
          <w:r w:rsidRPr="006C6D3D">
            <w:t xml:space="preserve"> Discharges</w:t>
          </w:r>
          <w:bookmarkEnd w:id="426"/>
          <w:bookmarkEnd w:id="427"/>
        </w:p>
        <w:p w14:paraId="7283A863" w14:textId="4EB3540B" w:rsidR="004D5F6E" w:rsidRPr="006C6D3D" w:rsidRDefault="00990D5A" w:rsidP="004116C8">
          <w:pPr>
            <w:pStyle w:val="BodyText2"/>
          </w:pPr>
          <w:r w:rsidRPr="006C6D3D">
            <w:t xml:space="preserve">The requirements in </w:t>
          </w:r>
          <w:r w:rsidR="008F4492" w:rsidRPr="006C6D3D">
            <w:t xml:space="preserve">this </w:t>
          </w:r>
          <w:r w:rsidRPr="006C6D3D">
            <w:t xml:space="preserve">Subpart I apply to </w:t>
          </w:r>
          <w:r w:rsidR="004D5F6E" w:rsidRPr="006C6D3D">
            <w:t xml:space="preserve">non-exempt </w:t>
          </w:r>
          <w:r w:rsidR="004630F9" w:rsidRPr="006C6D3D">
            <w:t>stormwater</w:t>
          </w:r>
          <w:r w:rsidRPr="006C6D3D">
            <w:t xml:space="preserve"> discharges associated with industrial activity from oil and gas extraction facilities as identified by the SIC </w:t>
          </w:r>
          <w:r w:rsidR="008F4492" w:rsidRPr="006C6D3D">
            <w:t>c</w:t>
          </w:r>
          <w:r w:rsidRPr="006C6D3D">
            <w:t xml:space="preserve">odes specified in the table above. </w:t>
          </w:r>
          <w:r w:rsidR="004D5F6E" w:rsidRPr="006C6D3D">
            <w:t xml:space="preserve">Discharges of stormwater from field activities or operations associated with oil and gas exploration, production, processing, or treatment operations or transmission facilities are exempt from permit coverage unless, in accordance with 40 CFR </w:t>
          </w:r>
          <w:r w:rsidR="0021198A" w:rsidRPr="006C6D3D">
            <w:t>§</w:t>
          </w:r>
          <w:r w:rsidR="00735C50">
            <w:t xml:space="preserve"> </w:t>
          </w:r>
          <w:r w:rsidR="004D5F6E" w:rsidRPr="006C6D3D">
            <w:t>122.26(c)(1)(iii), the facility:</w:t>
          </w:r>
        </w:p>
        <w:p w14:paraId="3E58F485" w14:textId="388485E3" w:rsidR="004D5F6E" w:rsidRPr="006C6D3D" w:rsidRDefault="00A71511" w:rsidP="004116C8">
          <w:pPr>
            <w:pStyle w:val="BodyText2"/>
            <w:numPr>
              <w:ilvl w:val="0"/>
              <w:numId w:val="104"/>
            </w:numPr>
          </w:pPr>
          <w:r>
            <w:t>h</w:t>
          </w:r>
          <w:r w:rsidR="004D5F6E" w:rsidRPr="006C6D3D">
            <w:t xml:space="preserve">as had a discharge of stormwater resulting in the discharge of a reportable quantity for which notification is or was required pursuant to 40 CFR </w:t>
          </w:r>
          <w:r w:rsidR="0021198A" w:rsidRPr="006C6D3D">
            <w:t>§</w:t>
          </w:r>
          <w:r w:rsidR="00735C50">
            <w:t xml:space="preserve"> </w:t>
          </w:r>
          <w:r w:rsidR="004D5F6E" w:rsidRPr="006C6D3D">
            <w:t xml:space="preserve">117.21 or 40 CFR </w:t>
          </w:r>
          <w:r w:rsidR="0021198A" w:rsidRPr="006C6D3D">
            <w:t>§</w:t>
          </w:r>
          <w:r w:rsidR="00735C50">
            <w:t xml:space="preserve"> </w:t>
          </w:r>
          <w:r w:rsidR="004D5F6E" w:rsidRPr="006C6D3D">
            <w:t xml:space="preserve">302.6 at any time since November 16, 1987; or </w:t>
          </w:r>
        </w:p>
        <w:p w14:paraId="308C586E" w14:textId="67401D6C" w:rsidR="004D5F6E" w:rsidRPr="006C6D3D" w:rsidRDefault="00DD73B2" w:rsidP="004116C8">
          <w:pPr>
            <w:pStyle w:val="BodyText2"/>
            <w:numPr>
              <w:ilvl w:val="0"/>
              <w:numId w:val="104"/>
            </w:numPr>
          </w:pPr>
          <w:r>
            <w:t>h</w:t>
          </w:r>
          <w:r w:rsidR="004D5F6E" w:rsidRPr="006C6D3D">
            <w:t xml:space="preserve">as had a discharge of stormwater resulting in the discharge of a reportable quantity for which notification is or was required pursuant to 40 CFR </w:t>
          </w:r>
          <w:r w:rsidR="0021198A" w:rsidRPr="006C6D3D">
            <w:t>§</w:t>
          </w:r>
          <w:r w:rsidR="00735C50">
            <w:t xml:space="preserve"> </w:t>
          </w:r>
          <w:r w:rsidR="004D5F6E" w:rsidRPr="006C6D3D">
            <w:t xml:space="preserve">110.6 at any time since November 16, 1987; or </w:t>
          </w:r>
        </w:p>
        <w:p w14:paraId="3C51D62E" w14:textId="2C8DF08D" w:rsidR="00102AE6" w:rsidRPr="006C6D3D" w:rsidRDefault="00DD73B2" w:rsidP="00DE3093">
          <w:pPr>
            <w:pStyle w:val="BodyText2"/>
            <w:numPr>
              <w:ilvl w:val="0"/>
              <w:numId w:val="104"/>
            </w:numPr>
          </w:pPr>
          <w:r>
            <w:t>c</w:t>
          </w:r>
          <w:r w:rsidR="004D5F6E" w:rsidRPr="006C6D3D">
            <w:t xml:space="preserve">ontributes to a violation of a water quality standard. </w:t>
          </w:r>
        </w:p>
        <w:p w14:paraId="5C9BF230" w14:textId="5D693779" w:rsidR="00990D5A" w:rsidRPr="006C6D3D" w:rsidRDefault="00990D5A" w:rsidP="005C4F26">
          <w:pPr>
            <w:pStyle w:val="Heading3"/>
          </w:pPr>
          <w:bookmarkStart w:id="428" w:name="_Toc294083625"/>
          <w:bookmarkStart w:id="429" w:name="_Toc209619579"/>
          <w:r w:rsidRPr="006C6D3D">
            <w:t>Limitations on Permit Coverage</w:t>
          </w:r>
          <w:bookmarkEnd w:id="428"/>
          <w:bookmarkEnd w:id="429"/>
        </w:p>
        <w:p w14:paraId="3A029FC6" w14:textId="02979BF7" w:rsidR="00160BB4" w:rsidRPr="006C6D3D" w:rsidRDefault="007C0013">
          <w:pPr>
            <w:pStyle w:val="ListParagraph"/>
            <w:numPr>
              <w:ilvl w:val="0"/>
              <w:numId w:val="105"/>
            </w:numPr>
          </w:pPr>
          <w:r w:rsidRPr="006C6D3D">
            <w:rPr>
              <w:rFonts w:eastAsiaTheme="minorEastAsia"/>
            </w:rPr>
            <w:t xml:space="preserve">Exempt Oil and Gas. </w:t>
          </w:r>
          <w:r w:rsidR="000A3EEF" w:rsidRPr="006C6D3D">
            <w:rPr>
              <w:rFonts w:eastAsiaTheme="minorEastAsia"/>
            </w:rPr>
            <w:t>Discharges from oil and gas facilities who qualify for the exemption described in Part II</w:t>
          </w:r>
          <w:r w:rsidR="00DD73B2">
            <w:rPr>
              <w:rFonts w:eastAsiaTheme="minorEastAsia" w:cstheme="minorBidi"/>
              <w:szCs w:val="22"/>
            </w:rPr>
            <w:t>, Section</w:t>
          </w:r>
          <w:r w:rsidR="000A3EEF" w:rsidRPr="006C6D3D">
            <w:rPr>
              <w:rFonts w:eastAsiaTheme="minorEastAsia"/>
            </w:rPr>
            <w:t xml:space="preserve"> B.4 are not eligible for coverage under this general permit. </w:t>
          </w:r>
        </w:p>
        <w:p w14:paraId="0F09CDEC" w14:textId="3093157B" w:rsidR="00C13F20" w:rsidRPr="006C6D3D" w:rsidRDefault="00C13F20" w:rsidP="00C13F20">
          <w:pPr>
            <w:pStyle w:val="ListParagraph"/>
            <w:numPr>
              <w:ilvl w:val="0"/>
              <w:numId w:val="105"/>
            </w:numPr>
          </w:pPr>
          <w:r w:rsidRPr="006C6D3D">
            <w:t>Effluent Limitation Guidelines. Stormwater discharges from drilling operations that are subject to federally established effluent limitation guidelines found at 40 CFR Part 435 are not authorized under this general permit.</w:t>
          </w:r>
        </w:p>
        <w:p w14:paraId="5EFFDF2B" w14:textId="77777777" w:rsidR="00213794" w:rsidRDefault="00990D5A" w:rsidP="00213794">
          <w:pPr>
            <w:pStyle w:val="BodyText2"/>
            <w:numPr>
              <w:ilvl w:val="0"/>
              <w:numId w:val="105"/>
            </w:numPr>
          </w:pPr>
          <w:r w:rsidRPr="006C6D3D">
            <w:t>Wash Water. Discharges of vehicle and equipment wash water, including tank</w:t>
          </w:r>
          <w:r w:rsidR="003376DB" w:rsidRPr="006C6D3D">
            <w:t xml:space="preserve"> </w:t>
          </w:r>
          <w:r w:rsidRPr="006C6D3D">
            <w:t xml:space="preserve">cleaning operations, are not authorized by this permit and such wash water discharges must be authorized under a separate TPDES permit, discharged to a </w:t>
          </w:r>
          <w:r w:rsidRPr="006C6D3D">
            <w:lastRenderedPageBreak/>
            <w:t>sanitary sewer in accordance with applicable requirements, or disposed by an alternate authorized means.</w:t>
          </w:r>
        </w:p>
        <w:p w14:paraId="0788E323" w14:textId="77777777" w:rsidR="00990D5A" w:rsidRPr="006C6D3D" w:rsidRDefault="00990D5A" w:rsidP="005C4F26">
          <w:pPr>
            <w:pStyle w:val="Heading3"/>
          </w:pPr>
          <w:bookmarkStart w:id="430" w:name="_Toc73111060"/>
          <w:bookmarkStart w:id="431" w:name="_Toc32217626"/>
          <w:bookmarkStart w:id="432" w:name="_Toc33773877"/>
          <w:bookmarkStart w:id="433" w:name="_Toc36392957"/>
          <w:bookmarkStart w:id="434" w:name="_Toc36463325"/>
          <w:bookmarkStart w:id="435" w:name="_Toc38442585"/>
          <w:bookmarkStart w:id="436" w:name="_Toc38616839"/>
          <w:bookmarkStart w:id="437" w:name="_Toc38892488"/>
          <w:bookmarkStart w:id="438" w:name="_Toc39072417"/>
          <w:bookmarkStart w:id="439" w:name="_Toc294083626"/>
          <w:bookmarkStart w:id="440" w:name="_Toc209619580"/>
          <w:bookmarkEnd w:id="430"/>
          <w:bookmarkEnd w:id="431"/>
          <w:bookmarkEnd w:id="432"/>
          <w:bookmarkEnd w:id="433"/>
          <w:bookmarkEnd w:id="434"/>
          <w:bookmarkEnd w:id="435"/>
          <w:bookmarkEnd w:id="436"/>
          <w:bookmarkEnd w:id="437"/>
          <w:bookmarkEnd w:id="438"/>
          <w:r w:rsidRPr="006C6D3D">
            <w:t>Additional SWP3 Requirements</w:t>
          </w:r>
          <w:bookmarkEnd w:id="439"/>
          <w:bookmarkEnd w:id="440"/>
        </w:p>
        <w:p w14:paraId="297E64EC" w14:textId="6D96CECD" w:rsidR="00990D5A" w:rsidRPr="006C6D3D" w:rsidRDefault="00990D5A" w:rsidP="00D03E3C">
          <w:pPr>
            <w:pStyle w:val="BodyText2"/>
            <w:numPr>
              <w:ilvl w:val="0"/>
              <w:numId w:val="106"/>
            </w:numPr>
          </w:pPr>
          <w:r w:rsidRPr="006C6D3D">
            <w:t>Drainage Area Site Map. The SWP3 must include the following information, in addition to what is required in Part III of this permit: location(s) of any reportable quantity (RQ) releases; locations used for the treatment, storage, or disposal of wastes; processing areas and storage areas; and chemical mixing areas.</w:t>
          </w:r>
        </w:p>
        <w:p w14:paraId="70F275D7" w14:textId="0CC2ECB8" w:rsidR="00990D5A" w:rsidRPr="006C6D3D" w:rsidRDefault="00990D5A" w:rsidP="00D03E3C">
          <w:pPr>
            <w:pStyle w:val="BodyText2"/>
            <w:numPr>
              <w:ilvl w:val="0"/>
              <w:numId w:val="106"/>
            </w:numPr>
          </w:pPr>
          <w:r w:rsidRPr="006C6D3D">
            <w:t>Potential Pollutant Sources. The SWP3 must document the following sources and activities, in addition to those already required in Part III of this general permit:</w:t>
          </w:r>
        </w:p>
        <w:p w14:paraId="209FBD95" w14:textId="77777777" w:rsidR="00990D5A" w:rsidRPr="006C6D3D" w:rsidRDefault="00990D5A" w:rsidP="00D03E3C">
          <w:pPr>
            <w:pStyle w:val="BodyText2"/>
            <w:numPr>
              <w:ilvl w:val="1"/>
              <w:numId w:val="106"/>
            </w:numPr>
          </w:pPr>
          <w:r w:rsidRPr="006C6D3D">
            <w:t>chemical, cement, mud, or gel mixing activities,</w:t>
          </w:r>
        </w:p>
        <w:p w14:paraId="2B38B600" w14:textId="77777777" w:rsidR="00990D5A" w:rsidRPr="006C6D3D" w:rsidRDefault="00990D5A" w:rsidP="00D03E3C">
          <w:pPr>
            <w:pStyle w:val="BodyText2"/>
            <w:numPr>
              <w:ilvl w:val="1"/>
              <w:numId w:val="106"/>
            </w:numPr>
          </w:pPr>
          <w:r w:rsidRPr="006C6D3D">
            <w:t>equipment cleanin</w:t>
          </w:r>
          <w:r w:rsidR="005A49B9" w:rsidRPr="006C6D3D">
            <w:t>g and rehabilitation activities,</w:t>
          </w:r>
        </w:p>
        <w:p w14:paraId="39AAF2AB" w14:textId="1BF22AC2" w:rsidR="00990D5A" w:rsidRPr="006C6D3D" w:rsidRDefault="00990D5A" w:rsidP="009D6934">
          <w:pPr>
            <w:pStyle w:val="BodyText2"/>
            <w:numPr>
              <w:ilvl w:val="1"/>
              <w:numId w:val="106"/>
            </w:numPr>
          </w:pPr>
          <w:r w:rsidRPr="006C6D3D">
            <w:t>information about the RQ release(s) that triggered the permit application requirements:</w:t>
          </w:r>
        </w:p>
        <w:p w14:paraId="6E2C6DB3" w14:textId="77777777" w:rsidR="00990D5A" w:rsidRPr="006C6D3D" w:rsidRDefault="00990D5A" w:rsidP="00D03E3C">
          <w:pPr>
            <w:pStyle w:val="BodyText2"/>
            <w:numPr>
              <w:ilvl w:val="2"/>
              <w:numId w:val="106"/>
            </w:numPr>
          </w:pPr>
          <w:r w:rsidRPr="006C6D3D">
            <w:t xml:space="preserve">nature of the release (e.g., spill of oil from a drum storage area), </w:t>
          </w:r>
        </w:p>
        <w:p w14:paraId="3979553A" w14:textId="77777777" w:rsidR="00990D5A" w:rsidRPr="006C6D3D" w:rsidRDefault="00990D5A" w:rsidP="00D03E3C">
          <w:pPr>
            <w:pStyle w:val="BodyText2"/>
            <w:numPr>
              <w:ilvl w:val="2"/>
              <w:numId w:val="106"/>
            </w:numPr>
          </w:pPr>
          <w:r w:rsidRPr="006C6D3D">
            <w:t xml:space="preserve">amount of oil or hazardous substance released, </w:t>
          </w:r>
        </w:p>
        <w:p w14:paraId="7EC76CCE" w14:textId="77777777" w:rsidR="00990D5A" w:rsidRPr="006C6D3D" w:rsidRDefault="00990D5A" w:rsidP="00D03E3C">
          <w:pPr>
            <w:pStyle w:val="BodyText2"/>
            <w:numPr>
              <w:ilvl w:val="2"/>
              <w:numId w:val="106"/>
            </w:numPr>
          </w:pPr>
          <w:r w:rsidRPr="006C6D3D">
            <w:t>amount of substance recovered,</w:t>
          </w:r>
        </w:p>
        <w:p w14:paraId="43A619C4" w14:textId="77777777" w:rsidR="00990D5A" w:rsidRPr="006C6D3D" w:rsidRDefault="00990D5A" w:rsidP="00D03E3C">
          <w:pPr>
            <w:pStyle w:val="BodyText2"/>
            <w:numPr>
              <w:ilvl w:val="2"/>
              <w:numId w:val="106"/>
            </w:numPr>
          </w:pPr>
          <w:r w:rsidRPr="006C6D3D">
            <w:t xml:space="preserve">date of the release, </w:t>
          </w:r>
        </w:p>
        <w:p w14:paraId="563742A7" w14:textId="77777777" w:rsidR="00990D5A" w:rsidRPr="006C6D3D" w:rsidRDefault="00990D5A" w:rsidP="00D03E3C">
          <w:pPr>
            <w:pStyle w:val="BodyText2"/>
            <w:numPr>
              <w:ilvl w:val="2"/>
              <w:numId w:val="106"/>
            </w:numPr>
          </w:pPr>
          <w:r w:rsidRPr="006C6D3D">
            <w:t>cause of the release,</w:t>
          </w:r>
        </w:p>
        <w:p w14:paraId="2104E154" w14:textId="77777777" w:rsidR="00990D5A" w:rsidRPr="006C6D3D" w:rsidRDefault="00990D5A" w:rsidP="00D03E3C">
          <w:pPr>
            <w:pStyle w:val="BodyText2"/>
            <w:numPr>
              <w:ilvl w:val="2"/>
              <w:numId w:val="106"/>
            </w:numPr>
          </w:pPr>
          <w:r w:rsidRPr="006C6D3D">
            <w:t>area(s) affected by the release,</w:t>
          </w:r>
        </w:p>
        <w:p w14:paraId="53451321" w14:textId="77777777" w:rsidR="00990D5A" w:rsidRPr="006C6D3D" w:rsidRDefault="00990D5A" w:rsidP="00D03E3C">
          <w:pPr>
            <w:pStyle w:val="BodyText2"/>
            <w:numPr>
              <w:ilvl w:val="2"/>
              <w:numId w:val="106"/>
            </w:numPr>
          </w:pPr>
          <w:r w:rsidRPr="006C6D3D">
            <w:t>procedure to clean up release,</w:t>
          </w:r>
        </w:p>
        <w:p w14:paraId="1BFBBAFF" w14:textId="77777777" w:rsidR="00990D5A" w:rsidRPr="006C6D3D" w:rsidRDefault="00990D5A" w:rsidP="00D03E3C">
          <w:pPr>
            <w:pStyle w:val="BodyText2"/>
            <w:numPr>
              <w:ilvl w:val="2"/>
              <w:numId w:val="106"/>
            </w:numPr>
          </w:pPr>
          <w:r w:rsidRPr="006C6D3D">
            <w:t>actions or procedures implemented to prevent or improve response to a release, and</w:t>
          </w:r>
        </w:p>
        <w:p w14:paraId="23419298" w14:textId="4E5A90ED" w:rsidR="00990D5A" w:rsidRPr="006C6D3D" w:rsidRDefault="00990D5A" w:rsidP="00D4481B">
          <w:pPr>
            <w:pStyle w:val="BodyText2"/>
            <w:numPr>
              <w:ilvl w:val="2"/>
              <w:numId w:val="106"/>
            </w:numPr>
          </w:pPr>
          <w:r w:rsidRPr="006C6D3D">
            <w:t xml:space="preserve">remaining potential contamination of </w:t>
          </w:r>
          <w:r w:rsidR="004630F9" w:rsidRPr="006C6D3D">
            <w:t>stormwater</w:t>
          </w:r>
          <w:r w:rsidRPr="006C6D3D">
            <w:t xml:space="preserve"> from release.</w:t>
          </w:r>
        </w:p>
        <w:p w14:paraId="19C8636B" w14:textId="589264FA" w:rsidR="00A32B0C" w:rsidRPr="006C6D3D" w:rsidRDefault="00990D5A" w:rsidP="00A32B0C">
          <w:pPr>
            <w:pStyle w:val="BodyText2"/>
            <w:numPr>
              <w:ilvl w:val="1"/>
              <w:numId w:val="106"/>
            </w:numPr>
          </w:pPr>
          <w:r w:rsidRPr="006C6D3D">
            <w:t>A “Summary of Potential Pollutant Sources.”</w:t>
          </w:r>
          <w:r w:rsidR="00BC3267" w:rsidRPr="006C6D3D">
            <w:t xml:space="preserve"> </w:t>
          </w:r>
          <w:r w:rsidRPr="006C6D3D">
            <w:t xml:space="preserve">The permittee shall document areas at their facility where industrial materials or activities are exposed to </w:t>
          </w:r>
          <w:r w:rsidR="004630F9" w:rsidRPr="006C6D3D">
            <w:t>stormwater</w:t>
          </w:r>
          <w:r w:rsidRPr="006C6D3D">
            <w:t xml:space="preserve"> and from which allowable non-</w:t>
          </w:r>
          <w:r w:rsidR="004630F9" w:rsidRPr="006C6D3D">
            <w:t>stormwater</w:t>
          </w:r>
          <w:r w:rsidRPr="006C6D3D">
            <w:t xml:space="preserve"> discharges are released.</w:t>
          </w:r>
        </w:p>
        <w:p w14:paraId="28B6F1A3" w14:textId="1ED41972" w:rsidR="00A32B0C" w:rsidRPr="006C6D3D" w:rsidRDefault="006609E9" w:rsidP="00A32B0C">
          <w:pPr>
            <w:pStyle w:val="BodyText2"/>
            <w:numPr>
              <w:ilvl w:val="1"/>
              <w:numId w:val="106"/>
            </w:numPr>
          </w:pPr>
          <w:r w:rsidRPr="006C6D3D">
            <w:t>Erosion and Sediment Controls</w:t>
          </w:r>
          <w:r w:rsidR="003376DB" w:rsidRPr="006C6D3D">
            <w:t xml:space="preserve">. The </w:t>
          </w:r>
          <w:r w:rsidR="00076C61" w:rsidRPr="006C6D3D">
            <w:t xml:space="preserve">SWP3 must include </w:t>
          </w:r>
          <w:r w:rsidR="003376DB" w:rsidRPr="006C6D3D">
            <w:t xml:space="preserve">additional documentation for sediment and erosion controls for well drillings and sand/shale mining areas </w:t>
          </w:r>
          <w:r w:rsidR="00076C61" w:rsidRPr="006C6D3D">
            <w:t xml:space="preserve">which </w:t>
          </w:r>
          <w:r w:rsidR="003376DB" w:rsidRPr="006C6D3D">
            <w:t>include</w:t>
          </w:r>
          <w:r w:rsidR="00076C61" w:rsidRPr="006C6D3D">
            <w:t>s</w:t>
          </w:r>
          <w:r w:rsidR="003376DB" w:rsidRPr="006C6D3D">
            <w:t xml:space="preserve"> the following: </w:t>
          </w:r>
        </w:p>
        <w:p w14:paraId="3A84AF87" w14:textId="77777777" w:rsidR="00D103DF" w:rsidRDefault="003376DB" w:rsidP="00A32B0C">
          <w:pPr>
            <w:pStyle w:val="BodyText2"/>
            <w:numPr>
              <w:ilvl w:val="2"/>
              <w:numId w:val="106"/>
            </w:numPr>
            <w:sectPr w:rsidR="00D103DF" w:rsidSect="009F590A">
              <w:headerReference w:type="default" r:id="rId42"/>
              <w:type w:val="continuous"/>
              <w:pgSz w:w="12240" w:h="15840" w:code="1"/>
              <w:pgMar w:top="1440" w:right="1440" w:bottom="1440" w:left="1440" w:header="706" w:footer="706" w:gutter="0"/>
              <w:cols w:space="720"/>
              <w:docGrid w:linePitch="360"/>
            </w:sectPr>
          </w:pPr>
          <w:r w:rsidRPr="006C6D3D">
            <w:t xml:space="preserve">Site Description. </w:t>
          </w:r>
          <w:r w:rsidR="00A32B0C" w:rsidRPr="006C6D3D">
            <w:t>I</w:t>
          </w:r>
          <w:r w:rsidRPr="006C6D3D">
            <w:t xml:space="preserve">nclude a description of the nature of the exploration activity, estimates of the total area of site and area disturbed due to </w:t>
          </w:r>
          <w:r w:rsidR="00BA1947" w:rsidRPr="006C6D3D">
            <w:t xml:space="preserve">the </w:t>
          </w:r>
          <w:r w:rsidRPr="006C6D3D">
            <w:t>exploration activity, a</w:t>
          </w:r>
          <w:r w:rsidR="00A32B0C" w:rsidRPr="006C6D3D">
            <w:t>n</w:t>
          </w:r>
          <w:r w:rsidRPr="006C6D3D">
            <w:t xml:space="preserve"> estimate of runoff coefficient of the site, a site drainage map, including approximate slopes, and the names of all receiving waters. </w:t>
          </w:r>
        </w:p>
        <w:p w14:paraId="4099D5F9" w14:textId="5C544CF6" w:rsidR="00483F82" w:rsidRPr="006C6D3D" w:rsidRDefault="003376DB" w:rsidP="004116C8">
          <w:pPr>
            <w:pStyle w:val="BodyText2"/>
            <w:numPr>
              <w:ilvl w:val="2"/>
              <w:numId w:val="106"/>
            </w:numPr>
          </w:pPr>
          <w:r w:rsidRPr="006C6D3D">
            <w:t xml:space="preserve">Vegetative Controls. </w:t>
          </w:r>
          <w:r w:rsidR="00BA1947" w:rsidRPr="006C6D3D">
            <w:t>Documentation of all</w:t>
          </w:r>
          <w:r w:rsidRPr="006C6D3D">
            <w:t xml:space="preserve"> vegetative practices </w:t>
          </w:r>
          <w:r w:rsidR="00BA1947" w:rsidRPr="006C6D3D">
            <w:t>utilized at the site</w:t>
          </w:r>
          <w:r w:rsidR="00A32B0C" w:rsidRPr="006C6D3D">
            <w:t xml:space="preserve">. </w:t>
          </w:r>
          <w:r w:rsidRPr="006C6D3D">
            <w:t xml:space="preserve">All erosion and sediment controls must be inspected either: </w:t>
          </w:r>
          <w:r w:rsidRPr="006C6D3D">
            <w:lastRenderedPageBreak/>
            <w:t>1) every 7 days; or 2) once every 14 calendar days and within 24 hours of a storm event of 0.5 inches or greater.</w:t>
          </w:r>
        </w:p>
        <w:p w14:paraId="42077FD8" w14:textId="7E094A97" w:rsidR="007F1B1A" w:rsidRPr="006C6D3D" w:rsidRDefault="007F1B1A" w:rsidP="005C4F26">
          <w:pPr>
            <w:pStyle w:val="Heading2"/>
          </w:pPr>
          <w:bookmarkStart w:id="441" w:name="_Toc294083627"/>
          <w:bookmarkStart w:id="442" w:name="_Toc209619581"/>
          <w:r w:rsidRPr="006C6D3D">
            <w:t>Sector J of Industrial Activity - Mineral Mining and Processing Facilities</w:t>
          </w:r>
          <w:bookmarkEnd w:id="441"/>
          <w:bookmarkEnd w:id="442"/>
        </w:p>
        <w:p w14:paraId="34C04CFF" w14:textId="77777777" w:rsidR="007F1B1A" w:rsidRPr="006C6D3D" w:rsidRDefault="007F1B1A" w:rsidP="005C4F26">
          <w:pPr>
            <w:pStyle w:val="Heading3"/>
            <w:numPr>
              <w:ilvl w:val="0"/>
              <w:numId w:val="107"/>
            </w:numPr>
          </w:pPr>
          <w:bookmarkStart w:id="443" w:name="_Toc294083628"/>
          <w:bookmarkStart w:id="444" w:name="_Toc209619582"/>
          <w:r w:rsidRPr="006C6D3D">
            <w:t>Description of Industrial Activity</w:t>
          </w:r>
          <w:bookmarkEnd w:id="443"/>
          <w:bookmarkEnd w:id="444"/>
        </w:p>
        <w:p w14:paraId="5056B012" w14:textId="77777777" w:rsidR="007F1B1A" w:rsidRPr="006C6D3D" w:rsidRDefault="007F1B1A" w:rsidP="00B547C5">
          <w:pPr>
            <w:pStyle w:val="BodyText2"/>
            <w:spacing w:before="120"/>
          </w:pPr>
          <w:r w:rsidRPr="006C6D3D">
            <w:t xml:space="preserve">The requirements under this section apply to </w:t>
          </w:r>
          <w:r w:rsidR="004630F9" w:rsidRPr="006C6D3D">
            <w:t>stormwater</w:t>
          </w:r>
          <w:r w:rsidRPr="006C6D3D">
            <w:t xml:space="preserve"> discharges from activities identified and described as Sector J. Sector J industrial activities are described by the following SIC codes:</w:t>
          </w:r>
        </w:p>
        <w:p w14:paraId="28AD8FC9" w14:textId="77777777" w:rsidR="007F1B1A" w:rsidRPr="006C6D3D" w:rsidRDefault="007F1B1A" w:rsidP="009D6934">
          <w:pPr>
            <w:pStyle w:val="BodyText3"/>
            <w:rPr>
              <w:rStyle w:val="Strong"/>
              <w:szCs w:val="22"/>
            </w:rPr>
          </w:pPr>
          <w:r w:rsidRPr="006C6D3D">
            <w:rPr>
              <w:rStyle w:val="Strong"/>
            </w:rPr>
            <w:t>SECTOR J: MINERAL MINING AND PROCESSING FACILITIES</w:t>
          </w:r>
        </w:p>
        <w:p w14:paraId="2571E56B" w14:textId="7D142522" w:rsidR="007F1B1A" w:rsidRPr="006C6D3D" w:rsidRDefault="007F1B1A" w:rsidP="003F4C7D">
          <w:pPr>
            <w:pStyle w:val="BodyText3"/>
            <w:rPr>
              <w:rStyle w:val="Emphasis"/>
            </w:rPr>
          </w:pPr>
          <w:r w:rsidRPr="006C6D3D">
            <w:rPr>
              <w:rStyle w:val="Emphasis"/>
            </w:rPr>
            <w:t xml:space="preserve">SIC Codes </w:t>
          </w:r>
          <w:r w:rsidRPr="006C6D3D">
            <w:rPr>
              <w:rStyle w:val="Emphasis"/>
            </w:rPr>
            <w:tab/>
          </w:r>
          <w:r w:rsidR="006F27C2" w:rsidRPr="006C6D3D">
            <w:rPr>
              <w:rStyle w:val="Emphasis"/>
            </w:rPr>
            <w:t>SIC Code Description</w:t>
          </w:r>
        </w:p>
        <w:p w14:paraId="1D7AF3B8" w14:textId="4D4EA491" w:rsidR="007F1B1A" w:rsidRPr="006C6D3D" w:rsidRDefault="00DE3093" w:rsidP="003F4C7D">
          <w:pPr>
            <w:pStyle w:val="BodyText3"/>
          </w:pPr>
          <w:r w:rsidRPr="006C6D3D">
            <w:t xml:space="preserve">1411 </w:t>
          </w:r>
          <w:r w:rsidRPr="006C6D3D">
            <w:tab/>
          </w:r>
          <w:r w:rsidR="007F1B1A" w:rsidRPr="006C6D3D">
            <w:t>Dimension Stone</w:t>
          </w:r>
        </w:p>
        <w:p w14:paraId="10E49604" w14:textId="38F3852D" w:rsidR="007F1B1A" w:rsidRPr="006C6D3D" w:rsidRDefault="007F1B1A" w:rsidP="003F4C7D">
          <w:pPr>
            <w:pStyle w:val="BodyText3"/>
          </w:pPr>
          <w:r w:rsidRPr="006C6D3D">
            <w:t xml:space="preserve">1422 – </w:t>
          </w:r>
          <w:r w:rsidR="00DE3093" w:rsidRPr="006C6D3D">
            <w:t xml:space="preserve">1429 </w:t>
          </w:r>
          <w:r w:rsidR="00DE3093" w:rsidRPr="006C6D3D">
            <w:tab/>
          </w:r>
          <w:r w:rsidRPr="006C6D3D">
            <w:t>Crushed and Broken Stone, Including Rip Rap</w:t>
          </w:r>
        </w:p>
        <w:p w14:paraId="2C5BC576" w14:textId="77777777" w:rsidR="007F1B1A" w:rsidRPr="006C6D3D" w:rsidRDefault="007F1B1A" w:rsidP="003F4C7D">
          <w:pPr>
            <w:pStyle w:val="BodyText3"/>
          </w:pPr>
          <w:r w:rsidRPr="006C6D3D">
            <w:t xml:space="preserve">1442, 1446 </w:t>
          </w:r>
          <w:r w:rsidRPr="006C6D3D">
            <w:tab/>
            <w:t>Sand and Gravel Mining</w:t>
          </w:r>
        </w:p>
        <w:p w14:paraId="57B30793" w14:textId="77777777" w:rsidR="007F1B1A" w:rsidRPr="006C6D3D" w:rsidRDefault="007F1B1A" w:rsidP="003F4C7D">
          <w:pPr>
            <w:pStyle w:val="BodyText3"/>
          </w:pPr>
          <w:r w:rsidRPr="006C6D3D">
            <w:t xml:space="preserve">1455, 1459 </w:t>
          </w:r>
          <w:r w:rsidRPr="006C6D3D">
            <w:tab/>
            <w:t>Clay, Ceramic, and Refractory Materials</w:t>
          </w:r>
        </w:p>
        <w:p w14:paraId="0A3665BA" w14:textId="117212CA" w:rsidR="007F1B1A" w:rsidRPr="006C6D3D" w:rsidRDefault="007F1B1A" w:rsidP="003F4C7D">
          <w:pPr>
            <w:pStyle w:val="BodyText3"/>
          </w:pPr>
          <w:r w:rsidRPr="006C6D3D">
            <w:t xml:space="preserve">1474 – </w:t>
          </w:r>
          <w:r w:rsidR="00DE3093" w:rsidRPr="006C6D3D">
            <w:t xml:space="preserve">1479 </w:t>
          </w:r>
          <w:r w:rsidR="00DE3093" w:rsidRPr="006C6D3D">
            <w:tab/>
          </w:r>
          <w:r w:rsidRPr="006C6D3D">
            <w:t>Chemical and Fertilizer Mineral Mining</w:t>
          </w:r>
        </w:p>
        <w:p w14:paraId="63E94372" w14:textId="34F7E6A0" w:rsidR="007F1B1A" w:rsidRPr="006C6D3D" w:rsidRDefault="00DE3093" w:rsidP="003F4C7D">
          <w:pPr>
            <w:pStyle w:val="BodyText3"/>
          </w:pPr>
          <w:r w:rsidRPr="006C6D3D">
            <w:t xml:space="preserve">1481 </w:t>
          </w:r>
          <w:r w:rsidRPr="006C6D3D">
            <w:tab/>
          </w:r>
          <w:r w:rsidR="007F1B1A" w:rsidRPr="006C6D3D">
            <w:t>Nonmetallic Minerals, Except Fuels</w:t>
          </w:r>
        </w:p>
        <w:p w14:paraId="06CD5312" w14:textId="77777777" w:rsidR="007F1B1A" w:rsidRPr="006C6D3D" w:rsidRDefault="007F1B1A" w:rsidP="003F4C7D">
          <w:pPr>
            <w:pStyle w:val="BodyText3"/>
          </w:pPr>
          <w:r w:rsidRPr="006C6D3D">
            <w:t xml:space="preserve">1499 </w:t>
          </w:r>
          <w:r w:rsidRPr="006C6D3D">
            <w:tab/>
            <w:t>Miscellaneous Nonmetallic Minerals, Except Fuels</w:t>
          </w:r>
        </w:p>
        <w:p w14:paraId="0DF8872C" w14:textId="04D3C75A" w:rsidR="00DA25E3" w:rsidRPr="006C6D3D" w:rsidRDefault="00DA25E3" w:rsidP="00F62862">
          <w:pPr>
            <w:pStyle w:val="BodyText2"/>
            <w:spacing w:before="120"/>
          </w:pPr>
          <w:r w:rsidRPr="006C6D3D">
            <w:t>(</w:t>
          </w:r>
          <w:r w:rsidR="008B56AA" w:rsidRPr="006C6D3D">
            <w:t>S</w:t>
          </w:r>
          <w:r w:rsidRPr="006C6D3D">
            <w:t xml:space="preserve">ee </w:t>
          </w:r>
          <w:r w:rsidR="001B069D" w:rsidRPr="006C6D3D">
            <w:t>Appendix A</w:t>
          </w:r>
          <w:r w:rsidR="008B56AA" w:rsidRPr="006C6D3D">
            <w:t xml:space="preserve"> for a detailed list of SIC codes</w:t>
          </w:r>
          <w:r w:rsidRPr="006C6D3D">
            <w:t>)</w:t>
          </w:r>
        </w:p>
        <w:p w14:paraId="12666E37" w14:textId="77777777" w:rsidR="007F1B1A" w:rsidRPr="006C6D3D" w:rsidRDefault="007F1B1A" w:rsidP="005C4F26">
          <w:pPr>
            <w:pStyle w:val="Heading3"/>
          </w:pPr>
          <w:bookmarkStart w:id="445" w:name="_Toc294083629"/>
          <w:bookmarkStart w:id="446" w:name="_Toc209619583"/>
          <w:r w:rsidRPr="006C6D3D">
            <w:t>Covered Discharges</w:t>
          </w:r>
          <w:bookmarkEnd w:id="445"/>
          <w:bookmarkEnd w:id="446"/>
        </w:p>
        <w:p w14:paraId="7E9EF58A" w14:textId="77777777" w:rsidR="007F1B1A" w:rsidRPr="006C6D3D" w:rsidRDefault="007F1B1A" w:rsidP="001E675D">
          <w:pPr>
            <w:pStyle w:val="BodyText2"/>
          </w:pPr>
          <w:r w:rsidRPr="006C6D3D">
            <w:t xml:space="preserve">The requirements in Section J apply to </w:t>
          </w:r>
          <w:r w:rsidR="004630F9" w:rsidRPr="006C6D3D">
            <w:t>stormwater</w:t>
          </w:r>
          <w:r w:rsidRPr="006C6D3D">
            <w:t xml:space="preserve"> discharges associated with industrial activity from Active and Inactive Non-Metallic Mineral Mining and Dressing facilities as identified by the SIC Codes specified under Sector J above. These include </w:t>
          </w:r>
          <w:r w:rsidR="004630F9" w:rsidRPr="006C6D3D">
            <w:t>stormwater</w:t>
          </w:r>
          <w:r w:rsidRPr="006C6D3D">
            <w:t xml:space="preserve"> discharges and mine dewatering discharges that consist solely of </w:t>
          </w:r>
          <w:r w:rsidR="004630F9" w:rsidRPr="006C6D3D">
            <w:t>stormwater</w:t>
          </w:r>
          <w:r w:rsidRPr="006C6D3D">
            <w:t xml:space="preserve"> and non-contami</w:t>
          </w:r>
          <w:r w:rsidR="001E675D" w:rsidRPr="006C6D3D">
            <w:t>nated groundwater seepage from i</w:t>
          </w:r>
          <w:r w:rsidRPr="006C6D3D">
            <w:t>nactive</w:t>
          </w:r>
          <w:r w:rsidR="001E675D" w:rsidRPr="006C6D3D">
            <w:t>, a</w:t>
          </w:r>
          <w:r w:rsidRPr="006C6D3D">
            <w:t>ctive</w:t>
          </w:r>
          <w:r w:rsidR="001E675D" w:rsidRPr="006C6D3D">
            <w:t>,</w:t>
          </w:r>
          <w:r w:rsidRPr="006C6D3D">
            <w:t xml:space="preserve"> and </w:t>
          </w:r>
          <w:r w:rsidR="001E675D" w:rsidRPr="006C6D3D">
            <w:t>t</w:t>
          </w:r>
          <w:r w:rsidRPr="006C6D3D">
            <w:t xml:space="preserve">emporarily </w:t>
          </w:r>
          <w:r w:rsidR="001E675D" w:rsidRPr="006C6D3D">
            <w:t>i</w:t>
          </w:r>
          <w:r w:rsidRPr="006C6D3D">
            <w:t xml:space="preserve">nactive </w:t>
          </w:r>
          <w:r w:rsidR="001E675D" w:rsidRPr="006C6D3D">
            <w:t>f</w:t>
          </w:r>
          <w:r w:rsidRPr="006C6D3D">
            <w:t xml:space="preserve">acilities; and from sites undergoing </w:t>
          </w:r>
          <w:r w:rsidR="001E675D" w:rsidRPr="006C6D3D">
            <w:t>r</w:t>
          </w:r>
          <w:r w:rsidRPr="006C6D3D">
            <w:t>eclamation.</w:t>
          </w:r>
        </w:p>
        <w:p w14:paraId="333EACDD" w14:textId="77777777" w:rsidR="007F1B1A" w:rsidRPr="006C6D3D" w:rsidRDefault="007F1B1A" w:rsidP="005C4F26">
          <w:pPr>
            <w:pStyle w:val="Heading3"/>
          </w:pPr>
          <w:bookmarkStart w:id="447" w:name="_Toc294083630"/>
          <w:bookmarkStart w:id="448" w:name="_Toc209619584"/>
          <w:r w:rsidRPr="006C6D3D">
            <w:t>Definitions</w:t>
          </w:r>
          <w:bookmarkEnd w:id="447"/>
          <w:bookmarkEnd w:id="448"/>
        </w:p>
        <w:p w14:paraId="067A6C56" w14:textId="77777777" w:rsidR="007F1B1A" w:rsidRPr="006C6D3D" w:rsidRDefault="007F1B1A" w:rsidP="007F1B1A">
          <w:pPr>
            <w:pStyle w:val="BodyText2"/>
          </w:pPr>
          <w:r w:rsidRPr="006C6D3D">
            <w:t>The following definitions apply only to Section J of this general permit:</w:t>
          </w:r>
        </w:p>
        <w:p w14:paraId="219ACEC0" w14:textId="0E62983F" w:rsidR="007F1B1A" w:rsidRPr="006C6D3D" w:rsidRDefault="007F1B1A" w:rsidP="007F1B1A">
          <w:pPr>
            <w:pStyle w:val="BodyText2"/>
          </w:pPr>
          <w:r w:rsidRPr="006C6D3D">
            <w:rPr>
              <w:rStyle w:val="Strong"/>
            </w:rPr>
            <w:t>Active Mineral Mining Facility.</w:t>
          </w:r>
          <w:r w:rsidRPr="006C6D3D">
            <w:t xml:space="preserve"> A place where work or other activity related to the extraction, removal, or recovery of minerals is being conducted.</w:t>
          </w:r>
          <w:r w:rsidR="00BC3267" w:rsidRPr="006C6D3D">
            <w:t xml:space="preserve"> </w:t>
          </w:r>
          <w:r w:rsidRPr="006C6D3D">
            <w:t>For surface mines, this definition does not include any land where grading has returned the earth to a desired contour and reclamation has begun. This definition is derived from the definition of “active mining area” found at 40 CFR §</w:t>
          </w:r>
          <w:r w:rsidR="00735C50">
            <w:t xml:space="preserve"> </w:t>
          </w:r>
          <w:r w:rsidRPr="006C6D3D">
            <w:t>440.132(a), related to Ore Mining and Dressing Point Source Category.</w:t>
          </w:r>
        </w:p>
        <w:p w14:paraId="4AFA555F" w14:textId="04E3339F" w:rsidR="007F1B1A" w:rsidRPr="006C6D3D" w:rsidRDefault="007F1B1A" w:rsidP="007F1B1A">
          <w:pPr>
            <w:pStyle w:val="BodyText2"/>
          </w:pPr>
          <w:r w:rsidRPr="006C6D3D">
            <w:rPr>
              <w:rStyle w:val="Strong"/>
            </w:rPr>
            <w:t>Active phase.</w:t>
          </w:r>
          <w:r w:rsidRPr="006C6D3D">
            <w:t xml:space="preserve"> Activities including the extraction, removal</w:t>
          </w:r>
          <w:r w:rsidR="0070551C" w:rsidRPr="006C6D3D">
            <w:t>,</w:t>
          </w:r>
          <w:r w:rsidRPr="006C6D3D">
            <w:t xml:space="preserve"> or recovery of minerals. For surface mines, this definition does not include any land where grading has returned the earth to a desired contour and reclamation has begun.</w:t>
          </w:r>
          <w:r w:rsidR="00BC3267" w:rsidRPr="006C6D3D">
            <w:t xml:space="preserve"> </w:t>
          </w:r>
          <w:r w:rsidRPr="006C6D3D">
            <w:t xml:space="preserve">This definition is derived from the definition of “active mining area” found at 40 CFR </w:t>
          </w:r>
          <w:r w:rsidR="00F73F13" w:rsidRPr="006C6D3D">
            <w:t>§</w:t>
          </w:r>
          <w:r w:rsidR="00735C50">
            <w:t xml:space="preserve"> </w:t>
          </w:r>
          <w:r w:rsidRPr="006C6D3D">
            <w:t>440.132(a), related to Ore Mining and Dressing Point Source Category. The active phase is considered part of mining operations.</w:t>
          </w:r>
        </w:p>
        <w:p w14:paraId="00A9EB24" w14:textId="77777777" w:rsidR="007F1B1A" w:rsidRPr="006C6D3D" w:rsidRDefault="007F1B1A" w:rsidP="007F1B1A">
          <w:pPr>
            <w:pStyle w:val="BodyText2"/>
          </w:pPr>
          <w:r w:rsidRPr="006C6D3D">
            <w:rPr>
              <w:rStyle w:val="Strong"/>
            </w:rPr>
            <w:lastRenderedPageBreak/>
            <w:t>Aggregates.</w:t>
          </w:r>
          <w:r w:rsidRPr="006C6D3D">
            <w:t xml:space="preserve"> Any commonly recognized construction material originating from a quarry or pit by the disturbance of the surface, including dirt, soil, rock asphalt, granite, gravel, gypsum, marble, sand, stone, caliche, limestone, dolomite, rock, riprap, or other non-mineral substance. The term does not include clay or shale mined for use in manufacturing structural clay products.</w:t>
          </w:r>
        </w:p>
        <w:p w14:paraId="11AE7E73" w14:textId="77777777" w:rsidR="007F1B1A" w:rsidRPr="006C6D3D" w:rsidRDefault="007F1B1A" w:rsidP="007F1B1A">
          <w:pPr>
            <w:pStyle w:val="BodyText2"/>
          </w:pPr>
          <w:r w:rsidRPr="006C6D3D">
            <w:rPr>
              <w:rStyle w:val="Strong"/>
            </w:rPr>
            <w:t>Exploration phase.</w:t>
          </w:r>
          <w:r w:rsidRPr="006C6D3D">
            <w:t xml:space="preserve"> Entails exploration and land disturbance activities to determine the financial viability of a site. The exploration phase is not considered part of mining operations.</w:t>
          </w:r>
        </w:p>
        <w:p w14:paraId="6E35C85C" w14:textId="77777777" w:rsidR="007F1B1A" w:rsidRPr="006C6D3D" w:rsidRDefault="007F1B1A" w:rsidP="007F1B1A">
          <w:pPr>
            <w:pStyle w:val="BodyText2"/>
          </w:pPr>
          <w:r w:rsidRPr="006C6D3D">
            <w:rPr>
              <w:rStyle w:val="Strong"/>
            </w:rPr>
            <w:t>Inactive Mineral Mining Facility.</w:t>
          </w:r>
          <w:r w:rsidRPr="006C6D3D">
            <w:t xml:space="preserve"> A site or portion of a site, with an identifiable operator, where mineral mining or milling occurred in the past but is not an active facility as defined above, where the inactive portion is not covered by an active mining permit, and where the reclamation phase has not been completed. </w:t>
          </w:r>
        </w:p>
        <w:p w14:paraId="20545AD0" w14:textId="55944E70" w:rsidR="007F1B1A" w:rsidRPr="006C6D3D" w:rsidRDefault="007F1B1A" w:rsidP="007F1B1A">
          <w:pPr>
            <w:pStyle w:val="BodyText2"/>
          </w:pPr>
          <w:r w:rsidRPr="006C6D3D">
            <w:rPr>
              <w:rStyle w:val="Strong"/>
            </w:rPr>
            <w:t>Mine Dewatering.</w:t>
          </w:r>
          <w:r w:rsidR="00BC3267" w:rsidRPr="006C6D3D">
            <w:t xml:space="preserve"> </w:t>
          </w:r>
          <w:r w:rsidRPr="006C6D3D">
            <w:t>(From 40 CFR §</w:t>
          </w:r>
          <w:r w:rsidR="00735C50">
            <w:t xml:space="preserve"> </w:t>
          </w:r>
          <w:r w:rsidRPr="006C6D3D">
            <w:t>436.21) any water that is impounded or that collects in the mine and is pumped, drained</w:t>
          </w:r>
          <w:r w:rsidR="00EB387D">
            <w:t>,</w:t>
          </w:r>
          <w:r w:rsidRPr="006C6D3D">
            <w:t xml:space="preserve"> or otherwise removed from the mine through the efforts of the mine operator. However, if a mine is also used for treatment of process generated wastewater, discharges of commingled water from the facilities must be deemed discharges of process generated wastewater. </w:t>
          </w:r>
        </w:p>
        <w:p w14:paraId="5F2C904A" w14:textId="77777777" w:rsidR="007F1B1A" w:rsidRPr="006C6D3D" w:rsidRDefault="007F1B1A" w:rsidP="007F1B1A">
          <w:pPr>
            <w:pStyle w:val="BodyText2"/>
          </w:pPr>
          <w:r w:rsidRPr="006C6D3D">
            <w:rPr>
              <w:rStyle w:val="Strong"/>
            </w:rPr>
            <w:t>Mining operations.</w:t>
          </w:r>
          <w:r w:rsidRPr="006C6D3D">
            <w:t xml:space="preserve"> Includes the active mining, inactive mining, the temporarily inactive mining, and the reclamation phases, but excludes the exploration and construction phases. </w:t>
          </w:r>
        </w:p>
        <w:p w14:paraId="4BA83F99" w14:textId="77777777" w:rsidR="007F1B1A" w:rsidRPr="006C6D3D" w:rsidRDefault="007F1B1A" w:rsidP="007F1B1A">
          <w:pPr>
            <w:pStyle w:val="BodyText2"/>
          </w:pPr>
          <w:r w:rsidRPr="006C6D3D">
            <w:rPr>
              <w:rStyle w:val="Strong"/>
            </w:rPr>
            <w:t>Quarry.</w:t>
          </w:r>
          <w:r w:rsidRPr="006C6D3D">
            <w:t xml:space="preserve"> The site from which aggregates for commercial sale are being or have been removed or extracted from the earth to form a pit, including the entire excavation, stripped areas, haulage ramps, and the immediately adjacent land on which the plant processing the raw materials is located. The term does not include any land owned or leased by the operator not being currently used in the production of aggregates for commercial sale or an excavation to mine clay or shale for use in manufacturing structural clay products.</w:t>
          </w:r>
        </w:p>
        <w:p w14:paraId="109CACD2" w14:textId="77777777" w:rsidR="007F1B1A" w:rsidRPr="006C6D3D" w:rsidRDefault="007F1B1A" w:rsidP="007F1B1A">
          <w:pPr>
            <w:pStyle w:val="BodyText2"/>
          </w:pPr>
          <w:r w:rsidRPr="006C6D3D">
            <w:rPr>
              <w:rStyle w:val="Strong"/>
            </w:rPr>
            <w:t>Temporarily Inactive Mineral Mining Facility.</w:t>
          </w:r>
          <w:r w:rsidRPr="006C6D3D">
            <w:t xml:space="preserve"> A site or portion of a site where mineral mining or milling occurred in the past and is not currently being actively undertaken, and where the facility is covered by an active mining permit.</w:t>
          </w:r>
        </w:p>
        <w:p w14:paraId="659EBEC4" w14:textId="77777777" w:rsidR="007F1B1A" w:rsidRPr="006C6D3D" w:rsidRDefault="007F1B1A" w:rsidP="007F1B1A">
          <w:pPr>
            <w:pStyle w:val="BodyText2"/>
          </w:pPr>
          <w:r w:rsidRPr="006C6D3D">
            <w:rPr>
              <w:rStyle w:val="Strong"/>
            </w:rPr>
            <w:t>Non-contaminated.</w:t>
          </w:r>
          <w:r w:rsidRPr="006C6D3D">
            <w:t xml:space="preserve"> Free from the presence of pollutants attributable to industrial activity.</w:t>
          </w:r>
        </w:p>
        <w:p w14:paraId="1609542D" w14:textId="77777777" w:rsidR="007F1B1A" w:rsidRPr="006C6D3D" w:rsidRDefault="007F1B1A" w:rsidP="005C4F26">
          <w:pPr>
            <w:pStyle w:val="Heading3"/>
          </w:pPr>
          <w:bookmarkStart w:id="449" w:name="_Toc294083631"/>
          <w:bookmarkStart w:id="450" w:name="_Toc209619585"/>
          <w:r w:rsidRPr="006C6D3D">
            <w:t>Annual Comprehensive Site Compliance Evaluation</w:t>
          </w:r>
          <w:bookmarkEnd w:id="449"/>
          <w:bookmarkEnd w:id="450"/>
        </w:p>
        <w:p w14:paraId="7EEEF632" w14:textId="77777777" w:rsidR="007F1B1A" w:rsidRPr="006C6D3D" w:rsidRDefault="007F1B1A" w:rsidP="007F1B1A">
          <w:pPr>
            <w:pStyle w:val="BodyText2"/>
          </w:pPr>
          <w:r w:rsidRPr="006C6D3D">
            <w:t>The SWP3 must be revised to reflect the findings of the annual comprehensive site compliance evaluation within a maximum of 12 weeks following completion of the evaluation for inactive mining facilities.</w:t>
          </w:r>
        </w:p>
        <w:p w14:paraId="3067D0AE" w14:textId="77777777" w:rsidR="00C55485" w:rsidRPr="006C6D3D" w:rsidRDefault="00C55485" w:rsidP="005C4F26">
          <w:pPr>
            <w:pStyle w:val="Heading3"/>
          </w:pPr>
          <w:bookmarkStart w:id="451" w:name="_Toc294083632"/>
          <w:bookmarkStart w:id="452" w:name="_Toc209619586"/>
          <w:r w:rsidRPr="006C6D3D">
            <w:t>Limitations on Permit Coverage</w:t>
          </w:r>
          <w:bookmarkEnd w:id="451"/>
          <w:bookmarkEnd w:id="452"/>
        </w:p>
        <w:p w14:paraId="19BD6813" w14:textId="3E454A76" w:rsidR="00C55485" w:rsidRPr="006C6D3D" w:rsidRDefault="00C55485" w:rsidP="00D03E3C">
          <w:pPr>
            <w:pStyle w:val="BodyText2"/>
            <w:numPr>
              <w:ilvl w:val="0"/>
              <w:numId w:val="108"/>
            </w:numPr>
          </w:pPr>
          <w:r w:rsidRPr="006C6D3D">
            <w:t xml:space="preserve">This general permit does not authorize the discharge of </w:t>
          </w:r>
          <w:r w:rsidR="004630F9" w:rsidRPr="006C6D3D">
            <w:t>stormwater</w:t>
          </w:r>
          <w:r w:rsidRPr="006C6D3D">
            <w:t xml:space="preserve"> runoff described in TWC, §</w:t>
          </w:r>
          <w:r w:rsidR="00735C50">
            <w:t xml:space="preserve"> </w:t>
          </w:r>
          <w:r w:rsidRPr="006C6D3D">
            <w:t xml:space="preserve">26.553 (related to certain quarries located in </w:t>
          </w:r>
          <w:r w:rsidR="00B63CE4" w:rsidRPr="006C6D3D">
            <w:t>w</w:t>
          </w:r>
          <w:r w:rsidR="004C7E6B" w:rsidRPr="006C6D3D">
            <w:t>ater</w:t>
          </w:r>
          <w:r w:rsidR="00593684" w:rsidRPr="006C6D3D">
            <w:t xml:space="preserve"> </w:t>
          </w:r>
          <w:r w:rsidR="00B63CE4" w:rsidRPr="006C6D3D">
            <w:t>q</w:t>
          </w:r>
          <w:r w:rsidR="00593684" w:rsidRPr="006C6D3D">
            <w:t xml:space="preserve">uality </w:t>
          </w:r>
          <w:r w:rsidR="00B63CE4" w:rsidRPr="006C6D3D">
            <w:t>p</w:t>
          </w:r>
          <w:r w:rsidR="00593684" w:rsidRPr="006C6D3D">
            <w:t xml:space="preserve">rotection </w:t>
          </w:r>
          <w:r w:rsidR="37B5D18F" w:rsidRPr="006C6D3D">
            <w:t>areas</w:t>
          </w:r>
          <w:r w:rsidRPr="006C6D3D">
            <w:t xml:space="preserve">), where TCEQ rules require coverage under an individual permit or alternative general permit. These facilities must obtain coverage under an alternative TPDES permit as described in applicable TCEQ rules. </w:t>
          </w:r>
        </w:p>
        <w:p w14:paraId="124E519C" w14:textId="64DD6828" w:rsidR="00C55485" w:rsidRPr="006C6D3D" w:rsidRDefault="00C55485" w:rsidP="00D03E3C">
          <w:pPr>
            <w:pStyle w:val="BodyText2"/>
            <w:numPr>
              <w:ilvl w:val="0"/>
              <w:numId w:val="108"/>
            </w:numPr>
          </w:pPr>
          <w:r w:rsidRPr="006C6D3D">
            <w:lastRenderedPageBreak/>
            <w:t xml:space="preserve">This permit does not authorize discharges from facilities described under the federal effluent limitations guidelines in 40 CFR Part 436 (Mineral Mining and Processing Point Source Category), except that </w:t>
          </w:r>
          <w:r w:rsidR="004630F9" w:rsidRPr="006C6D3D">
            <w:t>stormwater</w:t>
          </w:r>
          <w:r w:rsidRPr="006C6D3D">
            <w:t xml:space="preserve"> and non-contaminated </w:t>
          </w:r>
          <w:r w:rsidR="00A17384" w:rsidRPr="006C6D3D">
            <w:t>groundwater</w:t>
          </w:r>
          <w:r w:rsidRPr="006C6D3D">
            <w:t xml:space="preserve"> seepage from sand, gravel, and crushed stone mining operations described in this rule may be discharged, as described in </w:t>
          </w:r>
          <w:r w:rsidR="0079520E">
            <w:t>S</w:t>
          </w:r>
          <w:r w:rsidRPr="006C6D3D">
            <w:t xml:space="preserve">ection J.2 above and </w:t>
          </w:r>
          <w:r w:rsidR="0079520E">
            <w:t>S</w:t>
          </w:r>
          <w:r w:rsidRPr="006C6D3D">
            <w:t>ection J.6 below.</w:t>
          </w:r>
        </w:p>
        <w:p w14:paraId="619D83B2" w14:textId="77777777" w:rsidR="00C55485" w:rsidRPr="006C6D3D" w:rsidRDefault="00C55485" w:rsidP="00D03E3C">
          <w:pPr>
            <w:pStyle w:val="BodyText2"/>
            <w:numPr>
              <w:ilvl w:val="0"/>
              <w:numId w:val="108"/>
            </w:numPr>
          </w:pPr>
          <w:r w:rsidRPr="006C6D3D">
            <w:t xml:space="preserve">Sites where mining claims are being maintained prior to disturbances associated with the extraction, beneficiation, or processing of mined materials, and sites where minimal activities are undertaken for the sole purpose of maintaining a mining claim are not considered either active or inactive mining facilities and do not require a permit for </w:t>
          </w:r>
          <w:r w:rsidR="004630F9" w:rsidRPr="006C6D3D">
            <w:t>stormwater</w:t>
          </w:r>
          <w:r w:rsidRPr="006C6D3D">
            <w:t xml:space="preserve"> discharges associated with industrial activity.</w:t>
          </w:r>
        </w:p>
        <w:p w14:paraId="72D21C14" w14:textId="77777777" w:rsidR="00C55485" w:rsidRPr="006C6D3D" w:rsidRDefault="00C55485" w:rsidP="005C4F26">
          <w:pPr>
            <w:pStyle w:val="Heading3"/>
          </w:pPr>
          <w:bookmarkStart w:id="453" w:name="_Toc294083633"/>
          <w:bookmarkStart w:id="454" w:name="_Toc209619587"/>
          <w:r w:rsidRPr="006C6D3D">
            <w:t>Numeric Effluent Limitations</w:t>
          </w:r>
          <w:bookmarkEnd w:id="453"/>
          <w:bookmarkEnd w:id="454"/>
        </w:p>
        <w:p w14:paraId="018C11FF" w14:textId="4FC88824" w:rsidR="00C55485" w:rsidRPr="006C6D3D" w:rsidRDefault="00C55485" w:rsidP="007D1904">
          <w:pPr>
            <w:pStyle w:val="BodyText2"/>
          </w:pPr>
          <w:r w:rsidRPr="006C6D3D">
            <w:t xml:space="preserve">Applicable to Sector J facilities discharging </w:t>
          </w:r>
          <w:r w:rsidR="004630F9" w:rsidRPr="006C6D3D">
            <w:t>stormwater</w:t>
          </w:r>
          <w:r w:rsidRPr="006C6D3D">
            <w:t xml:space="preserve"> and mine dewatering consisting solely of </w:t>
          </w:r>
          <w:r w:rsidR="004630F9" w:rsidRPr="006C6D3D">
            <w:t>stormwater</w:t>
          </w:r>
          <w:r w:rsidRPr="006C6D3D">
            <w:t xml:space="preserve"> and non-contaminated groundwater seepage from the following sand, gravel, and crushed stone mining operations that are subject to federal effluent limits. The following SIC codes are subject to numeric effluent limits for mine dewatering: 1422–1429 (Crushed Stone), 1442 (Construction Sand and Gravel), and 1446 (Industrial Sand). </w:t>
          </w:r>
        </w:p>
        <w:p w14:paraId="759B184F" w14:textId="58909847" w:rsidR="00C55485" w:rsidRPr="006C6D3D" w:rsidRDefault="00C55485" w:rsidP="00D03E3C">
          <w:pPr>
            <w:pStyle w:val="BodyText2"/>
            <w:numPr>
              <w:ilvl w:val="0"/>
              <w:numId w:val="109"/>
            </w:numPr>
          </w:pPr>
          <w:r w:rsidRPr="006C6D3D">
            <w:t xml:space="preserve">Construction Sand and Gravel (SIC 1442), Industrial Sand (SIC 1446), and Crushed Stone (SIC 1422–1429). The following numeric effluent limitations, based on guidelines for mine dewatering from the Mineral Mining and Processing Point Source Category (40 CFR Part 436), apply to mine dewatering operations (discharges from the mine pit of accumulated </w:t>
          </w:r>
          <w:r w:rsidR="004630F9" w:rsidRPr="006C6D3D">
            <w:t>stormwater</w:t>
          </w:r>
          <w:r w:rsidRPr="006C6D3D">
            <w:t xml:space="preserve"> and non-contaminated </w:t>
          </w:r>
          <w:r w:rsidR="00A17384" w:rsidRPr="006C6D3D">
            <w:t>groundwater</w:t>
          </w:r>
          <w:r w:rsidRPr="006C6D3D">
            <w:t xml:space="preserve"> seepage) at construction sand and gravel, industrial sand, or crushed stone mining facilities. Samples of these discharges must be obtained before the runoff combines with other </w:t>
          </w:r>
          <w:r w:rsidR="004630F9" w:rsidRPr="006C6D3D">
            <w:t>stormwater</w:t>
          </w:r>
          <w:r w:rsidRPr="006C6D3D">
            <w:t xml:space="preserve"> runoff, analyzed, and must not exceed the following numeric effluent limitations:</w:t>
          </w:r>
        </w:p>
        <w:p w14:paraId="0BAF4C65" w14:textId="77777777" w:rsidR="00500C1D" w:rsidRDefault="00C55485" w:rsidP="00D03E3C">
          <w:pPr>
            <w:pStyle w:val="BodyText2"/>
            <w:numPr>
              <w:ilvl w:val="1"/>
              <w:numId w:val="109"/>
            </w:numPr>
          </w:pPr>
          <w:r w:rsidRPr="006C6D3D">
            <w:t>For mine dewatering discharges from facilities regulated under 40 CFR Part 436, Subpart B (Crushed Stone Subcategory) and Subpart C (Construction Sand and Gravel Subcategory), the following effluent limits apply:</w:t>
          </w:r>
        </w:p>
        <w:p w14:paraId="7BE9150D" w14:textId="77777777" w:rsidR="00500C1D" w:rsidRDefault="00500C1D" w:rsidP="00D03E3C">
          <w:pPr>
            <w:pStyle w:val="BodyText2"/>
            <w:numPr>
              <w:ilvl w:val="1"/>
              <w:numId w:val="109"/>
            </w:numPr>
            <w:sectPr w:rsidR="00500C1D" w:rsidSect="009F590A">
              <w:headerReference w:type="default" r:id="rId43"/>
              <w:type w:val="continuous"/>
              <w:pgSz w:w="12240" w:h="15840" w:code="1"/>
              <w:pgMar w:top="1440" w:right="1440" w:bottom="1440" w:left="1440" w:header="706" w:footer="706" w:gutter="0"/>
              <w:cols w:space="720"/>
              <w:docGrid w:linePitch="360"/>
            </w:sectPr>
          </w:pPr>
        </w:p>
        <w:p w14:paraId="60B3C56E" w14:textId="6BB30110" w:rsidR="00F96181" w:rsidRPr="006C6D3D" w:rsidRDefault="00F96181" w:rsidP="006A59BE">
          <w:pPr>
            <w:pStyle w:val="Caption"/>
            <w:keepNext/>
            <w:spacing w:before="240" w:after="0"/>
            <w:ind w:left="288"/>
            <w:rPr>
              <w:b/>
            </w:rPr>
          </w:pPr>
          <w:r w:rsidRPr="006C6D3D">
            <w:rPr>
              <w:b/>
            </w:rPr>
            <w:lastRenderedPageBreak/>
            <w:t xml:space="preserve">Table </w:t>
          </w:r>
          <w:r w:rsidR="00823B29" w:rsidRPr="006C6D3D">
            <w:rPr>
              <w:b/>
            </w:rPr>
            <w:t>18</w:t>
          </w:r>
          <w:r w:rsidR="00B547C5" w:rsidRPr="006C6D3D">
            <w:rPr>
              <w:b/>
            </w:rPr>
            <w:t>. Numeric Effluent Limit</w:t>
          </w:r>
          <w:r w:rsidR="000822D3" w:rsidRPr="006C6D3D">
            <w:rPr>
              <w:b/>
            </w:rPr>
            <w:t>ations for</w:t>
          </w:r>
          <w:r w:rsidR="00B22974" w:rsidRPr="006C6D3D">
            <w:rPr>
              <w:b/>
            </w:rPr>
            <w:t xml:space="preserve"> Mine Dewatering at</w:t>
          </w:r>
          <w:r w:rsidR="000822D3" w:rsidRPr="006C6D3D">
            <w:rPr>
              <w:b/>
            </w:rPr>
            <w:t xml:space="preserve"> Sector J</w:t>
          </w:r>
          <w:r w:rsidR="00B22974" w:rsidRPr="006C6D3D">
            <w:rPr>
              <w:b/>
            </w:rPr>
            <w:t xml:space="preserve"> </w:t>
          </w:r>
          <w:r w:rsidR="00BE28AE" w:rsidRPr="006C6D3D">
            <w:rPr>
              <w:b/>
            </w:rPr>
            <w:t xml:space="preserve">Crushed Stone Mining Facilities and Construction Sand and Gravel Mining Facilities </w:t>
          </w:r>
        </w:p>
        <w:tbl>
          <w:tblPr>
            <w:tblStyle w:val="TableGrid"/>
            <w:tblW w:w="8632" w:type="dxa"/>
            <w:jc w:val="center"/>
            <w:tblLook w:val="04A0" w:firstRow="1" w:lastRow="0" w:firstColumn="1" w:lastColumn="0" w:noHBand="0" w:noVBand="1"/>
          </w:tblPr>
          <w:tblGrid>
            <w:gridCol w:w="3235"/>
            <w:gridCol w:w="1620"/>
            <w:gridCol w:w="1890"/>
            <w:gridCol w:w="1887"/>
          </w:tblGrid>
          <w:tr w:rsidR="00F96181" w:rsidRPr="00F41A85" w14:paraId="68A8CB2C" w14:textId="77777777" w:rsidTr="00A3326C">
            <w:trPr>
              <w:tblHeader/>
              <w:jc w:val="center"/>
            </w:trPr>
            <w:tc>
              <w:tcPr>
                <w:tcW w:w="3235" w:type="dxa"/>
              </w:tcPr>
              <w:p w14:paraId="6BAA067E" w14:textId="4D3CAA5D" w:rsidR="00F96181" w:rsidRPr="006C6D3D" w:rsidRDefault="0030415E" w:rsidP="00F96181">
                <w:pPr>
                  <w:pStyle w:val="BodyText"/>
                  <w:spacing w:after="0"/>
                  <w:rPr>
                    <w:rStyle w:val="Strong"/>
                  </w:rPr>
                </w:pPr>
                <w:r w:rsidRPr="006C6D3D">
                  <w:rPr>
                    <w:rStyle w:val="Strong"/>
                  </w:rPr>
                  <w:t>Industrial Activity</w:t>
                </w:r>
              </w:p>
            </w:tc>
            <w:tc>
              <w:tcPr>
                <w:tcW w:w="1620" w:type="dxa"/>
              </w:tcPr>
              <w:p w14:paraId="37EC14A8" w14:textId="320C9601" w:rsidR="00F96181" w:rsidRPr="006C6D3D" w:rsidRDefault="0030415E" w:rsidP="00F96181">
                <w:pPr>
                  <w:pStyle w:val="BodyText"/>
                  <w:spacing w:after="0"/>
                  <w:rPr>
                    <w:rStyle w:val="Strong"/>
                  </w:rPr>
                </w:pPr>
                <w:r w:rsidRPr="006C6D3D">
                  <w:rPr>
                    <w:rStyle w:val="Strong"/>
                  </w:rPr>
                  <w:t>Parameter</w:t>
                </w:r>
                <w:r w:rsidR="009301D4" w:rsidRPr="006C6D3D">
                  <w:rPr>
                    <w:rStyle w:val="Strong"/>
                    <w:vertAlign w:val="superscript"/>
                  </w:rPr>
                  <w:t>1</w:t>
                </w:r>
              </w:p>
            </w:tc>
            <w:tc>
              <w:tcPr>
                <w:tcW w:w="1890" w:type="dxa"/>
              </w:tcPr>
              <w:p w14:paraId="1A94C038" w14:textId="3DF06A79" w:rsidR="0030415E" w:rsidRPr="006C6D3D" w:rsidRDefault="0030415E" w:rsidP="0030415E">
                <w:pPr>
                  <w:pStyle w:val="BodyText"/>
                  <w:spacing w:after="0"/>
                  <w:rPr>
                    <w:rStyle w:val="Strong"/>
                  </w:rPr>
                </w:pPr>
                <w:r w:rsidRPr="006C6D3D">
                  <w:rPr>
                    <w:rStyle w:val="Strong"/>
                  </w:rPr>
                  <w:t>Limitations</w:t>
                </w:r>
                <w:r w:rsidR="000C4243" w:rsidRPr="006C6D3D">
                  <w:rPr>
                    <w:rStyle w:val="Strong"/>
                    <w:vertAlign w:val="superscript"/>
                  </w:rPr>
                  <w:t>1</w:t>
                </w:r>
              </w:p>
              <w:p w14:paraId="3C135DE8" w14:textId="796AE6A1" w:rsidR="00F96181" w:rsidRPr="006C6D3D" w:rsidRDefault="0030415E" w:rsidP="00F96181">
                <w:pPr>
                  <w:pStyle w:val="BodyText"/>
                  <w:spacing w:after="0"/>
                  <w:rPr>
                    <w:rStyle w:val="Strong"/>
                  </w:rPr>
                </w:pPr>
                <w:r w:rsidRPr="006C6D3D">
                  <w:rPr>
                    <w:rStyle w:val="Strong"/>
                  </w:rPr>
                  <w:t>Daily Avg.</w:t>
                </w:r>
              </w:p>
            </w:tc>
            <w:tc>
              <w:tcPr>
                <w:tcW w:w="1887" w:type="dxa"/>
              </w:tcPr>
              <w:p w14:paraId="72F50371" w14:textId="77777777" w:rsidR="0030415E" w:rsidRPr="006C6D3D" w:rsidRDefault="0030415E" w:rsidP="0030415E">
                <w:pPr>
                  <w:pStyle w:val="BodyText"/>
                  <w:spacing w:after="0"/>
                  <w:rPr>
                    <w:rStyle w:val="Strong"/>
                  </w:rPr>
                </w:pPr>
                <w:r w:rsidRPr="006C6D3D">
                  <w:rPr>
                    <w:rStyle w:val="Strong"/>
                  </w:rPr>
                  <w:t>Limitations</w:t>
                </w:r>
              </w:p>
              <w:p w14:paraId="4E06744F" w14:textId="54ECD060" w:rsidR="00F96181" w:rsidRPr="006C6D3D" w:rsidRDefault="0030415E" w:rsidP="0030415E">
                <w:pPr>
                  <w:pStyle w:val="BodyText"/>
                  <w:spacing w:after="0"/>
                  <w:rPr>
                    <w:rStyle w:val="Strong"/>
                  </w:rPr>
                </w:pPr>
                <w:r w:rsidRPr="006C6D3D">
                  <w:rPr>
                    <w:rStyle w:val="Strong"/>
                  </w:rPr>
                  <w:t>Daily Max.</w:t>
                </w:r>
              </w:p>
            </w:tc>
          </w:tr>
          <w:tr w:rsidR="00F96181" w:rsidRPr="00F41A85" w14:paraId="639B6575" w14:textId="77777777" w:rsidTr="00A3326C">
            <w:trPr>
              <w:cantSplit/>
              <w:trHeight w:val="432"/>
              <w:tblHeader/>
              <w:jc w:val="center"/>
            </w:trPr>
            <w:tc>
              <w:tcPr>
                <w:tcW w:w="3235" w:type="dxa"/>
                <w:vAlign w:val="center"/>
              </w:tcPr>
              <w:p w14:paraId="71F6C821" w14:textId="1F4CD341" w:rsidR="00A3326C" w:rsidRPr="006C6D3D" w:rsidRDefault="00B22974" w:rsidP="00F96181">
                <w:pPr>
                  <w:pStyle w:val="BodyText"/>
                  <w:spacing w:after="0"/>
                </w:pPr>
                <w:r w:rsidRPr="006C6D3D">
                  <w:t>Mine Dewatering Discharges at Crushed Stone Mining Facilities</w:t>
                </w:r>
                <w:r w:rsidR="00DD5A9D" w:rsidRPr="006C6D3D">
                  <w:t xml:space="preserve"> </w:t>
                </w:r>
              </w:p>
              <w:p w14:paraId="2E8733F9" w14:textId="5DAAAFA5" w:rsidR="00F96181" w:rsidRPr="006C6D3D" w:rsidRDefault="00B22974" w:rsidP="00F96181">
                <w:pPr>
                  <w:pStyle w:val="BodyText"/>
                  <w:spacing w:after="0"/>
                </w:pPr>
                <w:r w:rsidRPr="006C6D3D">
                  <w:t>(SIC 1422-1429)</w:t>
                </w:r>
              </w:p>
            </w:tc>
            <w:tc>
              <w:tcPr>
                <w:tcW w:w="1620" w:type="dxa"/>
                <w:vAlign w:val="center"/>
              </w:tcPr>
              <w:p w14:paraId="13E19AE5" w14:textId="330CB34D" w:rsidR="00F96181" w:rsidRPr="006C6D3D" w:rsidRDefault="0030415E" w:rsidP="00F96181">
                <w:pPr>
                  <w:pStyle w:val="BodyText"/>
                  <w:spacing w:after="0"/>
                </w:pPr>
                <w:r w:rsidRPr="006C6D3D">
                  <w:t>pH</w:t>
                </w:r>
                <w:r w:rsidRPr="006C6D3D" w:rsidDel="0030415E">
                  <w:t xml:space="preserve"> </w:t>
                </w:r>
              </w:p>
            </w:tc>
            <w:tc>
              <w:tcPr>
                <w:tcW w:w="1890" w:type="dxa"/>
                <w:vAlign w:val="center"/>
              </w:tcPr>
              <w:p w14:paraId="510008F3" w14:textId="38163E7E" w:rsidR="00F96181" w:rsidRPr="006C6D3D" w:rsidRDefault="0030415E" w:rsidP="004A5D0B">
                <w:pPr>
                  <w:pStyle w:val="BodyText"/>
                  <w:spacing w:after="0"/>
                </w:pPr>
                <w:r w:rsidRPr="006C6D3D">
                  <w:t>6.0-9.0 S.U.</w:t>
                </w:r>
              </w:p>
            </w:tc>
            <w:tc>
              <w:tcPr>
                <w:tcW w:w="1887" w:type="dxa"/>
                <w:vAlign w:val="center"/>
              </w:tcPr>
              <w:p w14:paraId="0964303E" w14:textId="48683E8A" w:rsidR="00F96181" w:rsidRPr="006C6D3D" w:rsidRDefault="0030415E" w:rsidP="00F96181">
                <w:pPr>
                  <w:pStyle w:val="BodyText"/>
                  <w:spacing w:after="0"/>
                </w:pPr>
                <w:r w:rsidRPr="006C6D3D">
                  <w:t xml:space="preserve">6.0-9.0 S.U. </w:t>
                </w:r>
              </w:p>
            </w:tc>
          </w:tr>
          <w:tr w:rsidR="00BE28AE" w:rsidRPr="00F41A85" w14:paraId="79EAA410" w14:textId="77777777" w:rsidTr="00A3326C">
            <w:trPr>
              <w:cantSplit/>
              <w:trHeight w:val="432"/>
              <w:tblHeader/>
              <w:jc w:val="center"/>
            </w:trPr>
            <w:tc>
              <w:tcPr>
                <w:tcW w:w="3235" w:type="dxa"/>
                <w:vAlign w:val="center"/>
              </w:tcPr>
              <w:p w14:paraId="6A6D0BF0" w14:textId="226F6A9F" w:rsidR="00BE28AE" w:rsidRPr="006C6D3D" w:rsidRDefault="00BE28AE" w:rsidP="00BE28AE">
                <w:pPr>
                  <w:pStyle w:val="BodyText"/>
                  <w:spacing w:after="0"/>
                </w:pPr>
                <w:r w:rsidRPr="006C6D3D">
                  <w:t>Mine Dewatering Discharges at Construction Sand and Gravel Mining Facilit</w:t>
                </w:r>
                <w:r w:rsidR="00202780" w:rsidRPr="006C6D3D">
                  <w:t>i</w:t>
                </w:r>
                <w:r w:rsidRPr="006C6D3D">
                  <w:t>es</w:t>
                </w:r>
              </w:p>
              <w:p w14:paraId="78C93A54" w14:textId="0DB9335C" w:rsidR="00BE28AE" w:rsidRPr="006C6D3D" w:rsidRDefault="00BE28AE" w:rsidP="00BE28AE">
                <w:pPr>
                  <w:pStyle w:val="BodyText"/>
                  <w:spacing w:after="0"/>
                </w:pPr>
                <w:r w:rsidRPr="006C6D3D">
                  <w:t>(SIC</w:t>
                </w:r>
                <w:r w:rsidR="00DD5A9D" w:rsidRPr="006C6D3D">
                  <w:t xml:space="preserve"> </w:t>
                </w:r>
                <w:r w:rsidRPr="006C6D3D">
                  <w:t>1442)</w:t>
                </w:r>
              </w:p>
            </w:tc>
            <w:tc>
              <w:tcPr>
                <w:tcW w:w="1620" w:type="dxa"/>
                <w:vAlign w:val="center"/>
              </w:tcPr>
              <w:p w14:paraId="5ACFB1EF" w14:textId="3227F487" w:rsidR="00BE28AE" w:rsidRPr="006C6D3D" w:rsidRDefault="00BE28AE" w:rsidP="00BE28AE">
                <w:pPr>
                  <w:pStyle w:val="BodyText"/>
                  <w:spacing w:after="0"/>
                </w:pPr>
                <w:r w:rsidRPr="006C6D3D">
                  <w:t>pH</w:t>
                </w:r>
                <w:r w:rsidRPr="006C6D3D" w:rsidDel="0030415E">
                  <w:t xml:space="preserve"> </w:t>
                </w:r>
              </w:p>
            </w:tc>
            <w:tc>
              <w:tcPr>
                <w:tcW w:w="1890" w:type="dxa"/>
                <w:vAlign w:val="center"/>
              </w:tcPr>
              <w:p w14:paraId="6CE9FCC2" w14:textId="480A31AD" w:rsidR="00BE28AE" w:rsidRPr="006C6D3D" w:rsidRDefault="00BE28AE" w:rsidP="00BE28AE">
                <w:pPr>
                  <w:pStyle w:val="BodyText"/>
                  <w:spacing w:after="0"/>
                </w:pPr>
                <w:r w:rsidRPr="006C6D3D">
                  <w:t>6.0-9.0 S.U.</w:t>
                </w:r>
              </w:p>
            </w:tc>
            <w:tc>
              <w:tcPr>
                <w:tcW w:w="1887" w:type="dxa"/>
                <w:vAlign w:val="center"/>
              </w:tcPr>
              <w:p w14:paraId="67927DA2" w14:textId="0D9999A8" w:rsidR="00BE28AE" w:rsidRPr="006C6D3D" w:rsidRDefault="00BE28AE" w:rsidP="00BE28AE">
                <w:pPr>
                  <w:pStyle w:val="BodyText"/>
                  <w:spacing w:after="0"/>
                </w:pPr>
                <w:r w:rsidRPr="006C6D3D">
                  <w:t>6.0-9.0 S.U.</w:t>
                </w:r>
              </w:p>
            </w:tc>
          </w:tr>
        </w:tbl>
        <w:p w14:paraId="2302287C" w14:textId="4B317C99" w:rsidR="00BE28AE" w:rsidRPr="006C6D3D" w:rsidRDefault="00BE28AE" w:rsidP="00BE28AE">
          <w:pPr>
            <w:pStyle w:val="BodyText2"/>
            <w:spacing w:after="0"/>
            <w:ind w:left="864"/>
            <w:rPr>
              <w:sz w:val="20"/>
            </w:rPr>
          </w:pPr>
          <w:r w:rsidRPr="006C6D3D">
            <w:rPr>
              <w:vertAlign w:val="superscript"/>
            </w:rPr>
            <w:t>1</w:t>
          </w:r>
          <w:r w:rsidRPr="006C6D3D">
            <w:t xml:space="preserve"> </w:t>
          </w:r>
          <w:r w:rsidRPr="006C6D3D">
            <w:rPr>
              <w:sz w:val="20"/>
            </w:rPr>
            <w:t>Monitor annually.</w:t>
          </w:r>
        </w:p>
        <w:p w14:paraId="5B90166A" w14:textId="0BE31DFD" w:rsidR="00C55485" w:rsidRPr="006C6D3D" w:rsidRDefault="00C55485" w:rsidP="00D03E3C">
          <w:pPr>
            <w:pStyle w:val="BodyText2"/>
            <w:numPr>
              <w:ilvl w:val="1"/>
              <w:numId w:val="109"/>
            </w:numPr>
            <w:spacing w:before="240"/>
          </w:pPr>
          <w:r w:rsidRPr="006C6D3D">
            <w:t>For mine dewatering discharges from facilities regulated by 40 CFR Part 436, Subpart D (Industrial Sand Subcategory), the following effluent limits apply:</w:t>
          </w:r>
        </w:p>
        <w:p w14:paraId="41B8C357" w14:textId="03FD04A1" w:rsidR="003B41CB" w:rsidRPr="006C6D3D" w:rsidRDefault="003B41CB" w:rsidP="006A59BE">
          <w:pPr>
            <w:pStyle w:val="Caption"/>
            <w:keepNext/>
            <w:spacing w:before="240" w:after="0"/>
            <w:ind w:left="288"/>
            <w:rPr>
              <w:b/>
            </w:rPr>
          </w:pPr>
          <w:r w:rsidRPr="006C6D3D">
            <w:rPr>
              <w:b/>
            </w:rPr>
            <w:t xml:space="preserve">Table </w:t>
          </w:r>
          <w:r w:rsidR="008142C6" w:rsidRPr="006C6D3D">
            <w:rPr>
              <w:b/>
            </w:rPr>
            <w:t>19</w:t>
          </w:r>
          <w:r w:rsidRPr="006C6D3D">
            <w:rPr>
              <w:b/>
            </w:rPr>
            <w:t xml:space="preserve">. </w:t>
          </w:r>
          <w:r w:rsidR="000822D3" w:rsidRPr="006C6D3D">
            <w:rPr>
              <w:b/>
            </w:rPr>
            <w:t>Numeric Effluent L</w:t>
          </w:r>
          <w:r w:rsidRPr="006C6D3D">
            <w:rPr>
              <w:b/>
            </w:rPr>
            <w:t>imit</w:t>
          </w:r>
          <w:r w:rsidR="000822D3" w:rsidRPr="006C6D3D">
            <w:rPr>
              <w:b/>
            </w:rPr>
            <w:t xml:space="preserve">ations for </w:t>
          </w:r>
          <w:r w:rsidR="009301D4" w:rsidRPr="006C6D3D">
            <w:rPr>
              <w:b/>
            </w:rPr>
            <w:t xml:space="preserve">Mine Dewatering at </w:t>
          </w:r>
          <w:r w:rsidR="000822D3" w:rsidRPr="006C6D3D">
            <w:rPr>
              <w:b/>
            </w:rPr>
            <w:t xml:space="preserve">Sector J </w:t>
          </w:r>
          <w:r w:rsidR="009301D4" w:rsidRPr="006C6D3D">
            <w:rPr>
              <w:b/>
            </w:rPr>
            <w:t xml:space="preserve">Industrial Sand Mining </w:t>
          </w:r>
          <w:r w:rsidR="000822D3" w:rsidRPr="006C6D3D">
            <w:rPr>
              <w:b/>
            </w:rPr>
            <w:t>Facilities</w:t>
          </w:r>
        </w:p>
        <w:tbl>
          <w:tblPr>
            <w:tblStyle w:val="TableGrid"/>
            <w:tblW w:w="8640" w:type="dxa"/>
            <w:jc w:val="center"/>
            <w:tblLook w:val="04A0" w:firstRow="1" w:lastRow="0" w:firstColumn="1" w:lastColumn="0" w:noHBand="0" w:noVBand="1"/>
          </w:tblPr>
          <w:tblGrid>
            <w:gridCol w:w="3415"/>
            <w:gridCol w:w="1710"/>
            <w:gridCol w:w="1710"/>
            <w:gridCol w:w="1805"/>
          </w:tblGrid>
          <w:tr w:rsidR="00F96181" w:rsidRPr="00F41A85" w14:paraId="5C71FC7A" w14:textId="77777777" w:rsidTr="00BC0E91">
            <w:trPr>
              <w:tblHeader/>
              <w:jc w:val="center"/>
            </w:trPr>
            <w:tc>
              <w:tcPr>
                <w:tcW w:w="3415" w:type="dxa"/>
              </w:tcPr>
              <w:p w14:paraId="682AAA7C" w14:textId="1CA7535B" w:rsidR="00F96181" w:rsidRPr="006C6D3D" w:rsidRDefault="009301D4" w:rsidP="00F96181">
                <w:pPr>
                  <w:pStyle w:val="BodyText"/>
                  <w:spacing w:after="0"/>
                  <w:rPr>
                    <w:rStyle w:val="Strong"/>
                  </w:rPr>
                </w:pPr>
                <w:r w:rsidRPr="006C6D3D">
                  <w:rPr>
                    <w:rStyle w:val="Strong"/>
                  </w:rPr>
                  <w:t>Industrial Activity</w:t>
                </w:r>
              </w:p>
            </w:tc>
            <w:tc>
              <w:tcPr>
                <w:tcW w:w="1710" w:type="dxa"/>
              </w:tcPr>
              <w:p w14:paraId="3F7EFFAC" w14:textId="0F8415D1" w:rsidR="00F96181" w:rsidRPr="006C6D3D" w:rsidRDefault="0030415E" w:rsidP="00F96181">
                <w:pPr>
                  <w:pStyle w:val="BodyText"/>
                  <w:spacing w:after="0"/>
                  <w:rPr>
                    <w:rStyle w:val="Strong"/>
                  </w:rPr>
                </w:pPr>
                <w:r w:rsidRPr="006C6D3D">
                  <w:rPr>
                    <w:rStyle w:val="Strong"/>
                  </w:rPr>
                  <w:t>Parameter</w:t>
                </w:r>
                <w:r w:rsidR="009A51AC" w:rsidRPr="006C6D3D">
                  <w:rPr>
                    <w:rStyle w:val="Strong"/>
                    <w:vertAlign w:val="superscript"/>
                  </w:rPr>
                  <w:t>1</w:t>
                </w:r>
              </w:p>
            </w:tc>
            <w:tc>
              <w:tcPr>
                <w:tcW w:w="1710" w:type="dxa"/>
              </w:tcPr>
              <w:p w14:paraId="2C0F089F" w14:textId="77777777" w:rsidR="0030415E" w:rsidRPr="006C6D3D" w:rsidRDefault="0030415E" w:rsidP="0030415E">
                <w:pPr>
                  <w:pStyle w:val="BodyText"/>
                  <w:spacing w:after="0"/>
                  <w:rPr>
                    <w:rStyle w:val="Strong"/>
                  </w:rPr>
                </w:pPr>
                <w:r w:rsidRPr="006C6D3D">
                  <w:rPr>
                    <w:rStyle w:val="Strong"/>
                  </w:rPr>
                  <w:t>Limitations</w:t>
                </w:r>
              </w:p>
              <w:p w14:paraId="0FA7322D" w14:textId="2E49B6B7" w:rsidR="00F96181" w:rsidRPr="006C6D3D" w:rsidRDefault="0030415E" w:rsidP="00F96181">
                <w:pPr>
                  <w:pStyle w:val="BodyText"/>
                  <w:spacing w:after="0"/>
                  <w:rPr>
                    <w:rStyle w:val="Strong"/>
                  </w:rPr>
                </w:pPr>
                <w:r w:rsidRPr="006C6D3D">
                  <w:rPr>
                    <w:rStyle w:val="Strong"/>
                  </w:rPr>
                  <w:t>Daily Avg.</w:t>
                </w:r>
              </w:p>
            </w:tc>
            <w:tc>
              <w:tcPr>
                <w:tcW w:w="1805" w:type="dxa"/>
              </w:tcPr>
              <w:p w14:paraId="418BD6C3" w14:textId="77777777" w:rsidR="0030415E" w:rsidRPr="006C6D3D" w:rsidRDefault="0030415E" w:rsidP="0030415E">
                <w:pPr>
                  <w:pStyle w:val="BodyText"/>
                  <w:spacing w:after="0"/>
                  <w:rPr>
                    <w:rStyle w:val="Strong"/>
                  </w:rPr>
                </w:pPr>
                <w:r w:rsidRPr="006C6D3D">
                  <w:rPr>
                    <w:rStyle w:val="Strong"/>
                  </w:rPr>
                  <w:t>Limitations</w:t>
                </w:r>
              </w:p>
              <w:p w14:paraId="1C3C9D79" w14:textId="5CF363DE" w:rsidR="00F96181" w:rsidRPr="006C6D3D" w:rsidRDefault="0030415E" w:rsidP="0030415E">
                <w:pPr>
                  <w:pStyle w:val="BodyText"/>
                  <w:spacing w:after="0"/>
                  <w:rPr>
                    <w:rStyle w:val="Strong"/>
                  </w:rPr>
                </w:pPr>
                <w:r w:rsidRPr="006C6D3D">
                  <w:rPr>
                    <w:rStyle w:val="Strong"/>
                  </w:rPr>
                  <w:t>Daily Max.</w:t>
                </w:r>
              </w:p>
            </w:tc>
          </w:tr>
          <w:tr w:rsidR="00F96181" w:rsidRPr="00F41A85" w14:paraId="321A2384" w14:textId="77777777" w:rsidTr="00BC0E91">
            <w:trPr>
              <w:tblHeader/>
              <w:jc w:val="center"/>
            </w:trPr>
            <w:tc>
              <w:tcPr>
                <w:tcW w:w="3415" w:type="dxa"/>
              </w:tcPr>
              <w:p w14:paraId="5891032E" w14:textId="0B319DB1" w:rsidR="00F96181" w:rsidRPr="006C6D3D" w:rsidRDefault="009301D4" w:rsidP="00F96181">
                <w:pPr>
                  <w:pStyle w:val="BodyText"/>
                  <w:spacing w:after="0"/>
                </w:pPr>
                <w:r w:rsidRPr="006C6D3D">
                  <w:t>Mine Dewatering Discharges at Industrial Sand Mining Facilities (SIC</w:t>
                </w:r>
                <w:r w:rsidR="00DD5A9D" w:rsidRPr="006C6D3D">
                  <w:t xml:space="preserve"> </w:t>
                </w:r>
                <w:r w:rsidRPr="006C6D3D">
                  <w:t>1446)</w:t>
                </w:r>
              </w:p>
            </w:tc>
            <w:tc>
              <w:tcPr>
                <w:tcW w:w="1710" w:type="dxa"/>
              </w:tcPr>
              <w:p w14:paraId="126BE1DB" w14:textId="77777777" w:rsidR="0030415E" w:rsidRPr="006C6D3D" w:rsidRDefault="0030415E" w:rsidP="0030415E">
                <w:pPr>
                  <w:pStyle w:val="BodyText"/>
                  <w:spacing w:after="0"/>
                </w:pPr>
                <w:r w:rsidRPr="006C6D3D">
                  <w:t>TSS</w:t>
                </w:r>
              </w:p>
              <w:p w14:paraId="391AEB49" w14:textId="4A075E55" w:rsidR="00F96181" w:rsidRPr="006C6D3D" w:rsidRDefault="0030415E" w:rsidP="00F96181">
                <w:pPr>
                  <w:pStyle w:val="BodyText"/>
                  <w:spacing w:after="0"/>
                </w:pPr>
                <w:r w:rsidRPr="006C6D3D">
                  <w:t>pH</w:t>
                </w:r>
                <w:r w:rsidRPr="006C6D3D" w:rsidDel="0030415E">
                  <w:t xml:space="preserve"> </w:t>
                </w:r>
              </w:p>
            </w:tc>
            <w:tc>
              <w:tcPr>
                <w:tcW w:w="1710" w:type="dxa"/>
              </w:tcPr>
              <w:p w14:paraId="6F999650" w14:textId="77777777" w:rsidR="0030415E" w:rsidRPr="006C6D3D" w:rsidRDefault="0030415E" w:rsidP="0030415E">
                <w:pPr>
                  <w:pStyle w:val="BodyText"/>
                  <w:spacing w:after="0"/>
                </w:pPr>
                <w:r w:rsidRPr="006C6D3D">
                  <w:t>25 mg/L</w:t>
                </w:r>
              </w:p>
              <w:p w14:paraId="06D7EF07" w14:textId="0DB66D58" w:rsidR="00F96181" w:rsidRPr="006C6D3D" w:rsidRDefault="0030415E" w:rsidP="004A5D0B">
                <w:pPr>
                  <w:pStyle w:val="BodyText"/>
                  <w:spacing w:after="0"/>
                </w:pPr>
                <w:r w:rsidRPr="006C6D3D">
                  <w:t>6.0-9.0 S.U.</w:t>
                </w:r>
              </w:p>
            </w:tc>
            <w:tc>
              <w:tcPr>
                <w:tcW w:w="1805" w:type="dxa"/>
              </w:tcPr>
              <w:p w14:paraId="313E3F14" w14:textId="77777777" w:rsidR="0030415E" w:rsidRPr="006C6D3D" w:rsidRDefault="0030415E" w:rsidP="0030415E">
                <w:pPr>
                  <w:pStyle w:val="BodyText"/>
                  <w:spacing w:after="0"/>
                </w:pPr>
                <w:r w:rsidRPr="006C6D3D">
                  <w:t>45 mg/L</w:t>
                </w:r>
              </w:p>
              <w:p w14:paraId="1470452A" w14:textId="09B3C27B" w:rsidR="003B41CB" w:rsidRPr="006C6D3D" w:rsidRDefault="0030415E" w:rsidP="00F96181">
                <w:pPr>
                  <w:pStyle w:val="BodyText"/>
                  <w:spacing w:after="0"/>
                </w:pPr>
                <w:r w:rsidRPr="006C6D3D">
                  <w:t>6.0-9.0 S.U.</w:t>
                </w:r>
              </w:p>
            </w:tc>
          </w:tr>
        </w:tbl>
        <w:p w14:paraId="252CCA61" w14:textId="48F3860C" w:rsidR="00BE28AE" w:rsidRPr="006C6D3D" w:rsidRDefault="009301D4" w:rsidP="00447ED7">
          <w:pPr>
            <w:pStyle w:val="BodyText2"/>
            <w:spacing w:after="0"/>
            <w:ind w:left="864"/>
            <w:rPr>
              <w:sz w:val="20"/>
            </w:rPr>
          </w:pPr>
          <w:r w:rsidRPr="006C6D3D">
            <w:rPr>
              <w:vertAlign w:val="superscript"/>
            </w:rPr>
            <w:t>1</w:t>
          </w:r>
          <w:r w:rsidRPr="006C6D3D">
            <w:t xml:space="preserve"> </w:t>
          </w:r>
          <w:r w:rsidRPr="006C6D3D">
            <w:rPr>
              <w:sz w:val="20"/>
            </w:rPr>
            <w:t>Monitor annually.</w:t>
          </w:r>
        </w:p>
        <w:p w14:paraId="2FD14ED4" w14:textId="1CD6A6B4" w:rsidR="00C55485" w:rsidRPr="006C6D3D" w:rsidRDefault="00C55485" w:rsidP="003B41CB">
          <w:pPr>
            <w:pStyle w:val="BodyText2"/>
            <w:spacing w:before="240"/>
          </w:pPr>
          <w:r w:rsidRPr="006C6D3D">
            <w:t>These limitations do not apply to Sector J facilities that are not subject to federal guidelines at 40 CFR Part 436.</w:t>
          </w:r>
        </w:p>
        <w:p w14:paraId="23DF1131" w14:textId="77777777" w:rsidR="0085198A" w:rsidRDefault="00C55485" w:rsidP="00D03E3C">
          <w:pPr>
            <w:pStyle w:val="BodyText2"/>
            <w:numPr>
              <w:ilvl w:val="0"/>
              <w:numId w:val="109"/>
            </w:numPr>
          </w:pPr>
          <w:r w:rsidRPr="006C6D3D">
            <w:t>Waivers from Numeric Effluent Limitations. Numeric effluent limitations for mine dewatering do not apply to discharges that overflow from structural control facilities that are designed, constructed, and maintained to contain or treat the volume of mine dewatering wastewater that would result from a 10-year, 24-hour storm event. The permittee shall maintain, as a part of the SWP3, the following information in order to receive this waiver: engineering design records that demonstrate structural controls are adequate to intercept, contain, and treat the volume of runoff from a 10-year, 24-hour storm event; and records of rainfall from a</w:t>
          </w:r>
          <w:r w:rsidR="00823078" w:rsidRPr="006C6D3D">
            <w:t>n on-site</w:t>
          </w:r>
          <w:r w:rsidRPr="006C6D3D">
            <w:t xml:space="preserve"> rain gauge</w:t>
          </w:r>
          <w:r w:rsidR="00823078" w:rsidRPr="006C6D3D">
            <w:t>, a representative weather station, or subject to TCEQ’s approval, an alternative means of compliance</w:t>
          </w:r>
          <w:r w:rsidR="004F1897" w:rsidRPr="006C6D3D">
            <w:t xml:space="preserve">. </w:t>
          </w:r>
          <w:r w:rsidRPr="006C6D3D">
            <w:t>Rainfall records are only required to document events that equal or exceed a 10-year, 24-hour event.</w:t>
          </w:r>
        </w:p>
        <w:p w14:paraId="0C037693" w14:textId="77777777" w:rsidR="0085198A" w:rsidRDefault="0085198A" w:rsidP="00D03E3C">
          <w:pPr>
            <w:pStyle w:val="BodyText2"/>
            <w:numPr>
              <w:ilvl w:val="0"/>
              <w:numId w:val="109"/>
            </w:numPr>
            <w:sectPr w:rsidR="0085198A" w:rsidSect="00500C1D">
              <w:pgSz w:w="12240" w:h="15840" w:code="1"/>
              <w:pgMar w:top="1440" w:right="1440" w:bottom="1440" w:left="1440" w:header="706" w:footer="706" w:gutter="0"/>
              <w:cols w:space="720"/>
              <w:docGrid w:linePitch="360"/>
            </w:sectPr>
          </w:pPr>
        </w:p>
        <w:p w14:paraId="49E12428" w14:textId="77777777" w:rsidR="003B41CB" w:rsidRPr="006C6D3D" w:rsidRDefault="003B41CB" w:rsidP="005C4F26">
          <w:pPr>
            <w:pStyle w:val="Heading3"/>
          </w:pPr>
          <w:bookmarkStart w:id="455" w:name="_Toc294083634"/>
          <w:bookmarkStart w:id="456" w:name="_Toc209619588"/>
          <w:r w:rsidRPr="006C6D3D">
            <w:lastRenderedPageBreak/>
            <w:t>Benchmark Monitoring Requirements</w:t>
          </w:r>
          <w:bookmarkEnd w:id="455"/>
          <w:bookmarkEnd w:id="456"/>
        </w:p>
        <w:p w14:paraId="5D34EADF" w14:textId="77777777" w:rsidR="003B41CB" w:rsidRPr="006C6D3D" w:rsidRDefault="003B41CB" w:rsidP="00B10C0E">
          <w:pPr>
            <w:pStyle w:val="BodyText2"/>
          </w:pPr>
          <w:r w:rsidRPr="006C6D3D">
            <w:t xml:space="preserve">The following subsectors must conduct benchmark monitoring on discharges of </w:t>
          </w:r>
          <w:r w:rsidR="004630F9" w:rsidRPr="006C6D3D">
            <w:t>stormwater</w:t>
          </w:r>
          <w:r w:rsidRPr="006C6D3D">
            <w:t xml:space="preserve"> associated with industrial activities according to the requirements in Part IV of this general permit.</w:t>
          </w:r>
        </w:p>
        <w:p w14:paraId="52234CC5" w14:textId="77777777" w:rsidR="00F84F62" w:rsidRPr="006C6D3D" w:rsidRDefault="00F84F62" w:rsidP="000822D3">
          <w:pPr>
            <w:pStyle w:val="Caption"/>
            <w:keepNext/>
            <w:spacing w:before="240" w:after="0"/>
            <w:ind w:left="288"/>
            <w:rPr>
              <w:b/>
            </w:rPr>
          </w:pPr>
          <w:r w:rsidRPr="006C6D3D">
            <w:rPr>
              <w:b/>
            </w:rPr>
            <w:t xml:space="preserve">Table </w:t>
          </w:r>
          <w:r w:rsidR="00823B29" w:rsidRPr="006C6D3D">
            <w:rPr>
              <w:b/>
            </w:rPr>
            <w:t>20</w:t>
          </w:r>
          <w:r w:rsidR="000822D3" w:rsidRPr="006C6D3D">
            <w:rPr>
              <w:b/>
            </w:rPr>
            <w:t>. Benchmark M</w:t>
          </w:r>
          <w:r w:rsidRPr="006C6D3D">
            <w:rPr>
              <w:b/>
            </w:rPr>
            <w:t>onitoring</w:t>
          </w:r>
          <w:r w:rsidR="007D1F0C" w:rsidRPr="006C6D3D">
            <w:rPr>
              <w:b/>
            </w:rPr>
            <w:t xml:space="preserve"> Requirements for Subsectio</w:t>
          </w:r>
          <w:r w:rsidR="000832C2" w:rsidRPr="006C6D3D">
            <w:rPr>
              <w:b/>
            </w:rPr>
            <w:t>n</w:t>
          </w:r>
          <w:r w:rsidR="000822D3" w:rsidRPr="006C6D3D">
            <w:rPr>
              <w:b/>
            </w:rPr>
            <w:t>s in Sector J</w:t>
          </w:r>
        </w:p>
        <w:tbl>
          <w:tblPr>
            <w:tblStyle w:val="TableGrid"/>
            <w:tblW w:w="0" w:type="auto"/>
            <w:tblInd w:w="397" w:type="dxa"/>
            <w:tblLook w:val="04A0" w:firstRow="1" w:lastRow="0" w:firstColumn="1" w:lastColumn="0" w:noHBand="0" w:noVBand="1"/>
          </w:tblPr>
          <w:tblGrid>
            <w:gridCol w:w="1398"/>
            <w:gridCol w:w="3690"/>
            <w:gridCol w:w="2070"/>
            <w:gridCol w:w="1687"/>
          </w:tblGrid>
          <w:tr w:rsidR="00F84F62" w:rsidRPr="00F41A85" w14:paraId="29C74A6F" w14:textId="77777777" w:rsidTr="00BC0E91">
            <w:trPr>
              <w:cantSplit/>
              <w:tblHeader/>
            </w:trPr>
            <w:tc>
              <w:tcPr>
                <w:tcW w:w="1398" w:type="dxa"/>
              </w:tcPr>
              <w:p w14:paraId="2F4500A7" w14:textId="77777777" w:rsidR="00F84F62" w:rsidRPr="006C6D3D" w:rsidRDefault="00F84F62" w:rsidP="00F84F62">
                <w:pPr>
                  <w:pStyle w:val="BodyText"/>
                  <w:spacing w:after="0"/>
                  <w:rPr>
                    <w:rStyle w:val="Strong"/>
                  </w:rPr>
                </w:pPr>
                <w:r w:rsidRPr="006C6D3D">
                  <w:rPr>
                    <w:rStyle w:val="Strong"/>
                  </w:rPr>
                  <w:t>SIC Code</w:t>
                </w:r>
              </w:p>
            </w:tc>
            <w:tc>
              <w:tcPr>
                <w:tcW w:w="3690" w:type="dxa"/>
              </w:tcPr>
              <w:p w14:paraId="0536CD67" w14:textId="77777777" w:rsidR="00F84F62" w:rsidRPr="006C6D3D" w:rsidRDefault="00F84F62" w:rsidP="00F84F62">
                <w:pPr>
                  <w:pStyle w:val="BodyText"/>
                  <w:spacing w:after="0"/>
                  <w:rPr>
                    <w:rStyle w:val="Strong"/>
                  </w:rPr>
                </w:pPr>
                <w:r w:rsidRPr="006C6D3D">
                  <w:rPr>
                    <w:rStyle w:val="Strong"/>
                  </w:rPr>
                  <w:t>Description of Industrial Activity</w:t>
                </w:r>
              </w:p>
            </w:tc>
            <w:tc>
              <w:tcPr>
                <w:tcW w:w="2070" w:type="dxa"/>
              </w:tcPr>
              <w:p w14:paraId="2272ADE1" w14:textId="77777777" w:rsidR="00F84F62" w:rsidRPr="006C6D3D" w:rsidRDefault="00F84F62" w:rsidP="00F84F62">
                <w:pPr>
                  <w:pStyle w:val="BodyText"/>
                  <w:spacing w:after="0"/>
                  <w:rPr>
                    <w:rStyle w:val="Strong"/>
                  </w:rPr>
                </w:pPr>
                <w:r w:rsidRPr="006C6D3D">
                  <w:rPr>
                    <w:rStyle w:val="Strong"/>
                  </w:rPr>
                  <w:t>Benchmark Parameter</w:t>
                </w:r>
              </w:p>
            </w:tc>
            <w:tc>
              <w:tcPr>
                <w:tcW w:w="1687" w:type="dxa"/>
              </w:tcPr>
              <w:p w14:paraId="248552D4" w14:textId="77777777" w:rsidR="00F84F62" w:rsidRPr="006C6D3D" w:rsidRDefault="00F84F62" w:rsidP="00F84F62">
                <w:pPr>
                  <w:pStyle w:val="BodyText"/>
                  <w:spacing w:after="0"/>
                  <w:rPr>
                    <w:rStyle w:val="Strong"/>
                  </w:rPr>
                </w:pPr>
                <w:r w:rsidRPr="006C6D3D">
                  <w:rPr>
                    <w:rStyle w:val="Strong"/>
                  </w:rPr>
                  <w:t>Benchmark Value</w:t>
                </w:r>
              </w:p>
            </w:tc>
          </w:tr>
          <w:tr w:rsidR="00F84F62" w:rsidRPr="00F41A85" w14:paraId="61B78579" w14:textId="77777777" w:rsidTr="00BC0E91">
            <w:tc>
              <w:tcPr>
                <w:tcW w:w="1398" w:type="dxa"/>
              </w:tcPr>
              <w:p w14:paraId="5D7F5FBC" w14:textId="77777777" w:rsidR="00F84F62" w:rsidRPr="006C6D3D" w:rsidRDefault="00F84F62" w:rsidP="00F84F62">
                <w:pPr>
                  <w:pStyle w:val="BodyText"/>
                  <w:spacing w:after="0"/>
                </w:pPr>
                <w:r w:rsidRPr="006C6D3D">
                  <w:t>1411</w:t>
                </w:r>
              </w:p>
              <w:p w14:paraId="7A88A036" w14:textId="77777777" w:rsidR="00F84F62" w:rsidRPr="006C6D3D" w:rsidRDefault="00F84F62" w:rsidP="00F84F62">
                <w:pPr>
                  <w:pStyle w:val="BodyText"/>
                  <w:spacing w:after="0"/>
                </w:pPr>
                <w:r w:rsidRPr="006C6D3D">
                  <w:t>1422-1429</w:t>
                </w:r>
              </w:p>
              <w:p w14:paraId="66772D8D" w14:textId="77777777" w:rsidR="00F84F62" w:rsidRPr="006C6D3D" w:rsidRDefault="00F84F62" w:rsidP="00F84F62">
                <w:pPr>
                  <w:pStyle w:val="BodyText"/>
                  <w:spacing w:after="0"/>
                </w:pPr>
                <w:r w:rsidRPr="006C6D3D">
                  <w:t>1481</w:t>
                </w:r>
              </w:p>
            </w:tc>
            <w:tc>
              <w:tcPr>
                <w:tcW w:w="3690" w:type="dxa"/>
              </w:tcPr>
              <w:p w14:paraId="051B76D5" w14:textId="77777777" w:rsidR="00F84F62" w:rsidRPr="006C6D3D" w:rsidRDefault="00F84F62" w:rsidP="00F84F62">
                <w:pPr>
                  <w:pStyle w:val="BodyText"/>
                  <w:spacing w:after="0"/>
                </w:pPr>
                <w:r w:rsidRPr="006C6D3D">
                  <w:t>Dimension Stone Crushed and Broken Stone, Incl. Rip Rap Nonmetallic Minerals, Except Fuels</w:t>
                </w:r>
              </w:p>
            </w:tc>
            <w:tc>
              <w:tcPr>
                <w:tcW w:w="2070" w:type="dxa"/>
              </w:tcPr>
              <w:p w14:paraId="09AA7F7B" w14:textId="77777777" w:rsidR="00F84F62" w:rsidRPr="006C6D3D" w:rsidRDefault="00F84F62" w:rsidP="00F84F62">
                <w:pPr>
                  <w:pStyle w:val="BodyText"/>
                  <w:spacing w:after="0"/>
                </w:pPr>
                <w:r w:rsidRPr="006C6D3D">
                  <w:t>TSS</w:t>
                </w:r>
              </w:p>
              <w:p w14:paraId="6CE94AB4" w14:textId="77777777" w:rsidR="00F84F62" w:rsidRPr="006C6D3D" w:rsidRDefault="00F84F62" w:rsidP="00F84F62">
                <w:pPr>
                  <w:pStyle w:val="BodyText"/>
                  <w:spacing w:after="0"/>
                </w:pPr>
                <w:r w:rsidRPr="006C6D3D">
                  <w:t>pH</w:t>
                </w:r>
              </w:p>
            </w:tc>
            <w:tc>
              <w:tcPr>
                <w:tcW w:w="1687" w:type="dxa"/>
              </w:tcPr>
              <w:p w14:paraId="4CE3BDFF" w14:textId="77777777" w:rsidR="00F84F62" w:rsidRPr="006C6D3D" w:rsidRDefault="00F84F62" w:rsidP="00F84F62">
                <w:pPr>
                  <w:pStyle w:val="BodyText"/>
                  <w:spacing w:after="0"/>
                </w:pPr>
                <w:r w:rsidRPr="006C6D3D">
                  <w:t>50 mg/L</w:t>
                </w:r>
              </w:p>
              <w:p w14:paraId="57FCBAF9" w14:textId="77777777" w:rsidR="00F84F62" w:rsidRPr="006C6D3D" w:rsidRDefault="004A5D0B" w:rsidP="00F84F62">
                <w:pPr>
                  <w:pStyle w:val="BodyText"/>
                  <w:spacing w:after="0"/>
                </w:pPr>
                <w:r w:rsidRPr="006C6D3D">
                  <w:t>6.0-9.0 S.U</w:t>
                </w:r>
                <w:r w:rsidR="00F84F62" w:rsidRPr="006C6D3D">
                  <w:t>.</w:t>
                </w:r>
              </w:p>
              <w:p w14:paraId="159DCC69" w14:textId="77777777" w:rsidR="00F84F62" w:rsidRPr="006C6D3D" w:rsidRDefault="00F84F62" w:rsidP="00F84F62">
                <w:pPr>
                  <w:pStyle w:val="BodyText"/>
                  <w:spacing w:after="0"/>
                </w:pPr>
              </w:p>
            </w:tc>
          </w:tr>
          <w:tr w:rsidR="00F84F62" w:rsidRPr="00F41A85" w14:paraId="29264E1C" w14:textId="77777777" w:rsidTr="003E18AF">
            <w:trPr>
              <w:trHeight w:val="602"/>
            </w:trPr>
            <w:tc>
              <w:tcPr>
                <w:tcW w:w="1398" w:type="dxa"/>
              </w:tcPr>
              <w:p w14:paraId="58886F09" w14:textId="77777777" w:rsidR="00F84F62" w:rsidRPr="006C6D3D" w:rsidRDefault="00F84F62" w:rsidP="00F84F62">
                <w:pPr>
                  <w:pStyle w:val="BodyText"/>
                  <w:spacing w:after="0"/>
                </w:pPr>
                <w:r w:rsidRPr="006C6D3D">
                  <w:t>1442,1446</w:t>
                </w:r>
              </w:p>
            </w:tc>
            <w:tc>
              <w:tcPr>
                <w:tcW w:w="3690" w:type="dxa"/>
              </w:tcPr>
              <w:p w14:paraId="0518A4AF" w14:textId="77777777" w:rsidR="00F84F62" w:rsidRPr="006C6D3D" w:rsidRDefault="00F84F62" w:rsidP="00F84F62">
                <w:pPr>
                  <w:pStyle w:val="BodyText"/>
                  <w:spacing w:after="0"/>
                </w:pPr>
                <w:r w:rsidRPr="006C6D3D">
                  <w:t>Sand and Gravel Mining</w:t>
                </w:r>
              </w:p>
            </w:tc>
            <w:tc>
              <w:tcPr>
                <w:tcW w:w="2070" w:type="dxa"/>
              </w:tcPr>
              <w:p w14:paraId="15BE0032" w14:textId="039F003C" w:rsidR="00BC0E91" w:rsidRPr="006C6D3D" w:rsidRDefault="00EE4BC2" w:rsidP="00F84F62">
                <w:pPr>
                  <w:pStyle w:val="BodyText"/>
                  <w:spacing w:after="0"/>
                </w:pPr>
                <w:r w:rsidRPr="006C6D3D">
                  <w:t>Nitrate+Nitrite N</w:t>
                </w:r>
              </w:p>
              <w:p w14:paraId="1D727D15" w14:textId="2BA9375F" w:rsidR="00F84F62" w:rsidRPr="006C6D3D" w:rsidRDefault="00F84F62" w:rsidP="00F84F62">
                <w:pPr>
                  <w:pStyle w:val="BodyText"/>
                  <w:spacing w:after="0"/>
                </w:pPr>
                <w:r w:rsidRPr="006C6D3D">
                  <w:t>TSS</w:t>
                </w:r>
              </w:p>
            </w:tc>
            <w:tc>
              <w:tcPr>
                <w:tcW w:w="1687" w:type="dxa"/>
              </w:tcPr>
              <w:p w14:paraId="4C354840" w14:textId="05D8B04D" w:rsidR="00F84F62" w:rsidRPr="006C6D3D" w:rsidRDefault="00F84F62" w:rsidP="00F84F62">
                <w:pPr>
                  <w:pStyle w:val="BodyText"/>
                  <w:spacing w:after="0"/>
                </w:pPr>
                <w:r w:rsidRPr="006C6D3D">
                  <w:t>0.6</w:t>
                </w:r>
                <w:r w:rsidR="004E7890" w:rsidRPr="006C6D3D">
                  <w:t>0</w:t>
                </w:r>
                <w:r w:rsidRPr="006C6D3D">
                  <w:t xml:space="preserve"> mg/L</w:t>
                </w:r>
              </w:p>
              <w:p w14:paraId="33218CE0" w14:textId="77777777" w:rsidR="00F84F62" w:rsidRPr="006C6D3D" w:rsidRDefault="00F84F62" w:rsidP="00F84F62">
                <w:pPr>
                  <w:pStyle w:val="BodyText"/>
                  <w:spacing w:after="0"/>
                </w:pPr>
                <w:r w:rsidRPr="006C6D3D">
                  <w:t>50 mg/L</w:t>
                </w:r>
              </w:p>
            </w:tc>
          </w:tr>
        </w:tbl>
        <w:p w14:paraId="3D8F4EC1" w14:textId="270786F9" w:rsidR="00F84F62" w:rsidRPr="006C6D3D" w:rsidRDefault="00F84F62" w:rsidP="005C4F26">
          <w:pPr>
            <w:pStyle w:val="Heading3"/>
          </w:pPr>
          <w:bookmarkStart w:id="457" w:name="_Toc294083635"/>
          <w:bookmarkStart w:id="458" w:name="_Toc209619589"/>
          <w:r w:rsidRPr="006C6D3D">
            <w:t>Mining</w:t>
          </w:r>
          <w:r w:rsidR="00FE1010" w:rsidRPr="006C6D3D">
            <w:t>-</w:t>
          </w:r>
          <w:r w:rsidRPr="006C6D3D">
            <w:t>Related Non-</w:t>
          </w:r>
          <w:r w:rsidR="004630F9" w:rsidRPr="006C6D3D">
            <w:t>Stormwater</w:t>
          </w:r>
          <w:r w:rsidRPr="006C6D3D">
            <w:t xml:space="preserve"> Discharges</w:t>
          </w:r>
          <w:bookmarkEnd w:id="457"/>
          <w:bookmarkEnd w:id="458"/>
        </w:p>
        <w:p w14:paraId="3DCD2000" w14:textId="3A4775C5" w:rsidR="00F84F62" w:rsidRPr="006C6D3D" w:rsidRDefault="00F84F62" w:rsidP="00F84F62">
          <w:pPr>
            <w:pStyle w:val="BodyText2"/>
          </w:pPr>
          <w:r w:rsidRPr="006C6D3D">
            <w:t>Certification of Discharge Testing. The permittee shall test or evaluate all outfalls covered under this permit for the presence of specific mining-related non-</w:t>
          </w:r>
          <w:r w:rsidR="004630F9" w:rsidRPr="006C6D3D">
            <w:t>stormwater</w:t>
          </w:r>
          <w:r w:rsidRPr="006C6D3D">
            <w:t xml:space="preserve"> discharges such as discharges subject to effluent limitations guidelines (e.g., 40 CFR Part 436).</w:t>
          </w:r>
          <w:r w:rsidR="00BC3267" w:rsidRPr="006C6D3D">
            <w:t xml:space="preserve"> </w:t>
          </w:r>
          <w:r w:rsidRPr="006C6D3D">
            <w:t>The SWP3 must include information on the discharge from each outfall.</w:t>
          </w:r>
        </w:p>
        <w:p w14:paraId="01516A55" w14:textId="77777777" w:rsidR="00F84F62" w:rsidRPr="006C6D3D" w:rsidRDefault="00F84F62" w:rsidP="005C4F26">
          <w:pPr>
            <w:pStyle w:val="Heading3"/>
          </w:pPr>
          <w:bookmarkStart w:id="459" w:name="_Toc294083636"/>
          <w:bookmarkStart w:id="460" w:name="_Toc209619590"/>
          <w:r w:rsidRPr="006C6D3D">
            <w:t>Additional SWP3 Requirements</w:t>
          </w:r>
          <w:bookmarkEnd w:id="459"/>
          <w:bookmarkEnd w:id="460"/>
        </w:p>
        <w:p w14:paraId="2B68F98D" w14:textId="77777777" w:rsidR="00F84F62" w:rsidRPr="006C6D3D" w:rsidRDefault="00F84F62" w:rsidP="00D03E3C">
          <w:pPr>
            <w:pStyle w:val="BodyText2"/>
            <w:numPr>
              <w:ilvl w:val="0"/>
              <w:numId w:val="110"/>
            </w:numPr>
          </w:pPr>
          <w:r w:rsidRPr="006C6D3D">
            <w:t xml:space="preserve">Employee Training. The permittee shall conduct employee training at least once per year at active and temporarily inactive sites. </w:t>
          </w:r>
        </w:p>
        <w:p w14:paraId="753A5250" w14:textId="35A5866F" w:rsidR="00F84F62" w:rsidRPr="006C6D3D" w:rsidRDefault="00F84F62" w:rsidP="000822D3">
          <w:pPr>
            <w:pStyle w:val="BodyText2"/>
            <w:ind w:left="864"/>
          </w:pPr>
          <w:r w:rsidRPr="006C6D3D">
            <w:t xml:space="preserve">Training must be conducted for all employees who work in areas where industrial materials or activities are exposed to </w:t>
          </w:r>
          <w:r w:rsidR="004630F9" w:rsidRPr="006C6D3D">
            <w:t>stormwater</w:t>
          </w:r>
          <w:r w:rsidRPr="006C6D3D">
            <w:t>, or who are responsible for implementing activities necessary to meet the conditions of this permit (e.g., inspectors, maintenance personnel), including all members of the Pollution Prevention Team.</w:t>
          </w:r>
          <w:r w:rsidR="00BC3267" w:rsidRPr="006C6D3D">
            <w:t xml:space="preserve"> </w:t>
          </w:r>
          <w:r w:rsidRPr="006C6D3D">
            <w:t>Training must cover the specific control measures used to achieve the requirements in this section, plus the monitoring, inspection, planning, reporting, and documentation requirements in other parts of this permit.</w:t>
          </w:r>
        </w:p>
        <w:p w14:paraId="5974C654" w14:textId="3A608F28" w:rsidR="00F84F62" w:rsidRPr="006C6D3D" w:rsidRDefault="00F84F62" w:rsidP="00D03E3C">
          <w:pPr>
            <w:pStyle w:val="BodyText2"/>
            <w:numPr>
              <w:ilvl w:val="0"/>
              <w:numId w:val="110"/>
            </w:numPr>
          </w:pPr>
          <w:r w:rsidRPr="006C6D3D">
            <w:t xml:space="preserve">The following requirements are required to be in the SWP3 for active mineral mining facilities, temporarily inactive mineral mining facilities, and sites </w:t>
          </w:r>
          <w:r w:rsidR="00E25981" w:rsidRPr="006C6D3D">
            <w:t>being returned or transitioned into an appropriate post mining use</w:t>
          </w:r>
          <w:r w:rsidRPr="006C6D3D">
            <w:t>, and are in addition to the requirements listed in Part III of this general permit. These requirements are not applicable to inactive mineral mining facilities. (</w:t>
          </w:r>
          <w:r w:rsidR="64AD6909" w:rsidRPr="006C6D3D">
            <w:t>Also</w:t>
          </w:r>
          <w:r w:rsidR="0070551C" w:rsidRPr="006C6D3D">
            <w:t xml:space="preserve"> </w:t>
          </w:r>
          <w:r w:rsidRPr="006C6D3D">
            <w:t>see Part V, Section J.</w:t>
          </w:r>
          <w:r w:rsidR="0070551C" w:rsidRPr="006C6D3D">
            <w:t>10</w:t>
          </w:r>
          <w:r w:rsidRPr="006C6D3D">
            <w:t xml:space="preserve"> below</w:t>
          </w:r>
          <w:r w:rsidR="00C36584" w:rsidRPr="006C6D3D">
            <w:t>.</w:t>
          </w:r>
          <w:r w:rsidRPr="006C6D3D">
            <w:t xml:space="preserve">) </w:t>
          </w:r>
        </w:p>
        <w:p w14:paraId="6FE95F1A" w14:textId="77777777" w:rsidR="00F84F62" w:rsidRPr="006C6D3D" w:rsidRDefault="00F84F62" w:rsidP="00D03E3C">
          <w:pPr>
            <w:pStyle w:val="BodyText2"/>
            <w:numPr>
              <w:ilvl w:val="1"/>
              <w:numId w:val="110"/>
            </w:numPr>
          </w:pPr>
          <w:r w:rsidRPr="006C6D3D">
            <w:t>A description of the nature of the industrial activities at the facility;</w:t>
          </w:r>
        </w:p>
        <w:p w14:paraId="66F2596F" w14:textId="77777777" w:rsidR="00F84F62" w:rsidRPr="006C6D3D" w:rsidRDefault="00F84F62" w:rsidP="00D03E3C">
          <w:pPr>
            <w:pStyle w:val="BodyText2"/>
            <w:numPr>
              <w:ilvl w:val="1"/>
              <w:numId w:val="110"/>
            </w:numPr>
          </w:pPr>
          <w:r w:rsidRPr="006C6D3D">
            <w:t xml:space="preserve">A map showing the general location of the facility and all </w:t>
          </w:r>
          <w:r w:rsidR="0066604B" w:rsidRPr="006C6D3D">
            <w:t>surface</w:t>
          </w:r>
          <w:r w:rsidRPr="006C6D3D">
            <w:t xml:space="preserve"> waters for receiving discharges authorized under this general permit; and </w:t>
          </w:r>
        </w:p>
        <w:p w14:paraId="7A5DF43A" w14:textId="77777777" w:rsidR="00F84F62" w:rsidRPr="006C6D3D" w:rsidRDefault="00F84F62" w:rsidP="00D03E3C">
          <w:pPr>
            <w:pStyle w:val="BodyText2"/>
            <w:numPr>
              <w:ilvl w:val="1"/>
              <w:numId w:val="110"/>
            </w:numPr>
          </w:pPr>
          <w:r w:rsidRPr="006C6D3D">
            <w:t>A site map showing:</w:t>
          </w:r>
        </w:p>
        <w:p w14:paraId="016F4D69" w14:textId="77777777" w:rsidR="00F84F62" w:rsidRPr="006C6D3D" w:rsidRDefault="00F84F62" w:rsidP="00D03E3C">
          <w:pPr>
            <w:pStyle w:val="BodyText2"/>
            <w:numPr>
              <w:ilvl w:val="2"/>
              <w:numId w:val="110"/>
            </w:numPr>
          </w:pPr>
          <w:r w:rsidRPr="006C6D3D">
            <w:t xml:space="preserve">the size of the property in acres; </w:t>
          </w:r>
        </w:p>
        <w:p w14:paraId="25F95DD5" w14:textId="77777777" w:rsidR="00F84F62" w:rsidRPr="006C6D3D" w:rsidRDefault="00F84F62" w:rsidP="00D03E3C">
          <w:pPr>
            <w:pStyle w:val="BodyText2"/>
            <w:numPr>
              <w:ilvl w:val="2"/>
              <w:numId w:val="110"/>
            </w:numPr>
          </w:pPr>
          <w:r w:rsidRPr="006C6D3D">
            <w:lastRenderedPageBreak/>
            <w:t xml:space="preserve">the location and extent of significant structures and impervious surfaces; </w:t>
          </w:r>
        </w:p>
        <w:p w14:paraId="6A91800E" w14:textId="77777777" w:rsidR="00F84F62" w:rsidRPr="006C6D3D" w:rsidRDefault="00F84F62" w:rsidP="00D03E3C">
          <w:pPr>
            <w:pStyle w:val="BodyText2"/>
            <w:numPr>
              <w:ilvl w:val="2"/>
              <w:numId w:val="110"/>
            </w:numPr>
          </w:pPr>
          <w:r w:rsidRPr="006C6D3D">
            <w:t xml:space="preserve">locations of all existing structural control measures; </w:t>
          </w:r>
        </w:p>
        <w:p w14:paraId="6AEA8FF5" w14:textId="77777777" w:rsidR="00F84F62" w:rsidRPr="006C6D3D" w:rsidRDefault="00F84F62" w:rsidP="00D03E3C">
          <w:pPr>
            <w:pStyle w:val="BodyText2"/>
            <w:numPr>
              <w:ilvl w:val="2"/>
              <w:numId w:val="110"/>
            </w:numPr>
          </w:pPr>
          <w:r w:rsidRPr="006C6D3D">
            <w:t xml:space="preserve">locations of all of the immediate receiving, with an indication whether any of the waters are impaired and, if so, whether the waters have TMDLs established for them; </w:t>
          </w:r>
        </w:p>
        <w:p w14:paraId="43A19DB1" w14:textId="77777777" w:rsidR="00F84F62" w:rsidRPr="006C6D3D" w:rsidRDefault="00F84F62" w:rsidP="00D03E3C">
          <w:pPr>
            <w:pStyle w:val="BodyText2"/>
            <w:numPr>
              <w:ilvl w:val="2"/>
              <w:numId w:val="110"/>
            </w:numPr>
          </w:pPr>
          <w:r w:rsidRPr="006C6D3D">
            <w:t xml:space="preserve">locations of all </w:t>
          </w:r>
          <w:r w:rsidR="004630F9" w:rsidRPr="006C6D3D">
            <w:t>stormwater</w:t>
          </w:r>
          <w:r w:rsidRPr="006C6D3D">
            <w:t xml:space="preserve"> conveyances including ditches, pipes, and swales; </w:t>
          </w:r>
        </w:p>
        <w:p w14:paraId="2A2B7A86" w14:textId="77777777" w:rsidR="00F84F62" w:rsidRPr="006C6D3D" w:rsidRDefault="00F84F62" w:rsidP="00D03E3C">
          <w:pPr>
            <w:pStyle w:val="BodyText2"/>
            <w:numPr>
              <w:ilvl w:val="2"/>
              <w:numId w:val="110"/>
            </w:numPr>
          </w:pPr>
          <w:r w:rsidRPr="006C6D3D">
            <w:t xml:space="preserve">locations of all </w:t>
          </w:r>
          <w:r w:rsidR="004630F9" w:rsidRPr="006C6D3D">
            <w:t>stormwater</w:t>
          </w:r>
          <w:r w:rsidRPr="006C6D3D">
            <w:t xml:space="preserve"> monitoring points; </w:t>
          </w:r>
        </w:p>
        <w:p w14:paraId="61083DBF" w14:textId="10D30AFA" w:rsidR="00F84F62" w:rsidRPr="006C6D3D" w:rsidRDefault="00F84F62" w:rsidP="00D03E3C">
          <w:pPr>
            <w:pStyle w:val="BodyText2"/>
            <w:numPr>
              <w:ilvl w:val="2"/>
              <w:numId w:val="110"/>
            </w:numPr>
          </w:pPr>
          <w:r w:rsidRPr="006C6D3D">
            <w:t xml:space="preserve">locations of </w:t>
          </w:r>
          <w:r w:rsidR="004630F9" w:rsidRPr="006C6D3D">
            <w:t>stormwater</w:t>
          </w:r>
          <w:r w:rsidRPr="006C6D3D">
            <w:t xml:space="preserve"> inlets and outfalls, with a unique identification code for each outfall (e.g., Outfall No. 001, 002, </w:t>
          </w:r>
          <w:r w:rsidR="00232E8C" w:rsidRPr="006C6D3D">
            <w:t>etc.</w:t>
          </w:r>
          <w:r w:rsidRPr="006C6D3D">
            <w:t>), indicating if one or more outfalls is being treated as “substantially similar” in accordance with Part III, Section D.2(b) of this general permit, and an approximate outline of the areas draining to each outfall;</w:t>
          </w:r>
        </w:p>
        <w:p w14:paraId="1435A4C7" w14:textId="77777777" w:rsidR="00F84F62" w:rsidRPr="006C6D3D" w:rsidRDefault="00F84F62" w:rsidP="00D03E3C">
          <w:pPr>
            <w:pStyle w:val="BodyText2"/>
            <w:numPr>
              <w:ilvl w:val="2"/>
              <w:numId w:val="110"/>
            </w:numPr>
          </w:pPr>
          <w:r w:rsidRPr="006C6D3D">
            <w:t>locations and descriptions of all non-</w:t>
          </w:r>
          <w:r w:rsidR="004630F9" w:rsidRPr="006C6D3D">
            <w:t>stormwater</w:t>
          </w:r>
          <w:r w:rsidRPr="006C6D3D">
            <w:t xml:space="preserve"> discharges identified under Part V, Section J.</w:t>
          </w:r>
          <w:r w:rsidR="0070551C" w:rsidRPr="006C6D3D">
            <w:t>8</w:t>
          </w:r>
          <w:r w:rsidRPr="006C6D3D">
            <w:t>.</w:t>
          </w:r>
        </w:p>
        <w:p w14:paraId="68FF1858" w14:textId="77777777" w:rsidR="00F84F62" w:rsidRPr="006C6D3D" w:rsidRDefault="00F84F62" w:rsidP="00D03E3C">
          <w:pPr>
            <w:pStyle w:val="BodyText2"/>
            <w:numPr>
              <w:ilvl w:val="2"/>
              <w:numId w:val="110"/>
            </w:numPr>
          </w:pPr>
          <w:r w:rsidRPr="006C6D3D">
            <w:t xml:space="preserve">locations of the following activities where such activities are exposed to </w:t>
          </w:r>
          <w:r w:rsidR="004630F9" w:rsidRPr="006C6D3D">
            <w:t>stormwater</w:t>
          </w:r>
          <w:r w:rsidRPr="006C6D3D">
            <w:t xml:space="preserve">: </w:t>
          </w:r>
        </w:p>
        <w:p w14:paraId="1D55CEB3" w14:textId="77777777" w:rsidR="00F84F62" w:rsidRPr="006C6D3D" w:rsidRDefault="00F86B42" w:rsidP="00D03E3C">
          <w:pPr>
            <w:pStyle w:val="BodyText2"/>
            <w:numPr>
              <w:ilvl w:val="3"/>
              <w:numId w:val="110"/>
            </w:numPr>
          </w:pPr>
          <w:r w:rsidRPr="006C6D3D">
            <w:t>f</w:t>
          </w:r>
          <w:r w:rsidR="00F84F62" w:rsidRPr="006C6D3D">
            <w:t xml:space="preserve">ueling </w:t>
          </w:r>
          <w:r w:rsidR="0066604B" w:rsidRPr="006C6D3D">
            <w:t>and maintenance areas</w:t>
          </w:r>
          <w:r w:rsidR="00F84F62" w:rsidRPr="006C6D3D">
            <w:t xml:space="preserve">; </w:t>
          </w:r>
        </w:p>
        <w:p w14:paraId="7FE75DA0" w14:textId="77777777" w:rsidR="00F84F62" w:rsidRPr="006C6D3D" w:rsidRDefault="00F84F62" w:rsidP="00D03E3C">
          <w:pPr>
            <w:pStyle w:val="BodyText2"/>
            <w:numPr>
              <w:ilvl w:val="3"/>
              <w:numId w:val="110"/>
            </w:numPr>
          </w:pPr>
          <w:r w:rsidRPr="006C6D3D">
            <w:t xml:space="preserve">locations used for the treatment, storage, or disposal of wastes; </w:t>
          </w:r>
        </w:p>
        <w:p w14:paraId="69FFB098" w14:textId="77777777" w:rsidR="00F84F62" w:rsidRPr="006C6D3D" w:rsidRDefault="00F84F62" w:rsidP="00D03E3C">
          <w:pPr>
            <w:pStyle w:val="BodyText2"/>
            <w:numPr>
              <w:ilvl w:val="3"/>
              <w:numId w:val="110"/>
            </w:numPr>
          </w:pPr>
          <w:r w:rsidRPr="006C6D3D">
            <w:t xml:space="preserve">liquid storage tanks; </w:t>
          </w:r>
        </w:p>
        <w:p w14:paraId="11269F99" w14:textId="77777777" w:rsidR="00F84F62" w:rsidRPr="006C6D3D" w:rsidRDefault="00F84F62" w:rsidP="00D03E3C">
          <w:pPr>
            <w:pStyle w:val="BodyText2"/>
            <w:numPr>
              <w:ilvl w:val="3"/>
              <w:numId w:val="110"/>
            </w:numPr>
          </w:pPr>
          <w:r w:rsidRPr="006C6D3D">
            <w:t xml:space="preserve">immediate access roads and rail lines used or traveled by carriers of raw materials, manufactured products, waste material, or by-products used or created by the facility; </w:t>
          </w:r>
        </w:p>
        <w:p w14:paraId="11C56509" w14:textId="77777777" w:rsidR="00F84F62" w:rsidRPr="006C6D3D" w:rsidRDefault="00F84F62" w:rsidP="00D03E3C">
          <w:pPr>
            <w:pStyle w:val="BodyText2"/>
            <w:numPr>
              <w:ilvl w:val="3"/>
              <w:numId w:val="110"/>
            </w:numPr>
          </w:pPr>
          <w:r w:rsidRPr="006C6D3D">
            <w:t xml:space="preserve">transfer areas for substances in bulk; and machinery; and </w:t>
          </w:r>
        </w:p>
        <w:p w14:paraId="5CC1C370" w14:textId="77777777" w:rsidR="00F84F62" w:rsidRPr="006C6D3D" w:rsidRDefault="00F84F62" w:rsidP="00D03E3C">
          <w:pPr>
            <w:pStyle w:val="BodyText2"/>
            <w:numPr>
              <w:ilvl w:val="3"/>
              <w:numId w:val="110"/>
            </w:numPr>
          </w:pPr>
          <w:r w:rsidRPr="006C6D3D">
            <w:t>locations and sources of runon to the facility from adjacent property that contains significant quantities of po</w:t>
          </w:r>
          <w:r w:rsidR="00F86B42" w:rsidRPr="006C6D3D">
            <w:t>llutants.</w:t>
          </w:r>
        </w:p>
        <w:p w14:paraId="1073903C" w14:textId="69218494" w:rsidR="00F84F62" w:rsidRPr="006C6D3D" w:rsidRDefault="00F84F62" w:rsidP="00D03E3C">
          <w:pPr>
            <w:pStyle w:val="BodyText2"/>
            <w:numPr>
              <w:ilvl w:val="0"/>
              <w:numId w:val="110"/>
            </w:numPr>
          </w:pPr>
          <w:r w:rsidRPr="006C6D3D">
            <w:t>Potential Pollutant Sources. For each area of the mine or mill site</w:t>
          </w:r>
          <w:r w:rsidR="001D49D5" w:rsidRPr="006C6D3D">
            <w:t>, including onsite and offsite haul and access roads,</w:t>
          </w:r>
          <w:r w:rsidRPr="006C6D3D">
            <w:t xml:space="preserve"> where </w:t>
          </w:r>
          <w:r w:rsidR="004630F9" w:rsidRPr="006C6D3D">
            <w:t>stormwater</w:t>
          </w:r>
          <w:r w:rsidRPr="006C6D3D">
            <w:t xml:space="preserve"> discharges associated with industrial activities occur, the permittee shall document in the SWP3 the types of pollutants (e.g., heavy metals, sediment) likely to be present in significant amounts. </w:t>
          </w:r>
        </w:p>
        <w:p w14:paraId="45E8002D" w14:textId="7FE4953B" w:rsidR="00B82372" w:rsidRPr="006C6D3D" w:rsidRDefault="00B82372" w:rsidP="00D03E3C">
          <w:pPr>
            <w:pStyle w:val="BodyText2"/>
            <w:numPr>
              <w:ilvl w:val="0"/>
              <w:numId w:val="110"/>
            </w:numPr>
          </w:pPr>
          <w:r w:rsidRPr="006C6D3D">
            <w:t>Permittees shall minimize, to the extent practicable, the off-site vehicle tracking of sediments and the generation of dust. The SWP3 must include a description of controls utilized to accomplish this requirement.</w:t>
          </w:r>
        </w:p>
        <w:p w14:paraId="7F3DFDBB" w14:textId="04C864C2" w:rsidR="00B82372" w:rsidRPr="006C6D3D" w:rsidRDefault="00B82372" w:rsidP="00D03E3C">
          <w:pPr>
            <w:pStyle w:val="BodyText2"/>
            <w:numPr>
              <w:ilvl w:val="0"/>
              <w:numId w:val="110"/>
            </w:numPr>
          </w:pPr>
          <w:r w:rsidRPr="006C6D3D">
            <w:t>Discharges from dewatering activities, including discharges from dewatering of trenches and excavations, are prohibited, unless managed by appropriate controls.</w:t>
          </w:r>
        </w:p>
        <w:p w14:paraId="16CE2C9D" w14:textId="54FBFF4E" w:rsidR="00B82372" w:rsidRPr="006C6D3D" w:rsidRDefault="00B82372" w:rsidP="00D03E3C">
          <w:pPr>
            <w:pStyle w:val="BodyText2"/>
            <w:numPr>
              <w:ilvl w:val="0"/>
              <w:numId w:val="110"/>
            </w:numPr>
          </w:pPr>
          <w:r w:rsidRPr="006C6D3D">
            <w:lastRenderedPageBreak/>
            <w:t>Permittees shall design and utilize appropriate controls to minimize the offsite transport of suspended sediments and other pollutants if it is necessary to pump or dewater standing water from the site.</w:t>
          </w:r>
        </w:p>
        <w:p w14:paraId="3C70FA88" w14:textId="77777777" w:rsidR="00F84F62" w:rsidRPr="006C6D3D" w:rsidRDefault="00F84F62" w:rsidP="005C4F26">
          <w:pPr>
            <w:pStyle w:val="Heading3"/>
          </w:pPr>
          <w:bookmarkStart w:id="461" w:name="_Toc294083637"/>
          <w:bookmarkStart w:id="462" w:name="_Toc209619591"/>
          <w:r w:rsidRPr="006C6D3D">
            <w:t>Inactive and Unstaffed Sites – Monitoring Waivers</w:t>
          </w:r>
          <w:bookmarkEnd w:id="461"/>
          <w:bookmarkEnd w:id="462"/>
        </w:p>
        <w:p w14:paraId="5547F7BD" w14:textId="77777777" w:rsidR="00F84F62" w:rsidRPr="006C6D3D" w:rsidRDefault="00F84F62" w:rsidP="00F84F62">
          <w:pPr>
            <w:pStyle w:val="BodyText2"/>
          </w:pPr>
          <w:r w:rsidRPr="006C6D3D">
            <w:t xml:space="preserve">Conditional </w:t>
          </w:r>
          <w:r w:rsidR="00047872" w:rsidRPr="006C6D3D">
            <w:t>e</w:t>
          </w:r>
          <w:r w:rsidRPr="006C6D3D">
            <w:t xml:space="preserve">xemption from </w:t>
          </w:r>
          <w:r w:rsidR="00047872" w:rsidRPr="006C6D3D">
            <w:t>r</w:t>
          </w:r>
          <w:r w:rsidRPr="006C6D3D">
            <w:t xml:space="preserve">outine </w:t>
          </w:r>
          <w:r w:rsidR="00047872" w:rsidRPr="006C6D3D">
            <w:t>i</w:t>
          </w:r>
          <w:r w:rsidRPr="006C6D3D">
            <w:t xml:space="preserve">nspections, </w:t>
          </w:r>
          <w:r w:rsidR="00047872" w:rsidRPr="006C6D3D">
            <w:t>q</w:t>
          </w:r>
          <w:r w:rsidRPr="006C6D3D">
            <w:t xml:space="preserve">uarterly </w:t>
          </w:r>
          <w:r w:rsidR="00047872" w:rsidRPr="006C6D3D">
            <w:t>v</w:t>
          </w:r>
          <w:r w:rsidRPr="006C6D3D">
            <w:t xml:space="preserve">isual </w:t>
          </w:r>
          <w:r w:rsidR="00047872" w:rsidRPr="006C6D3D">
            <w:t>a</w:t>
          </w:r>
          <w:r w:rsidRPr="006C6D3D">
            <w:t xml:space="preserve">ssessments, and </w:t>
          </w:r>
          <w:r w:rsidR="00047872" w:rsidRPr="006C6D3D">
            <w:t>b</w:t>
          </w:r>
          <w:r w:rsidRPr="006C6D3D">
            <w:t xml:space="preserve">enchmark </w:t>
          </w:r>
          <w:r w:rsidR="00047872" w:rsidRPr="006C6D3D">
            <w:t>m</w:t>
          </w:r>
          <w:r w:rsidRPr="006C6D3D">
            <w:t>onitoring:</w:t>
          </w:r>
        </w:p>
        <w:p w14:paraId="44F800AD" w14:textId="47977671" w:rsidR="00F84F62" w:rsidRPr="006C6D3D" w:rsidRDefault="00F84F62" w:rsidP="00F84F62">
          <w:pPr>
            <w:pStyle w:val="BodyText2"/>
          </w:pPr>
          <w:r w:rsidRPr="006C6D3D">
            <w:t xml:space="preserve">A permitted operator of an inactive and unstaffed Sector J facility, including temporarily inactive and unstaffed sites may </w:t>
          </w:r>
          <w:r w:rsidR="00047872" w:rsidRPr="006C6D3D">
            <w:t xml:space="preserve">be </w:t>
          </w:r>
          <w:r w:rsidRPr="006C6D3D">
            <w:t>waive</w:t>
          </w:r>
          <w:r w:rsidR="00047872" w:rsidRPr="006C6D3D">
            <w:t>d from</w:t>
          </w:r>
          <w:r w:rsidRPr="006C6D3D">
            <w:t xml:space="preserve"> the routine inspection, quarterly visual </w:t>
          </w:r>
          <w:r w:rsidR="00E8203F" w:rsidRPr="006C6D3D">
            <w:t>assessment,</w:t>
          </w:r>
          <w:r w:rsidRPr="006C6D3D">
            <w:t xml:space="preserve"> and benchmark monitoring requirements. These permittees are conditionally exempt from the requirement to certify that there are no industrial materials or activities exposed to </w:t>
          </w:r>
          <w:r w:rsidR="004630F9" w:rsidRPr="006C6D3D">
            <w:t>stormwater</w:t>
          </w:r>
          <w:r w:rsidRPr="006C6D3D">
            <w:t xml:space="preserve">, provided that all of the following conditions are met: </w:t>
          </w:r>
        </w:p>
        <w:p w14:paraId="793EBFB7" w14:textId="77777777" w:rsidR="00F84F62" w:rsidRPr="006C6D3D" w:rsidRDefault="00F84F62" w:rsidP="00D03E3C">
          <w:pPr>
            <w:pStyle w:val="BodyText2"/>
            <w:numPr>
              <w:ilvl w:val="0"/>
              <w:numId w:val="112"/>
            </w:numPr>
          </w:pPr>
          <w:r w:rsidRPr="006C6D3D">
            <w:t xml:space="preserve">If circumstances change and the facility becomes active or staffed, this exemption no longer applies and the operator must immediately begin complying with the applicable benchmark monitoring requirements as if they were in their first year of permit coverage, as well as the quarterly visual assessment requirements; and </w:t>
          </w:r>
        </w:p>
        <w:p w14:paraId="1CA0D7B2" w14:textId="77777777" w:rsidR="00D103DF" w:rsidRDefault="00F84F62" w:rsidP="00D03E3C">
          <w:pPr>
            <w:pStyle w:val="BodyText2"/>
            <w:numPr>
              <w:ilvl w:val="0"/>
              <w:numId w:val="112"/>
            </w:numPr>
          </w:pPr>
          <w:r w:rsidRPr="006C6D3D">
            <w:t>the discharge does not cause, ha</w:t>
          </w:r>
          <w:r w:rsidR="00047872" w:rsidRPr="006C6D3D">
            <w:t>ve</w:t>
          </w:r>
          <w:r w:rsidRPr="006C6D3D">
            <w:t xml:space="preserve"> a reasonable potential to cause, or contribute to a violation of applicable </w:t>
          </w:r>
          <w:r w:rsidR="3D0222FD" w:rsidRPr="006C6D3D">
            <w:t>Texas Surface W</w:t>
          </w:r>
          <w:r w:rsidRPr="006C6D3D">
            <w:t xml:space="preserve">ater </w:t>
          </w:r>
          <w:r w:rsidR="04093569" w:rsidRPr="006C6D3D">
            <w:t>Q</w:t>
          </w:r>
          <w:r w:rsidRPr="006C6D3D">
            <w:t>uality</w:t>
          </w:r>
          <w:r w:rsidR="0EF17144" w:rsidRPr="006C6D3D">
            <w:t xml:space="preserve"> S</w:t>
          </w:r>
          <w:r w:rsidRPr="006C6D3D">
            <w:t xml:space="preserve">tandards. </w:t>
          </w:r>
        </w:p>
        <w:p w14:paraId="42238E93" w14:textId="3DBCB2B0" w:rsidR="00B82372" w:rsidRPr="006C6D3D" w:rsidRDefault="00F84F62" w:rsidP="00F84F62">
          <w:pPr>
            <w:pStyle w:val="BodyText2"/>
          </w:pPr>
          <w:r w:rsidRPr="006C6D3D">
            <w:t>Subject to the two conditions above, if a Sector J facility is inactive and unstaffed, the operator is waived from the requirement to conduct quarterly visual assessments</w:t>
          </w:r>
          <w:r w:rsidR="00047872" w:rsidRPr="006C6D3D">
            <w:t>,</w:t>
          </w:r>
          <w:r w:rsidRPr="006C6D3D">
            <w:t xml:space="preserve"> routine facility inspections</w:t>
          </w:r>
          <w:r w:rsidR="00047872" w:rsidRPr="006C6D3D">
            <w:t>, and benchmark monitoring</w:t>
          </w:r>
          <w:r w:rsidRPr="006C6D3D">
            <w:t>.</w:t>
          </w:r>
          <w:r w:rsidR="006C1943" w:rsidRPr="006C6D3D">
            <w:t xml:space="preserve"> The operator is still responsible for notifying TCEQ about the status of the facility according to Part II</w:t>
          </w:r>
          <w:r w:rsidR="007F2A64">
            <w:t xml:space="preserve">, Sections </w:t>
          </w:r>
          <w:r w:rsidR="006C1943" w:rsidRPr="006C6D3D">
            <w:t>C.5 and 6.</w:t>
          </w:r>
        </w:p>
        <w:p w14:paraId="2FF033AE" w14:textId="77777777" w:rsidR="00FE1010" w:rsidRPr="006C6D3D" w:rsidRDefault="00F84F62" w:rsidP="00F84F62">
          <w:pPr>
            <w:pStyle w:val="BodyText2"/>
            <w:sectPr w:rsidR="00FE1010" w:rsidRPr="006C6D3D" w:rsidSect="00500C1D">
              <w:pgSz w:w="12240" w:h="15840" w:code="1"/>
              <w:pgMar w:top="1440" w:right="1440" w:bottom="1440" w:left="1440" w:header="706" w:footer="706" w:gutter="0"/>
              <w:cols w:space="720"/>
              <w:docGrid w:linePitch="360"/>
            </w:sectPr>
          </w:pPr>
          <w:r w:rsidRPr="006C6D3D">
            <w:t xml:space="preserve">Inactive industrial facilities must continue to conduct comprehensive site </w:t>
          </w:r>
          <w:r w:rsidR="00047872" w:rsidRPr="006C6D3D">
            <w:t xml:space="preserve">compliance </w:t>
          </w:r>
          <w:r w:rsidRPr="006C6D3D">
            <w:t xml:space="preserve">inspections on at least an annual basis as described in Part III, Section </w:t>
          </w:r>
          <w:r w:rsidR="00047872" w:rsidRPr="006C6D3D">
            <w:t>B</w:t>
          </w:r>
          <w:r w:rsidRPr="006C6D3D">
            <w:t xml:space="preserve">.5 of this permit. Inactive Sector J facilities may not obtain a waiver from comprehensive site </w:t>
          </w:r>
          <w:r w:rsidR="00047872" w:rsidRPr="006C6D3D">
            <w:t xml:space="preserve">compliance </w:t>
          </w:r>
          <w:r w:rsidRPr="006C6D3D">
            <w:t xml:space="preserve">inspections.  </w:t>
          </w:r>
        </w:p>
        <w:p w14:paraId="0FFA5A21" w14:textId="77777777" w:rsidR="00F84F62" w:rsidRPr="006C6D3D" w:rsidRDefault="00F84F62" w:rsidP="005C4F26">
          <w:pPr>
            <w:pStyle w:val="Heading3"/>
          </w:pPr>
          <w:bookmarkStart w:id="463" w:name="_Toc73111073"/>
          <w:bookmarkStart w:id="464" w:name="_Toc294083638"/>
          <w:bookmarkStart w:id="465" w:name="_Toc209619592"/>
          <w:bookmarkEnd w:id="463"/>
          <w:r w:rsidRPr="006C6D3D">
            <w:t>Termination of Permit Coverage</w:t>
          </w:r>
          <w:bookmarkEnd w:id="464"/>
          <w:bookmarkEnd w:id="465"/>
        </w:p>
        <w:p w14:paraId="126060E8" w14:textId="6A6B3530" w:rsidR="00F84F62" w:rsidRPr="006C6D3D" w:rsidRDefault="00F84F62" w:rsidP="00D03E3C">
          <w:pPr>
            <w:pStyle w:val="BodyText2"/>
            <w:numPr>
              <w:ilvl w:val="0"/>
              <w:numId w:val="113"/>
            </w:numPr>
          </w:pPr>
          <w:r w:rsidRPr="006C6D3D">
            <w:t>The permittee shall continue to meet the requirements of this general permit until authorization under the general permit is terminated.</w:t>
          </w:r>
          <w:r w:rsidR="00BC3267" w:rsidRPr="006C6D3D">
            <w:t xml:space="preserve"> </w:t>
          </w:r>
          <w:r w:rsidRPr="006C6D3D">
            <w:t>The permittee may terminate coverage by submitting an NOT in accordance with Part II</w:t>
          </w:r>
          <w:r w:rsidR="007F2A64">
            <w:t xml:space="preserve">, Section </w:t>
          </w:r>
          <w:r w:rsidR="00116551" w:rsidRPr="006C6D3D">
            <w:t>C.7</w:t>
          </w:r>
          <w:r w:rsidRPr="006C6D3D">
            <w:t xml:space="preserve"> of this general permit</w:t>
          </w:r>
          <w:r w:rsidR="00116551" w:rsidRPr="006C6D3D">
            <w:t>. For the purposes of this section (Sector J), Part II</w:t>
          </w:r>
          <w:r w:rsidR="007F2A64">
            <w:t xml:space="preserve">, Section </w:t>
          </w:r>
          <w:r w:rsidR="00116551" w:rsidRPr="006C6D3D">
            <w:t xml:space="preserve">C.7(a)(1)c of the general permit, related to </w:t>
          </w:r>
          <w:r w:rsidR="00823259" w:rsidRPr="006C6D3D">
            <w:t>termination of coverage</w:t>
          </w:r>
          <w:r w:rsidR="00116551" w:rsidRPr="006C6D3D">
            <w:t xml:space="preserve">, means either that </w:t>
          </w:r>
          <w:r w:rsidRPr="006C6D3D">
            <w:t>final stabilization</w:t>
          </w:r>
          <w:r w:rsidR="00116551" w:rsidRPr="006C6D3D">
            <w:t xml:space="preserve"> of the site must be</w:t>
          </w:r>
          <w:r w:rsidRPr="006C6D3D">
            <w:t xml:space="preserve"> achieved</w:t>
          </w:r>
          <w:r w:rsidR="00116551" w:rsidRPr="006C6D3D">
            <w:t xml:space="preserve"> or</w:t>
          </w:r>
          <w:r w:rsidRPr="006C6D3D">
            <w:t xml:space="preserve"> the site</w:t>
          </w:r>
          <w:r w:rsidR="00116551" w:rsidRPr="006C6D3D">
            <w:t xml:space="preserve"> must be</w:t>
          </w:r>
          <w:r w:rsidRPr="006C6D3D">
            <w:t xml:space="preserve"> </w:t>
          </w:r>
          <w:r w:rsidR="00E25981" w:rsidRPr="006C6D3D">
            <w:t>returned to an alternative post-mining use</w:t>
          </w:r>
          <w:r w:rsidRPr="006C6D3D">
            <w:t>.</w:t>
          </w:r>
        </w:p>
        <w:p w14:paraId="1672719C" w14:textId="77777777" w:rsidR="00966561" w:rsidRPr="006C6D3D" w:rsidRDefault="00F84F62" w:rsidP="00966561">
          <w:pPr>
            <w:pStyle w:val="BodyText2"/>
            <w:numPr>
              <w:ilvl w:val="0"/>
              <w:numId w:val="113"/>
            </w:numPr>
          </w:pPr>
          <w:r w:rsidRPr="006C6D3D">
            <w:t xml:space="preserve">A site or portion of a site is considered to have achieved final stabilization or to be </w:t>
          </w:r>
          <w:r w:rsidR="00E25981" w:rsidRPr="006C6D3D">
            <w:t>returned to an alternative post mining use</w:t>
          </w:r>
          <w:r w:rsidRPr="006C6D3D">
            <w:t xml:space="preserve"> if the permittee can demonstrate that it has accomplished </w:t>
          </w:r>
          <w:r w:rsidR="00DB5898" w:rsidRPr="006C6D3D">
            <w:t xml:space="preserve">either of </w:t>
          </w:r>
          <w:r w:rsidRPr="006C6D3D">
            <w:t xml:space="preserve">the following </w:t>
          </w:r>
          <w:r w:rsidR="00DB5898" w:rsidRPr="006C6D3D">
            <w:t xml:space="preserve">two </w:t>
          </w:r>
          <w:r w:rsidRPr="006C6D3D">
            <w:t>conditions</w:t>
          </w:r>
          <w:r w:rsidR="00966561" w:rsidRPr="006C6D3D">
            <w:t>, (1) or (2):</w:t>
          </w:r>
        </w:p>
        <w:p w14:paraId="3F7D3288" w14:textId="3A42778C" w:rsidR="00F84F62" w:rsidRPr="006C6D3D" w:rsidRDefault="00F84F62" w:rsidP="00D03E3C">
          <w:pPr>
            <w:pStyle w:val="BodyText2"/>
            <w:numPr>
              <w:ilvl w:val="1"/>
              <w:numId w:val="113"/>
            </w:numPr>
          </w:pPr>
          <w:r w:rsidRPr="006C6D3D">
            <w:t>Final Stabilization</w:t>
          </w:r>
          <w:r w:rsidR="00966561" w:rsidRPr="006C6D3D">
            <w:t>.</w:t>
          </w:r>
          <w:r w:rsidR="00BC3267" w:rsidRPr="006C6D3D">
            <w:t xml:space="preserve"> </w:t>
          </w:r>
          <w:r w:rsidR="00966561" w:rsidRPr="006C6D3D">
            <w:t xml:space="preserve">To achieve final stabilization, the permittee shall insure that all of the following requirements (a through </w:t>
          </w:r>
          <w:r w:rsidR="00823259" w:rsidRPr="006C6D3D">
            <w:t>d</w:t>
          </w:r>
          <w:r w:rsidR="00966561" w:rsidRPr="006C6D3D">
            <w:t>) have been met:</w:t>
          </w:r>
        </w:p>
        <w:p w14:paraId="41086279" w14:textId="14461477" w:rsidR="00966561" w:rsidRPr="006C6D3D" w:rsidRDefault="004630F9">
          <w:pPr>
            <w:pStyle w:val="BodyText2"/>
            <w:numPr>
              <w:ilvl w:val="2"/>
              <w:numId w:val="113"/>
            </w:numPr>
          </w:pPr>
          <w:r w:rsidRPr="006C6D3D">
            <w:lastRenderedPageBreak/>
            <w:t>Stormwater</w:t>
          </w:r>
          <w:r w:rsidR="00966561" w:rsidRPr="006C6D3D">
            <w:t xml:space="preserve"> runoff that comes into contact with raw materials, intermediate byproducts, finished products, and waste products does not have the potential to cause or contribute to violations of </w:t>
          </w:r>
          <w:r w:rsidR="79EBE27B" w:rsidRPr="006C6D3D">
            <w:t xml:space="preserve">Texas Surface </w:t>
          </w:r>
          <w:r w:rsidR="00572D4A" w:rsidRPr="006C6D3D">
            <w:t>Water</w:t>
          </w:r>
          <w:r w:rsidR="00966561" w:rsidRPr="006C6D3D">
            <w:t xml:space="preserve"> </w:t>
          </w:r>
          <w:r w:rsidR="39ED4E40" w:rsidRPr="006C6D3D">
            <w:t>Q</w:t>
          </w:r>
          <w:r w:rsidR="00966561" w:rsidRPr="006C6D3D">
            <w:t xml:space="preserve">uality </w:t>
          </w:r>
          <w:r w:rsidR="20984B62" w:rsidRPr="006C6D3D">
            <w:t>St</w:t>
          </w:r>
          <w:r w:rsidR="00966561" w:rsidRPr="006C6D3D">
            <w:t xml:space="preserve">andards. </w:t>
          </w:r>
        </w:p>
        <w:p w14:paraId="79B69857" w14:textId="77777777" w:rsidR="00966561" w:rsidRPr="006C6D3D" w:rsidRDefault="00966561" w:rsidP="00966561">
          <w:pPr>
            <w:pStyle w:val="BodyText2"/>
            <w:numPr>
              <w:ilvl w:val="2"/>
              <w:numId w:val="113"/>
            </w:numPr>
          </w:pPr>
          <w:r w:rsidRPr="006C6D3D">
            <w:t xml:space="preserve">Soil disturbing activities related to mining at the site or portion of the site have been completed. </w:t>
          </w:r>
        </w:p>
        <w:p w14:paraId="6CFF4062" w14:textId="77777777" w:rsidR="00F84F62" w:rsidRPr="006C6D3D" w:rsidRDefault="00966561" w:rsidP="00823259">
          <w:pPr>
            <w:pStyle w:val="BodyText2"/>
            <w:numPr>
              <w:ilvl w:val="2"/>
              <w:numId w:val="113"/>
            </w:numPr>
          </w:pPr>
          <w:r w:rsidRPr="006C6D3D">
            <w:t>The site or portion of the site has been stabilized to minimize soil erosion.</w:t>
          </w:r>
        </w:p>
        <w:p w14:paraId="1755D655" w14:textId="77777777" w:rsidR="00017B6F" w:rsidRPr="006C6D3D" w:rsidRDefault="00017B6F" w:rsidP="00823259">
          <w:pPr>
            <w:pStyle w:val="BodyText2"/>
            <w:numPr>
              <w:ilvl w:val="2"/>
              <w:numId w:val="113"/>
            </w:numPr>
          </w:pPr>
          <w:r w:rsidRPr="006C6D3D">
            <w:t xml:space="preserve">If appropriate depending on the type, location, or size of the site, and its potential to contribute pollutants to </w:t>
          </w:r>
          <w:r w:rsidR="004630F9" w:rsidRPr="006C6D3D">
            <w:t>stormwater</w:t>
          </w:r>
          <w:r w:rsidRPr="006C6D3D">
            <w:t xml:space="preserve"> discharges, the site or portion of the site has been revegetated, will be amenable to natural revegetation, or will be left in a condition consistent with the post-mining land use described in paragraph (2) below.</w:t>
          </w:r>
        </w:p>
        <w:p w14:paraId="53AFCEEF" w14:textId="3F1D394A" w:rsidR="006A4FAF" w:rsidRPr="006C6D3D" w:rsidRDefault="00E25981" w:rsidP="006A4FAF">
          <w:pPr>
            <w:pStyle w:val="BodyText2"/>
            <w:numPr>
              <w:ilvl w:val="1"/>
              <w:numId w:val="113"/>
            </w:numPr>
          </w:pPr>
          <w:r w:rsidRPr="006C6D3D">
            <w:t>Alternative Post Mining Use</w:t>
          </w:r>
          <w:r w:rsidR="51F3DC99" w:rsidRPr="006C6D3D">
            <w:t>: For</w:t>
          </w:r>
          <w:r w:rsidR="00F84F62" w:rsidRPr="006C6D3D">
            <w:t xml:space="preserve"> the purposes of this section, a permittee may submit an NOT to terminate coverage</w:t>
          </w:r>
          <w:r w:rsidR="007B1274" w:rsidRPr="006C6D3D">
            <w:t xml:space="preserve"> if the land has been returned to an alternative post-mining land use. For example, this</w:t>
          </w:r>
          <w:r w:rsidR="00BF016D" w:rsidRPr="006C6D3D">
            <w:t xml:space="preserve"> may include construction pad sites and lakes</w:t>
          </w:r>
          <w:r w:rsidR="00194A14" w:rsidRPr="006C6D3D">
            <w:t>.</w:t>
          </w:r>
        </w:p>
        <w:p w14:paraId="696AD1B1" w14:textId="77777777" w:rsidR="00194A14" w:rsidRPr="006C6D3D" w:rsidRDefault="00194A14" w:rsidP="00194A14">
          <w:pPr>
            <w:pStyle w:val="BodyText2"/>
            <w:spacing w:after="0"/>
          </w:pPr>
        </w:p>
        <w:p w14:paraId="158928AA" w14:textId="77777777" w:rsidR="00B10C0E" w:rsidRPr="006C6D3D" w:rsidRDefault="00B10C0E" w:rsidP="005C4F26">
          <w:pPr>
            <w:pStyle w:val="Heading2"/>
          </w:pPr>
          <w:bookmarkStart w:id="466" w:name="_Toc294083639"/>
          <w:bookmarkStart w:id="467" w:name="_Toc209619593"/>
          <w:r w:rsidRPr="006C6D3D">
            <w:t>Sector K of Industrial Activity - Hazardous Waste Treatment, Storage, and Disposal Facilities</w:t>
          </w:r>
          <w:bookmarkEnd w:id="466"/>
          <w:bookmarkEnd w:id="467"/>
        </w:p>
        <w:p w14:paraId="49E9BF93" w14:textId="77777777" w:rsidR="00B10C0E" w:rsidRPr="006C6D3D" w:rsidRDefault="00B10C0E" w:rsidP="005C4F26">
          <w:pPr>
            <w:pStyle w:val="Heading3"/>
            <w:numPr>
              <w:ilvl w:val="0"/>
              <w:numId w:val="114"/>
            </w:numPr>
          </w:pPr>
          <w:bookmarkStart w:id="468" w:name="_Toc294083640"/>
          <w:bookmarkStart w:id="469" w:name="_Toc209619594"/>
          <w:r w:rsidRPr="006C6D3D">
            <w:t>Description of Industrial Activity</w:t>
          </w:r>
          <w:bookmarkEnd w:id="468"/>
          <w:bookmarkEnd w:id="469"/>
        </w:p>
        <w:p w14:paraId="27673EA0" w14:textId="77777777" w:rsidR="002B6D7C" w:rsidRPr="006C6D3D" w:rsidRDefault="00B10C0E" w:rsidP="00F62862">
          <w:pPr>
            <w:pStyle w:val="BodyText2"/>
            <w:rPr>
              <w:rStyle w:val="Strong"/>
            </w:rPr>
          </w:pPr>
          <w:r w:rsidRPr="006C6D3D">
            <w:t>Sector K facilities include those fa</w:t>
          </w:r>
          <w:r w:rsidR="007B1274" w:rsidRPr="006C6D3D">
            <w:t>c</w:t>
          </w:r>
          <w:r w:rsidRPr="006C6D3D">
            <w:t>ilities with activities directly related to the treatment, storage, and disposal of hazardous wastes, including those that are operating under the regulatory authority and authorization of Subtitle C of the Resource Conservation and Recovery Act (RCRA).</w:t>
          </w:r>
        </w:p>
        <w:p w14:paraId="3EDA39E5" w14:textId="01B4959E" w:rsidR="00F01CE2" w:rsidRPr="006C6D3D" w:rsidRDefault="00F01CE2" w:rsidP="009D6934">
          <w:pPr>
            <w:pStyle w:val="BodyText3"/>
            <w:tabs>
              <w:tab w:val="clear" w:pos="2610"/>
            </w:tabs>
            <w:ind w:left="1800" w:hanging="1368"/>
            <w:rPr>
              <w:rStyle w:val="Strong"/>
              <w:szCs w:val="22"/>
            </w:rPr>
          </w:pPr>
          <w:r w:rsidRPr="006C6D3D">
            <w:rPr>
              <w:rStyle w:val="Strong"/>
            </w:rPr>
            <w:t xml:space="preserve">SECTOR K: </w:t>
          </w:r>
          <w:r w:rsidR="003A3460">
            <w:rPr>
              <w:rStyle w:val="Strong"/>
            </w:rPr>
            <w:tab/>
          </w:r>
          <w:r w:rsidRPr="006C6D3D">
            <w:rPr>
              <w:rStyle w:val="Strong"/>
            </w:rPr>
            <w:t>HAZARDOUS WASTE TREATMENT, STORAGE, AND DISPOSAL FACILITIES</w:t>
          </w:r>
        </w:p>
        <w:p w14:paraId="54EBE1C1" w14:textId="7D4CB4EE" w:rsidR="00F01CE2" w:rsidRPr="006C6D3D" w:rsidRDefault="00F01CE2" w:rsidP="003F4C7D">
          <w:pPr>
            <w:pStyle w:val="BodyText3"/>
            <w:rPr>
              <w:rStyle w:val="Emphasis"/>
            </w:rPr>
          </w:pPr>
          <w:r w:rsidRPr="006C6D3D">
            <w:rPr>
              <w:rStyle w:val="Emphasis"/>
            </w:rPr>
            <w:t xml:space="preserve">Activity Codes and </w:t>
          </w:r>
          <w:r w:rsidR="006F27C2" w:rsidRPr="006C6D3D">
            <w:rPr>
              <w:rStyle w:val="Emphasis"/>
            </w:rPr>
            <w:t>SIC Code Description</w:t>
          </w:r>
        </w:p>
        <w:p w14:paraId="7840819A" w14:textId="77777777" w:rsidR="00F01CE2" w:rsidRPr="006C6D3D" w:rsidRDefault="00F01CE2" w:rsidP="003F4C7D">
          <w:pPr>
            <w:pStyle w:val="BodyText3"/>
            <w:rPr>
              <w:rStyle w:val="Strong"/>
              <w:b w:val="0"/>
            </w:rPr>
          </w:pPr>
          <w:r w:rsidRPr="006C6D3D">
            <w:rPr>
              <w:rStyle w:val="Strong"/>
              <w:b w:val="0"/>
            </w:rPr>
            <w:t>HZ Hazardous Waste Treatment, Storage, and Disposal Facilities</w:t>
          </w:r>
        </w:p>
        <w:p w14:paraId="5DB8DEA4" w14:textId="77777777" w:rsidR="00F01CE2" w:rsidRPr="006C6D3D" w:rsidRDefault="00F01CE2" w:rsidP="005C4F26">
          <w:pPr>
            <w:pStyle w:val="Heading3"/>
          </w:pPr>
          <w:bookmarkStart w:id="470" w:name="_Toc294083641"/>
          <w:bookmarkStart w:id="471" w:name="_Toc209619595"/>
          <w:r w:rsidRPr="006C6D3D">
            <w:t xml:space="preserve">Covered </w:t>
          </w:r>
          <w:r w:rsidR="004630F9" w:rsidRPr="006C6D3D">
            <w:t>Stormwater</w:t>
          </w:r>
          <w:r w:rsidRPr="006C6D3D">
            <w:t xml:space="preserve"> Discharges</w:t>
          </w:r>
          <w:bookmarkEnd w:id="470"/>
          <w:bookmarkEnd w:id="471"/>
        </w:p>
        <w:p w14:paraId="1842106C" w14:textId="6000DCBC" w:rsidR="00F01CE2" w:rsidRPr="006C6D3D" w:rsidRDefault="004630F9" w:rsidP="00F01CE2">
          <w:pPr>
            <w:pStyle w:val="BodyText2"/>
          </w:pPr>
          <w:r w:rsidRPr="006C6D3D">
            <w:t>Stormwater</w:t>
          </w:r>
          <w:r w:rsidR="00F01CE2" w:rsidRPr="006C6D3D">
            <w:t xml:space="preserve"> discharges from treatment, storage, or disposal facilities as defined under 30 TAC Chapter 335, Subchapter E (40 CFR Part 265), 30 TAC Chapter 305 (40 CFR Part 270), and 30 TAC Chapter 335, Subchapter F (40 CFR Part 264), including those operating under interim status or a permit under these rules, may obtain coverage under this general permit if other applicable requirements are met.</w:t>
          </w:r>
        </w:p>
        <w:p w14:paraId="397CC6B7" w14:textId="77777777" w:rsidR="00F01CE2" w:rsidRPr="006C6D3D" w:rsidRDefault="00F01CE2" w:rsidP="005C4F26">
          <w:pPr>
            <w:pStyle w:val="Heading3"/>
          </w:pPr>
          <w:bookmarkStart w:id="472" w:name="_Toc294083642"/>
          <w:bookmarkStart w:id="473" w:name="_Toc209619596"/>
          <w:r w:rsidRPr="006C6D3D">
            <w:t>Limitations on Permit Coverage</w:t>
          </w:r>
          <w:bookmarkEnd w:id="472"/>
          <w:bookmarkEnd w:id="473"/>
        </w:p>
        <w:p w14:paraId="02E03F43" w14:textId="77777777" w:rsidR="00F01CE2" w:rsidRPr="006C6D3D" w:rsidRDefault="00F01CE2" w:rsidP="00D03E3C">
          <w:pPr>
            <w:pStyle w:val="BodyText2"/>
            <w:numPr>
              <w:ilvl w:val="0"/>
              <w:numId w:val="115"/>
            </w:numPr>
          </w:pPr>
          <w:r w:rsidRPr="006C6D3D">
            <w:t xml:space="preserve">Coverage is limited to those facilities that treat, store, or dispose of hazardous waste and are defined under 30 TAC Chapter 335, Subchapter E (40 CFR Part 265), 30 TAC Chapter 305 (40 CFR Part 270), or 30 TAC Chapter 335, </w:t>
          </w:r>
          <w:r w:rsidRPr="006C6D3D">
            <w:lastRenderedPageBreak/>
            <w:t>Subchapter F (40 CFR Part 264), including those operating under interim status or a permit under these rules. The executive director may require an individual TPDES permit for any discharges under this sector if conditions warrant.</w:t>
          </w:r>
        </w:p>
        <w:p w14:paraId="6FE7AC94" w14:textId="2F0C5BDF" w:rsidR="00F01CE2" w:rsidRPr="006C6D3D" w:rsidRDefault="00F01CE2" w:rsidP="00D03E3C">
          <w:pPr>
            <w:pStyle w:val="BodyText2"/>
            <w:numPr>
              <w:ilvl w:val="0"/>
              <w:numId w:val="115"/>
            </w:numPr>
          </w:pPr>
          <w:r w:rsidRPr="006C6D3D">
            <w:t>This section does not include generators who temporarily store hazardous waste pursuant to the requirements in 30 TAC §§</w:t>
          </w:r>
          <w:r w:rsidR="00735C50">
            <w:t xml:space="preserve"> </w:t>
          </w:r>
          <w:r w:rsidRPr="006C6D3D">
            <w:t>335.69 (40 CFR §</w:t>
          </w:r>
          <w:r w:rsidR="00735C50">
            <w:t xml:space="preserve"> </w:t>
          </w:r>
          <w:r w:rsidRPr="006C6D3D">
            <w:t>262.34), 335.2(d)(5), 335.41, or 335.94 (40 CFR §</w:t>
          </w:r>
          <w:r w:rsidR="00735C50">
            <w:t xml:space="preserve"> </w:t>
          </w:r>
          <w:r w:rsidRPr="006C6D3D">
            <w:t>263.12). Based on the facility SIC code, operators of such facilities may be regulated under an alternative sector of this general permit, or may not require permit coverage.</w:t>
          </w:r>
        </w:p>
        <w:p w14:paraId="25D48F4C" w14:textId="77777777" w:rsidR="00F01CE2" w:rsidRPr="006C6D3D" w:rsidRDefault="00F01CE2" w:rsidP="00D03E3C">
          <w:pPr>
            <w:pStyle w:val="BodyText2"/>
            <w:numPr>
              <w:ilvl w:val="0"/>
              <w:numId w:val="115"/>
            </w:numPr>
          </w:pPr>
          <w:r w:rsidRPr="006C6D3D">
            <w:t>This general permit does not authorize the discharge of landfill wastewater subject to federal effluent guidelines at 40 CFR Part 445 (Landfills Point Source Category), including</w:t>
          </w:r>
          <w:r w:rsidR="00C4173A" w:rsidRPr="006C6D3D">
            <w:t>, but not limited to</w:t>
          </w:r>
          <w:r w:rsidRPr="006C6D3D">
            <w:t xml:space="preserve">: leachate; gas collection condensate; drained free liquids; laboratory derived wastewater; contaminated </w:t>
          </w:r>
          <w:r w:rsidR="004630F9" w:rsidRPr="006C6D3D">
            <w:t>stormwater</w:t>
          </w:r>
          <w:r w:rsidRPr="006C6D3D">
            <w:t xml:space="preserve">; and contact washwater from washing truck, equipment and railcar exteriors and surface areas that have come in direct contact with solid waste at the landfill facility. </w:t>
          </w:r>
          <w:r w:rsidR="00C4173A" w:rsidRPr="006C6D3D">
            <w:t>T</w:t>
          </w:r>
          <w:r w:rsidRPr="006C6D3D">
            <w:t xml:space="preserve">he discharge or disposal of </w:t>
          </w:r>
          <w:r w:rsidR="004A3EFD" w:rsidRPr="006C6D3D">
            <w:t xml:space="preserve">landfill </w:t>
          </w:r>
          <w:r w:rsidRPr="006C6D3D">
            <w:t>wastewater subject to federal effluent guidelines at 40 CFR Part 445 must be authorized under an individual TPDES permit or other authorized means.</w:t>
          </w:r>
        </w:p>
        <w:p w14:paraId="6574BDF8" w14:textId="77777777" w:rsidR="00FE1010" w:rsidRDefault="00EA76B9" w:rsidP="00D03E3C">
          <w:pPr>
            <w:pStyle w:val="BodyText2"/>
            <w:numPr>
              <w:ilvl w:val="0"/>
              <w:numId w:val="115"/>
            </w:numPr>
          </w:pPr>
          <w:r w:rsidRPr="006C6D3D">
            <w:t>All facilities regulated under this general permit that treat, store, or dispose of hazardous waste must comply with all applicable rules and regulations, including 30 TAC Chapters 305 and 335.</w:t>
          </w:r>
        </w:p>
        <w:p w14:paraId="3BE16A7A" w14:textId="77777777" w:rsidR="00711642" w:rsidRDefault="00F01CE2" w:rsidP="005C4F26">
          <w:pPr>
            <w:pStyle w:val="Heading3"/>
          </w:pPr>
          <w:bookmarkStart w:id="474" w:name="_Toc73111079"/>
          <w:bookmarkStart w:id="475" w:name="_Toc294083643"/>
          <w:bookmarkStart w:id="476" w:name="_Toc209619597"/>
          <w:bookmarkEnd w:id="474"/>
          <w:r w:rsidRPr="006C6D3D">
            <w:t>Definitions</w:t>
          </w:r>
          <w:bookmarkEnd w:id="475"/>
          <w:bookmarkEnd w:id="476"/>
        </w:p>
        <w:p w14:paraId="1C275BFF" w14:textId="77777777" w:rsidR="00711642" w:rsidRPr="00711642" w:rsidRDefault="00711642" w:rsidP="00711642">
          <w:pPr>
            <w:pStyle w:val="BodyText"/>
            <w:sectPr w:rsidR="00711642" w:rsidRPr="00711642" w:rsidSect="009F590A">
              <w:headerReference w:type="default" r:id="rId44"/>
              <w:type w:val="continuous"/>
              <w:pgSz w:w="12240" w:h="15840" w:code="1"/>
              <w:pgMar w:top="1440" w:right="1440" w:bottom="1440" w:left="1440" w:header="706" w:footer="706" w:gutter="0"/>
              <w:cols w:space="720"/>
              <w:docGrid w:linePitch="360"/>
            </w:sectPr>
          </w:pPr>
        </w:p>
        <w:p w14:paraId="17D7C1B2" w14:textId="7855FE3A" w:rsidR="00F01CE2" w:rsidRPr="006C6D3D" w:rsidRDefault="00F01CE2" w:rsidP="00F01CE2">
          <w:pPr>
            <w:pStyle w:val="BodyText2"/>
          </w:pPr>
          <w:r w:rsidRPr="006C6D3D">
            <w:rPr>
              <w:rStyle w:val="Strong"/>
            </w:rPr>
            <w:t xml:space="preserve">Contaminated </w:t>
          </w:r>
          <w:r w:rsidR="004630F9" w:rsidRPr="006C6D3D">
            <w:rPr>
              <w:rStyle w:val="Strong"/>
            </w:rPr>
            <w:t>stormwater</w:t>
          </w:r>
          <w:r w:rsidRPr="006C6D3D">
            <w:rPr>
              <w:rStyle w:val="Strong"/>
            </w:rPr>
            <w:t>.</w:t>
          </w:r>
          <w:r w:rsidRPr="006C6D3D">
            <w:t xml:space="preserve"> </w:t>
          </w:r>
          <w:r w:rsidR="004630F9" w:rsidRPr="006C6D3D">
            <w:t>Stormwater</w:t>
          </w:r>
          <w:r w:rsidRPr="006C6D3D">
            <w:t xml:space="preserve"> that comes into direct contact with landfill wastes, the waste handling and treatment areas, or landfill wastewater.</w:t>
          </w:r>
          <w:r w:rsidR="00BC3267" w:rsidRPr="006C6D3D">
            <w:t xml:space="preserve"> </w:t>
          </w:r>
          <w:r w:rsidRPr="006C6D3D">
            <w:t xml:space="preserve">Some specific areas of a landfill that may produce contaminated </w:t>
          </w:r>
          <w:r w:rsidR="004630F9" w:rsidRPr="006C6D3D">
            <w:t>stormwater</w:t>
          </w:r>
          <w:r w:rsidRPr="006C6D3D">
            <w:t xml:space="preserve"> include (but are not limited to) the open face of an active landfill with exposed waste (no cover added); the areas around wastewater treatment operations; trucks, equipment, or machinery that has been in direct contact with the waste; and waste dumping areas.</w:t>
          </w:r>
        </w:p>
        <w:p w14:paraId="4B2E890E" w14:textId="77777777" w:rsidR="00F01CE2" w:rsidRPr="006C6D3D" w:rsidRDefault="00F01CE2" w:rsidP="00F01CE2">
          <w:pPr>
            <w:pStyle w:val="BodyText2"/>
          </w:pPr>
          <w:r w:rsidRPr="006C6D3D">
            <w:rPr>
              <w:rStyle w:val="Strong"/>
            </w:rPr>
            <w:t>Drained free liquids.</w:t>
          </w:r>
          <w:r w:rsidRPr="006C6D3D">
            <w:t xml:space="preserve"> Aqueous wastes drained from waste containers (e.g., drums) prior to land filling. </w:t>
          </w:r>
        </w:p>
        <w:p w14:paraId="534CAB30" w14:textId="77777777" w:rsidR="00F01CE2" w:rsidRPr="006C6D3D" w:rsidRDefault="00F01CE2" w:rsidP="00F01CE2">
          <w:pPr>
            <w:pStyle w:val="BodyText2"/>
          </w:pPr>
          <w:r w:rsidRPr="006C6D3D">
            <w:rPr>
              <w:rStyle w:val="Strong"/>
            </w:rPr>
            <w:t>Landfill.</w:t>
          </w:r>
          <w:r w:rsidRPr="006C6D3D">
            <w:t xml:space="preserve"> A disposal facility or part of a facility where solid waste or hazardous waste is placed in or on land and that is not a pile, a land treatment facility, a surface impoundment, an injection well, a salt dome formation, a salt bed formation, an underground mine, a cave, or a corrective action management unit, as these terms are defined elsewhere in TCEQ or EPA rules. </w:t>
          </w:r>
        </w:p>
        <w:p w14:paraId="3F5026C1" w14:textId="23FA2A5E" w:rsidR="00F01CE2" w:rsidRPr="006C6D3D" w:rsidRDefault="00F01CE2" w:rsidP="00F01CE2">
          <w:pPr>
            <w:pStyle w:val="BodyText2"/>
          </w:pPr>
          <w:r w:rsidRPr="006C6D3D">
            <w:rPr>
              <w:rStyle w:val="Strong"/>
            </w:rPr>
            <w:t>Landfill wastewater.</w:t>
          </w:r>
          <w:r w:rsidRPr="006C6D3D">
            <w:t xml:space="preserve"> As defined in 40 CFR Part 445 (Landfills Point Source Category), all wastewater associated with, or produced by, land filling activities except for sanitary wastewater, non-contaminated </w:t>
          </w:r>
          <w:r w:rsidR="004630F9" w:rsidRPr="006C6D3D">
            <w:t>stormwater</w:t>
          </w:r>
          <w:r w:rsidRPr="006C6D3D">
            <w:t xml:space="preserve">, contaminated groundwater, and wastewater from recovery pumping wells. Landfill wastewater includes, but is not limited to, leachate, gas collection condensate, drained free liquids, laboratory derived wastewater, contaminated </w:t>
          </w:r>
          <w:r w:rsidR="004630F9" w:rsidRPr="006C6D3D">
            <w:t>stormwater</w:t>
          </w:r>
          <w:r w:rsidRPr="006C6D3D">
            <w:t xml:space="preserve">, and contact washwater from washing truck, equipment, and railcar exteriors and surface areas that have come in direct contact with solid waste at the landfill facility. </w:t>
          </w:r>
        </w:p>
        <w:p w14:paraId="00EB9D8C" w14:textId="77777777" w:rsidR="00F01CE2" w:rsidRPr="006C6D3D" w:rsidRDefault="00F01CE2" w:rsidP="00F01CE2">
          <w:pPr>
            <w:pStyle w:val="BodyText2"/>
          </w:pPr>
          <w:r w:rsidRPr="006C6D3D">
            <w:rPr>
              <w:rStyle w:val="Strong"/>
            </w:rPr>
            <w:t>Leachate.</w:t>
          </w:r>
          <w:r w:rsidRPr="006C6D3D">
            <w:t xml:space="preserve"> Any liquid, included any suspended components in the liquid, that has percolated through or drained from solid waste or hazardous waste. </w:t>
          </w:r>
        </w:p>
        <w:p w14:paraId="6A07B8C2" w14:textId="77777777" w:rsidR="00F01CE2" w:rsidRPr="006C6D3D" w:rsidRDefault="00F01CE2" w:rsidP="00F01CE2">
          <w:pPr>
            <w:pStyle w:val="BodyText2"/>
          </w:pPr>
          <w:r w:rsidRPr="006C6D3D">
            <w:rPr>
              <w:rStyle w:val="Strong"/>
            </w:rPr>
            <w:lastRenderedPageBreak/>
            <w:t xml:space="preserve">Non-contaminated </w:t>
          </w:r>
          <w:r w:rsidR="004630F9" w:rsidRPr="006C6D3D">
            <w:rPr>
              <w:rStyle w:val="Strong"/>
            </w:rPr>
            <w:t>stormwater</w:t>
          </w:r>
          <w:r w:rsidRPr="006C6D3D">
            <w:rPr>
              <w:rStyle w:val="Strong"/>
            </w:rPr>
            <w:t>.</w:t>
          </w:r>
          <w:r w:rsidRPr="006C6D3D">
            <w:t xml:space="preserve"> </w:t>
          </w:r>
          <w:r w:rsidR="004630F9" w:rsidRPr="006C6D3D">
            <w:t>Stormwater</w:t>
          </w:r>
          <w:r w:rsidRPr="006C6D3D">
            <w:t xml:space="preserve"> that does not come into direct contact with landfill wastes, the waste handling and treatment areas, or landfill wastewater. Non-contaminated </w:t>
          </w:r>
          <w:r w:rsidR="004630F9" w:rsidRPr="006C6D3D">
            <w:t>stormwater</w:t>
          </w:r>
          <w:r w:rsidRPr="006C6D3D">
            <w:t xml:space="preserve"> includes </w:t>
          </w:r>
          <w:r w:rsidR="004630F9" w:rsidRPr="006C6D3D">
            <w:t>stormwater</w:t>
          </w:r>
          <w:r w:rsidRPr="006C6D3D">
            <w:t xml:space="preserve"> that flows off the cap, cover, intermediate cover, daily cover, or final cover of the landfill.</w:t>
          </w:r>
        </w:p>
        <w:p w14:paraId="4547CD75" w14:textId="77777777" w:rsidR="00623018" w:rsidRPr="006C6D3D" w:rsidRDefault="00623018" w:rsidP="005C4F26">
          <w:pPr>
            <w:pStyle w:val="Heading3"/>
          </w:pPr>
          <w:bookmarkStart w:id="477" w:name="_Toc294083644"/>
          <w:bookmarkStart w:id="478" w:name="_Toc209619598"/>
          <w:r w:rsidRPr="006C6D3D">
            <w:t>Benchmark Monitoring Requirements</w:t>
          </w:r>
          <w:bookmarkEnd w:id="477"/>
          <w:bookmarkEnd w:id="478"/>
        </w:p>
        <w:p w14:paraId="539CEADD" w14:textId="77777777" w:rsidR="00931F7B" w:rsidRDefault="00623018" w:rsidP="00162F6C">
          <w:pPr>
            <w:pStyle w:val="BodyText2"/>
          </w:pPr>
          <w:r w:rsidRPr="006C6D3D">
            <w:t>The following subsections must conduct benchmark monitoring according to the requirements in Part IV of this general permit and conduct evaluations on the effectiveness of the facility SWP3 based on the following benchmark values</w:t>
          </w:r>
          <w:r w:rsidR="00047CE9" w:rsidRPr="006C6D3D">
            <w:t xml:space="preserve"> in Table 21</w:t>
          </w:r>
          <w:r w:rsidRPr="006C6D3D">
            <w:t>:</w:t>
          </w:r>
          <w:r w:rsidR="005607A5" w:rsidRPr="006C6D3D">
            <w:t xml:space="preserve"> </w:t>
          </w:r>
        </w:p>
        <w:p w14:paraId="6056DB44" w14:textId="6643356D" w:rsidR="00162F6C" w:rsidRPr="006C6D3D" w:rsidRDefault="00162F6C" w:rsidP="00162F6C">
          <w:pPr>
            <w:pStyle w:val="BodyText2"/>
          </w:pPr>
        </w:p>
        <w:p w14:paraId="53D2C058" w14:textId="77F9E7D5" w:rsidR="00A30BEE" w:rsidRPr="006C6D3D" w:rsidRDefault="00A30BEE" w:rsidP="006A59BE">
          <w:pPr>
            <w:pStyle w:val="BodyText2"/>
            <w:spacing w:before="240" w:after="0"/>
            <w:rPr>
              <w:b/>
            </w:rPr>
          </w:pPr>
          <w:r w:rsidRPr="006C6D3D">
            <w:rPr>
              <w:b/>
            </w:rPr>
            <w:t xml:space="preserve">Table </w:t>
          </w:r>
          <w:r w:rsidR="00823B29" w:rsidRPr="006C6D3D">
            <w:rPr>
              <w:b/>
            </w:rPr>
            <w:t>21</w:t>
          </w:r>
          <w:r w:rsidR="00044E0F" w:rsidRPr="006C6D3D">
            <w:rPr>
              <w:b/>
            </w:rPr>
            <w:t>. Benchmark M</w:t>
          </w:r>
          <w:r w:rsidRPr="006C6D3D">
            <w:rPr>
              <w:b/>
            </w:rPr>
            <w:t>onitoring</w:t>
          </w:r>
          <w:r w:rsidR="00044E0F" w:rsidRPr="006C6D3D">
            <w:rPr>
              <w:b/>
            </w:rPr>
            <w:t xml:space="preserve"> Requirements for Sector K</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2921"/>
            <w:gridCol w:w="2344"/>
            <w:gridCol w:w="1905"/>
          </w:tblGrid>
          <w:tr w:rsidR="00A30BEE" w:rsidRPr="00F41A85" w14:paraId="7D85617E" w14:textId="77777777" w:rsidTr="00044E0F">
            <w:trPr>
              <w:cantSplit/>
              <w:trHeight w:val="360"/>
              <w:tblHeader/>
              <w:jc w:val="center"/>
            </w:trPr>
            <w:tc>
              <w:tcPr>
                <w:tcW w:w="0" w:type="auto"/>
                <w:vAlign w:val="center"/>
              </w:tcPr>
              <w:p w14:paraId="5729DB31" w14:textId="77777777" w:rsidR="00A30BEE" w:rsidRPr="006C6D3D" w:rsidRDefault="00A30BEE" w:rsidP="00A30BEE">
                <w:pPr>
                  <w:pStyle w:val="BodyText"/>
                  <w:spacing w:after="0"/>
                  <w:rPr>
                    <w:rStyle w:val="Strong"/>
                  </w:rPr>
                </w:pPr>
                <w:r w:rsidRPr="006C6D3D">
                  <w:rPr>
                    <w:rStyle w:val="Strong"/>
                  </w:rPr>
                  <w:t>Activity</w:t>
                </w:r>
              </w:p>
              <w:p w14:paraId="7BCABDDD" w14:textId="77777777" w:rsidR="00A30BEE" w:rsidRPr="006C6D3D" w:rsidRDefault="00A30BEE" w:rsidP="00A30BEE">
                <w:pPr>
                  <w:pStyle w:val="BodyText"/>
                  <w:spacing w:after="0"/>
                  <w:rPr>
                    <w:rStyle w:val="Strong"/>
                  </w:rPr>
                </w:pPr>
                <w:r w:rsidRPr="006C6D3D">
                  <w:rPr>
                    <w:rStyle w:val="Strong"/>
                  </w:rPr>
                  <w:t>Code</w:t>
                </w:r>
              </w:p>
            </w:tc>
            <w:tc>
              <w:tcPr>
                <w:tcW w:w="2921" w:type="dxa"/>
                <w:vAlign w:val="center"/>
              </w:tcPr>
              <w:p w14:paraId="2BE2CA09" w14:textId="77777777" w:rsidR="00A30BEE" w:rsidRPr="006C6D3D" w:rsidRDefault="00A30BEE" w:rsidP="00A30BEE">
                <w:pPr>
                  <w:pStyle w:val="BodyText"/>
                  <w:spacing w:after="0"/>
                  <w:rPr>
                    <w:rStyle w:val="Strong"/>
                  </w:rPr>
                </w:pPr>
                <w:r w:rsidRPr="006C6D3D">
                  <w:rPr>
                    <w:rStyle w:val="Strong"/>
                  </w:rPr>
                  <w:t>Description of Industrial Activity</w:t>
                </w:r>
              </w:p>
            </w:tc>
            <w:tc>
              <w:tcPr>
                <w:tcW w:w="2344" w:type="dxa"/>
                <w:vAlign w:val="center"/>
              </w:tcPr>
              <w:p w14:paraId="366D93C3" w14:textId="77777777" w:rsidR="00A30BEE" w:rsidRPr="006C6D3D" w:rsidRDefault="00A30BEE" w:rsidP="00A30BEE">
                <w:pPr>
                  <w:pStyle w:val="BodyText"/>
                  <w:spacing w:after="0"/>
                  <w:rPr>
                    <w:rStyle w:val="Strong"/>
                  </w:rPr>
                </w:pPr>
                <w:r w:rsidRPr="006C6D3D">
                  <w:rPr>
                    <w:rStyle w:val="Strong"/>
                  </w:rPr>
                  <w:t>Benchmark</w:t>
                </w:r>
              </w:p>
              <w:p w14:paraId="24CA672C" w14:textId="77777777" w:rsidR="00A30BEE" w:rsidRPr="006C6D3D" w:rsidRDefault="00A30BEE" w:rsidP="00A30BEE">
                <w:pPr>
                  <w:pStyle w:val="BodyText"/>
                  <w:spacing w:after="0"/>
                  <w:rPr>
                    <w:rStyle w:val="Strong"/>
                  </w:rPr>
                </w:pPr>
                <w:r w:rsidRPr="006C6D3D">
                  <w:rPr>
                    <w:rStyle w:val="Strong"/>
                  </w:rPr>
                  <w:t>Parameter</w:t>
                </w:r>
              </w:p>
            </w:tc>
            <w:tc>
              <w:tcPr>
                <w:tcW w:w="1905" w:type="dxa"/>
                <w:vAlign w:val="center"/>
              </w:tcPr>
              <w:p w14:paraId="03E4D9D5" w14:textId="77777777" w:rsidR="00A30BEE" w:rsidRPr="006C6D3D" w:rsidRDefault="00A30BEE" w:rsidP="00A30BEE">
                <w:pPr>
                  <w:pStyle w:val="BodyText"/>
                  <w:spacing w:after="0"/>
                  <w:rPr>
                    <w:rStyle w:val="Strong"/>
                  </w:rPr>
                </w:pPr>
                <w:r w:rsidRPr="006C6D3D">
                  <w:rPr>
                    <w:rStyle w:val="Strong"/>
                  </w:rPr>
                  <w:t>Benchmark Value</w:t>
                </w:r>
              </w:p>
            </w:tc>
          </w:tr>
          <w:tr w:rsidR="00A30BEE" w:rsidRPr="00F41A85" w14:paraId="5B06F01A" w14:textId="77777777" w:rsidTr="00044E0F">
            <w:trPr>
              <w:cantSplit/>
              <w:trHeight w:val="360"/>
              <w:tblHeader/>
              <w:jc w:val="center"/>
            </w:trPr>
            <w:tc>
              <w:tcPr>
                <w:tcW w:w="0" w:type="auto"/>
                <w:vAlign w:val="center"/>
              </w:tcPr>
              <w:p w14:paraId="00FA29EB" w14:textId="77777777" w:rsidR="00A30BEE" w:rsidRPr="006C6D3D" w:rsidRDefault="00A30BEE" w:rsidP="00A30BEE">
                <w:pPr>
                  <w:pStyle w:val="BodyText"/>
                  <w:spacing w:after="0"/>
                </w:pPr>
                <w:r w:rsidRPr="006C6D3D">
                  <w:t>HZ</w:t>
                </w:r>
              </w:p>
            </w:tc>
            <w:tc>
              <w:tcPr>
                <w:tcW w:w="2921" w:type="dxa"/>
                <w:vAlign w:val="center"/>
              </w:tcPr>
              <w:p w14:paraId="1826DBB0" w14:textId="77777777" w:rsidR="00A30BEE" w:rsidRPr="006C6D3D" w:rsidRDefault="00A30BEE" w:rsidP="00A30BEE">
                <w:pPr>
                  <w:pStyle w:val="BodyText"/>
                  <w:spacing w:after="0"/>
                </w:pPr>
                <w:r w:rsidRPr="006C6D3D">
                  <w:t>Hazardous Waste Treatment, Storage, and Disposal</w:t>
                </w:r>
              </w:p>
            </w:tc>
            <w:tc>
              <w:tcPr>
                <w:tcW w:w="2344" w:type="dxa"/>
                <w:vAlign w:val="center"/>
              </w:tcPr>
              <w:p w14:paraId="25C6B513" w14:textId="77777777" w:rsidR="00A30BEE" w:rsidRPr="006C6D3D" w:rsidRDefault="00A30BEE" w:rsidP="00A30BEE">
                <w:pPr>
                  <w:pStyle w:val="BodyText"/>
                  <w:spacing w:after="0"/>
                </w:pPr>
                <w:r w:rsidRPr="006C6D3D">
                  <w:t>Ammonia-Nitrogen</w:t>
                </w:r>
              </w:p>
              <w:p w14:paraId="531D597A" w14:textId="77777777" w:rsidR="00A30BEE" w:rsidRPr="006C6D3D" w:rsidRDefault="00A30BEE" w:rsidP="00A30BEE">
                <w:pPr>
                  <w:pStyle w:val="BodyText"/>
                  <w:spacing w:after="0"/>
                </w:pPr>
                <w:r w:rsidRPr="006C6D3D">
                  <w:t>Magnesium, total</w:t>
                </w:r>
              </w:p>
              <w:p w14:paraId="27FE8F07" w14:textId="77777777" w:rsidR="00A30BEE" w:rsidRPr="006C6D3D" w:rsidRDefault="00A30BEE" w:rsidP="00A30BEE">
                <w:pPr>
                  <w:pStyle w:val="BodyText"/>
                  <w:spacing w:after="0"/>
                </w:pPr>
                <w:r w:rsidRPr="006C6D3D">
                  <w:t>COD</w:t>
                </w:r>
              </w:p>
              <w:p w14:paraId="6BC1B856" w14:textId="77777777" w:rsidR="00A30BEE" w:rsidRPr="006C6D3D" w:rsidRDefault="00A30BEE" w:rsidP="00A30BEE">
                <w:pPr>
                  <w:pStyle w:val="BodyText"/>
                  <w:spacing w:after="0"/>
                </w:pPr>
                <w:r w:rsidRPr="006C6D3D">
                  <w:t>Arsenic, total</w:t>
                </w:r>
              </w:p>
              <w:p w14:paraId="01C9AF4F" w14:textId="77777777" w:rsidR="00A30BEE" w:rsidRPr="006C6D3D" w:rsidRDefault="00A30BEE" w:rsidP="00A30BEE">
                <w:pPr>
                  <w:pStyle w:val="BodyText"/>
                  <w:spacing w:after="0"/>
                </w:pPr>
                <w:r w:rsidRPr="006C6D3D">
                  <w:t>Cadmium, total</w:t>
                </w:r>
              </w:p>
              <w:p w14:paraId="31572B1D" w14:textId="77777777" w:rsidR="00A30BEE" w:rsidRPr="006C6D3D" w:rsidRDefault="00A30BEE" w:rsidP="00A30BEE">
                <w:pPr>
                  <w:pStyle w:val="BodyText"/>
                  <w:spacing w:after="0"/>
                </w:pPr>
                <w:r w:rsidRPr="006C6D3D">
                  <w:t>Cyanide, total</w:t>
                </w:r>
              </w:p>
              <w:p w14:paraId="781DC0F7" w14:textId="77777777" w:rsidR="00A30BEE" w:rsidRPr="006C6D3D" w:rsidRDefault="00A30BEE" w:rsidP="00A30BEE">
                <w:pPr>
                  <w:pStyle w:val="BodyText"/>
                  <w:spacing w:after="0"/>
                </w:pPr>
                <w:r w:rsidRPr="006C6D3D">
                  <w:t>Lead, total</w:t>
                </w:r>
              </w:p>
              <w:p w14:paraId="2880B4E0" w14:textId="77777777" w:rsidR="00A30BEE" w:rsidRPr="006C6D3D" w:rsidRDefault="00A30BEE" w:rsidP="00A30BEE">
                <w:pPr>
                  <w:pStyle w:val="BodyText"/>
                  <w:spacing w:after="0"/>
                </w:pPr>
                <w:r w:rsidRPr="006C6D3D">
                  <w:t>Mercury, total</w:t>
                </w:r>
              </w:p>
              <w:p w14:paraId="6CA7B3A3" w14:textId="77777777" w:rsidR="00A30BEE" w:rsidRPr="006C6D3D" w:rsidRDefault="00A30BEE" w:rsidP="00A30BEE">
                <w:pPr>
                  <w:pStyle w:val="BodyText"/>
                  <w:spacing w:after="0"/>
                </w:pPr>
                <w:r w:rsidRPr="006C6D3D">
                  <w:t>Selenium, total</w:t>
                </w:r>
              </w:p>
              <w:p w14:paraId="78A3723E" w14:textId="77777777" w:rsidR="00A30BEE" w:rsidRPr="006C6D3D" w:rsidRDefault="00A30BEE" w:rsidP="00A30BEE">
                <w:pPr>
                  <w:pStyle w:val="BodyText"/>
                  <w:spacing w:after="0"/>
                </w:pPr>
                <w:r w:rsidRPr="006C6D3D">
                  <w:t>Silver, total</w:t>
                </w:r>
              </w:p>
            </w:tc>
            <w:tc>
              <w:tcPr>
                <w:tcW w:w="1905" w:type="dxa"/>
                <w:vAlign w:val="center"/>
              </w:tcPr>
              <w:p w14:paraId="3162A272" w14:textId="4F2FE11D" w:rsidR="00A30BEE" w:rsidRPr="006C6D3D" w:rsidRDefault="0024666C" w:rsidP="00A30BEE">
                <w:pPr>
                  <w:pStyle w:val="BodyText"/>
                  <w:spacing w:after="0"/>
                </w:pPr>
                <w:r w:rsidRPr="006C6D3D">
                  <w:t>1.</w:t>
                </w:r>
                <w:r w:rsidR="00EE4BC2" w:rsidRPr="006C6D3D">
                  <w:t>0</w:t>
                </w:r>
                <w:r w:rsidR="00A30BEE" w:rsidRPr="006C6D3D">
                  <w:t xml:space="preserve"> mg/L</w:t>
                </w:r>
              </w:p>
              <w:p w14:paraId="2FFEB4E0" w14:textId="77777777" w:rsidR="00A30BEE" w:rsidRPr="006C6D3D" w:rsidRDefault="00A30BEE" w:rsidP="00A30BEE">
                <w:pPr>
                  <w:pStyle w:val="BodyText"/>
                  <w:spacing w:after="0"/>
                </w:pPr>
                <w:r w:rsidRPr="006C6D3D">
                  <w:t>1.4 mg/L</w:t>
                </w:r>
              </w:p>
              <w:p w14:paraId="596DB776" w14:textId="77777777" w:rsidR="00A30BEE" w:rsidRPr="006C6D3D" w:rsidRDefault="00A30BEE" w:rsidP="00A30BEE">
                <w:pPr>
                  <w:pStyle w:val="BodyText"/>
                  <w:spacing w:after="0"/>
                </w:pPr>
                <w:r w:rsidRPr="006C6D3D">
                  <w:t>60 mg/L</w:t>
                </w:r>
              </w:p>
              <w:p w14:paraId="61240BA6" w14:textId="77777777" w:rsidR="00A30BEE" w:rsidRPr="006C6D3D" w:rsidRDefault="00A30BEE" w:rsidP="00A30BEE">
                <w:pPr>
                  <w:pStyle w:val="BodyText"/>
                  <w:spacing w:after="0"/>
                </w:pPr>
                <w:r w:rsidRPr="006C6D3D">
                  <w:t>0.010 mg/L</w:t>
                </w:r>
              </w:p>
              <w:p w14:paraId="3EDFBAB8" w14:textId="77777777" w:rsidR="00A30BEE" w:rsidRPr="006C6D3D" w:rsidRDefault="00A30BEE" w:rsidP="00A30BEE">
                <w:pPr>
                  <w:pStyle w:val="BodyText"/>
                  <w:spacing w:after="0"/>
                </w:pPr>
                <w:r w:rsidRPr="006C6D3D">
                  <w:t>0.001 mg/L</w:t>
                </w:r>
              </w:p>
              <w:p w14:paraId="280AEF66" w14:textId="7ADBE52E" w:rsidR="00A30BEE" w:rsidRPr="006C6D3D" w:rsidRDefault="00A30BEE" w:rsidP="00A30BEE">
                <w:pPr>
                  <w:pStyle w:val="BodyText"/>
                  <w:spacing w:after="0"/>
                </w:pPr>
                <w:r w:rsidRPr="006C6D3D">
                  <w:t>0.0</w:t>
                </w:r>
                <w:r w:rsidR="00EE4BC2" w:rsidRPr="006C6D3D">
                  <w:t>1</w:t>
                </w:r>
                <w:r w:rsidRPr="006C6D3D">
                  <w:t xml:space="preserve"> mg/L</w:t>
                </w:r>
              </w:p>
              <w:p w14:paraId="468EEBA1" w14:textId="77777777" w:rsidR="00A30BEE" w:rsidRPr="006C6D3D" w:rsidRDefault="00A30BEE" w:rsidP="00A30BEE">
                <w:pPr>
                  <w:pStyle w:val="BodyText"/>
                  <w:spacing w:after="0"/>
                </w:pPr>
                <w:r w:rsidRPr="006C6D3D">
                  <w:t>0.010 mg/L</w:t>
                </w:r>
              </w:p>
              <w:p w14:paraId="73F25594" w14:textId="77777777" w:rsidR="00A30BEE" w:rsidRPr="006C6D3D" w:rsidRDefault="00A30BEE" w:rsidP="00A30BEE">
                <w:pPr>
                  <w:pStyle w:val="BodyText"/>
                  <w:spacing w:after="0"/>
                </w:pPr>
                <w:r w:rsidRPr="006C6D3D">
                  <w:t>0.0002mg/L</w:t>
                </w:r>
              </w:p>
              <w:p w14:paraId="32CA03A8" w14:textId="77777777" w:rsidR="00A30BEE" w:rsidRPr="006C6D3D" w:rsidRDefault="00A30BEE" w:rsidP="00A30BEE">
                <w:pPr>
                  <w:pStyle w:val="BodyText"/>
                  <w:spacing w:after="0"/>
                </w:pPr>
                <w:r w:rsidRPr="006C6D3D">
                  <w:t>0.01 mg/L</w:t>
                </w:r>
              </w:p>
              <w:p w14:paraId="0AFB054C" w14:textId="77777777" w:rsidR="00A30BEE" w:rsidRPr="006C6D3D" w:rsidRDefault="00A30BEE" w:rsidP="00A30BEE">
                <w:pPr>
                  <w:pStyle w:val="BodyText"/>
                  <w:spacing w:after="0"/>
                </w:pPr>
                <w:r w:rsidRPr="006C6D3D">
                  <w:t>0.002 mg/L</w:t>
                </w:r>
              </w:p>
            </w:tc>
          </w:tr>
        </w:tbl>
        <w:p w14:paraId="4153ECC5" w14:textId="77777777" w:rsidR="00194A14" w:rsidRPr="00F41A85" w:rsidRDefault="00194A14" w:rsidP="006A59BE">
          <w:bookmarkStart w:id="479" w:name="_Toc294083645"/>
        </w:p>
        <w:p w14:paraId="3435F7D4" w14:textId="420B29EB" w:rsidR="005161A5" w:rsidRPr="006C6D3D" w:rsidRDefault="005161A5" w:rsidP="005C4F26">
          <w:pPr>
            <w:pStyle w:val="Heading2"/>
          </w:pPr>
          <w:bookmarkStart w:id="480" w:name="_Toc209619599"/>
          <w:r w:rsidRPr="006C6D3D">
            <w:t>Sector L of Industrial Activity - Landfills and Land Application Sites</w:t>
          </w:r>
          <w:bookmarkEnd w:id="479"/>
          <w:bookmarkEnd w:id="480"/>
        </w:p>
        <w:p w14:paraId="15714673" w14:textId="77777777" w:rsidR="005161A5" w:rsidRPr="006C6D3D" w:rsidRDefault="005161A5" w:rsidP="005C4F26">
          <w:pPr>
            <w:pStyle w:val="Heading3"/>
            <w:numPr>
              <w:ilvl w:val="0"/>
              <w:numId w:val="117"/>
            </w:numPr>
          </w:pPr>
          <w:bookmarkStart w:id="481" w:name="_Toc294083646"/>
          <w:bookmarkStart w:id="482" w:name="_Toc209619600"/>
          <w:r w:rsidRPr="006C6D3D">
            <w:t>Description of Industrial Activity</w:t>
          </w:r>
          <w:bookmarkEnd w:id="481"/>
          <w:bookmarkEnd w:id="482"/>
        </w:p>
        <w:p w14:paraId="35A879BA" w14:textId="77777777" w:rsidR="002B6D7C" w:rsidRPr="006C6D3D" w:rsidRDefault="005161A5" w:rsidP="00F62862">
          <w:pPr>
            <w:pStyle w:val="BodyText2"/>
            <w:rPr>
              <w:rStyle w:val="Strong"/>
            </w:rPr>
          </w:pPr>
          <w:r w:rsidRPr="006C6D3D">
            <w:t xml:space="preserve">The requirements under this section apply to </w:t>
          </w:r>
          <w:r w:rsidR="004630F9" w:rsidRPr="006C6D3D">
            <w:t>stormwater</w:t>
          </w:r>
          <w:r w:rsidRPr="006C6D3D">
            <w:t xml:space="preserve"> discharges from activities identified and described as Sector L. Sector L industrial activities are described by the following Industrial Activity Code:</w:t>
          </w:r>
        </w:p>
        <w:p w14:paraId="1B52A725" w14:textId="77777777" w:rsidR="005161A5" w:rsidRPr="006C6D3D" w:rsidRDefault="005161A5" w:rsidP="003F4C7D">
          <w:pPr>
            <w:pStyle w:val="BodyText3"/>
            <w:rPr>
              <w:rStyle w:val="Strong"/>
            </w:rPr>
          </w:pPr>
          <w:r w:rsidRPr="006C6D3D">
            <w:rPr>
              <w:rStyle w:val="Strong"/>
            </w:rPr>
            <w:t>SECTOR L: LANDFILLS AND LAND APPLICATION SITES</w:t>
          </w:r>
        </w:p>
        <w:p w14:paraId="4CE2F05C" w14:textId="02C61928" w:rsidR="005161A5" w:rsidRPr="006C6D3D" w:rsidRDefault="005161A5" w:rsidP="003F4C7D">
          <w:pPr>
            <w:pStyle w:val="BodyText3"/>
            <w:rPr>
              <w:rStyle w:val="Emphasis"/>
            </w:rPr>
          </w:pPr>
          <w:r w:rsidRPr="006C6D3D">
            <w:rPr>
              <w:rStyle w:val="Emphasis"/>
            </w:rPr>
            <w:t xml:space="preserve">Activity Codes and </w:t>
          </w:r>
          <w:r w:rsidR="006F27C2" w:rsidRPr="006C6D3D">
            <w:rPr>
              <w:rStyle w:val="Emphasis"/>
            </w:rPr>
            <w:t xml:space="preserve">SIC Code </w:t>
          </w:r>
          <w:r w:rsidRPr="006C6D3D">
            <w:rPr>
              <w:rStyle w:val="Emphasis"/>
            </w:rPr>
            <w:t>Description</w:t>
          </w:r>
        </w:p>
        <w:p w14:paraId="392BE2EC" w14:textId="77777777" w:rsidR="005161A5" w:rsidRPr="006C6D3D" w:rsidRDefault="005161A5" w:rsidP="00044E0F">
          <w:pPr>
            <w:pStyle w:val="BodyText2"/>
          </w:pPr>
          <w:r w:rsidRPr="006C6D3D">
            <w:t>LF -Landfills, Land Application Sites, and Open Dumps that Receive or Have Previously Received Industrial Waste, including sites subject to regulation under Subtitle D of the Resource Conservation and Recovery Act (RCRA).</w:t>
          </w:r>
        </w:p>
        <w:p w14:paraId="63AD47FB" w14:textId="77777777" w:rsidR="003729AC" w:rsidRPr="006C6D3D" w:rsidRDefault="003729AC" w:rsidP="005C4F26">
          <w:pPr>
            <w:pStyle w:val="Heading3"/>
          </w:pPr>
          <w:bookmarkStart w:id="483" w:name="_Toc294083647"/>
          <w:bookmarkStart w:id="484" w:name="_Toc209619601"/>
          <w:r w:rsidRPr="006C6D3D">
            <w:t>Definitions</w:t>
          </w:r>
          <w:bookmarkEnd w:id="483"/>
          <w:bookmarkEnd w:id="484"/>
        </w:p>
        <w:p w14:paraId="09AF56A2" w14:textId="77777777" w:rsidR="003729AC" w:rsidRPr="006C6D3D" w:rsidRDefault="003729AC" w:rsidP="003729AC">
          <w:pPr>
            <w:pStyle w:val="BodyText2"/>
          </w:pPr>
          <w:r w:rsidRPr="006C6D3D">
            <w:t>The following definitions apply only to Section L of this general permit:</w:t>
          </w:r>
        </w:p>
        <w:p w14:paraId="269B2E4A" w14:textId="77777777" w:rsidR="003729AC" w:rsidRPr="006C6D3D" w:rsidRDefault="003729AC" w:rsidP="003729AC">
          <w:pPr>
            <w:pStyle w:val="BodyText2"/>
          </w:pPr>
          <w:r w:rsidRPr="006C6D3D">
            <w:rPr>
              <w:rStyle w:val="Strong"/>
            </w:rPr>
            <w:t xml:space="preserve">Contaminated </w:t>
          </w:r>
          <w:r w:rsidR="004630F9" w:rsidRPr="006C6D3D">
            <w:rPr>
              <w:rStyle w:val="Strong"/>
            </w:rPr>
            <w:t>Stormwater</w:t>
          </w:r>
          <w:r w:rsidRPr="006C6D3D">
            <w:rPr>
              <w:rStyle w:val="Strong"/>
            </w:rPr>
            <w:t>.</w:t>
          </w:r>
          <w:r w:rsidRPr="006C6D3D">
            <w:t xml:space="preserve"> </w:t>
          </w:r>
          <w:r w:rsidR="004630F9" w:rsidRPr="006C6D3D">
            <w:t>Stormwater</w:t>
          </w:r>
          <w:r w:rsidRPr="006C6D3D">
            <w:t xml:space="preserve"> that comes into direct contact with landfill wastes, the waste handling and treatment areas, or landfill wastewater. Some areas of a landfill that may produce contaminated </w:t>
          </w:r>
          <w:r w:rsidR="004630F9" w:rsidRPr="006C6D3D">
            <w:t>stormwater</w:t>
          </w:r>
          <w:r w:rsidRPr="006C6D3D">
            <w:t xml:space="preserve"> include (but are not limited to) the open face of an active landfill with exposed waste (no cover added); the areas around wastewater treatment operations; trucks, equipment, or </w:t>
          </w:r>
          <w:r w:rsidRPr="006C6D3D">
            <w:lastRenderedPageBreak/>
            <w:t>machinery that has been in direct contact with the waste; and waste dumping areas.</w:t>
          </w:r>
        </w:p>
        <w:p w14:paraId="2A4B9185" w14:textId="0E5222BB" w:rsidR="003729AC" w:rsidRPr="006C6D3D" w:rsidRDefault="003729AC" w:rsidP="003729AC">
          <w:pPr>
            <w:pStyle w:val="BodyText2"/>
          </w:pPr>
          <w:r w:rsidRPr="006C6D3D">
            <w:rPr>
              <w:rStyle w:val="Strong"/>
            </w:rPr>
            <w:t>Drained Free Liquid.</w:t>
          </w:r>
          <w:r w:rsidRPr="006C6D3D">
            <w:t xml:space="preserve"> Aqueous wastes drained from waste containers (e.g., drums) prior to land filling.</w:t>
          </w:r>
        </w:p>
        <w:p w14:paraId="000B1B5B" w14:textId="0EE8BF7E" w:rsidR="00BD12E4" w:rsidRPr="006C6D3D" w:rsidRDefault="00BD12E4" w:rsidP="003729AC">
          <w:pPr>
            <w:pStyle w:val="BodyText2"/>
          </w:pPr>
          <w:r w:rsidRPr="006C6D3D">
            <w:rPr>
              <w:rStyle w:val="Strong"/>
            </w:rPr>
            <w:t>Final Cover.</w:t>
          </w:r>
          <w:r w:rsidRPr="006C6D3D">
            <w:t xml:space="preserve"> As described in 30 TAC Chapter 330.</w:t>
          </w:r>
        </w:p>
        <w:p w14:paraId="301A5D7B" w14:textId="77777777" w:rsidR="003729AC" w:rsidRPr="006C6D3D" w:rsidRDefault="003729AC" w:rsidP="003729AC">
          <w:pPr>
            <w:pStyle w:val="BodyText2"/>
          </w:pPr>
          <w:r w:rsidRPr="006C6D3D">
            <w:rPr>
              <w:rStyle w:val="Strong"/>
            </w:rPr>
            <w:t>Final Stabilization.</w:t>
          </w:r>
          <w:r w:rsidRPr="006C6D3D">
            <w:t xml:space="preserve"> For the purpose of this permit, includes all requirements needed to achieve final regulatory closure of the site.</w:t>
          </w:r>
        </w:p>
        <w:p w14:paraId="7E80FA11" w14:textId="77777777" w:rsidR="003729AC" w:rsidRPr="006C6D3D" w:rsidRDefault="003729AC" w:rsidP="003729AC">
          <w:pPr>
            <w:pStyle w:val="BodyText2"/>
          </w:pPr>
          <w:r w:rsidRPr="006C6D3D">
            <w:rPr>
              <w:rStyle w:val="Strong"/>
            </w:rPr>
            <w:t>Inactive Landfill.</w:t>
          </w:r>
          <w:r w:rsidRPr="006C6D3D">
            <w:t xml:space="preserve"> A facility that no longer receives waste and has completed closure according to all applicable federal, state, and local requirements, but where an authorization under this general permit is maintained.</w:t>
          </w:r>
        </w:p>
        <w:p w14:paraId="35065BD5" w14:textId="1206F81A" w:rsidR="003729AC" w:rsidRPr="006C6D3D" w:rsidRDefault="003729AC" w:rsidP="003729AC">
          <w:pPr>
            <w:pStyle w:val="BodyText2"/>
          </w:pPr>
          <w:r w:rsidRPr="006C6D3D">
            <w:rPr>
              <w:rStyle w:val="Strong"/>
            </w:rPr>
            <w:t>Industrial Waste.</w:t>
          </w:r>
          <w:r w:rsidRPr="006C6D3D">
            <w:t xml:space="preserve"> Solid waste from manufacturing portions of industrial activities defined in this general permit.</w:t>
          </w:r>
        </w:p>
        <w:p w14:paraId="3068C12F" w14:textId="3222B869" w:rsidR="00BD12E4" w:rsidRPr="006C6D3D" w:rsidRDefault="00BD12E4" w:rsidP="003729AC">
          <w:pPr>
            <w:pStyle w:val="BodyText2"/>
          </w:pPr>
          <w:r w:rsidRPr="006C6D3D">
            <w:rPr>
              <w:rStyle w:val="Strong"/>
            </w:rPr>
            <w:t xml:space="preserve">Intermediate Cover. </w:t>
          </w:r>
          <w:r w:rsidRPr="006C6D3D">
            <w:rPr>
              <w:rStyle w:val="Strong"/>
              <w:b w:val="0"/>
            </w:rPr>
            <w:t>As described in 30 TAC Chapter 330.</w:t>
          </w:r>
        </w:p>
        <w:p w14:paraId="4FFDC562" w14:textId="77777777" w:rsidR="003729AC" w:rsidRPr="006C6D3D" w:rsidRDefault="003729AC" w:rsidP="003729AC">
          <w:pPr>
            <w:pStyle w:val="BodyText2"/>
          </w:pPr>
          <w:r w:rsidRPr="006C6D3D">
            <w:rPr>
              <w:rStyle w:val="Strong"/>
            </w:rPr>
            <w:t>Landfill.</w:t>
          </w:r>
          <w:r w:rsidRPr="006C6D3D">
            <w:t xml:space="preserve"> A solid waste management unit where solid waste is placed in or on land and that is not a pile, a land treatment unit, a surface impoundment, an injection well, a salt dome formation, an underground mine, a cave, or a corrective action management unit.</w:t>
          </w:r>
        </w:p>
        <w:p w14:paraId="558A139F" w14:textId="77777777" w:rsidR="003729AC" w:rsidRPr="006C6D3D" w:rsidRDefault="003729AC" w:rsidP="003729AC">
          <w:pPr>
            <w:pStyle w:val="BodyText2"/>
          </w:pPr>
          <w:r w:rsidRPr="006C6D3D">
            <w:rPr>
              <w:rStyle w:val="Strong"/>
            </w:rPr>
            <w:t>Landfill Wastewater.</w:t>
          </w:r>
          <w:r w:rsidRPr="006C6D3D">
            <w:t xml:space="preserve"> As defined in 40 CFR Part 445 (Landfills Point Source Category) all wastewater associated with, or produced by, land filling activities except for sanitary wastewater, non-contaminated </w:t>
          </w:r>
          <w:r w:rsidR="004630F9" w:rsidRPr="006C6D3D">
            <w:t>stormwater</w:t>
          </w:r>
          <w:r w:rsidRPr="006C6D3D">
            <w:t>, contaminated groundwater, and wastewater from recovery pumping wells. Landfill process wastewater includes, but is not limited to, leachate</w:t>
          </w:r>
          <w:r w:rsidR="00D06E06" w:rsidRPr="006C6D3D">
            <w:t>,</w:t>
          </w:r>
          <w:r w:rsidRPr="006C6D3D">
            <w:t xml:space="preserve"> gas collection condensate</w:t>
          </w:r>
          <w:r w:rsidR="00D06E06" w:rsidRPr="006C6D3D">
            <w:t>,</w:t>
          </w:r>
          <w:r w:rsidRPr="006C6D3D">
            <w:t xml:space="preserve"> drained free liquids</w:t>
          </w:r>
          <w:r w:rsidR="00D06E06" w:rsidRPr="006C6D3D">
            <w:t>,</w:t>
          </w:r>
          <w:r w:rsidRPr="006C6D3D">
            <w:t xml:space="preserve"> laboratory-derived wastewater</w:t>
          </w:r>
          <w:r w:rsidR="00D06E06" w:rsidRPr="006C6D3D">
            <w:t>,</w:t>
          </w:r>
          <w:r w:rsidRPr="006C6D3D">
            <w:t xml:space="preserve"> contaminated </w:t>
          </w:r>
          <w:r w:rsidR="004630F9" w:rsidRPr="006C6D3D">
            <w:t>stormwater</w:t>
          </w:r>
          <w:r w:rsidR="00D06E06" w:rsidRPr="006C6D3D">
            <w:t>,</w:t>
          </w:r>
          <w:r w:rsidRPr="006C6D3D">
            <w:t xml:space="preserve"> and contact wash water from washing truck, equipment, and railcar exteriors and surface areas that have come in direct contact with solid waste at the landfill facility.</w:t>
          </w:r>
        </w:p>
        <w:p w14:paraId="2D1F9E7E" w14:textId="77777777" w:rsidR="003729AC" w:rsidRPr="006C6D3D" w:rsidRDefault="003729AC" w:rsidP="003729AC">
          <w:pPr>
            <w:pStyle w:val="BodyText2"/>
          </w:pPr>
          <w:r w:rsidRPr="006C6D3D">
            <w:rPr>
              <w:rStyle w:val="Strong"/>
            </w:rPr>
            <w:t>Land Application Site, or Land Treatment Facility</w:t>
          </w:r>
          <w:r w:rsidRPr="006C6D3D">
            <w:t>. For the purpose of this permit, a facility or part of a facility at which solid waste is applied onto or incorporated into the soil surface and that is not a corrective action management unit; such facilities are disposal facilities if the waste will remain after closure.</w:t>
          </w:r>
        </w:p>
        <w:p w14:paraId="3110188C" w14:textId="77777777" w:rsidR="003729AC" w:rsidRPr="006C6D3D" w:rsidRDefault="003729AC" w:rsidP="003729AC">
          <w:pPr>
            <w:pStyle w:val="BodyText2"/>
          </w:pPr>
          <w:r w:rsidRPr="006C6D3D">
            <w:rPr>
              <w:rStyle w:val="Strong"/>
            </w:rPr>
            <w:t>Leachate.</w:t>
          </w:r>
          <w:r w:rsidRPr="006C6D3D">
            <w:t xml:space="preserve"> Liquid that has passed through or emerged from solid waste and contains soluble, suspended, or miscible materials removed from such waste.</w:t>
          </w:r>
        </w:p>
        <w:p w14:paraId="518A855B" w14:textId="77777777" w:rsidR="003729AC" w:rsidRPr="006C6D3D" w:rsidRDefault="003729AC" w:rsidP="003729AC">
          <w:pPr>
            <w:pStyle w:val="BodyText2"/>
          </w:pPr>
          <w:r w:rsidRPr="006C6D3D">
            <w:rPr>
              <w:rStyle w:val="Strong"/>
            </w:rPr>
            <w:t>Municipal Solid Waste (MSW).</w:t>
          </w:r>
          <w:r w:rsidRPr="006C6D3D">
            <w:t xml:space="preserve"> Solid waste, resulting from or incidental to municipal, community, commercial, institutional, and recreational activities, including garbage, rubbish, ashes, street cleanings, dead animals, abandoned automobiles, and all other solid waste other than industrial solid waste. </w:t>
          </w:r>
        </w:p>
        <w:p w14:paraId="4A2ACD5F" w14:textId="1592FDDD" w:rsidR="003729AC" w:rsidRPr="006C6D3D" w:rsidRDefault="003729AC" w:rsidP="003729AC">
          <w:pPr>
            <w:pStyle w:val="BodyText2"/>
          </w:pPr>
          <w:r w:rsidRPr="006C6D3D">
            <w:rPr>
              <w:rStyle w:val="Strong"/>
            </w:rPr>
            <w:t>Municipal Solid Waste Facility.</w:t>
          </w:r>
          <w:r w:rsidRPr="006C6D3D">
            <w:t xml:space="preserve"> All contiguous land, structures, other appurtenances, and improvements on the land used for processing, storing, or disposing of solid waste. A facility may be publicly or privately owned and may consist of several processing, storage, or disposal operational units, </w:t>
          </w:r>
          <w:r w:rsidR="00E74A36">
            <w:t>(</w:t>
          </w:r>
          <w:r w:rsidRPr="006C6D3D">
            <w:t>e.g., one or more landfills, surface impoundments, or combinations of them</w:t>
          </w:r>
          <w:r w:rsidR="00E74A36">
            <w:t>)</w:t>
          </w:r>
          <w:r w:rsidRPr="006C6D3D">
            <w:t xml:space="preserve">. </w:t>
          </w:r>
        </w:p>
        <w:p w14:paraId="6715A321" w14:textId="219F9B59" w:rsidR="003729AC" w:rsidRPr="006C6D3D" w:rsidRDefault="003729AC" w:rsidP="003729AC">
          <w:pPr>
            <w:pStyle w:val="BodyText2"/>
          </w:pPr>
          <w:r w:rsidRPr="006C6D3D">
            <w:rPr>
              <w:rStyle w:val="Strong"/>
            </w:rPr>
            <w:t>Municipal Solid Waste Landfill Unit.</w:t>
          </w:r>
          <w:r w:rsidRPr="006C6D3D">
            <w:t xml:space="preserve"> A discrete area of land or an excavation that receives household waste and that is not a land application unit, surface </w:t>
          </w:r>
          <w:r w:rsidRPr="006C6D3D">
            <w:lastRenderedPageBreak/>
            <w:t>impoundment, injection well, or waste pile, as those terms are defined under 40 CFR §</w:t>
          </w:r>
          <w:r w:rsidR="0018143E">
            <w:t xml:space="preserve"> </w:t>
          </w:r>
          <w:r w:rsidRPr="006C6D3D">
            <w:t>257.2. A</w:t>
          </w:r>
          <w:r w:rsidR="0088343E">
            <w:t>n</w:t>
          </w:r>
          <w:r w:rsidRPr="006C6D3D">
            <w:t xml:space="preserve"> MSW landfill unit also may receive other types of Resource Conservation and Recovery Act (RCRA) Subtitle D wastes, such as commercial solid waste, nonhazardous sludge, conditionally exempt small-quantity generator waste, and industrial solid waste. Such a landfill may be publicly or privately owned. An MSW landfill unit may be a new MSW landfill unit, an existing MSW landfill unit, a vertical expansion, or a lateral expansion.</w:t>
          </w:r>
        </w:p>
        <w:p w14:paraId="44201F3A" w14:textId="77777777" w:rsidR="003729AC" w:rsidRPr="006C6D3D" w:rsidRDefault="003729AC" w:rsidP="003729AC">
          <w:pPr>
            <w:pStyle w:val="BodyText2"/>
          </w:pPr>
          <w:r w:rsidRPr="006C6D3D">
            <w:rPr>
              <w:rStyle w:val="Strong"/>
            </w:rPr>
            <w:t xml:space="preserve">Non-Contaminated </w:t>
          </w:r>
          <w:r w:rsidR="004630F9" w:rsidRPr="006C6D3D">
            <w:rPr>
              <w:rStyle w:val="Strong"/>
            </w:rPr>
            <w:t>Stormwater</w:t>
          </w:r>
          <w:r w:rsidRPr="006C6D3D">
            <w:rPr>
              <w:rStyle w:val="Strong"/>
            </w:rPr>
            <w:t>.</w:t>
          </w:r>
          <w:r w:rsidRPr="006C6D3D">
            <w:t xml:space="preserve"> </w:t>
          </w:r>
          <w:r w:rsidR="004630F9" w:rsidRPr="006C6D3D">
            <w:t>Stormwater</w:t>
          </w:r>
          <w:r w:rsidRPr="006C6D3D">
            <w:t xml:space="preserve"> that does not come into direct contact with landfill wastes, the waste handling and treatment areas, or landfill wastewater. Non-contaminated </w:t>
          </w:r>
          <w:r w:rsidR="004630F9" w:rsidRPr="006C6D3D">
            <w:t>stormwater</w:t>
          </w:r>
          <w:r w:rsidRPr="006C6D3D">
            <w:t xml:space="preserve"> includes </w:t>
          </w:r>
          <w:r w:rsidR="004630F9" w:rsidRPr="006C6D3D">
            <w:t>stormwater</w:t>
          </w:r>
          <w:r w:rsidRPr="006C6D3D">
            <w:t xml:space="preserve"> that flows off the cap, cover, intermediate cover, intact daily cover, or final cover of the landfill.</w:t>
          </w:r>
        </w:p>
        <w:p w14:paraId="1F5ABFAD" w14:textId="20D6905E" w:rsidR="003729AC" w:rsidRPr="006C6D3D" w:rsidRDefault="003729AC" w:rsidP="003729AC">
          <w:pPr>
            <w:pStyle w:val="BodyText2"/>
          </w:pPr>
          <w:r w:rsidRPr="006C6D3D">
            <w:rPr>
              <w:rStyle w:val="Strong"/>
            </w:rPr>
            <w:t>Open Dump.</w:t>
          </w:r>
          <w:r w:rsidRPr="006C6D3D">
            <w:t xml:space="preserve"> A facility for the disposal of solid waste that is not otherwise defined in this section.</w:t>
          </w:r>
        </w:p>
        <w:p w14:paraId="77780DE3" w14:textId="77777777" w:rsidR="003729AC" w:rsidRPr="006C6D3D" w:rsidRDefault="003729AC" w:rsidP="003729AC">
          <w:pPr>
            <w:pStyle w:val="BodyText2"/>
          </w:pPr>
          <w:r w:rsidRPr="006C6D3D">
            <w:rPr>
              <w:rStyle w:val="Strong"/>
            </w:rPr>
            <w:t>Temporary Stabilization.</w:t>
          </w:r>
          <w:r w:rsidRPr="006C6D3D">
            <w:t xml:space="preserve"> A condition where exposed soils or disturbed areas are provided a protective cover, which may include temporary seeding, geotextiles, mulches, and other techniques to reduce or eliminate erosion until either final stabilization can be achieved or until further construction activities take place.</w:t>
          </w:r>
        </w:p>
        <w:p w14:paraId="53B9A697" w14:textId="77777777" w:rsidR="003729AC" w:rsidRPr="006C6D3D" w:rsidRDefault="003729AC" w:rsidP="005C4F26">
          <w:pPr>
            <w:pStyle w:val="Heading3"/>
          </w:pPr>
          <w:bookmarkStart w:id="485" w:name="_Toc294083648"/>
          <w:bookmarkStart w:id="486" w:name="_Toc209619602"/>
          <w:r w:rsidRPr="006C6D3D">
            <w:t xml:space="preserve">Covered </w:t>
          </w:r>
          <w:r w:rsidR="004630F9" w:rsidRPr="006C6D3D">
            <w:t>Stormwater</w:t>
          </w:r>
          <w:r w:rsidRPr="006C6D3D">
            <w:t xml:space="preserve"> Discharges</w:t>
          </w:r>
          <w:bookmarkEnd w:id="485"/>
          <w:bookmarkEnd w:id="486"/>
        </w:p>
        <w:p w14:paraId="1438C2B4" w14:textId="77777777" w:rsidR="009267C9" w:rsidRPr="006C6D3D" w:rsidRDefault="005A49B9" w:rsidP="009267C9">
          <w:pPr>
            <w:pStyle w:val="BodyText2"/>
            <w:numPr>
              <w:ilvl w:val="0"/>
              <w:numId w:val="118"/>
            </w:numPr>
          </w:pPr>
          <w:r w:rsidRPr="006C6D3D">
            <w:t>This permit authorizes</w:t>
          </w:r>
          <w:r w:rsidR="00A01A2C" w:rsidRPr="006C6D3D">
            <w:t xml:space="preserve"> </w:t>
          </w:r>
          <w:r w:rsidR="003729AC" w:rsidRPr="006C6D3D">
            <w:t xml:space="preserve">the discharge of </w:t>
          </w:r>
          <w:r w:rsidR="009B6809" w:rsidRPr="006C6D3D">
            <w:t>non-</w:t>
          </w:r>
          <w:r w:rsidR="003729AC" w:rsidRPr="006C6D3D">
            <w:t xml:space="preserve">contaminated </w:t>
          </w:r>
          <w:r w:rsidR="004630F9" w:rsidRPr="006C6D3D">
            <w:t>stormwater</w:t>
          </w:r>
          <w:r w:rsidR="003729AC" w:rsidRPr="006C6D3D">
            <w:t xml:space="preserve"> and uncontaminated groundwater associated with waste disposal at landfills</w:t>
          </w:r>
          <w:r w:rsidR="000E01AC" w:rsidRPr="006C6D3D">
            <w:t>,</w:t>
          </w:r>
          <w:r w:rsidR="003729AC" w:rsidRPr="006C6D3D">
            <w:t xml:space="preserve"> land application sites</w:t>
          </w:r>
          <w:r w:rsidR="000E01AC" w:rsidRPr="006C6D3D">
            <w:t>,</w:t>
          </w:r>
          <w:r w:rsidR="003729AC" w:rsidRPr="006C6D3D">
            <w:t xml:space="preserve"> and open dumps that receive or have received solid waste from an industrial activity covered under this general permit, including sites subject to regulation under Subtitle D of RCRA.</w:t>
          </w:r>
        </w:p>
        <w:p w14:paraId="609230AE" w14:textId="77777777" w:rsidR="003729AC" w:rsidRPr="006C6D3D" w:rsidRDefault="003729AC" w:rsidP="00D03E3C">
          <w:pPr>
            <w:pStyle w:val="BodyText2"/>
            <w:numPr>
              <w:ilvl w:val="0"/>
              <w:numId w:val="118"/>
            </w:numPr>
          </w:pPr>
          <w:r w:rsidRPr="006C6D3D">
            <w:t xml:space="preserve">Landfill activities include the construction of new landfill cells that take place as part of normal landfill operations. This permit does not cover </w:t>
          </w:r>
          <w:r w:rsidR="004630F9" w:rsidRPr="006C6D3D">
            <w:t>stormwater</w:t>
          </w:r>
          <w:r w:rsidRPr="006C6D3D">
            <w:t xml:space="preserve"> discharges from the initial construction of the landfill.</w:t>
          </w:r>
        </w:p>
        <w:p w14:paraId="63627360" w14:textId="2933943E" w:rsidR="003729AC" w:rsidRPr="006C6D3D" w:rsidRDefault="004630F9" w:rsidP="00D03E3C">
          <w:pPr>
            <w:pStyle w:val="BodyText2"/>
            <w:numPr>
              <w:ilvl w:val="0"/>
              <w:numId w:val="118"/>
            </w:numPr>
          </w:pPr>
          <w:r w:rsidRPr="006C6D3D">
            <w:t>Stormwater</w:t>
          </w:r>
          <w:r w:rsidR="003729AC" w:rsidRPr="006C6D3D">
            <w:t xml:space="preserve"> discharges from sites where wastewater or sludge is land applied is not required to be permitted, provided that the disposal site is properly permitted by TCEQ or the EPA, and that </w:t>
          </w:r>
          <w:r w:rsidRPr="006C6D3D">
            <w:t>stormwater</w:t>
          </w:r>
          <w:r w:rsidR="003729AC" w:rsidRPr="006C6D3D">
            <w:t xml:space="preserve"> runoff from the disposal site does not contact the wastewater or sludge.</w:t>
          </w:r>
        </w:p>
        <w:p w14:paraId="52F126DB" w14:textId="77777777" w:rsidR="003729AC" w:rsidRPr="006C6D3D" w:rsidRDefault="003729AC" w:rsidP="005C4F26">
          <w:pPr>
            <w:pStyle w:val="Heading3"/>
          </w:pPr>
          <w:bookmarkStart w:id="487" w:name="_Toc294083649"/>
          <w:bookmarkStart w:id="488" w:name="_Toc209619603"/>
          <w:r w:rsidRPr="006C6D3D">
            <w:t>Limitations on Permit Coverage</w:t>
          </w:r>
          <w:bookmarkEnd w:id="487"/>
          <w:bookmarkEnd w:id="488"/>
        </w:p>
        <w:p w14:paraId="086C7881" w14:textId="2CE48ECF" w:rsidR="003729AC" w:rsidRPr="006C6D3D" w:rsidRDefault="003729AC" w:rsidP="00D03E3C">
          <w:pPr>
            <w:pStyle w:val="BodyText2"/>
            <w:numPr>
              <w:ilvl w:val="0"/>
              <w:numId w:val="119"/>
            </w:numPr>
          </w:pPr>
          <w:r w:rsidRPr="006C6D3D">
            <w:t xml:space="preserve">This general permit does not authorize the discharge of landfill wastewater subject to federal effluent guidelines at 40 CFR Part 445 (Landfills Point Source Category), including: leachate; gas collection condensate; drained free liquids; laboratory derived wastewater; contaminated </w:t>
          </w:r>
          <w:r w:rsidR="004630F9" w:rsidRPr="006C6D3D">
            <w:t>stormwater</w:t>
          </w:r>
          <w:r w:rsidRPr="006C6D3D">
            <w:t>; and contact wash water from washing truck, equipment</w:t>
          </w:r>
          <w:r w:rsidR="009E60FE">
            <w:t>,</w:t>
          </w:r>
          <w:r w:rsidRPr="006C6D3D">
            <w:t xml:space="preserve"> and railcar exteriors. </w:t>
          </w:r>
          <w:r w:rsidR="000E01AC" w:rsidRPr="006C6D3D">
            <w:t>The</w:t>
          </w:r>
          <w:r w:rsidRPr="006C6D3D">
            <w:t xml:space="preserve"> discharge or disposal of </w:t>
          </w:r>
          <w:r w:rsidR="000E01AC" w:rsidRPr="006C6D3D">
            <w:t xml:space="preserve">landfill </w:t>
          </w:r>
          <w:r w:rsidRPr="006C6D3D">
            <w:t>wastewater must be authorized under an individual TPDES permit or other authorized means.</w:t>
          </w:r>
        </w:p>
        <w:p w14:paraId="44579147" w14:textId="77777777" w:rsidR="003729AC" w:rsidRPr="006C6D3D" w:rsidRDefault="003729AC" w:rsidP="00D03E3C">
          <w:pPr>
            <w:pStyle w:val="BodyText2"/>
            <w:numPr>
              <w:ilvl w:val="0"/>
              <w:numId w:val="119"/>
            </w:numPr>
          </w:pPr>
          <w:r w:rsidRPr="006C6D3D">
            <w:t xml:space="preserve">Non-contaminated </w:t>
          </w:r>
          <w:r w:rsidR="004630F9" w:rsidRPr="006C6D3D">
            <w:t>stormwater</w:t>
          </w:r>
          <w:r w:rsidRPr="006C6D3D">
            <w:t xml:space="preserve"> discharges from any landfill; land application site; or open dump that does not receive or has not received any solid waste from industrial activities regulated under this permit does not require authorization under this permit</w:t>
          </w:r>
          <w:r w:rsidR="00E26DC1" w:rsidRPr="006C6D3D">
            <w:t>.</w:t>
          </w:r>
          <w:r w:rsidRPr="006C6D3D">
            <w:t xml:space="preserve"> </w:t>
          </w:r>
        </w:p>
        <w:p w14:paraId="6EA18828" w14:textId="07B8CF95" w:rsidR="00EA76B9" w:rsidRPr="006C6D3D" w:rsidRDefault="003729AC" w:rsidP="00447ED7">
          <w:pPr>
            <w:pStyle w:val="BodyText2"/>
            <w:numPr>
              <w:ilvl w:val="0"/>
              <w:numId w:val="119"/>
            </w:numPr>
          </w:pPr>
          <w:bookmarkStart w:id="489" w:name="_Hlk26169622"/>
          <w:r w:rsidRPr="006C6D3D">
            <w:lastRenderedPageBreak/>
            <w:t>Closed Landfills. Permit Coverage is not required</w:t>
          </w:r>
          <w:r w:rsidR="00D948DC" w:rsidRPr="006C6D3D">
            <w:t xml:space="preserve"> for a landfill that</w:t>
          </w:r>
          <w:r w:rsidRPr="006C6D3D">
            <w:t xml:space="preserve"> has </w:t>
          </w:r>
          <w:r w:rsidR="00D948DC" w:rsidRPr="006C6D3D">
            <w:t>received written acknowledgement of final facility closure from the executive director, in accordance with TCEQ’s solid waste regulations.</w:t>
          </w:r>
          <w:r w:rsidR="00D948DC" w:rsidRPr="006C6D3D" w:rsidDel="00D948DC">
            <w:t xml:space="preserve"> </w:t>
          </w:r>
          <w:r w:rsidRPr="006C6D3D">
            <w:t>Closed or inactive landfills that are no longer in use but that have not received</w:t>
          </w:r>
          <w:r w:rsidR="00286574" w:rsidRPr="006C6D3D">
            <w:t xml:space="preserve"> final</w:t>
          </w:r>
          <w:r w:rsidRPr="006C6D3D">
            <w:t xml:space="preserve"> closure approval from TCEQ (and hence have not begun the 30</w:t>
          </w:r>
          <w:r w:rsidR="005A550D">
            <w:t>-</w:t>
          </w:r>
          <w:r w:rsidRPr="006C6D3D">
            <w:t>year post closure monitoring), would still be considered industrial activities and coverage should be maintained as an inactive landfill.</w:t>
          </w:r>
        </w:p>
        <w:bookmarkEnd w:id="489"/>
        <w:p w14:paraId="45F15C8B" w14:textId="01BF6877" w:rsidR="009267C9" w:rsidRPr="006C6D3D" w:rsidRDefault="00EA76B9" w:rsidP="009267C9">
          <w:pPr>
            <w:pStyle w:val="BodyText2"/>
            <w:numPr>
              <w:ilvl w:val="0"/>
              <w:numId w:val="119"/>
            </w:numPr>
          </w:pPr>
          <w:r w:rsidRPr="006C6D3D">
            <w:t xml:space="preserve">All permittees regulated under this section of the general permit that generate solid waste, including </w:t>
          </w:r>
          <w:r w:rsidR="00D718FE">
            <w:t>MSW</w:t>
          </w:r>
          <w:r w:rsidRPr="006C6D3D">
            <w:t>, shall comply with all applicable rules and regulations, including 30 TAC Chapter 330.</w:t>
          </w:r>
        </w:p>
        <w:p w14:paraId="57781DA1" w14:textId="77777777" w:rsidR="003729AC" w:rsidRPr="006C6D3D" w:rsidRDefault="009267C9" w:rsidP="005C4F26">
          <w:pPr>
            <w:pStyle w:val="Heading3"/>
          </w:pPr>
          <w:bookmarkStart w:id="490" w:name="_Toc294083650"/>
          <w:bookmarkStart w:id="491" w:name="_Toc209619604"/>
          <w:r w:rsidRPr="006C6D3D">
            <w:t>Additional SWP3 Requirements</w:t>
          </w:r>
          <w:bookmarkEnd w:id="490"/>
          <w:bookmarkEnd w:id="491"/>
        </w:p>
        <w:p w14:paraId="3615A13A" w14:textId="77777777" w:rsidR="003729AC" w:rsidRPr="006C6D3D" w:rsidRDefault="003729AC" w:rsidP="00D03E3C">
          <w:pPr>
            <w:pStyle w:val="BodyText2"/>
            <w:numPr>
              <w:ilvl w:val="0"/>
              <w:numId w:val="120"/>
            </w:numPr>
          </w:pPr>
          <w:r w:rsidRPr="006C6D3D">
            <w:t xml:space="preserve">Maintenance Program. The permittee shall maintain all elements of leachate collection and treatment systems in order to prevent the discharge of </w:t>
          </w:r>
          <w:r w:rsidR="004630F9" w:rsidRPr="006C6D3D">
            <w:t>stormwater</w:t>
          </w:r>
          <w:r w:rsidRPr="006C6D3D">
            <w:t xml:space="preserve"> that has commingled with leachate</w:t>
          </w:r>
          <w:r w:rsidR="000E01AC" w:rsidRPr="006C6D3D">
            <w:t xml:space="preserve">, contaminated </w:t>
          </w:r>
          <w:r w:rsidR="004630F9" w:rsidRPr="006C6D3D">
            <w:t>stormwater</w:t>
          </w:r>
          <w:r w:rsidR="000E01AC" w:rsidRPr="006C6D3D">
            <w:t>, or other landfill wastewater</w:t>
          </w:r>
          <w:r w:rsidR="00346ED2" w:rsidRPr="006C6D3D">
            <w:t>. The permittee</w:t>
          </w:r>
          <w:r w:rsidR="005944E5" w:rsidRPr="006C6D3D">
            <w:t xml:space="preserve"> shall also maintain integrity and effectiveness of any intermediate or final cover (including repairing the cover as necessary), for the purpose of minimiz</w:t>
          </w:r>
          <w:r w:rsidRPr="006C6D3D">
            <w:t xml:space="preserve">ing the effects of settlement, sinking, and erosion. </w:t>
          </w:r>
        </w:p>
        <w:p w14:paraId="76D6EB95" w14:textId="36880718" w:rsidR="003729AC" w:rsidRPr="006C6D3D" w:rsidRDefault="003729AC" w:rsidP="00D03E3C">
          <w:pPr>
            <w:pStyle w:val="BodyText2"/>
            <w:numPr>
              <w:ilvl w:val="0"/>
              <w:numId w:val="120"/>
            </w:numPr>
          </w:pPr>
          <w:r w:rsidRPr="006C6D3D">
            <w:t>Erosion and Sedimentation Control Measures. The permittee shall provide temporary stabilization</w:t>
          </w:r>
          <w:r w:rsidR="00965172" w:rsidRPr="006C6D3D">
            <w:t xml:space="preserve"> </w:t>
          </w:r>
          <w:r w:rsidRPr="006C6D3D">
            <w:t>for the following areas and activities:</w:t>
          </w:r>
        </w:p>
        <w:p w14:paraId="2E18B834" w14:textId="77777777" w:rsidR="003729AC" w:rsidRPr="006C6D3D" w:rsidRDefault="003729AC" w:rsidP="00D03E3C">
          <w:pPr>
            <w:pStyle w:val="BodyText2"/>
            <w:numPr>
              <w:ilvl w:val="1"/>
              <w:numId w:val="120"/>
            </w:numPr>
          </w:pPr>
          <w:r w:rsidRPr="006C6D3D">
            <w:t>materials stockpiled for daily, intermediate, and final cover;</w:t>
          </w:r>
        </w:p>
        <w:p w14:paraId="055F6D26" w14:textId="77777777" w:rsidR="003729AC" w:rsidRPr="006C6D3D" w:rsidRDefault="003729AC" w:rsidP="00D03E3C">
          <w:pPr>
            <w:pStyle w:val="BodyText2"/>
            <w:numPr>
              <w:ilvl w:val="1"/>
              <w:numId w:val="120"/>
            </w:numPr>
          </w:pPr>
          <w:r w:rsidRPr="006C6D3D">
            <w:t>inactive areas of the landfill or open dump;</w:t>
          </w:r>
        </w:p>
        <w:p w14:paraId="38EAFE82" w14:textId="77777777" w:rsidR="003729AC" w:rsidRPr="006C6D3D" w:rsidRDefault="003729AC" w:rsidP="00D03E3C">
          <w:pPr>
            <w:pStyle w:val="BodyText2"/>
            <w:numPr>
              <w:ilvl w:val="1"/>
              <w:numId w:val="120"/>
            </w:numPr>
          </w:pPr>
          <w:r w:rsidRPr="006C6D3D">
            <w:t>landfills or open dump areas that have gotten final covers but where vegetation has yet to establish itself; and</w:t>
          </w:r>
        </w:p>
        <w:p w14:paraId="2A328171" w14:textId="77777777" w:rsidR="003729AC" w:rsidRPr="006C6D3D" w:rsidRDefault="003729AC" w:rsidP="00D03E3C">
          <w:pPr>
            <w:pStyle w:val="BodyText2"/>
            <w:numPr>
              <w:ilvl w:val="1"/>
              <w:numId w:val="120"/>
            </w:numPr>
          </w:pPr>
          <w:r w:rsidRPr="006C6D3D">
            <w:t xml:space="preserve">land application sites where waste application has been completed but final vegetation has not yet been established. </w:t>
          </w:r>
        </w:p>
        <w:p w14:paraId="6E9C9913" w14:textId="77777777" w:rsidR="003729AC" w:rsidRPr="006C6D3D" w:rsidRDefault="003729AC" w:rsidP="00D03E3C">
          <w:pPr>
            <w:pStyle w:val="BodyText2"/>
            <w:numPr>
              <w:ilvl w:val="0"/>
              <w:numId w:val="120"/>
            </w:numPr>
          </w:pPr>
          <w:r w:rsidRPr="006C6D3D">
            <w:t>Investigation and Certification of Non-</w:t>
          </w:r>
          <w:r w:rsidR="004630F9" w:rsidRPr="006C6D3D">
            <w:t>Stormwater</w:t>
          </w:r>
          <w:r w:rsidRPr="006C6D3D">
            <w:t xml:space="preserve"> Discharges. The permittee shall include leachate</w:t>
          </w:r>
          <w:r w:rsidR="00346ED2" w:rsidRPr="006C6D3D">
            <w:t>,</w:t>
          </w:r>
          <w:r w:rsidRPr="006C6D3D">
            <w:t xml:space="preserve"> vehicle wash water</w:t>
          </w:r>
          <w:r w:rsidR="00346ED2" w:rsidRPr="006C6D3D">
            <w:t xml:space="preserve">, and </w:t>
          </w:r>
          <w:r w:rsidR="000E01AC" w:rsidRPr="006C6D3D">
            <w:t xml:space="preserve">contaminated </w:t>
          </w:r>
          <w:r w:rsidR="004630F9" w:rsidRPr="006C6D3D">
            <w:t>stormwater</w:t>
          </w:r>
          <w:r w:rsidRPr="006C6D3D">
            <w:t xml:space="preserve"> in its investigation and certification of non-</w:t>
          </w:r>
          <w:r w:rsidR="004630F9" w:rsidRPr="006C6D3D">
            <w:t>stormwater</w:t>
          </w:r>
          <w:r w:rsidRPr="006C6D3D">
            <w:t xml:space="preserve"> discharges.</w:t>
          </w:r>
        </w:p>
        <w:p w14:paraId="08A9639E" w14:textId="77777777" w:rsidR="003729AC" w:rsidRPr="006C6D3D" w:rsidRDefault="003729AC" w:rsidP="00D03E3C">
          <w:pPr>
            <w:pStyle w:val="BodyText2"/>
            <w:numPr>
              <w:ilvl w:val="0"/>
              <w:numId w:val="120"/>
            </w:numPr>
          </w:pPr>
          <w:bookmarkStart w:id="492" w:name="_Hlk26171997"/>
          <w:r w:rsidRPr="006C6D3D">
            <w:t>Site Map. The site map must depict the locations of the following:</w:t>
          </w:r>
        </w:p>
        <w:p w14:paraId="655F65A9" w14:textId="1B84F877" w:rsidR="003729AC" w:rsidRPr="006C6D3D" w:rsidRDefault="00AB0B1C" w:rsidP="00D03E3C">
          <w:pPr>
            <w:pStyle w:val="BodyText2"/>
            <w:numPr>
              <w:ilvl w:val="1"/>
              <w:numId w:val="120"/>
            </w:numPr>
          </w:pPr>
          <w:r w:rsidRPr="006C6D3D">
            <w:t>A</w:t>
          </w:r>
          <w:r w:rsidR="003729AC" w:rsidRPr="006C6D3D">
            <w:t>ctive</w:t>
          </w:r>
          <w:r w:rsidRPr="006C6D3D">
            <w:t>, inactive,</w:t>
          </w:r>
          <w:r w:rsidR="003729AC" w:rsidRPr="006C6D3D">
            <w:t xml:space="preserve"> and closed</w:t>
          </w:r>
          <w:r w:rsidRPr="006C6D3D">
            <w:t xml:space="preserve"> solid waste</w:t>
          </w:r>
          <w:r w:rsidR="003729AC" w:rsidRPr="006C6D3D">
            <w:t xml:space="preserve"> landfill cells or </w:t>
          </w:r>
          <w:r w:rsidRPr="006C6D3D">
            <w:t>units</w:t>
          </w:r>
          <w:r w:rsidR="003729AC" w:rsidRPr="006C6D3D">
            <w:t>;</w:t>
          </w:r>
        </w:p>
        <w:bookmarkEnd w:id="492"/>
        <w:p w14:paraId="17CBE641" w14:textId="77777777" w:rsidR="003729AC" w:rsidRPr="006C6D3D" w:rsidRDefault="003729AC" w:rsidP="00D03E3C">
          <w:pPr>
            <w:pStyle w:val="BodyText2"/>
            <w:numPr>
              <w:ilvl w:val="1"/>
              <w:numId w:val="120"/>
            </w:numPr>
          </w:pPr>
          <w:r w:rsidRPr="006C6D3D">
            <w:t xml:space="preserve">active and closed land application areas; </w:t>
          </w:r>
        </w:p>
        <w:p w14:paraId="044D07A3" w14:textId="77777777" w:rsidR="003729AC" w:rsidRPr="006C6D3D" w:rsidRDefault="003729AC" w:rsidP="00D03E3C">
          <w:pPr>
            <w:pStyle w:val="BodyText2"/>
            <w:numPr>
              <w:ilvl w:val="1"/>
              <w:numId w:val="120"/>
            </w:numPr>
          </w:pPr>
          <w:r w:rsidRPr="006C6D3D">
            <w:t xml:space="preserve">any known leachate springs or similar uncontrolled leachate sources that could contact </w:t>
          </w:r>
          <w:r w:rsidR="004630F9" w:rsidRPr="006C6D3D">
            <w:t>stormwater</w:t>
          </w:r>
          <w:r w:rsidRPr="006C6D3D">
            <w:t xml:space="preserve">; and </w:t>
          </w:r>
        </w:p>
        <w:p w14:paraId="1A2A9849" w14:textId="77777777" w:rsidR="003729AC" w:rsidRPr="006C6D3D" w:rsidRDefault="003729AC" w:rsidP="00D03E3C">
          <w:pPr>
            <w:pStyle w:val="BodyText2"/>
            <w:numPr>
              <w:ilvl w:val="1"/>
              <w:numId w:val="120"/>
            </w:numPr>
          </w:pPr>
          <w:r w:rsidRPr="006C6D3D">
            <w:t>leachate collection and treatment systems.</w:t>
          </w:r>
        </w:p>
        <w:p w14:paraId="6F20F877" w14:textId="77777777" w:rsidR="003729AC" w:rsidRPr="006C6D3D" w:rsidRDefault="003729AC" w:rsidP="00D03E3C">
          <w:pPr>
            <w:pStyle w:val="BodyText2"/>
            <w:numPr>
              <w:ilvl w:val="0"/>
              <w:numId w:val="120"/>
            </w:numPr>
          </w:pPr>
          <w:r w:rsidRPr="006C6D3D">
            <w:t>Summary of Potential Pollutant Sources. The SWP3 must include documentation of the following activities:</w:t>
          </w:r>
        </w:p>
        <w:p w14:paraId="5EE8E62A" w14:textId="77777777" w:rsidR="003729AC" w:rsidRPr="006C6D3D" w:rsidRDefault="003729AC" w:rsidP="00D03E3C">
          <w:pPr>
            <w:pStyle w:val="BodyText2"/>
            <w:numPr>
              <w:ilvl w:val="1"/>
              <w:numId w:val="120"/>
            </w:numPr>
          </w:pPr>
          <w:r w:rsidRPr="006C6D3D">
            <w:t>fertilizer, herbicide, and pesticide application;</w:t>
          </w:r>
        </w:p>
        <w:p w14:paraId="27D2B9B1" w14:textId="77777777" w:rsidR="003729AC" w:rsidRPr="006C6D3D" w:rsidRDefault="003729AC" w:rsidP="00D03E3C">
          <w:pPr>
            <w:pStyle w:val="BodyText2"/>
            <w:numPr>
              <w:ilvl w:val="1"/>
              <w:numId w:val="120"/>
            </w:numPr>
          </w:pPr>
          <w:r w:rsidRPr="006C6D3D">
            <w:t>earth and soil moving;</w:t>
          </w:r>
        </w:p>
        <w:p w14:paraId="5A2A8C5F" w14:textId="77777777" w:rsidR="003729AC" w:rsidRPr="006C6D3D" w:rsidRDefault="003729AC" w:rsidP="00D03E3C">
          <w:pPr>
            <w:pStyle w:val="BodyText2"/>
            <w:numPr>
              <w:ilvl w:val="1"/>
              <w:numId w:val="120"/>
            </w:numPr>
          </w:pPr>
          <w:r w:rsidRPr="006C6D3D">
            <w:t>waste hauling and loading or unloading;</w:t>
          </w:r>
        </w:p>
        <w:p w14:paraId="2D5806E2" w14:textId="63E42510" w:rsidR="003729AC" w:rsidRPr="006C6D3D" w:rsidRDefault="003729AC" w:rsidP="00D03E3C">
          <w:pPr>
            <w:pStyle w:val="BodyText2"/>
            <w:numPr>
              <w:ilvl w:val="1"/>
              <w:numId w:val="120"/>
            </w:numPr>
          </w:pPr>
          <w:r w:rsidRPr="006C6D3D">
            <w:lastRenderedPageBreak/>
            <w:t>outdoor storage of significant materials, including daily, inter</w:t>
          </w:r>
          <w:r w:rsidR="00E61A21" w:rsidRPr="006C6D3D">
            <w:t>mediate</w:t>
          </w:r>
          <w:r w:rsidRPr="006C6D3D">
            <w:t>, and final cover material stockpiles as well as temporary waste storage areas;</w:t>
          </w:r>
        </w:p>
        <w:p w14:paraId="250CD4EF" w14:textId="77777777" w:rsidR="003729AC" w:rsidRPr="006C6D3D" w:rsidRDefault="003729AC" w:rsidP="00D03E3C">
          <w:pPr>
            <w:pStyle w:val="BodyText2"/>
            <w:numPr>
              <w:ilvl w:val="1"/>
              <w:numId w:val="120"/>
            </w:numPr>
          </w:pPr>
          <w:r w:rsidRPr="006C6D3D">
            <w:t>exposure of active and inactive landfill and land application areas;</w:t>
          </w:r>
        </w:p>
        <w:p w14:paraId="78519D94" w14:textId="77777777" w:rsidR="003729AC" w:rsidRPr="006C6D3D" w:rsidRDefault="003729AC" w:rsidP="00D03E3C">
          <w:pPr>
            <w:pStyle w:val="BodyText2"/>
            <w:numPr>
              <w:ilvl w:val="1"/>
              <w:numId w:val="120"/>
            </w:numPr>
          </w:pPr>
          <w:r w:rsidRPr="006C6D3D">
            <w:t>uncontrolled leachate flows; and</w:t>
          </w:r>
        </w:p>
        <w:p w14:paraId="283FD9EF" w14:textId="77777777" w:rsidR="00C8596C" w:rsidRDefault="003729AC" w:rsidP="00D03E3C">
          <w:pPr>
            <w:pStyle w:val="BodyText2"/>
            <w:numPr>
              <w:ilvl w:val="1"/>
              <w:numId w:val="120"/>
            </w:numPr>
          </w:pPr>
          <w:r w:rsidRPr="006C6D3D">
            <w:t>failure or leaks from leachate collection and treatment systems.</w:t>
          </w:r>
        </w:p>
        <w:p w14:paraId="0809E36F" w14:textId="77777777" w:rsidR="003729AC" w:rsidRPr="006C6D3D" w:rsidRDefault="003729AC" w:rsidP="00D03E3C">
          <w:pPr>
            <w:pStyle w:val="BodyText2"/>
            <w:numPr>
              <w:ilvl w:val="0"/>
              <w:numId w:val="120"/>
            </w:numPr>
          </w:pPr>
          <w:r w:rsidRPr="006C6D3D">
            <w:t>Periodic Inspections.</w:t>
          </w:r>
        </w:p>
        <w:p w14:paraId="7E66C681" w14:textId="77777777" w:rsidR="003729AC" w:rsidRPr="006C6D3D" w:rsidRDefault="003729AC" w:rsidP="00D03E3C">
          <w:pPr>
            <w:pStyle w:val="BodyText2"/>
            <w:numPr>
              <w:ilvl w:val="1"/>
              <w:numId w:val="120"/>
            </w:numPr>
          </w:pPr>
          <w:r w:rsidRPr="006C6D3D">
            <w:t>Inactive sites. For inactive landfills and land application sites, this section of the SWP3 must include inspection procedures for qualified personnel to evaluate the stabilization and structural erosion control measures, as well as the leachate collection and treatment systems.</w:t>
          </w:r>
        </w:p>
        <w:p w14:paraId="47DA3102" w14:textId="56C77CC4" w:rsidR="003729AC" w:rsidRPr="006C6D3D" w:rsidRDefault="003729AC" w:rsidP="00D03E3C">
          <w:pPr>
            <w:pStyle w:val="BodyText2"/>
            <w:numPr>
              <w:ilvl w:val="1"/>
              <w:numId w:val="120"/>
            </w:numPr>
          </w:pPr>
          <w:r w:rsidRPr="006C6D3D">
            <w:t>Periodic Inspection Frequency. Inspection procedures must be developed according to the standard periodic inspection requirements described in Part III, Section B of this general permit, but inspections must be conducted at the following frequencies:</w:t>
          </w:r>
        </w:p>
        <w:p w14:paraId="1896F42B" w14:textId="77777777" w:rsidR="003729AC" w:rsidRPr="006C6D3D" w:rsidRDefault="003729AC" w:rsidP="00D03E3C">
          <w:pPr>
            <w:pStyle w:val="BodyText2"/>
            <w:numPr>
              <w:ilvl w:val="2"/>
              <w:numId w:val="120"/>
            </w:numPr>
          </w:pPr>
          <w:r w:rsidRPr="006C6D3D">
            <w:t>for active landfills, open dumps, and land application sites, at least once every seven (7) days; alternative</w:t>
          </w:r>
          <w:r w:rsidR="00346ED2" w:rsidRPr="006C6D3D">
            <w:t>ly</w:t>
          </w:r>
          <w:r w:rsidRPr="006C6D3D">
            <w:t>, in arid areas, inspections may be conducted at least once each month; or</w:t>
          </w:r>
        </w:p>
        <w:p w14:paraId="2DF6C895" w14:textId="77777777" w:rsidR="00094700" w:rsidRPr="006C6D3D" w:rsidRDefault="003729AC" w:rsidP="00094700">
          <w:pPr>
            <w:pStyle w:val="BodyText2"/>
            <w:numPr>
              <w:ilvl w:val="2"/>
              <w:numId w:val="120"/>
            </w:numPr>
          </w:pPr>
          <w:r w:rsidRPr="006C6D3D">
            <w:t>for areas of landfill sites where landfill activities are completed and soils are finally stabilized, and for land application sites where land application has been completed, inspections must be conducted at least once every month.</w:t>
          </w:r>
        </w:p>
        <w:p w14:paraId="168E25DA" w14:textId="65C4D859" w:rsidR="003729AC" w:rsidRPr="006C6D3D" w:rsidRDefault="003729AC" w:rsidP="00E3534C">
          <w:pPr>
            <w:pStyle w:val="BodyText2"/>
            <w:numPr>
              <w:ilvl w:val="0"/>
              <w:numId w:val="120"/>
            </w:numPr>
          </w:pPr>
          <w:r w:rsidRPr="006C6D3D">
            <w:t>Erosion Control Measures. The permittee shall provide temporary stabilization of all materials that are stockpiled and stored for future use.</w:t>
          </w:r>
          <w:r w:rsidR="00BC3267" w:rsidRPr="006C6D3D">
            <w:t xml:space="preserve"> </w:t>
          </w:r>
          <w:r w:rsidRPr="006C6D3D">
            <w:t>Inactive areas of the landfill with stockpiled materials that have intermediate cover, but no final cover, must be stabilized.</w:t>
          </w:r>
          <w:r w:rsidR="00BC3267" w:rsidRPr="006C6D3D">
            <w:t xml:space="preserve"> </w:t>
          </w:r>
          <w:r w:rsidRPr="006C6D3D">
            <w:t>Inactive areas that have received final cover must be temporarily stabilized until final stabilization measures are completed.</w:t>
          </w:r>
          <w:r w:rsidR="00BC3267" w:rsidRPr="006C6D3D">
            <w:t xml:space="preserve"> </w:t>
          </w:r>
          <w:r w:rsidRPr="006C6D3D">
            <w:t>Inactive land application areas must be temporarily stabilized until final stabilization measures are completed.</w:t>
          </w:r>
        </w:p>
        <w:p w14:paraId="664EC721" w14:textId="77777777" w:rsidR="003729AC" w:rsidRPr="006C6D3D" w:rsidRDefault="003729AC" w:rsidP="00D03E3C">
          <w:pPr>
            <w:pStyle w:val="BodyText2"/>
            <w:numPr>
              <w:ilvl w:val="0"/>
              <w:numId w:val="120"/>
            </w:numPr>
          </w:pPr>
          <w:r w:rsidRPr="006C6D3D">
            <w:t xml:space="preserve">Records. Operators of landfills or open dumps shall keep records of the types of wastes disposed of in each cell or trench, and land application site operators shall maintain a tracking system to define the types and quantities of wastes applied within specific areas of the application site. These records must either be included in the SWP3 or be referenced and made readily available for review </w:t>
          </w:r>
          <w:r w:rsidR="00E42E4D" w:rsidRPr="006C6D3D">
            <w:t xml:space="preserve">upon request </w:t>
          </w:r>
          <w:r w:rsidRPr="006C6D3D">
            <w:t xml:space="preserve">by authorized TCEQ personnel </w:t>
          </w:r>
          <w:r w:rsidR="00E42E4D" w:rsidRPr="006C6D3D">
            <w:t>as well as any local pollution control agency with jurisdiction</w:t>
          </w:r>
          <w:r w:rsidRPr="006C6D3D">
            <w:t>.</w:t>
          </w:r>
        </w:p>
        <w:p w14:paraId="149DE58B" w14:textId="77777777" w:rsidR="00D103DF" w:rsidRDefault="008D002F" w:rsidP="005C4F26">
          <w:pPr>
            <w:pStyle w:val="Heading3"/>
            <w:sectPr w:rsidR="00D103DF" w:rsidSect="009F590A">
              <w:headerReference w:type="default" r:id="rId45"/>
              <w:type w:val="continuous"/>
              <w:pgSz w:w="12240" w:h="15840" w:code="1"/>
              <w:pgMar w:top="1440" w:right="1440" w:bottom="1440" w:left="1440" w:header="706" w:footer="706" w:gutter="0"/>
              <w:cols w:space="720"/>
              <w:docGrid w:linePitch="360"/>
            </w:sectPr>
          </w:pPr>
          <w:bookmarkStart w:id="493" w:name="_Toc294083651"/>
          <w:bookmarkStart w:id="494" w:name="_Toc209619605"/>
          <w:r w:rsidRPr="006C6D3D">
            <w:t>Benchmark Monitoring Requirements</w:t>
          </w:r>
          <w:bookmarkEnd w:id="493"/>
          <w:bookmarkEnd w:id="494"/>
        </w:p>
        <w:p w14:paraId="0B006F63" w14:textId="77777777" w:rsidR="008D002F" w:rsidRDefault="008D002F" w:rsidP="00847D33">
          <w:pPr>
            <w:pStyle w:val="BodyText2"/>
            <w:spacing w:after="0"/>
          </w:pPr>
          <w:r w:rsidRPr="006C6D3D">
            <w:t>The following subsections must conduct benchmark monitoring according to the requirements in Part IV of this general permit and conduct evaluations on the effectiveness of the facility SWP3 based on the following benchmark values:</w:t>
          </w:r>
        </w:p>
        <w:p w14:paraId="26FEA7BD" w14:textId="77777777" w:rsidR="00E50D86" w:rsidRDefault="00E50D86" w:rsidP="00847D33">
          <w:pPr>
            <w:pStyle w:val="BodyText2"/>
            <w:spacing w:after="0"/>
          </w:pPr>
        </w:p>
        <w:p w14:paraId="4997AC30" w14:textId="77777777" w:rsidR="00E50D86" w:rsidRDefault="00E50D86" w:rsidP="00847D33">
          <w:pPr>
            <w:pStyle w:val="BodyText2"/>
            <w:spacing w:after="0"/>
          </w:pPr>
        </w:p>
        <w:p w14:paraId="7F5BB440" w14:textId="77777777" w:rsidR="00E50D86" w:rsidRPr="006C6D3D" w:rsidRDefault="00E50D86" w:rsidP="00847D33">
          <w:pPr>
            <w:pStyle w:val="BodyText2"/>
            <w:spacing w:after="0"/>
          </w:pPr>
        </w:p>
        <w:p w14:paraId="2ABDF2EC" w14:textId="445E88EA" w:rsidR="00751D89" w:rsidRPr="006C6D3D" w:rsidRDefault="00B41A8A" w:rsidP="006A59BE">
          <w:pPr>
            <w:pStyle w:val="Caption"/>
            <w:spacing w:before="240" w:after="0"/>
            <w:ind w:left="360"/>
            <w:rPr>
              <w:b/>
            </w:rPr>
          </w:pPr>
          <w:r w:rsidRPr="006C6D3D">
            <w:rPr>
              <w:b/>
            </w:rPr>
            <w:lastRenderedPageBreak/>
            <w:t xml:space="preserve">Table </w:t>
          </w:r>
          <w:r w:rsidR="00823B29" w:rsidRPr="006C6D3D">
            <w:rPr>
              <w:b/>
            </w:rPr>
            <w:t>22</w:t>
          </w:r>
          <w:r w:rsidR="009F6664" w:rsidRPr="006C6D3D">
            <w:rPr>
              <w:b/>
            </w:rPr>
            <w:t>. Benchmark M</w:t>
          </w:r>
          <w:r w:rsidRPr="006C6D3D">
            <w:rPr>
              <w:b/>
            </w:rPr>
            <w:t>onitoring</w:t>
          </w:r>
          <w:r w:rsidR="009F6664" w:rsidRPr="006C6D3D">
            <w:rPr>
              <w:b/>
            </w:rPr>
            <w:t xml:space="preserve"> Requirements for Activity Codes in Sector L</w:t>
          </w:r>
        </w:p>
        <w:tbl>
          <w:tblPr>
            <w:tblStyle w:val="TableGrid"/>
            <w:tblW w:w="8640" w:type="dxa"/>
            <w:jc w:val="center"/>
            <w:tblLook w:val="04A0" w:firstRow="1" w:lastRow="0" w:firstColumn="1" w:lastColumn="0" w:noHBand="0" w:noVBand="1"/>
          </w:tblPr>
          <w:tblGrid>
            <w:gridCol w:w="2110"/>
            <w:gridCol w:w="2385"/>
            <w:gridCol w:w="1969"/>
            <w:gridCol w:w="2176"/>
          </w:tblGrid>
          <w:tr w:rsidR="00B41A8A" w:rsidRPr="00F41A85" w14:paraId="3AA86D8D" w14:textId="77777777" w:rsidTr="00084685">
            <w:trPr>
              <w:cantSplit/>
              <w:tblHeader/>
              <w:jc w:val="center"/>
            </w:trPr>
            <w:tc>
              <w:tcPr>
                <w:tcW w:w="2110" w:type="dxa"/>
              </w:tcPr>
              <w:p w14:paraId="541D05ED" w14:textId="77777777" w:rsidR="00B41A8A" w:rsidRPr="006C6D3D" w:rsidRDefault="00B41A8A" w:rsidP="0000413C">
                <w:pPr>
                  <w:pStyle w:val="BodyText"/>
                  <w:rPr>
                    <w:rStyle w:val="Strong"/>
                  </w:rPr>
                </w:pPr>
                <w:r w:rsidRPr="006C6D3D">
                  <w:rPr>
                    <w:rStyle w:val="Strong"/>
                  </w:rPr>
                  <w:t>Activity Code</w:t>
                </w:r>
              </w:p>
            </w:tc>
            <w:tc>
              <w:tcPr>
                <w:tcW w:w="2385" w:type="dxa"/>
              </w:tcPr>
              <w:p w14:paraId="787925CB" w14:textId="77777777" w:rsidR="00B41A8A" w:rsidRPr="006C6D3D" w:rsidRDefault="00B41A8A" w:rsidP="0000413C">
                <w:pPr>
                  <w:pStyle w:val="BodyText"/>
                  <w:rPr>
                    <w:rStyle w:val="Strong"/>
                  </w:rPr>
                </w:pPr>
                <w:r w:rsidRPr="006C6D3D">
                  <w:rPr>
                    <w:rStyle w:val="Strong"/>
                  </w:rPr>
                  <w:t>Description of Industrial Activity</w:t>
                </w:r>
              </w:p>
            </w:tc>
            <w:tc>
              <w:tcPr>
                <w:tcW w:w="1969" w:type="dxa"/>
              </w:tcPr>
              <w:p w14:paraId="5AABCEA3" w14:textId="77777777" w:rsidR="00B41A8A" w:rsidRPr="006C6D3D" w:rsidRDefault="00B41A8A" w:rsidP="0000413C">
                <w:pPr>
                  <w:pStyle w:val="BodyText"/>
                  <w:rPr>
                    <w:rStyle w:val="Strong"/>
                  </w:rPr>
                </w:pPr>
                <w:r w:rsidRPr="006C6D3D">
                  <w:rPr>
                    <w:rStyle w:val="Strong"/>
                  </w:rPr>
                  <w:t>Benchmark Parameter</w:t>
                </w:r>
              </w:p>
            </w:tc>
            <w:tc>
              <w:tcPr>
                <w:tcW w:w="2176" w:type="dxa"/>
              </w:tcPr>
              <w:p w14:paraId="0C2320A7" w14:textId="77777777" w:rsidR="00B41A8A" w:rsidRPr="006C6D3D" w:rsidRDefault="00B41A8A" w:rsidP="0000413C">
                <w:pPr>
                  <w:pStyle w:val="BodyText"/>
                  <w:rPr>
                    <w:rStyle w:val="Strong"/>
                  </w:rPr>
                </w:pPr>
                <w:r w:rsidRPr="006C6D3D">
                  <w:rPr>
                    <w:rStyle w:val="Strong"/>
                  </w:rPr>
                  <w:t>Benchmark Value</w:t>
                </w:r>
              </w:p>
            </w:tc>
          </w:tr>
          <w:tr w:rsidR="00B41A8A" w:rsidRPr="00F41A85" w14:paraId="0DECF087" w14:textId="77777777" w:rsidTr="00084685">
            <w:trPr>
              <w:cantSplit/>
              <w:tblHeader/>
              <w:jc w:val="center"/>
            </w:trPr>
            <w:tc>
              <w:tcPr>
                <w:tcW w:w="2110" w:type="dxa"/>
              </w:tcPr>
              <w:p w14:paraId="6A7F8D9E" w14:textId="77777777" w:rsidR="00B41A8A" w:rsidRPr="006C6D3D" w:rsidRDefault="00B41A8A" w:rsidP="0000413C">
                <w:pPr>
                  <w:pStyle w:val="BodyText"/>
                </w:pPr>
                <w:r w:rsidRPr="006C6D3D">
                  <w:t>LF</w:t>
                </w:r>
              </w:p>
            </w:tc>
            <w:tc>
              <w:tcPr>
                <w:tcW w:w="2385" w:type="dxa"/>
              </w:tcPr>
              <w:p w14:paraId="3A68C69B" w14:textId="77777777" w:rsidR="00B41A8A" w:rsidRPr="006C6D3D" w:rsidRDefault="00B41A8A" w:rsidP="0000413C">
                <w:pPr>
                  <w:pStyle w:val="BodyText"/>
                </w:pPr>
                <w:r w:rsidRPr="006C6D3D">
                  <w:t>Landfills, Land Application Sites, and Open Dumps</w:t>
                </w:r>
              </w:p>
            </w:tc>
            <w:tc>
              <w:tcPr>
                <w:tcW w:w="1969" w:type="dxa"/>
              </w:tcPr>
              <w:p w14:paraId="60980AD6" w14:textId="77777777" w:rsidR="00B41A8A" w:rsidRPr="006C6D3D" w:rsidRDefault="00B41A8A" w:rsidP="0000413C">
                <w:pPr>
                  <w:pStyle w:val="BodyText"/>
                </w:pPr>
                <w:r w:rsidRPr="006C6D3D">
                  <w:t>TSS</w:t>
                </w:r>
              </w:p>
              <w:p w14:paraId="43E4AE7A" w14:textId="5AA9A1FB" w:rsidR="009F6664" w:rsidRPr="006C6D3D" w:rsidRDefault="009E283D" w:rsidP="0000413C">
                <w:pPr>
                  <w:pStyle w:val="BodyText"/>
                </w:pPr>
                <w:r w:rsidRPr="006C6D3D">
                  <w:t>Iron, t</w:t>
                </w:r>
                <w:r w:rsidR="009F6664" w:rsidRPr="006C6D3D">
                  <w:t>otal</w:t>
                </w:r>
                <w:r w:rsidR="003E1D4A">
                  <w:t xml:space="preserve"> </w:t>
                </w:r>
                <w:r w:rsidR="00FF761D" w:rsidRPr="009D6934">
                  <w:rPr>
                    <w:b/>
                    <w:bCs/>
                    <w:vertAlign w:val="superscript"/>
                  </w:rPr>
                  <w:t>1</w:t>
                </w:r>
              </w:p>
            </w:tc>
            <w:tc>
              <w:tcPr>
                <w:tcW w:w="2176" w:type="dxa"/>
              </w:tcPr>
              <w:p w14:paraId="37064607" w14:textId="77777777" w:rsidR="00B41A8A" w:rsidRPr="006C6D3D" w:rsidRDefault="00B41A8A" w:rsidP="0000413C">
                <w:pPr>
                  <w:pStyle w:val="BodyText"/>
                </w:pPr>
                <w:r w:rsidRPr="006C6D3D">
                  <w:t>100 mg/L</w:t>
                </w:r>
              </w:p>
              <w:p w14:paraId="06B94DDE" w14:textId="45053170" w:rsidR="009F6664" w:rsidRPr="006C6D3D" w:rsidRDefault="009F6664" w:rsidP="0000413C">
                <w:pPr>
                  <w:pStyle w:val="BodyText"/>
                </w:pPr>
                <w:r w:rsidRPr="006C6D3D">
                  <w:t>1.</w:t>
                </w:r>
                <w:r w:rsidR="00EE4BC2" w:rsidRPr="006C6D3D">
                  <w:t>0</w:t>
                </w:r>
                <w:r w:rsidRPr="006C6D3D">
                  <w:t xml:space="preserve"> mg/L</w:t>
                </w:r>
              </w:p>
            </w:tc>
          </w:tr>
        </w:tbl>
        <w:p w14:paraId="55D42B55" w14:textId="6064F09B" w:rsidR="00B41A8A" w:rsidRPr="006C6D3D" w:rsidRDefault="00FF761D" w:rsidP="00B41A8A">
          <w:pPr>
            <w:pStyle w:val="BodyText2"/>
          </w:pPr>
          <w:r w:rsidRPr="009D6934">
            <w:rPr>
              <w:b/>
              <w:bCs/>
              <w:vertAlign w:val="superscript"/>
            </w:rPr>
            <w:t>1</w:t>
          </w:r>
          <w:r>
            <w:t xml:space="preserve"> </w:t>
          </w:r>
          <w:r w:rsidR="00B41A8A" w:rsidRPr="006C6D3D">
            <w:t xml:space="preserve">Sampling for total iron is not required for discharges from </w:t>
          </w:r>
          <w:r w:rsidR="00D718FE">
            <w:t>MSW</w:t>
          </w:r>
          <w:r w:rsidR="00B41A8A" w:rsidRPr="006C6D3D">
            <w:t xml:space="preserve"> landfill areas that have been closed in accordance with 40 CFR §</w:t>
          </w:r>
          <w:r w:rsidR="0018143E">
            <w:t xml:space="preserve"> </w:t>
          </w:r>
          <w:r w:rsidR="00B41A8A" w:rsidRPr="006C6D3D">
            <w:t>258.60.</w:t>
          </w:r>
        </w:p>
        <w:p w14:paraId="361035E1" w14:textId="77777777" w:rsidR="00094700" w:rsidRPr="006C6D3D" w:rsidRDefault="00094700" w:rsidP="00094700">
          <w:pPr>
            <w:pStyle w:val="BodyText2"/>
            <w:spacing w:after="0"/>
          </w:pPr>
        </w:p>
        <w:p w14:paraId="478F2FE0" w14:textId="5E649620" w:rsidR="002B4C46" w:rsidRPr="006C6D3D" w:rsidRDefault="002B4C46" w:rsidP="005C4F26">
          <w:pPr>
            <w:pStyle w:val="Heading2"/>
          </w:pPr>
          <w:bookmarkStart w:id="495" w:name="_Toc294083652"/>
          <w:bookmarkStart w:id="496" w:name="_Toc209619606"/>
          <w:r w:rsidRPr="006C6D3D">
            <w:t>Sector M of Industrial Activity - Automobile Salvage Yards</w:t>
          </w:r>
          <w:bookmarkEnd w:id="495"/>
          <w:bookmarkEnd w:id="496"/>
        </w:p>
        <w:p w14:paraId="5B2C6F9A" w14:textId="77777777" w:rsidR="002B4C46" w:rsidRPr="006C6D3D" w:rsidRDefault="002B4C46" w:rsidP="005C4F26">
          <w:pPr>
            <w:pStyle w:val="Heading3"/>
            <w:numPr>
              <w:ilvl w:val="0"/>
              <w:numId w:val="123"/>
            </w:numPr>
          </w:pPr>
          <w:bookmarkStart w:id="497" w:name="_Toc294083653"/>
          <w:bookmarkStart w:id="498" w:name="_Toc209619607"/>
          <w:r w:rsidRPr="006C6D3D">
            <w:t>Description of Industrial Activity</w:t>
          </w:r>
          <w:bookmarkEnd w:id="497"/>
          <w:bookmarkEnd w:id="498"/>
        </w:p>
        <w:p w14:paraId="52C24EDF" w14:textId="77777777" w:rsidR="002B4C46" w:rsidRPr="006C6D3D" w:rsidRDefault="002B4C46" w:rsidP="002B4C46">
          <w:pPr>
            <w:pStyle w:val="BodyText2"/>
          </w:pPr>
          <w:r w:rsidRPr="006C6D3D">
            <w:t xml:space="preserve">The requirements under this section apply to </w:t>
          </w:r>
          <w:r w:rsidR="004630F9" w:rsidRPr="006C6D3D">
            <w:t>stormwater</w:t>
          </w:r>
          <w:r w:rsidRPr="006C6D3D">
            <w:t xml:space="preserve"> discharges from activities identified and described as Sector M. Sector M industrial activities are described by the following SIC code:</w:t>
          </w:r>
        </w:p>
        <w:p w14:paraId="03589862" w14:textId="77777777" w:rsidR="002B4C46" w:rsidRPr="006C6D3D" w:rsidRDefault="002B4C46" w:rsidP="009D6934">
          <w:pPr>
            <w:pStyle w:val="BodyText3"/>
            <w:rPr>
              <w:rStyle w:val="Strong"/>
              <w:szCs w:val="22"/>
            </w:rPr>
          </w:pPr>
          <w:r w:rsidRPr="006C6D3D">
            <w:rPr>
              <w:rStyle w:val="Strong"/>
            </w:rPr>
            <w:t>SECTOR M: AUTOMOBILE SALVAGE YARDS</w:t>
          </w:r>
        </w:p>
        <w:p w14:paraId="78DA9322" w14:textId="1DFF6E5C" w:rsidR="002B4C46" w:rsidRPr="006C6D3D" w:rsidRDefault="002B4C46" w:rsidP="003F4C7D">
          <w:pPr>
            <w:pStyle w:val="BodyText3"/>
            <w:rPr>
              <w:rStyle w:val="Emphasis"/>
            </w:rPr>
          </w:pPr>
          <w:r w:rsidRPr="006C6D3D">
            <w:rPr>
              <w:rStyle w:val="Emphasis"/>
            </w:rPr>
            <w:t xml:space="preserve">SIC Codes </w:t>
          </w:r>
          <w:r w:rsidRPr="006C6D3D">
            <w:rPr>
              <w:rStyle w:val="Emphasis"/>
            </w:rPr>
            <w:tab/>
          </w:r>
          <w:r w:rsidR="006F27C2" w:rsidRPr="006C6D3D">
            <w:rPr>
              <w:rStyle w:val="Emphasis"/>
            </w:rPr>
            <w:t>SIC Code Description</w:t>
          </w:r>
        </w:p>
        <w:p w14:paraId="744B6DA5" w14:textId="12C35C15" w:rsidR="002B4C46" w:rsidRPr="006C6D3D" w:rsidRDefault="002B4C46" w:rsidP="009D6934">
          <w:pPr>
            <w:pStyle w:val="BodyText2"/>
            <w:tabs>
              <w:tab w:val="left" w:pos="2610"/>
            </w:tabs>
          </w:pPr>
          <w:r w:rsidRPr="006C6D3D">
            <w:t xml:space="preserve">5015 </w:t>
          </w:r>
          <w:r w:rsidRPr="006C6D3D">
            <w:tab/>
            <w:t>Automobile Salvage Yards</w:t>
          </w:r>
        </w:p>
        <w:p w14:paraId="0CBA3B2C" w14:textId="624CACC4" w:rsidR="00BC78C5" w:rsidRPr="006C6D3D" w:rsidRDefault="00BC78C5" w:rsidP="002B4C46">
          <w:pPr>
            <w:pStyle w:val="BodyText2"/>
          </w:pPr>
          <w:r w:rsidRPr="006C6D3D">
            <w:t>(</w:t>
          </w:r>
          <w:r w:rsidR="008B56AA" w:rsidRPr="006C6D3D">
            <w:t>S</w:t>
          </w:r>
          <w:r w:rsidRPr="006C6D3D">
            <w:t xml:space="preserve">ee </w:t>
          </w:r>
          <w:r w:rsidR="001B069D" w:rsidRPr="006C6D3D">
            <w:t>Appendix A</w:t>
          </w:r>
          <w:r w:rsidR="008B56AA" w:rsidRPr="006C6D3D">
            <w:t xml:space="preserve"> for a detailed list of SIC codes</w:t>
          </w:r>
          <w:r w:rsidRPr="006C6D3D">
            <w:t>)</w:t>
          </w:r>
        </w:p>
        <w:p w14:paraId="5F7CAD92" w14:textId="77777777" w:rsidR="002B4C46" w:rsidRPr="006C6D3D" w:rsidRDefault="002B4C46" w:rsidP="005C4F26">
          <w:pPr>
            <w:pStyle w:val="Heading3"/>
          </w:pPr>
          <w:bookmarkStart w:id="499" w:name="_Toc294083654"/>
          <w:bookmarkStart w:id="500" w:name="_Toc209619608"/>
          <w:r w:rsidRPr="006C6D3D">
            <w:t>Additional SWP3 Requirements</w:t>
          </w:r>
          <w:bookmarkEnd w:id="499"/>
          <w:bookmarkEnd w:id="500"/>
        </w:p>
        <w:p w14:paraId="4D1BA8C8" w14:textId="77777777" w:rsidR="002B4C46" w:rsidRPr="006C6D3D" w:rsidRDefault="002B4C46" w:rsidP="00D03E3C">
          <w:pPr>
            <w:pStyle w:val="BodyText2"/>
            <w:numPr>
              <w:ilvl w:val="0"/>
              <w:numId w:val="124"/>
            </w:numPr>
          </w:pPr>
          <w:r w:rsidRPr="006C6D3D">
            <w:t xml:space="preserve">Employee Training. The following areas must be addressed in the employee training program: proper handling (collection, storage, and disposal) of oil, used mineral spirits, anti-freeze, mercury switches, and solvents. </w:t>
          </w:r>
        </w:p>
        <w:p w14:paraId="3926EC54" w14:textId="77777777" w:rsidR="002B4C46" w:rsidRPr="006C6D3D" w:rsidRDefault="002B4C46" w:rsidP="00D03E3C">
          <w:pPr>
            <w:pStyle w:val="BodyText2"/>
            <w:numPr>
              <w:ilvl w:val="0"/>
              <w:numId w:val="124"/>
            </w:numPr>
          </w:pPr>
          <w:r w:rsidRPr="006C6D3D">
            <w:t xml:space="preserve">Site Map. Include the locations of the following: </w:t>
          </w:r>
        </w:p>
        <w:p w14:paraId="25452D08" w14:textId="77777777" w:rsidR="002B4C46" w:rsidRPr="006C6D3D" w:rsidRDefault="002B4C46" w:rsidP="00D03E3C">
          <w:pPr>
            <w:pStyle w:val="BodyText2"/>
            <w:numPr>
              <w:ilvl w:val="1"/>
              <w:numId w:val="124"/>
            </w:numPr>
          </w:pPr>
          <w:r w:rsidRPr="006C6D3D">
            <w:t>vehicle and vehicle parts storage areas;</w:t>
          </w:r>
        </w:p>
        <w:p w14:paraId="69DD4F90" w14:textId="77777777" w:rsidR="002B4C46" w:rsidRPr="006C6D3D" w:rsidRDefault="002B4C46" w:rsidP="00D03E3C">
          <w:pPr>
            <w:pStyle w:val="BodyText2"/>
            <w:numPr>
              <w:ilvl w:val="1"/>
              <w:numId w:val="124"/>
            </w:numPr>
          </w:pPr>
          <w:r w:rsidRPr="006C6D3D">
            <w:t>vehicle dismantling areas;</w:t>
          </w:r>
        </w:p>
        <w:p w14:paraId="6A424856" w14:textId="77777777" w:rsidR="002B4C46" w:rsidRPr="006C6D3D" w:rsidRDefault="002B4C46" w:rsidP="00D03E3C">
          <w:pPr>
            <w:pStyle w:val="BodyText2"/>
            <w:numPr>
              <w:ilvl w:val="1"/>
              <w:numId w:val="124"/>
            </w:numPr>
          </w:pPr>
          <w:r w:rsidRPr="006C6D3D">
            <w:t>vehicle and equipment fueling and maintenance areas;</w:t>
          </w:r>
        </w:p>
        <w:p w14:paraId="0BDE0335" w14:textId="77777777" w:rsidR="002B4C46" w:rsidRPr="006C6D3D" w:rsidRDefault="002B4C46" w:rsidP="00D03E3C">
          <w:pPr>
            <w:pStyle w:val="BodyText2"/>
            <w:numPr>
              <w:ilvl w:val="1"/>
              <w:numId w:val="124"/>
            </w:numPr>
          </w:pPr>
          <w:r w:rsidRPr="006C6D3D">
            <w:t>vehicle, parts, and equipment cleaning areas;</w:t>
          </w:r>
        </w:p>
        <w:p w14:paraId="5F2DB44F" w14:textId="77777777" w:rsidR="002B4C46" w:rsidRPr="006C6D3D" w:rsidRDefault="002B4C46" w:rsidP="00D03E3C">
          <w:pPr>
            <w:pStyle w:val="BodyText2"/>
            <w:numPr>
              <w:ilvl w:val="1"/>
              <w:numId w:val="124"/>
            </w:numPr>
          </w:pPr>
          <w:r w:rsidRPr="006C6D3D">
            <w:t>waste treatment, storage and disposal areas; and</w:t>
          </w:r>
        </w:p>
        <w:p w14:paraId="776B3368" w14:textId="77777777" w:rsidR="002B4C46" w:rsidRPr="006C6D3D" w:rsidRDefault="002B4C46" w:rsidP="00D03E3C">
          <w:pPr>
            <w:pStyle w:val="BodyText2"/>
            <w:numPr>
              <w:ilvl w:val="1"/>
              <w:numId w:val="124"/>
            </w:numPr>
          </w:pPr>
          <w:r w:rsidRPr="006C6D3D">
            <w:t>areas where fluids or fuels are stored in drums, tanks, or other containers.</w:t>
          </w:r>
        </w:p>
        <w:p w14:paraId="66A00E85" w14:textId="77777777" w:rsidR="002B4C46" w:rsidRPr="006C6D3D" w:rsidRDefault="002B4C46" w:rsidP="00D03E3C">
          <w:pPr>
            <w:pStyle w:val="BodyText2"/>
            <w:numPr>
              <w:ilvl w:val="0"/>
              <w:numId w:val="124"/>
            </w:numPr>
          </w:pPr>
          <w:r w:rsidRPr="006C6D3D">
            <w:t xml:space="preserve">The SWP3 must include an assessment of the potential for each of the areas listed above to contribute pollutants to </w:t>
          </w:r>
          <w:r w:rsidR="004630F9" w:rsidRPr="006C6D3D">
            <w:t>stormwater</w:t>
          </w:r>
          <w:r w:rsidRPr="006C6D3D">
            <w:t xml:space="preserve"> discharges from the site.</w:t>
          </w:r>
        </w:p>
        <w:p w14:paraId="2559FA55" w14:textId="77777777" w:rsidR="004E5F57" w:rsidRPr="006C6D3D" w:rsidRDefault="002B4C46" w:rsidP="004E5F57">
          <w:pPr>
            <w:pStyle w:val="BodyText2"/>
            <w:numPr>
              <w:ilvl w:val="0"/>
              <w:numId w:val="124"/>
            </w:numPr>
          </w:pPr>
          <w:r w:rsidRPr="006C6D3D">
            <w:t>Spill Pre</w:t>
          </w:r>
          <w:r w:rsidR="00B017AC" w:rsidRPr="006C6D3D">
            <w:t>vention and Response Measures.</w:t>
          </w:r>
        </w:p>
        <w:p w14:paraId="07E54595" w14:textId="6DF2DA80" w:rsidR="00B017AC" w:rsidRPr="006C6D3D" w:rsidRDefault="004E5F57" w:rsidP="004E5F57">
          <w:pPr>
            <w:pStyle w:val="BodyText2"/>
            <w:numPr>
              <w:ilvl w:val="1"/>
              <w:numId w:val="124"/>
            </w:numPr>
          </w:pPr>
          <w:r w:rsidRPr="006C6D3D">
            <w:t xml:space="preserve"> </w:t>
          </w:r>
          <w:r w:rsidR="002B4C46" w:rsidRPr="006C6D3D">
            <w:t>Vehicles must be inspected for leaking fluids upon arrival at the facility. Actions must be immediately taken to prevent the discharge of fluids according to specific measures established by the operator within the spill prevention and response measures section of the SWP3.</w:t>
          </w:r>
          <w:r w:rsidR="00BC3267" w:rsidRPr="006C6D3D">
            <w:t xml:space="preserve"> </w:t>
          </w:r>
          <w:r w:rsidR="002B4C46" w:rsidRPr="006C6D3D">
            <w:t xml:space="preserve">Upon the arrival (or as soon after the arrival as feasible) of vehicles at the site that are intended to be dismantled, the permittee shall drain those vehicles of all </w:t>
          </w:r>
          <w:r w:rsidR="002B4C46" w:rsidRPr="006C6D3D">
            <w:lastRenderedPageBreak/>
            <w:t xml:space="preserve">fluids, or shall employ another equivalent mean to prevent spills and leaks. </w:t>
          </w:r>
        </w:p>
        <w:p w14:paraId="60BCD420" w14:textId="77777777" w:rsidR="00931F7B" w:rsidRDefault="002B4C46" w:rsidP="00D03E3C">
          <w:pPr>
            <w:pStyle w:val="BodyText2"/>
            <w:numPr>
              <w:ilvl w:val="1"/>
              <w:numId w:val="124"/>
            </w:numPr>
          </w:pPr>
          <w:r w:rsidRPr="006C6D3D">
            <w:t>Vehicles that are stored but are not drained of fluids must be inspected for leaks at least once per quarter. These inspections may be incorporated as part of the standard periodic inspections. The spill prevention and response measures must be developed with specific guidelines for inspecting stored vehicles and measures to be taken when vehicles are identified as leaking or in danger of developing leaks. All fluids must be handled and disposed of according to all applicable state and federal regulations.</w:t>
          </w:r>
        </w:p>
        <w:p w14:paraId="198B9EA0" w14:textId="77777777" w:rsidR="002B4C46" w:rsidRPr="006C6D3D" w:rsidRDefault="002B4C46" w:rsidP="00D03E3C">
          <w:pPr>
            <w:pStyle w:val="BodyText2"/>
            <w:numPr>
              <w:ilvl w:val="0"/>
              <w:numId w:val="124"/>
            </w:numPr>
          </w:pPr>
          <w:r w:rsidRPr="006C6D3D">
            <w:t>Periodic Inspections. Equipment containing oily parts, hydraulic fluids, or other fluids must be inspected for leaks during the periodic inspections.</w:t>
          </w:r>
        </w:p>
        <w:p w14:paraId="1C51181A" w14:textId="01249B77" w:rsidR="002B4C46" w:rsidRPr="006C6D3D" w:rsidRDefault="002B4C46" w:rsidP="00D03E3C">
          <w:pPr>
            <w:pStyle w:val="BodyText2"/>
            <w:numPr>
              <w:ilvl w:val="0"/>
              <w:numId w:val="124"/>
            </w:numPr>
          </w:pPr>
          <w:r w:rsidRPr="006C6D3D">
            <w:t>Good Housekeeping Measures. Equipment operators shall conduct inspections of equipment on a daily basis when equipment is in use.</w:t>
          </w:r>
        </w:p>
        <w:p w14:paraId="6E165BDC" w14:textId="2EA62E43" w:rsidR="002B4C46" w:rsidRPr="006C6D3D" w:rsidRDefault="002B4C46" w:rsidP="00D03E3C">
          <w:pPr>
            <w:pStyle w:val="BodyText2"/>
            <w:numPr>
              <w:ilvl w:val="0"/>
              <w:numId w:val="124"/>
            </w:numPr>
          </w:pPr>
          <w:r w:rsidRPr="006C6D3D">
            <w:t xml:space="preserve">Employee Training Program and Employee Education. The employee training program must include training on the following operations at facilities where these activities </w:t>
          </w:r>
          <w:r w:rsidR="00D548D5" w:rsidRPr="006C6D3D">
            <w:t>occur,</w:t>
          </w:r>
          <w:r w:rsidRPr="006C6D3D">
            <w:t xml:space="preserve"> or wastes are generated:</w:t>
          </w:r>
        </w:p>
        <w:p w14:paraId="6ACEEC86" w14:textId="77777777" w:rsidR="002B4C46" w:rsidRPr="006C6D3D" w:rsidRDefault="002B4C46" w:rsidP="00D03E3C">
          <w:pPr>
            <w:pStyle w:val="BodyText2"/>
            <w:numPr>
              <w:ilvl w:val="1"/>
              <w:numId w:val="124"/>
            </w:numPr>
          </w:pPr>
          <w:r w:rsidRPr="006C6D3D">
            <w:t>used oil and spent solvent management;</w:t>
          </w:r>
        </w:p>
        <w:p w14:paraId="1F54B636" w14:textId="77777777" w:rsidR="002B4C46" w:rsidRPr="006C6D3D" w:rsidRDefault="002B4C46" w:rsidP="00D03E3C">
          <w:pPr>
            <w:pStyle w:val="BodyText2"/>
            <w:numPr>
              <w:ilvl w:val="1"/>
              <w:numId w:val="124"/>
            </w:numPr>
          </w:pPr>
          <w:r w:rsidRPr="006C6D3D">
            <w:t>management of metal filings and dust from welding, grinding, and similar operations that produce metal waste; and</w:t>
          </w:r>
        </w:p>
        <w:p w14:paraId="5842E723" w14:textId="77777777" w:rsidR="004F7304" w:rsidRDefault="002B4C46" w:rsidP="00D03E3C">
          <w:pPr>
            <w:pStyle w:val="BodyText2"/>
            <w:numPr>
              <w:ilvl w:val="1"/>
              <w:numId w:val="124"/>
            </w:numPr>
          </w:pPr>
          <w:r w:rsidRPr="006C6D3D">
            <w:t>lead-acid battery management.</w:t>
          </w:r>
        </w:p>
        <w:p w14:paraId="7659071C" w14:textId="77777777" w:rsidR="00052A31" w:rsidRPr="006C6D3D" w:rsidRDefault="00052A31" w:rsidP="005C4F26">
          <w:pPr>
            <w:pStyle w:val="Heading3"/>
          </w:pPr>
          <w:bookmarkStart w:id="501" w:name="_Toc73111092"/>
          <w:bookmarkStart w:id="502" w:name="_Toc294083655"/>
          <w:bookmarkStart w:id="503" w:name="_Toc209619609"/>
          <w:bookmarkEnd w:id="501"/>
          <w:r w:rsidRPr="006C6D3D">
            <w:t>Benchmark Monitoring Requirements</w:t>
          </w:r>
          <w:bookmarkEnd w:id="502"/>
          <w:bookmarkEnd w:id="503"/>
        </w:p>
        <w:p w14:paraId="5D308FEB" w14:textId="77777777" w:rsidR="00F162C2" w:rsidRPr="006C6D3D" w:rsidRDefault="00052A31" w:rsidP="00052A31">
          <w:pPr>
            <w:pStyle w:val="BodyText2"/>
          </w:pPr>
          <w:r w:rsidRPr="006C6D3D">
            <w:t>The following subsections must conduct benchmark monitoring according to the requirements in Part IV of this general permit and conduct evaluations on the effectiveness of the facility SWP3 based on the following benchmark values:</w:t>
          </w:r>
        </w:p>
        <w:p w14:paraId="5D7E961F" w14:textId="77777777" w:rsidR="00EA6862" w:rsidRPr="006C6D3D" w:rsidRDefault="00EA6862" w:rsidP="006A59BE">
          <w:pPr>
            <w:pStyle w:val="Caption"/>
            <w:keepNext/>
            <w:spacing w:before="240" w:after="0"/>
            <w:ind w:left="288"/>
            <w:rPr>
              <w:b/>
            </w:rPr>
          </w:pPr>
          <w:r w:rsidRPr="006C6D3D">
            <w:rPr>
              <w:b/>
            </w:rPr>
            <w:t xml:space="preserve">Table </w:t>
          </w:r>
          <w:r w:rsidR="00823B29" w:rsidRPr="006C6D3D">
            <w:rPr>
              <w:b/>
            </w:rPr>
            <w:t>23</w:t>
          </w:r>
          <w:r w:rsidR="009F6664" w:rsidRPr="006C6D3D">
            <w:rPr>
              <w:b/>
            </w:rPr>
            <w:t>. Benchmark M</w:t>
          </w:r>
          <w:r w:rsidRPr="006C6D3D">
            <w:rPr>
              <w:b/>
            </w:rPr>
            <w:t>onitoring</w:t>
          </w:r>
          <w:r w:rsidR="009F6664" w:rsidRPr="006C6D3D">
            <w:rPr>
              <w:b/>
            </w:rPr>
            <w:t xml:space="preserve"> Requirements for Subsections</w:t>
          </w:r>
          <w:r w:rsidRPr="006C6D3D">
            <w:rPr>
              <w:b/>
            </w:rPr>
            <w:t xml:space="preserve"> in sector M</w:t>
          </w:r>
        </w:p>
        <w:tbl>
          <w:tblPr>
            <w:tblStyle w:val="TableGrid"/>
            <w:tblW w:w="8640" w:type="dxa"/>
            <w:jc w:val="center"/>
            <w:tblLook w:val="04A0" w:firstRow="1" w:lastRow="0" w:firstColumn="1" w:lastColumn="0" w:noHBand="0" w:noVBand="1"/>
          </w:tblPr>
          <w:tblGrid>
            <w:gridCol w:w="1615"/>
            <w:gridCol w:w="2623"/>
            <w:gridCol w:w="2201"/>
            <w:gridCol w:w="2201"/>
          </w:tblGrid>
          <w:tr w:rsidR="00052A31" w:rsidRPr="00F41A85" w14:paraId="4EDF527C" w14:textId="77777777" w:rsidTr="00D548D5">
            <w:trPr>
              <w:cantSplit/>
              <w:tblHeader/>
              <w:jc w:val="center"/>
            </w:trPr>
            <w:tc>
              <w:tcPr>
                <w:tcW w:w="1615" w:type="dxa"/>
              </w:tcPr>
              <w:p w14:paraId="5C51FAC7" w14:textId="77777777" w:rsidR="00052A31" w:rsidRPr="006C6D3D" w:rsidRDefault="00052A31" w:rsidP="00052A31">
                <w:pPr>
                  <w:pStyle w:val="BodyText"/>
                  <w:rPr>
                    <w:rStyle w:val="Strong"/>
                  </w:rPr>
                </w:pPr>
                <w:r w:rsidRPr="006C6D3D">
                  <w:rPr>
                    <w:rStyle w:val="Strong"/>
                  </w:rPr>
                  <w:t>SIC Code</w:t>
                </w:r>
              </w:p>
            </w:tc>
            <w:tc>
              <w:tcPr>
                <w:tcW w:w="2623" w:type="dxa"/>
              </w:tcPr>
              <w:p w14:paraId="500E8420" w14:textId="77777777" w:rsidR="00052A31" w:rsidRPr="006C6D3D" w:rsidRDefault="00052A31" w:rsidP="00052A31">
                <w:pPr>
                  <w:pStyle w:val="BodyText"/>
                  <w:rPr>
                    <w:rStyle w:val="Strong"/>
                  </w:rPr>
                </w:pPr>
                <w:r w:rsidRPr="006C6D3D">
                  <w:rPr>
                    <w:rStyle w:val="Strong"/>
                  </w:rPr>
                  <w:t>Description of Industrial Activity</w:t>
                </w:r>
              </w:p>
            </w:tc>
            <w:tc>
              <w:tcPr>
                <w:tcW w:w="2201" w:type="dxa"/>
              </w:tcPr>
              <w:p w14:paraId="57EFA5AD" w14:textId="77777777" w:rsidR="00052A31" w:rsidRPr="006C6D3D" w:rsidRDefault="00052A31" w:rsidP="00052A31">
                <w:pPr>
                  <w:pStyle w:val="BodyText"/>
                  <w:rPr>
                    <w:rStyle w:val="Strong"/>
                  </w:rPr>
                </w:pPr>
                <w:r w:rsidRPr="006C6D3D">
                  <w:rPr>
                    <w:rStyle w:val="Strong"/>
                  </w:rPr>
                  <w:t>Benchmark Parameter</w:t>
                </w:r>
              </w:p>
            </w:tc>
            <w:tc>
              <w:tcPr>
                <w:tcW w:w="2201" w:type="dxa"/>
              </w:tcPr>
              <w:p w14:paraId="1FB3C6D3" w14:textId="77777777" w:rsidR="00052A31" w:rsidRPr="006C6D3D" w:rsidRDefault="00052A31" w:rsidP="00052A31">
                <w:pPr>
                  <w:pStyle w:val="BodyText"/>
                  <w:rPr>
                    <w:rStyle w:val="Strong"/>
                  </w:rPr>
                </w:pPr>
                <w:r w:rsidRPr="006C6D3D">
                  <w:rPr>
                    <w:rStyle w:val="Strong"/>
                  </w:rPr>
                  <w:t>Benchmark Value</w:t>
                </w:r>
              </w:p>
            </w:tc>
          </w:tr>
          <w:tr w:rsidR="00052A31" w:rsidRPr="00F41A85" w14:paraId="207DA4DB" w14:textId="77777777" w:rsidTr="00D548D5">
            <w:trPr>
              <w:cantSplit/>
              <w:tblHeader/>
              <w:jc w:val="center"/>
            </w:trPr>
            <w:tc>
              <w:tcPr>
                <w:tcW w:w="1615" w:type="dxa"/>
              </w:tcPr>
              <w:p w14:paraId="686C43F9" w14:textId="77777777" w:rsidR="00052A31" w:rsidRPr="006C6D3D" w:rsidRDefault="00052A31" w:rsidP="00052A31">
                <w:pPr>
                  <w:pStyle w:val="BodyText"/>
                </w:pPr>
                <w:r w:rsidRPr="006C6D3D">
                  <w:t>5015</w:t>
                </w:r>
              </w:p>
            </w:tc>
            <w:tc>
              <w:tcPr>
                <w:tcW w:w="2623" w:type="dxa"/>
              </w:tcPr>
              <w:p w14:paraId="1C789B00" w14:textId="77777777" w:rsidR="00052A31" w:rsidRPr="006C6D3D" w:rsidRDefault="00052A31" w:rsidP="00052A31">
                <w:pPr>
                  <w:pStyle w:val="BodyText"/>
                </w:pPr>
                <w:r w:rsidRPr="006C6D3D">
                  <w:t>Automobile Salvage Yards</w:t>
                </w:r>
              </w:p>
            </w:tc>
            <w:tc>
              <w:tcPr>
                <w:tcW w:w="2201" w:type="dxa"/>
              </w:tcPr>
              <w:p w14:paraId="59DF05EC" w14:textId="77777777" w:rsidR="00052A31" w:rsidRPr="006C6D3D" w:rsidRDefault="00052A31" w:rsidP="00052A31">
                <w:pPr>
                  <w:pStyle w:val="BodyText"/>
                  <w:spacing w:after="0"/>
                </w:pPr>
                <w:r w:rsidRPr="006C6D3D">
                  <w:t>Aluminum, total</w:t>
                </w:r>
              </w:p>
              <w:p w14:paraId="5BF30E0B" w14:textId="77777777" w:rsidR="009F6664" w:rsidRPr="006C6D3D" w:rsidRDefault="00052A31" w:rsidP="00052A31">
                <w:pPr>
                  <w:pStyle w:val="BodyText"/>
                  <w:spacing w:after="0"/>
                </w:pPr>
                <w:r w:rsidRPr="006C6D3D">
                  <w:t>TSS</w:t>
                </w:r>
              </w:p>
              <w:p w14:paraId="166E97A3" w14:textId="77777777" w:rsidR="00052A31" w:rsidRPr="006C6D3D" w:rsidRDefault="00052A31" w:rsidP="00052A31">
                <w:pPr>
                  <w:pStyle w:val="BodyText"/>
                  <w:spacing w:after="0"/>
                </w:pPr>
                <w:r w:rsidRPr="006C6D3D">
                  <w:t>Iron, total</w:t>
                </w:r>
              </w:p>
              <w:p w14:paraId="2BBC0150" w14:textId="77777777" w:rsidR="00052A31" w:rsidRPr="006C6D3D" w:rsidRDefault="00052A31" w:rsidP="009F6664">
                <w:pPr>
                  <w:pStyle w:val="BodyText"/>
                  <w:spacing w:after="0"/>
                </w:pPr>
                <w:r w:rsidRPr="006C6D3D">
                  <w:t>Lead, total</w:t>
                </w:r>
              </w:p>
            </w:tc>
            <w:tc>
              <w:tcPr>
                <w:tcW w:w="2201" w:type="dxa"/>
              </w:tcPr>
              <w:p w14:paraId="668B1D45" w14:textId="77777777" w:rsidR="00052A31" w:rsidRPr="006C6D3D" w:rsidRDefault="00052A31" w:rsidP="00052A31">
                <w:pPr>
                  <w:pStyle w:val="BodyText"/>
                  <w:spacing w:after="0"/>
                </w:pPr>
                <w:r w:rsidRPr="006C6D3D">
                  <w:t>1.2 mg/L</w:t>
                </w:r>
              </w:p>
              <w:p w14:paraId="01EEDDA6" w14:textId="77777777" w:rsidR="00052A31" w:rsidRPr="006C6D3D" w:rsidRDefault="00052A31" w:rsidP="00052A31">
                <w:pPr>
                  <w:pStyle w:val="BodyText"/>
                  <w:spacing w:after="0"/>
                </w:pPr>
                <w:r w:rsidRPr="006C6D3D">
                  <w:t>100 mg/L</w:t>
                </w:r>
              </w:p>
              <w:p w14:paraId="43B9ED44" w14:textId="02ED66F3" w:rsidR="00052A31" w:rsidRPr="006C6D3D" w:rsidRDefault="00052A31" w:rsidP="00052A31">
                <w:pPr>
                  <w:pStyle w:val="BodyText"/>
                  <w:spacing w:after="0"/>
                </w:pPr>
                <w:r w:rsidRPr="006C6D3D">
                  <w:t>1.</w:t>
                </w:r>
                <w:r w:rsidR="00EE4BC2" w:rsidRPr="006C6D3D">
                  <w:t>0</w:t>
                </w:r>
                <w:r w:rsidRPr="006C6D3D">
                  <w:t xml:space="preserve"> mg/L</w:t>
                </w:r>
              </w:p>
              <w:p w14:paraId="4ED019E1" w14:textId="59108C2E" w:rsidR="00052A31" w:rsidRPr="006C6D3D" w:rsidRDefault="00052A31" w:rsidP="00C165F3">
                <w:pPr>
                  <w:pStyle w:val="BodyText"/>
                  <w:numPr>
                    <w:ilvl w:val="1"/>
                    <w:numId w:val="197"/>
                  </w:numPr>
                  <w:spacing w:after="0"/>
                </w:pPr>
                <w:r w:rsidRPr="006C6D3D">
                  <w:t>/L</w:t>
                </w:r>
              </w:p>
            </w:tc>
          </w:tr>
        </w:tbl>
        <w:p w14:paraId="11EA177B" w14:textId="77777777" w:rsidR="00C165F3" w:rsidRPr="00C165F3" w:rsidRDefault="00C165F3" w:rsidP="00C165F3">
          <w:pPr>
            <w:pStyle w:val="BodyText"/>
            <w:sectPr w:rsidR="00C165F3" w:rsidRPr="00C165F3" w:rsidSect="009F590A">
              <w:headerReference w:type="default" r:id="rId46"/>
              <w:type w:val="continuous"/>
              <w:pgSz w:w="12240" w:h="15840" w:code="1"/>
              <w:pgMar w:top="1440" w:right="1440" w:bottom="1440" w:left="1440" w:header="706" w:footer="706" w:gutter="0"/>
              <w:cols w:space="720"/>
              <w:docGrid w:linePitch="360"/>
            </w:sectPr>
          </w:pPr>
          <w:bookmarkStart w:id="505" w:name="_Toc294083656"/>
          <w:bookmarkStart w:id="506" w:name="_Toc209619610"/>
        </w:p>
        <w:p w14:paraId="0F2A306A" w14:textId="2311721E" w:rsidR="00EA6862" w:rsidRPr="006C6D3D" w:rsidRDefault="00EA6862" w:rsidP="00A0217D">
          <w:pPr>
            <w:pStyle w:val="Heading2"/>
          </w:pPr>
          <w:r w:rsidRPr="006C6D3D">
            <w:lastRenderedPageBreak/>
            <w:t>Sect</w:t>
          </w:r>
          <w:r w:rsidR="00A0217D">
            <w:t>or</w:t>
          </w:r>
          <w:r w:rsidRPr="006C6D3D">
            <w:t xml:space="preserve"> N of Industrial Activity - Scrap and Waste Recycling Facilities</w:t>
          </w:r>
          <w:bookmarkEnd w:id="505"/>
          <w:bookmarkEnd w:id="506"/>
        </w:p>
        <w:p w14:paraId="60901797" w14:textId="77777777" w:rsidR="00EA6862" w:rsidRPr="006C6D3D" w:rsidRDefault="00EA6862" w:rsidP="005C4F26">
          <w:pPr>
            <w:pStyle w:val="Heading3"/>
            <w:numPr>
              <w:ilvl w:val="0"/>
              <w:numId w:val="125"/>
            </w:numPr>
          </w:pPr>
          <w:bookmarkStart w:id="507" w:name="_Toc294083657"/>
          <w:bookmarkStart w:id="508" w:name="_Toc209619611"/>
          <w:r w:rsidRPr="006C6D3D">
            <w:t>Description of Industrial Activity</w:t>
          </w:r>
          <w:bookmarkEnd w:id="507"/>
          <w:bookmarkEnd w:id="508"/>
        </w:p>
        <w:p w14:paraId="12E5E7D5" w14:textId="38499502" w:rsidR="00EA6862" w:rsidRPr="006C6D3D" w:rsidRDefault="00EA6862" w:rsidP="00EA6862">
          <w:pPr>
            <w:pStyle w:val="BodyText2"/>
          </w:pPr>
          <w:r w:rsidRPr="006C6D3D">
            <w:t xml:space="preserve">The requirements under this section apply to </w:t>
          </w:r>
          <w:r w:rsidR="004630F9" w:rsidRPr="006C6D3D">
            <w:t>stormwater</w:t>
          </w:r>
          <w:r w:rsidRPr="006C6D3D">
            <w:t xml:space="preserve"> discharges from activities identified and described as Sector N. Sector N industrial activities are described by the following SIC Code:</w:t>
          </w:r>
        </w:p>
        <w:p w14:paraId="18FB800B" w14:textId="77777777" w:rsidR="00EA6862" w:rsidRPr="006C6D3D" w:rsidRDefault="00EA6862" w:rsidP="009D6934">
          <w:pPr>
            <w:pStyle w:val="BodyText3"/>
            <w:rPr>
              <w:rStyle w:val="Strong"/>
              <w:szCs w:val="22"/>
            </w:rPr>
          </w:pPr>
          <w:r w:rsidRPr="006C6D3D">
            <w:rPr>
              <w:rStyle w:val="Strong"/>
            </w:rPr>
            <w:t>SECTOR N: SCRAP AND WASTE RECYCLING FACILITIES</w:t>
          </w:r>
        </w:p>
        <w:p w14:paraId="036BD92D" w14:textId="097FF468" w:rsidR="00EA6862" w:rsidRPr="006C6D3D" w:rsidRDefault="00EA6862" w:rsidP="003F4C7D">
          <w:pPr>
            <w:pStyle w:val="BodyText3"/>
            <w:rPr>
              <w:rStyle w:val="Emphasis"/>
            </w:rPr>
          </w:pPr>
          <w:r w:rsidRPr="006C6D3D">
            <w:rPr>
              <w:rStyle w:val="Emphasis"/>
            </w:rPr>
            <w:t xml:space="preserve">SIC Codes </w:t>
          </w:r>
          <w:r w:rsidRPr="006C6D3D">
            <w:rPr>
              <w:rStyle w:val="Emphasis"/>
            </w:rPr>
            <w:tab/>
          </w:r>
          <w:r w:rsidR="006F27C2" w:rsidRPr="006C6D3D">
            <w:rPr>
              <w:rStyle w:val="Emphasis"/>
            </w:rPr>
            <w:t>SIC Code Description</w:t>
          </w:r>
        </w:p>
        <w:p w14:paraId="5B774925" w14:textId="77777777" w:rsidR="00EA6862" w:rsidRPr="006C6D3D" w:rsidRDefault="00EA6862" w:rsidP="003F4C7D">
          <w:pPr>
            <w:pStyle w:val="BodyText3"/>
          </w:pPr>
          <w:r w:rsidRPr="006C6D3D">
            <w:t xml:space="preserve">5093 </w:t>
          </w:r>
          <w:r w:rsidRPr="006C6D3D">
            <w:tab/>
            <w:t>Scrap and Waste Recycling Facilities (e.g., metals, paper, plastic, cardboard, glass, animal hides, used oil, antifreeze, mineral spirits, industrial solvents, computers, electronics, and other materials listed in the SIC Code Manual Under SIC 5093)</w:t>
          </w:r>
        </w:p>
        <w:p w14:paraId="0A3DFA52" w14:textId="3BC19D85" w:rsidR="00BC78C5" w:rsidRPr="006C6D3D" w:rsidRDefault="00BC78C5" w:rsidP="00F62862">
          <w:pPr>
            <w:pStyle w:val="BodyText2"/>
          </w:pPr>
          <w:r w:rsidRPr="006C6D3D">
            <w:t>(</w:t>
          </w:r>
          <w:r w:rsidR="008B56AA" w:rsidRPr="006C6D3D">
            <w:t>S</w:t>
          </w:r>
          <w:r w:rsidRPr="006C6D3D">
            <w:t xml:space="preserve">ee </w:t>
          </w:r>
          <w:r w:rsidR="001B069D" w:rsidRPr="006C6D3D">
            <w:t>Appendix A</w:t>
          </w:r>
          <w:r w:rsidR="008B56AA" w:rsidRPr="006C6D3D">
            <w:t xml:space="preserve"> for a detailed list of SIC codes</w:t>
          </w:r>
          <w:r w:rsidRPr="006C6D3D">
            <w:t>)</w:t>
          </w:r>
        </w:p>
        <w:p w14:paraId="06B8C228" w14:textId="77777777" w:rsidR="00EA6862" w:rsidRPr="006C6D3D" w:rsidRDefault="00EA6862" w:rsidP="005C4F26">
          <w:pPr>
            <w:pStyle w:val="Heading3"/>
          </w:pPr>
          <w:bookmarkStart w:id="509" w:name="_Toc294083658"/>
          <w:bookmarkStart w:id="510" w:name="_Toc209619612"/>
          <w:r w:rsidRPr="006C6D3D">
            <w:t>Limitations on Permit Coverage</w:t>
          </w:r>
          <w:bookmarkEnd w:id="509"/>
          <w:bookmarkEnd w:id="510"/>
        </w:p>
        <w:p w14:paraId="78FD2C01" w14:textId="77777777" w:rsidR="00476DD1" w:rsidRPr="006C6D3D" w:rsidRDefault="004630F9" w:rsidP="00476DD1">
          <w:pPr>
            <w:pStyle w:val="BodyText2"/>
          </w:pPr>
          <w:r w:rsidRPr="006C6D3D">
            <w:t>Stormwater</w:t>
          </w:r>
          <w:r w:rsidR="00EA6862" w:rsidRPr="006C6D3D">
            <w:t xml:space="preserve"> discharges from storage or stockpile areas for metal turnings previously exposed to cutting oils, are only eligible for coverage if these materials are isolated from </w:t>
          </w:r>
          <w:r w:rsidRPr="006C6D3D">
            <w:t>stormwater</w:t>
          </w:r>
          <w:r w:rsidR="00EA6862" w:rsidRPr="006C6D3D">
            <w:t xml:space="preserve"> by storm resistant shelters or if the following BMPs are implemented:</w:t>
          </w:r>
        </w:p>
        <w:p w14:paraId="238E1A67" w14:textId="3FA55B0D" w:rsidR="00EA6862" w:rsidRPr="006C6D3D" w:rsidRDefault="00EA6862" w:rsidP="00D03E3C">
          <w:pPr>
            <w:pStyle w:val="BodyText2"/>
            <w:numPr>
              <w:ilvl w:val="1"/>
              <w:numId w:val="126"/>
            </w:numPr>
          </w:pPr>
          <w:r w:rsidRPr="006C6D3D">
            <w:t xml:space="preserve">dedicated containment areas are used that include a perimeter barrier to prevent </w:t>
          </w:r>
          <w:r w:rsidR="004630F9" w:rsidRPr="006C6D3D">
            <w:t>stormwater</w:t>
          </w:r>
          <w:r w:rsidRPr="006C6D3D">
            <w:t xml:space="preserve"> runon and runoff;</w:t>
          </w:r>
          <w:r w:rsidR="009A158F" w:rsidRPr="006C6D3D">
            <w:t xml:space="preserve"> </w:t>
          </w:r>
          <w:r w:rsidRPr="006C6D3D">
            <w:t>containment areas and perimeter barriers are constructed of concrete, or other similar impermeable oil-resistant materials; and</w:t>
          </w:r>
        </w:p>
        <w:p w14:paraId="1D979499" w14:textId="77777777" w:rsidR="00EA6862" w:rsidRPr="006C6D3D" w:rsidRDefault="00EA6862" w:rsidP="00D03E3C">
          <w:pPr>
            <w:pStyle w:val="BodyText2"/>
            <w:numPr>
              <w:ilvl w:val="1"/>
              <w:numId w:val="126"/>
            </w:numPr>
          </w:pPr>
          <w:r w:rsidRPr="006C6D3D">
            <w:t>if discharges only occur following treatment through an oil/water separator or similarly efficient treatment unit.</w:t>
          </w:r>
        </w:p>
        <w:p w14:paraId="5B2C6761" w14:textId="77777777" w:rsidR="00EA6862" w:rsidRPr="006C6D3D" w:rsidRDefault="00EA6862" w:rsidP="005C4F26">
          <w:pPr>
            <w:pStyle w:val="Heading3"/>
          </w:pPr>
          <w:bookmarkStart w:id="511" w:name="_Toc294083659"/>
          <w:bookmarkStart w:id="512" w:name="_Toc209619613"/>
          <w:r w:rsidRPr="006C6D3D">
            <w:t>Additional SWP3 Requirements</w:t>
          </w:r>
          <w:bookmarkEnd w:id="511"/>
          <w:bookmarkEnd w:id="512"/>
        </w:p>
        <w:p w14:paraId="5186DE1C" w14:textId="77777777" w:rsidR="00EA6862" w:rsidRPr="006C6D3D" w:rsidRDefault="00EA6862" w:rsidP="00D03E3C">
          <w:pPr>
            <w:pStyle w:val="BodyText2"/>
            <w:numPr>
              <w:ilvl w:val="0"/>
              <w:numId w:val="127"/>
            </w:numPr>
          </w:pPr>
          <w:r w:rsidRPr="006C6D3D">
            <w:t>Requirements for Specific Facilities:</w:t>
          </w:r>
        </w:p>
        <w:p w14:paraId="3E03CB43" w14:textId="72F2D7D7" w:rsidR="00EA6862" w:rsidRPr="006C6D3D" w:rsidRDefault="00EA6862" w:rsidP="00D03E3C">
          <w:pPr>
            <w:pStyle w:val="BodyText2"/>
            <w:numPr>
              <w:ilvl w:val="1"/>
              <w:numId w:val="127"/>
            </w:numPr>
          </w:pPr>
          <w:r w:rsidRPr="006C6D3D">
            <w:t>Scrap and Waste Recycling Facilities (Non-Source Separated, Non-liquid Recyclable Materials). The requirements below apply to facilities that receive, process, and wholesale distribute non-liquid recyclable wastes (e.g., ferrous and nonferrous metals, plastics, glass, cardboard, and paper) and that may receive both non-recyclable and recyclable materials. These requirements do not apply to facilities that accept recyclables only from sources that are primarily non-industrial and residential.</w:t>
          </w:r>
        </w:p>
        <w:p w14:paraId="3299A32E" w14:textId="77777777" w:rsidR="00EA6862" w:rsidRPr="006C6D3D" w:rsidRDefault="00EA6862" w:rsidP="00D03E3C">
          <w:pPr>
            <w:pStyle w:val="BodyText2"/>
            <w:numPr>
              <w:ilvl w:val="2"/>
              <w:numId w:val="127"/>
            </w:numPr>
          </w:pPr>
          <w:r w:rsidRPr="006C6D3D">
            <w:t xml:space="preserve">Inbound Recyclable and Waste Material Control Program. The permittee shall conduct inspections of inbound recyclables and waste materials to minimize the acceptance materials that could be significant sources of pollutants. </w:t>
          </w:r>
        </w:p>
        <w:p w14:paraId="4B15ED62" w14:textId="77777777" w:rsidR="00EA6862" w:rsidRPr="006C6D3D" w:rsidRDefault="00EA6862" w:rsidP="00D03E3C">
          <w:pPr>
            <w:pStyle w:val="BodyText2"/>
            <w:numPr>
              <w:ilvl w:val="2"/>
              <w:numId w:val="127"/>
            </w:numPr>
          </w:pPr>
          <w:r w:rsidRPr="006C6D3D">
            <w:t xml:space="preserve">Scrap and Waste Material Stockpiles and Storage (Outdoor). The permittee shall minimize the potential for </w:t>
          </w:r>
          <w:r w:rsidR="004630F9" w:rsidRPr="006C6D3D">
            <w:t>stormwater</w:t>
          </w:r>
          <w:r w:rsidRPr="006C6D3D">
            <w:t xml:space="preserve"> to contact stockpiled materials, processed materials, and non-recyclable wastes. </w:t>
          </w:r>
        </w:p>
        <w:p w14:paraId="2340A1FE" w14:textId="77777777" w:rsidR="00EA6862" w:rsidRPr="006C6D3D" w:rsidRDefault="00EA6862" w:rsidP="00D03E3C">
          <w:pPr>
            <w:pStyle w:val="BodyText2"/>
            <w:numPr>
              <w:ilvl w:val="2"/>
              <w:numId w:val="127"/>
            </w:numPr>
          </w:pPr>
          <w:r w:rsidRPr="006C6D3D">
            <w:lastRenderedPageBreak/>
            <w:t xml:space="preserve">Stockpiling of Turnings Exposed to Cutting Fluids (Outdoor Storage). The permittee shall minimize the potential for </w:t>
          </w:r>
          <w:r w:rsidR="004630F9" w:rsidRPr="006C6D3D">
            <w:t>stormwater</w:t>
          </w:r>
          <w:r w:rsidRPr="006C6D3D">
            <w:t xml:space="preserve"> to contact residual cutting fluids. </w:t>
          </w:r>
        </w:p>
        <w:p w14:paraId="01935B81" w14:textId="77777777" w:rsidR="00EA6862" w:rsidRPr="006C6D3D" w:rsidRDefault="00EA6862" w:rsidP="00D03E3C">
          <w:pPr>
            <w:pStyle w:val="BodyText2"/>
            <w:numPr>
              <w:ilvl w:val="2"/>
              <w:numId w:val="127"/>
            </w:numPr>
          </w:pPr>
          <w:r w:rsidRPr="006C6D3D">
            <w:t xml:space="preserve">Scrap and Waste Material Stockpiles and Storage (Covered or Indoor Storage). The permittee shall minimize the potential for </w:t>
          </w:r>
          <w:r w:rsidR="004630F9" w:rsidRPr="006C6D3D">
            <w:t>stormwater</w:t>
          </w:r>
          <w:r w:rsidRPr="006C6D3D">
            <w:t xml:space="preserve"> to contact residual liquids and particulate matter from materials stored indoors or under cover. </w:t>
          </w:r>
        </w:p>
        <w:p w14:paraId="0D2A0942" w14:textId="77777777" w:rsidR="00EA6862" w:rsidRPr="006C6D3D" w:rsidRDefault="00EA6862" w:rsidP="00D03E3C">
          <w:pPr>
            <w:pStyle w:val="BodyText2"/>
            <w:numPr>
              <w:ilvl w:val="2"/>
              <w:numId w:val="127"/>
            </w:numPr>
          </w:pPr>
          <w:r w:rsidRPr="006C6D3D">
            <w:t xml:space="preserve">Scrap and Recyclable Waste Processing Areas. The permittee shall minimize the potential for </w:t>
          </w:r>
          <w:r w:rsidR="004630F9" w:rsidRPr="006C6D3D">
            <w:t>stormwater</w:t>
          </w:r>
          <w:r w:rsidRPr="006C6D3D">
            <w:t xml:space="preserve"> to contact scrap processing equipment by addressing operations that generate visible amounts of particulate residue (e.g., shredding) and minimizing the contact of accumulated particulate matter and residual fluids with runoff (e.g., through good housekeeping, preventive maintenance)</w:t>
          </w:r>
          <w:r w:rsidR="00465313" w:rsidRPr="006C6D3D">
            <w:t>.</w:t>
          </w:r>
          <w:r w:rsidRPr="006C6D3D">
            <w:t xml:space="preserve"> </w:t>
          </w:r>
        </w:p>
        <w:p w14:paraId="20B1CE98" w14:textId="77777777" w:rsidR="00EA6862" w:rsidRPr="006C6D3D" w:rsidRDefault="00EA6862" w:rsidP="00D03E3C">
          <w:pPr>
            <w:pStyle w:val="BodyText2"/>
            <w:numPr>
              <w:ilvl w:val="2"/>
              <w:numId w:val="127"/>
            </w:numPr>
          </w:pPr>
          <w:r w:rsidRPr="006C6D3D">
            <w:t xml:space="preserve">Scrap Lead-Acid Battery Program. The permittee shall properly handle, store, and dispose of scrap lead-acid batteries, and shall segregate scrap lead-acid batteries from other scrap materials. </w:t>
          </w:r>
        </w:p>
        <w:p w14:paraId="6DA1DA11" w14:textId="77777777" w:rsidR="00380880" w:rsidRPr="006C6D3D" w:rsidRDefault="00EA6862" w:rsidP="00D03E3C">
          <w:pPr>
            <w:pStyle w:val="BodyText2"/>
            <w:numPr>
              <w:ilvl w:val="2"/>
              <w:numId w:val="127"/>
            </w:numPr>
            <w:sectPr w:rsidR="00380880" w:rsidRPr="006C6D3D" w:rsidSect="00C165F3">
              <w:headerReference w:type="default" r:id="rId47"/>
              <w:pgSz w:w="12240" w:h="15840" w:code="1"/>
              <w:pgMar w:top="1440" w:right="1440" w:bottom="1440" w:left="1440" w:header="706" w:footer="706" w:gutter="0"/>
              <w:cols w:space="720"/>
              <w:docGrid w:linePitch="360"/>
            </w:sectPr>
          </w:pPr>
          <w:r w:rsidRPr="006C6D3D">
            <w:t xml:space="preserve">Spill Prevention and Response Procedures. The permittee shall install alarms or pump shutoff systems on outdoor equipment with hydraulic reservoirs exceeding 150 gallons in the event of a line break. Alternatively, the permittee may use a secondary containment system capable of holding the entire contents of the reservoir plus room for precipitation. The permittee shall use a mercury spill kit for any release of mercury from switches, anti-lock brake systems, and switch storage areas. </w:t>
          </w:r>
        </w:p>
        <w:p w14:paraId="609EFE53" w14:textId="77777777" w:rsidR="00EA6862" w:rsidRPr="006C6D3D" w:rsidRDefault="00EA6862" w:rsidP="00D03E3C">
          <w:pPr>
            <w:pStyle w:val="BodyText2"/>
            <w:numPr>
              <w:ilvl w:val="1"/>
              <w:numId w:val="127"/>
            </w:numPr>
          </w:pPr>
          <w:r w:rsidRPr="006C6D3D">
            <w:t xml:space="preserve">Waste Recycling Facilities (Liquid Recyclable Materials). </w:t>
          </w:r>
        </w:p>
        <w:p w14:paraId="4E8FB288" w14:textId="77777777" w:rsidR="00EA6862" w:rsidRPr="006C6D3D" w:rsidRDefault="00EA6862" w:rsidP="00D03E3C">
          <w:pPr>
            <w:pStyle w:val="BodyText2"/>
            <w:numPr>
              <w:ilvl w:val="2"/>
              <w:numId w:val="127"/>
            </w:numPr>
          </w:pPr>
          <w:r w:rsidRPr="006C6D3D">
            <w:t xml:space="preserve">Waste Material Storage (Indoor). The permittee shall minimize the potential for </w:t>
          </w:r>
          <w:r w:rsidR="004630F9" w:rsidRPr="006C6D3D">
            <w:t>stormwater</w:t>
          </w:r>
          <w:r w:rsidRPr="006C6D3D">
            <w:t xml:space="preserve"> to contact residual liquids from waste materials stored indoors. </w:t>
          </w:r>
        </w:p>
        <w:p w14:paraId="79C0F953" w14:textId="77777777" w:rsidR="00EA6862" w:rsidRPr="006C6D3D" w:rsidRDefault="00EA6862" w:rsidP="00D03E3C">
          <w:pPr>
            <w:pStyle w:val="BodyText2"/>
            <w:numPr>
              <w:ilvl w:val="2"/>
              <w:numId w:val="127"/>
            </w:numPr>
          </w:pPr>
          <w:r w:rsidRPr="006C6D3D">
            <w:t xml:space="preserve">Waste Material Storage (Outdoor). The permittee shall minimize the potential for </w:t>
          </w:r>
          <w:r w:rsidR="004630F9" w:rsidRPr="006C6D3D">
            <w:t>stormwater</w:t>
          </w:r>
          <w:r w:rsidRPr="006C6D3D">
            <w:t xml:space="preserve"> to contact stored residual liquids. The SWP3 may refer to applicable portions of other existing plans, such as SPCC plans required by 40 CFR Part 112.</w:t>
          </w:r>
        </w:p>
        <w:p w14:paraId="7B29D0E5" w14:textId="77777777" w:rsidR="00EA6862" w:rsidRPr="006C6D3D" w:rsidRDefault="00EA6862" w:rsidP="00D03E3C">
          <w:pPr>
            <w:pStyle w:val="BodyText2"/>
            <w:numPr>
              <w:ilvl w:val="2"/>
              <w:numId w:val="127"/>
            </w:numPr>
          </w:pPr>
          <w:r w:rsidRPr="006C6D3D">
            <w:t xml:space="preserve">Trucks and Rail Car Waste Transfer Areas. The permittee shall minimize the potential for pollutants in discharges from truck and rail car loading and unloading areas, and shall include measures to clean up minor spills and leaks resulting from the transfer of liquid wastes. </w:t>
          </w:r>
        </w:p>
        <w:p w14:paraId="0E3FE931" w14:textId="2999E651" w:rsidR="00EA6862" w:rsidRPr="006C6D3D" w:rsidRDefault="00EA6862" w:rsidP="00D03E3C">
          <w:pPr>
            <w:pStyle w:val="BodyText2"/>
            <w:numPr>
              <w:ilvl w:val="1"/>
              <w:numId w:val="127"/>
            </w:numPr>
          </w:pPr>
          <w:r w:rsidRPr="006C6D3D">
            <w:t>Recycling Facilities (Source-Separated Materials). The following requirements apply to facilities that receive only source-separated recyclables, primarily from non-industrial and residential sources</w:t>
          </w:r>
          <w:r w:rsidR="00B258B6" w:rsidRPr="006C6D3D">
            <w:t xml:space="preserve"> (e.g.</w:t>
          </w:r>
          <w:r w:rsidR="00FB29C0" w:rsidRPr="006C6D3D">
            <w:t>,</w:t>
          </w:r>
          <w:r w:rsidR="00B258B6" w:rsidRPr="006C6D3D">
            <w:t xml:space="preserve"> local government recycling facility).</w:t>
          </w:r>
        </w:p>
        <w:p w14:paraId="44E1A3FD" w14:textId="77777777" w:rsidR="00EA6862" w:rsidRPr="006C6D3D" w:rsidRDefault="00EA6862" w:rsidP="00D03E3C">
          <w:pPr>
            <w:pStyle w:val="BodyText2"/>
            <w:numPr>
              <w:ilvl w:val="2"/>
              <w:numId w:val="127"/>
            </w:numPr>
          </w:pPr>
          <w:r w:rsidRPr="006C6D3D">
            <w:t xml:space="preserve">Inbound Recyclable Material Control. The permittee shall minimize the chance of accepting non-recyclables (e.g., hazardous materials) that could be a significant source of pollutants by conducting inspections of inbound materials. </w:t>
          </w:r>
        </w:p>
        <w:p w14:paraId="302B8B9D" w14:textId="77777777" w:rsidR="008654D0" w:rsidRPr="006C6D3D" w:rsidRDefault="00EA6862" w:rsidP="00D03E3C">
          <w:pPr>
            <w:pStyle w:val="BodyText2"/>
            <w:numPr>
              <w:ilvl w:val="2"/>
              <w:numId w:val="127"/>
            </w:numPr>
          </w:pPr>
          <w:r w:rsidRPr="006C6D3D">
            <w:lastRenderedPageBreak/>
            <w:t xml:space="preserve">Outdoor Storage. The permittee shall minimize exposure of recyclables to </w:t>
          </w:r>
          <w:r w:rsidR="004630F9" w:rsidRPr="006C6D3D">
            <w:t>stormwater</w:t>
          </w:r>
          <w:r w:rsidRPr="006C6D3D">
            <w:t>, and shall use good housekeeping measures to prevent accumulation of particulate matter and fluids, particularly in high traffic areas.</w:t>
          </w:r>
        </w:p>
        <w:p w14:paraId="4D09898D" w14:textId="77777777" w:rsidR="00EA6862" w:rsidRPr="006C6D3D" w:rsidRDefault="00EA6862" w:rsidP="00D03E3C">
          <w:pPr>
            <w:pStyle w:val="BodyText2"/>
            <w:numPr>
              <w:ilvl w:val="2"/>
              <w:numId w:val="127"/>
            </w:numPr>
          </w:pPr>
          <w:r w:rsidRPr="006C6D3D">
            <w:t xml:space="preserve">Indoor Storage and Material Processing. The permittee shall minimize the release of pollutants from indoor storage and processing areas. </w:t>
          </w:r>
        </w:p>
        <w:p w14:paraId="258C5C75" w14:textId="14C3C0DC" w:rsidR="008B574D" w:rsidRPr="006C6D3D" w:rsidRDefault="00EA6862" w:rsidP="008B574D">
          <w:pPr>
            <w:pStyle w:val="BodyText2"/>
            <w:numPr>
              <w:ilvl w:val="2"/>
              <w:numId w:val="127"/>
            </w:numPr>
          </w:pPr>
          <w:r w:rsidRPr="006C6D3D">
            <w:t xml:space="preserve">Vehicle and Equipment Maintenance. The permittee shall establish controls to minimize pollutants in </w:t>
          </w:r>
          <w:r w:rsidR="004630F9" w:rsidRPr="006C6D3D">
            <w:t>stormwater</w:t>
          </w:r>
          <w:r w:rsidRPr="006C6D3D">
            <w:t xml:space="preserve"> from vehicle and equipment maintenance</w:t>
          </w:r>
          <w:r w:rsidR="008B574D" w:rsidRPr="006C6D3D">
            <w:t>.</w:t>
          </w:r>
        </w:p>
        <w:p w14:paraId="3FD7D126" w14:textId="660694EE" w:rsidR="00EA6862" w:rsidRPr="006C6D3D" w:rsidRDefault="00EA6862" w:rsidP="00E3534C">
          <w:pPr>
            <w:pStyle w:val="BodyText2"/>
            <w:numPr>
              <w:ilvl w:val="0"/>
              <w:numId w:val="127"/>
            </w:numPr>
          </w:pPr>
          <w:r w:rsidRPr="006C6D3D">
            <w:t xml:space="preserve">Drainage Area Site Map. The site map must include the locations of any of the following activities or sources that may be exposed to precipitation or surface runoff: scrap and waste material storage, outdoor scrap and waste processing equipment; and containment areas for turnings exposed to cutting fluids. </w:t>
          </w:r>
        </w:p>
        <w:p w14:paraId="557F6E15" w14:textId="60AD3B0E" w:rsidR="00EA6862" w:rsidRPr="006C6D3D" w:rsidRDefault="00EA6862" w:rsidP="00D03E3C">
          <w:pPr>
            <w:pStyle w:val="BodyText2"/>
            <w:numPr>
              <w:ilvl w:val="0"/>
              <w:numId w:val="127"/>
            </w:numPr>
          </w:pPr>
          <w:r w:rsidRPr="006C6D3D">
            <w:t>Maintenance Schedules/Procedures for Collection, Handling, and Disposal or Recycling of Residual Fluids at Scrap and Waste Recycling Facilities. For any facility that is subject to Part V, Section N.</w:t>
          </w:r>
          <w:r w:rsidR="00DB339C" w:rsidRPr="006C6D3D">
            <w:t>3</w:t>
          </w:r>
          <w:r w:rsidRPr="006C6D3D">
            <w:t>(a)</w:t>
          </w:r>
          <w:r w:rsidR="00DB339C" w:rsidRPr="006C6D3D">
            <w:t>(</w:t>
          </w:r>
          <w:r w:rsidRPr="006C6D3D">
            <w:t>3</w:t>
          </w:r>
          <w:r w:rsidR="00DB339C" w:rsidRPr="006C6D3D">
            <w:t>)</w:t>
          </w:r>
          <w:r w:rsidRPr="006C6D3D">
            <w:t xml:space="preserve"> above, the SWP3 must identify any applicable maintenance schedule and the procedures to collect, handle, and dispose or recycle residual fluids.</w:t>
          </w:r>
        </w:p>
        <w:p w14:paraId="14AEECDB" w14:textId="5F3253EE" w:rsidR="00EA6862" w:rsidRPr="006C6D3D" w:rsidRDefault="00EA6862" w:rsidP="00D03E3C">
          <w:pPr>
            <w:pStyle w:val="BodyText2"/>
            <w:numPr>
              <w:ilvl w:val="0"/>
              <w:numId w:val="127"/>
            </w:numPr>
          </w:pPr>
          <w:r w:rsidRPr="006C6D3D">
            <w:t xml:space="preserve">Additional Inspection Requirements. Routine Facility Inspections must be performed once per quarter as described in Part III, Section B.2, and must include, at a minimum, all areas where waste is generated, received, stored, treated, or disposed and that are exposed </w:t>
          </w:r>
          <w:r w:rsidR="004630F9" w:rsidRPr="006C6D3D">
            <w:t>stormwater</w:t>
          </w:r>
          <w:r w:rsidRPr="006C6D3D">
            <w:t>.</w:t>
          </w:r>
        </w:p>
        <w:p w14:paraId="15C13D24" w14:textId="77777777" w:rsidR="00784660" w:rsidRPr="006C6D3D" w:rsidRDefault="00784660" w:rsidP="005C4F26">
          <w:pPr>
            <w:pStyle w:val="Heading3"/>
          </w:pPr>
          <w:bookmarkStart w:id="513" w:name="_Toc294083660"/>
          <w:bookmarkStart w:id="514" w:name="_Toc209619614"/>
          <w:r w:rsidRPr="006C6D3D">
            <w:t>Benchmark Monitoring Requirements</w:t>
          </w:r>
          <w:bookmarkEnd w:id="513"/>
          <w:bookmarkEnd w:id="514"/>
        </w:p>
        <w:p w14:paraId="31534EAB" w14:textId="77777777" w:rsidR="00BC78C5" w:rsidRPr="006C6D3D" w:rsidRDefault="00784660" w:rsidP="004E5F57">
          <w:pPr>
            <w:pStyle w:val="BodyText2"/>
          </w:pPr>
          <w:r w:rsidRPr="006C6D3D">
            <w:t xml:space="preserve">The following subsections must conduct benchmark monitoring according to the requirements in Part IV of this general permit and conduct evaluations on the effectiveness of the facility SWP3 based on </w:t>
          </w:r>
          <w:r w:rsidR="004E5F57" w:rsidRPr="006C6D3D">
            <w:t>the following benchmark values:</w:t>
          </w:r>
        </w:p>
        <w:p w14:paraId="63FDBFA0" w14:textId="77777777" w:rsidR="00E57AB2" w:rsidRPr="006C6D3D" w:rsidRDefault="00E57AB2" w:rsidP="006A59BE">
          <w:pPr>
            <w:pStyle w:val="Caption"/>
            <w:keepNext/>
            <w:spacing w:before="240" w:after="0"/>
            <w:ind w:left="288"/>
            <w:rPr>
              <w:b/>
            </w:rPr>
          </w:pPr>
          <w:r w:rsidRPr="006C6D3D">
            <w:rPr>
              <w:b/>
            </w:rPr>
            <w:t xml:space="preserve">Table </w:t>
          </w:r>
          <w:r w:rsidR="00823B29" w:rsidRPr="006C6D3D">
            <w:rPr>
              <w:b/>
            </w:rPr>
            <w:t>24</w:t>
          </w:r>
          <w:r w:rsidR="000B142C" w:rsidRPr="006C6D3D">
            <w:rPr>
              <w:b/>
            </w:rPr>
            <w:t>. Benchmark M</w:t>
          </w:r>
          <w:r w:rsidRPr="006C6D3D">
            <w:rPr>
              <w:b/>
            </w:rPr>
            <w:t>onitoring</w:t>
          </w:r>
          <w:r w:rsidR="000B142C" w:rsidRPr="006C6D3D">
            <w:rPr>
              <w:b/>
            </w:rPr>
            <w:t xml:space="preserve"> Requirements</w:t>
          </w:r>
          <w:r w:rsidRPr="006C6D3D">
            <w:rPr>
              <w:b/>
            </w:rPr>
            <w:t xml:space="preserve"> for Subsections in sector N</w:t>
          </w:r>
        </w:p>
        <w:tbl>
          <w:tblPr>
            <w:tblStyle w:val="TableGrid"/>
            <w:tblW w:w="8640" w:type="dxa"/>
            <w:jc w:val="center"/>
            <w:tblLook w:val="04A0" w:firstRow="1" w:lastRow="0" w:firstColumn="1" w:lastColumn="0" w:noHBand="0" w:noVBand="1"/>
          </w:tblPr>
          <w:tblGrid>
            <w:gridCol w:w="2040"/>
            <w:gridCol w:w="2204"/>
            <w:gridCol w:w="2198"/>
            <w:gridCol w:w="2198"/>
          </w:tblGrid>
          <w:tr w:rsidR="00E57AB2" w:rsidRPr="00F41A85" w14:paraId="7C2D2A24" w14:textId="77777777" w:rsidTr="000B142C">
            <w:trPr>
              <w:tblHeader/>
              <w:jc w:val="center"/>
            </w:trPr>
            <w:tc>
              <w:tcPr>
                <w:tcW w:w="2227" w:type="dxa"/>
              </w:tcPr>
              <w:p w14:paraId="18AD3E3C" w14:textId="77777777" w:rsidR="00E57AB2" w:rsidRPr="006C6D3D" w:rsidRDefault="00E57AB2" w:rsidP="00784660">
                <w:pPr>
                  <w:pStyle w:val="BodyText2"/>
                  <w:ind w:left="0"/>
                  <w:rPr>
                    <w:rStyle w:val="Strong"/>
                  </w:rPr>
                </w:pPr>
                <w:r w:rsidRPr="006C6D3D">
                  <w:rPr>
                    <w:rStyle w:val="Strong"/>
                  </w:rPr>
                  <w:t>SIC Code</w:t>
                </w:r>
              </w:p>
            </w:tc>
            <w:tc>
              <w:tcPr>
                <w:tcW w:w="2307" w:type="dxa"/>
              </w:tcPr>
              <w:p w14:paraId="493946DC" w14:textId="77777777" w:rsidR="00E57AB2" w:rsidRPr="006C6D3D" w:rsidRDefault="00E57AB2" w:rsidP="00784660">
                <w:pPr>
                  <w:pStyle w:val="BodyText2"/>
                  <w:ind w:left="0"/>
                  <w:rPr>
                    <w:rStyle w:val="Strong"/>
                  </w:rPr>
                </w:pPr>
                <w:r w:rsidRPr="006C6D3D">
                  <w:rPr>
                    <w:rStyle w:val="Strong"/>
                  </w:rPr>
                  <w:t>Description of Industrial Activity</w:t>
                </w:r>
              </w:p>
            </w:tc>
            <w:tc>
              <w:tcPr>
                <w:tcW w:w="2305" w:type="dxa"/>
              </w:tcPr>
              <w:p w14:paraId="35602F34" w14:textId="77777777" w:rsidR="00E57AB2" w:rsidRPr="006C6D3D" w:rsidRDefault="00E57AB2" w:rsidP="00784660">
                <w:pPr>
                  <w:pStyle w:val="BodyText2"/>
                  <w:ind w:left="0"/>
                  <w:rPr>
                    <w:rStyle w:val="Strong"/>
                  </w:rPr>
                </w:pPr>
                <w:r w:rsidRPr="006C6D3D">
                  <w:rPr>
                    <w:rStyle w:val="Strong"/>
                  </w:rPr>
                  <w:t>Benchmark Parameter</w:t>
                </w:r>
              </w:p>
            </w:tc>
            <w:tc>
              <w:tcPr>
                <w:tcW w:w="2305" w:type="dxa"/>
              </w:tcPr>
              <w:p w14:paraId="45FFAA18" w14:textId="77777777" w:rsidR="00E57AB2" w:rsidRPr="006C6D3D" w:rsidRDefault="00E57AB2" w:rsidP="00784660">
                <w:pPr>
                  <w:pStyle w:val="BodyText2"/>
                  <w:ind w:left="0"/>
                  <w:rPr>
                    <w:rStyle w:val="Strong"/>
                  </w:rPr>
                </w:pPr>
                <w:r w:rsidRPr="006C6D3D">
                  <w:rPr>
                    <w:rStyle w:val="Strong"/>
                  </w:rPr>
                  <w:t>Benchmark Value</w:t>
                </w:r>
              </w:p>
            </w:tc>
          </w:tr>
          <w:tr w:rsidR="00E57AB2" w:rsidRPr="00F41A85" w14:paraId="544867C7" w14:textId="77777777" w:rsidTr="000B142C">
            <w:trPr>
              <w:tblHeader/>
              <w:jc w:val="center"/>
            </w:trPr>
            <w:tc>
              <w:tcPr>
                <w:tcW w:w="2227" w:type="dxa"/>
              </w:tcPr>
              <w:p w14:paraId="6BB69598" w14:textId="77777777" w:rsidR="00E57AB2" w:rsidRPr="006C6D3D" w:rsidRDefault="00E57AB2" w:rsidP="00784660">
                <w:pPr>
                  <w:pStyle w:val="BodyText2"/>
                  <w:ind w:left="0"/>
                </w:pPr>
                <w:r w:rsidRPr="006C6D3D">
                  <w:t>5093</w:t>
                </w:r>
              </w:p>
            </w:tc>
            <w:tc>
              <w:tcPr>
                <w:tcW w:w="2307" w:type="dxa"/>
              </w:tcPr>
              <w:p w14:paraId="5695E56C" w14:textId="77777777" w:rsidR="00E57AB2" w:rsidRPr="006C6D3D" w:rsidRDefault="00E57AB2" w:rsidP="00784660">
                <w:pPr>
                  <w:pStyle w:val="BodyText2"/>
                  <w:ind w:left="0"/>
                </w:pPr>
                <w:r w:rsidRPr="006C6D3D">
                  <w:t>Scrap and Waste Recycling Facilities</w:t>
                </w:r>
              </w:p>
            </w:tc>
            <w:tc>
              <w:tcPr>
                <w:tcW w:w="2305" w:type="dxa"/>
              </w:tcPr>
              <w:p w14:paraId="4F8F4E27" w14:textId="77777777" w:rsidR="00E57AB2" w:rsidRPr="006C6D3D" w:rsidRDefault="00E57AB2" w:rsidP="00E57AB2">
                <w:pPr>
                  <w:pStyle w:val="BodyText"/>
                  <w:spacing w:after="0"/>
                </w:pPr>
                <w:r w:rsidRPr="006C6D3D">
                  <w:t>Copper, total Aluminum, total</w:t>
                </w:r>
              </w:p>
              <w:p w14:paraId="47B619EA" w14:textId="77777777" w:rsidR="00E57AB2" w:rsidRPr="006C6D3D" w:rsidRDefault="00E57AB2" w:rsidP="00E57AB2">
                <w:pPr>
                  <w:pStyle w:val="BodyText"/>
                  <w:spacing w:after="0"/>
                </w:pPr>
                <w:r w:rsidRPr="006C6D3D">
                  <w:t>Iron, total</w:t>
                </w:r>
              </w:p>
              <w:p w14:paraId="300D077E" w14:textId="77777777" w:rsidR="00E57AB2" w:rsidRPr="006C6D3D" w:rsidRDefault="00E57AB2" w:rsidP="00E57AB2">
                <w:pPr>
                  <w:pStyle w:val="BodyText"/>
                  <w:spacing w:after="0"/>
                </w:pPr>
                <w:r w:rsidRPr="006C6D3D">
                  <w:t>Lead, total</w:t>
                </w:r>
              </w:p>
              <w:p w14:paraId="7EE52C4F" w14:textId="77777777" w:rsidR="00E57AB2" w:rsidRPr="006C6D3D" w:rsidRDefault="00E57AB2" w:rsidP="00E57AB2">
                <w:pPr>
                  <w:pStyle w:val="BodyText"/>
                  <w:spacing w:after="0"/>
                </w:pPr>
                <w:r w:rsidRPr="006C6D3D">
                  <w:t>Zinc, total</w:t>
                </w:r>
              </w:p>
              <w:p w14:paraId="38E1D41A" w14:textId="77777777" w:rsidR="00E57AB2" w:rsidRPr="006C6D3D" w:rsidRDefault="00E57AB2" w:rsidP="00E57AB2">
                <w:pPr>
                  <w:pStyle w:val="BodyText"/>
                  <w:spacing w:after="0"/>
                </w:pPr>
                <w:r w:rsidRPr="006C6D3D">
                  <w:t>TSS</w:t>
                </w:r>
              </w:p>
              <w:p w14:paraId="4A92B798" w14:textId="77777777" w:rsidR="00E57AB2" w:rsidRPr="006C6D3D" w:rsidRDefault="00E57AB2" w:rsidP="00E57AB2">
                <w:pPr>
                  <w:pStyle w:val="BodyText"/>
                  <w:spacing w:after="0"/>
                </w:pPr>
                <w:r w:rsidRPr="006C6D3D">
                  <w:t>COD</w:t>
                </w:r>
              </w:p>
            </w:tc>
            <w:tc>
              <w:tcPr>
                <w:tcW w:w="2305" w:type="dxa"/>
              </w:tcPr>
              <w:p w14:paraId="799A2D5D" w14:textId="77777777" w:rsidR="00E57AB2" w:rsidRPr="006C6D3D" w:rsidRDefault="00E57AB2" w:rsidP="00E57AB2">
                <w:pPr>
                  <w:pStyle w:val="BodyText"/>
                  <w:spacing w:after="0"/>
                </w:pPr>
                <w:r w:rsidRPr="006C6D3D">
                  <w:t>0.030 mg/L</w:t>
                </w:r>
              </w:p>
              <w:p w14:paraId="2ACB3F40" w14:textId="77777777" w:rsidR="00E57AB2" w:rsidRPr="006C6D3D" w:rsidRDefault="00E57AB2" w:rsidP="00E57AB2">
                <w:pPr>
                  <w:pStyle w:val="BodyText"/>
                  <w:spacing w:after="0"/>
                </w:pPr>
                <w:r w:rsidRPr="006C6D3D">
                  <w:t>1.2 mg/L</w:t>
                </w:r>
              </w:p>
              <w:p w14:paraId="52463478" w14:textId="4FB92786" w:rsidR="00E57AB2" w:rsidRPr="006C6D3D" w:rsidRDefault="00E57AB2" w:rsidP="00E57AB2">
                <w:pPr>
                  <w:pStyle w:val="BodyText"/>
                  <w:spacing w:after="0"/>
                </w:pPr>
                <w:r w:rsidRPr="006C6D3D">
                  <w:t>1.</w:t>
                </w:r>
                <w:r w:rsidR="00EE4BC2" w:rsidRPr="006C6D3D">
                  <w:t>0</w:t>
                </w:r>
                <w:r w:rsidRPr="006C6D3D">
                  <w:t xml:space="preserve"> mg/L</w:t>
                </w:r>
              </w:p>
              <w:p w14:paraId="6A57BE9A" w14:textId="77777777" w:rsidR="00E57AB2" w:rsidRPr="006C6D3D" w:rsidRDefault="00E57AB2" w:rsidP="00E57AB2">
                <w:pPr>
                  <w:pStyle w:val="BodyText"/>
                  <w:spacing w:after="0"/>
                </w:pPr>
                <w:r w:rsidRPr="006C6D3D">
                  <w:t>0.010 mg/L</w:t>
                </w:r>
              </w:p>
              <w:p w14:paraId="43380013" w14:textId="0D2E25BC" w:rsidR="00E57AB2" w:rsidRPr="006C6D3D" w:rsidRDefault="00E57AB2" w:rsidP="00E57AB2">
                <w:pPr>
                  <w:pStyle w:val="BodyText"/>
                  <w:spacing w:after="0"/>
                </w:pPr>
                <w:r w:rsidRPr="006C6D3D">
                  <w:t>0.1</w:t>
                </w:r>
                <w:r w:rsidR="004E7890" w:rsidRPr="006C6D3D">
                  <w:t>2</w:t>
                </w:r>
                <w:r w:rsidRPr="006C6D3D">
                  <w:t xml:space="preserve"> mg/L</w:t>
                </w:r>
              </w:p>
              <w:p w14:paraId="5667A27B" w14:textId="77777777" w:rsidR="00E57AB2" w:rsidRPr="006C6D3D" w:rsidRDefault="00E57AB2" w:rsidP="00E57AB2">
                <w:pPr>
                  <w:pStyle w:val="BodyText"/>
                  <w:spacing w:after="0"/>
                </w:pPr>
                <w:r w:rsidRPr="006C6D3D">
                  <w:t>100 mg/L</w:t>
                </w:r>
              </w:p>
              <w:p w14:paraId="60D130C2" w14:textId="77777777" w:rsidR="00E57AB2" w:rsidRPr="006C6D3D" w:rsidRDefault="00E57AB2" w:rsidP="00E57AB2">
                <w:pPr>
                  <w:pStyle w:val="BodyText"/>
                  <w:spacing w:after="0"/>
                </w:pPr>
                <w:r w:rsidRPr="006C6D3D">
                  <w:t>60 mg/L</w:t>
                </w:r>
              </w:p>
            </w:tc>
          </w:tr>
        </w:tbl>
        <w:p w14:paraId="2ADEBFEC" w14:textId="77777777" w:rsidR="0095526E" w:rsidRPr="00F41A85" w:rsidRDefault="0095526E">
          <w:bookmarkStart w:id="515" w:name="_Toc294083661"/>
        </w:p>
        <w:p w14:paraId="78C22D4F" w14:textId="48A9543D" w:rsidR="00E57AB2" w:rsidRPr="006C6D3D" w:rsidRDefault="00A0217D" w:rsidP="00A0217D">
          <w:pPr>
            <w:pStyle w:val="Heading2"/>
          </w:pPr>
          <w:bookmarkStart w:id="516" w:name="_Toc209619615"/>
          <w:r>
            <w:lastRenderedPageBreak/>
            <w:t>Sector O</w:t>
          </w:r>
          <w:r w:rsidR="00E57AB2" w:rsidRPr="006C6D3D">
            <w:t xml:space="preserve"> of Industrial Activity - Steam Electric Generating Facilities</w:t>
          </w:r>
          <w:bookmarkEnd w:id="515"/>
          <w:bookmarkEnd w:id="516"/>
        </w:p>
        <w:p w14:paraId="4C511EBE" w14:textId="77777777" w:rsidR="00E57AB2" w:rsidRPr="006C6D3D" w:rsidRDefault="00E57AB2" w:rsidP="005C4F26">
          <w:pPr>
            <w:pStyle w:val="Heading3"/>
            <w:numPr>
              <w:ilvl w:val="0"/>
              <w:numId w:val="128"/>
            </w:numPr>
          </w:pPr>
          <w:bookmarkStart w:id="517" w:name="_Toc294083662"/>
          <w:bookmarkStart w:id="518" w:name="_Toc209619616"/>
          <w:r w:rsidRPr="006C6D3D">
            <w:t>Description of Industrial Activity</w:t>
          </w:r>
          <w:bookmarkEnd w:id="517"/>
          <w:bookmarkEnd w:id="518"/>
        </w:p>
        <w:p w14:paraId="5F15405B" w14:textId="77777777" w:rsidR="00E57AB2" w:rsidRPr="006C6D3D" w:rsidRDefault="00E57AB2" w:rsidP="00E57AB2">
          <w:pPr>
            <w:pStyle w:val="BodyText2"/>
          </w:pPr>
          <w:r w:rsidRPr="006C6D3D">
            <w:t xml:space="preserve">The requirements under this section apply to </w:t>
          </w:r>
          <w:r w:rsidR="004630F9" w:rsidRPr="006C6D3D">
            <w:t>stormwater</w:t>
          </w:r>
          <w:r w:rsidRPr="006C6D3D">
            <w:t xml:space="preserve"> discharges from activities identified and described as Sector O. Sector O industrial activities are described by the following Industrial Activity Code:</w:t>
          </w:r>
        </w:p>
        <w:p w14:paraId="4D52BB06" w14:textId="77777777" w:rsidR="00E57AB2" w:rsidRPr="006C6D3D" w:rsidRDefault="00E57AB2" w:rsidP="009D6934">
          <w:pPr>
            <w:pStyle w:val="BodyText3"/>
            <w:rPr>
              <w:rStyle w:val="Strong"/>
              <w:szCs w:val="22"/>
            </w:rPr>
          </w:pPr>
          <w:r w:rsidRPr="006C6D3D">
            <w:rPr>
              <w:rStyle w:val="Strong"/>
            </w:rPr>
            <w:t>SECTOR O: STEAM ELECTRIC GENERATING FACILITIES</w:t>
          </w:r>
        </w:p>
        <w:p w14:paraId="79DDB875" w14:textId="7518531A" w:rsidR="00E57AB2" w:rsidRPr="006C6D3D" w:rsidRDefault="00E57AB2" w:rsidP="003F4C7D">
          <w:pPr>
            <w:pStyle w:val="BodyText3"/>
          </w:pPr>
          <w:r w:rsidRPr="006C6D3D">
            <w:rPr>
              <w:rStyle w:val="Emphasis"/>
            </w:rPr>
            <w:t xml:space="preserve">Activity Code and </w:t>
          </w:r>
          <w:r w:rsidR="006F27C2" w:rsidRPr="006C6D3D">
            <w:rPr>
              <w:rStyle w:val="Emphasis"/>
            </w:rPr>
            <w:t xml:space="preserve">SIC Code </w:t>
          </w:r>
          <w:r w:rsidRPr="006C6D3D">
            <w:rPr>
              <w:rStyle w:val="Emphasis"/>
            </w:rPr>
            <w:t>Description</w:t>
          </w:r>
        </w:p>
        <w:p w14:paraId="49FA5431" w14:textId="77777777" w:rsidR="00BC78C5" w:rsidRPr="006C6D3D" w:rsidRDefault="00E57AB2" w:rsidP="00BC78C5">
          <w:pPr>
            <w:pStyle w:val="BodyText2"/>
          </w:pPr>
          <w:r w:rsidRPr="006C6D3D">
            <w:t>SE - Steam Electric Power Generating Facilities</w:t>
          </w:r>
        </w:p>
        <w:p w14:paraId="04EC0840" w14:textId="77777777" w:rsidR="00E57AB2" w:rsidRPr="006C6D3D" w:rsidRDefault="00E57AB2" w:rsidP="005C4F26">
          <w:pPr>
            <w:pStyle w:val="Heading3"/>
          </w:pPr>
          <w:bookmarkStart w:id="519" w:name="_Toc32217664"/>
          <w:bookmarkStart w:id="520" w:name="_Toc33773915"/>
          <w:bookmarkStart w:id="521" w:name="_Toc36392995"/>
          <w:bookmarkStart w:id="522" w:name="_Toc36463363"/>
          <w:bookmarkStart w:id="523" w:name="_Toc38442623"/>
          <w:bookmarkStart w:id="524" w:name="_Toc38616877"/>
          <w:bookmarkStart w:id="525" w:name="_Toc38892526"/>
          <w:bookmarkStart w:id="526" w:name="_Toc39072455"/>
          <w:bookmarkStart w:id="527" w:name="_Toc294083663"/>
          <w:bookmarkStart w:id="528" w:name="_Toc209619617"/>
          <w:bookmarkEnd w:id="519"/>
          <w:bookmarkEnd w:id="520"/>
          <w:bookmarkEnd w:id="521"/>
          <w:bookmarkEnd w:id="522"/>
          <w:bookmarkEnd w:id="523"/>
          <w:bookmarkEnd w:id="524"/>
          <w:bookmarkEnd w:id="525"/>
          <w:bookmarkEnd w:id="526"/>
          <w:r w:rsidRPr="006C6D3D">
            <w:t xml:space="preserve">Covered </w:t>
          </w:r>
          <w:r w:rsidR="004630F9" w:rsidRPr="006C6D3D">
            <w:t>Stormwater</w:t>
          </w:r>
          <w:r w:rsidRPr="006C6D3D">
            <w:t xml:space="preserve"> Discharges</w:t>
          </w:r>
          <w:bookmarkEnd w:id="527"/>
          <w:bookmarkEnd w:id="528"/>
        </w:p>
        <w:p w14:paraId="6E053545" w14:textId="77777777" w:rsidR="00E57AB2" w:rsidRPr="006C6D3D" w:rsidRDefault="00E57AB2" w:rsidP="00E57AB2">
          <w:pPr>
            <w:pStyle w:val="BodyText2"/>
          </w:pPr>
          <w:r w:rsidRPr="006C6D3D">
            <w:t xml:space="preserve">The requirements of this section apply to </w:t>
          </w:r>
          <w:r w:rsidR="004630F9" w:rsidRPr="006C6D3D">
            <w:t>stormwater</w:t>
          </w:r>
          <w:r w:rsidRPr="006C6D3D">
            <w:t xml:space="preserve"> discharges from the following facilities:</w:t>
          </w:r>
        </w:p>
        <w:p w14:paraId="58D996D8" w14:textId="3752655D" w:rsidR="00E57AB2" w:rsidRPr="006C6D3D" w:rsidRDefault="00E57AB2" w:rsidP="00D03E3C">
          <w:pPr>
            <w:pStyle w:val="BodyText2"/>
            <w:numPr>
              <w:ilvl w:val="0"/>
              <w:numId w:val="129"/>
            </w:numPr>
          </w:pPr>
          <w:r w:rsidRPr="006C6D3D">
            <w:t xml:space="preserve">Steam electric power generating facilities </w:t>
          </w:r>
          <w:r w:rsidR="00D944E9" w:rsidRPr="006C6D3D">
            <w:t xml:space="preserve">as </w:t>
          </w:r>
          <w:r w:rsidRPr="006C6D3D">
            <w:t>defined in 40 CFR §</w:t>
          </w:r>
          <w:r w:rsidR="0018143E">
            <w:t xml:space="preserve"> </w:t>
          </w:r>
          <w:r w:rsidRPr="006C6D3D">
            <w:t xml:space="preserve">122.26(b)(14)(vii), that use coal, natural gas, oil, nuclear energy, or other fuel to </w:t>
          </w:r>
          <w:r w:rsidR="00D944E9" w:rsidRPr="006C6D3D">
            <w:t>produce a steam source</w:t>
          </w:r>
          <w:r w:rsidRPr="006C6D3D">
            <w:t>, including facilities regulated under 40 CFR Part 423 (Steam Electric Power Generating Point Source Category);</w:t>
          </w:r>
        </w:p>
        <w:p w14:paraId="2E7CC332" w14:textId="77777777" w:rsidR="00E57AB2" w:rsidRPr="006C6D3D" w:rsidRDefault="00E57AB2" w:rsidP="00D03E3C">
          <w:pPr>
            <w:pStyle w:val="BodyText2"/>
            <w:numPr>
              <w:ilvl w:val="0"/>
              <w:numId w:val="129"/>
            </w:numPr>
          </w:pPr>
          <w:r w:rsidRPr="006C6D3D">
            <w:t>coal handling areas located at regulated facilities;</w:t>
          </w:r>
        </w:p>
        <w:p w14:paraId="03593022" w14:textId="77777777" w:rsidR="00E57AB2" w:rsidRPr="006C6D3D" w:rsidRDefault="00E57AB2" w:rsidP="00D03E3C">
          <w:pPr>
            <w:pStyle w:val="BodyText2"/>
            <w:numPr>
              <w:ilvl w:val="0"/>
              <w:numId w:val="129"/>
            </w:numPr>
          </w:pPr>
          <w:r w:rsidRPr="006C6D3D">
            <w:t>coal pile runoff</w:t>
          </w:r>
          <w:r w:rsidR="00D944E9" w:rsidRPr="006C6D3D">
            <w:t xml:space="preserve"> at regulated facilities</w:t>
          </w:r>
          <w:r w:rsidRPr="006C6D3D">
            <w:t xml:space="preserve">; and </w:t>
          </w:r>
        </w:p>
        <w:p w14:paraId="0F982919" w14:textId="77777777" w:rsidR="00E57AB2" w:rsidRPr="006C6D3D" w:rsidRDefault="00E57AB2" w:rsidP="00D03E3C">
          <w:pPr>
            <w:pStyle w:val="BodyText2"/>
            <w:numPr>
              <w:ilvl w:val="0"/>
              <w:numId w:val="129"/>
            </w:numPr>
          </w:pPr>
          <w:r w:rsidRPr="006C6D3D">
            <w:t>duel fuel facilities</w:t>
          </w:r>
          <w:r w:rsidR="00D944E9" w:rsidRPr="006C6D3D">
            <w:t xml:space="preserve"> that could employ a steam boiler</w:t>
          </w:r>
          <w:r w:rsidRPr="006C6D3D">
            <w:t>.</w:t>
          </w:r>
        </w:p>
        <w:p w14:paraId="5B6D6605" w14:textId="77777777" w:rsidR="00E57AB2" w:rsidRPr="006C6D3D" w:rsidRDefault="00E57AB2" w:rsidP="005C4F26">
          <w:pPr>
            <w:pStyle w:val="Heading3"/>
          </w:pPr>
          <w:bookmarkStart w:id="529" w:name="_Toc294083664"/>
          <w:bookmarkStart w:id="530" w:name="_Toc209619618"/>
          <w:r w:rsidRPr="006C6D3D">
            <w:t>Limitations on Permit Coverage</w:t>
          </w:r>
          <w:bookmarkEnd w:id="529"/>
          <w:bookmarkEnd w:id="530"/>
        </w:p>
        <w:p w14:paraId="0EEFA1AA" w14:textId="77777777" w:rsidR="00E57AB2" w:rsidRPr="006C6D3D" w:rsidRDefault="00E57AB2" w:rsidP="00D03E3C">
          <w:pPr>
            <w:pStyle w:val="BodyText2"/>
            <w:numPr>
              <w:ilvl w:val="0"/>
              <w:numId w:val="130"/>
            </w:numPr>
          </w:pPr>
          <w:r w:rsidRPr="006C6D3D">
            <w:t>Non-</w:t>
          </w:r>
          <w:r w:rsidR="004630F9" w:rsidRPr="006C6D3D">
            <w:t>stormwater</w:t>
          </w:r>
          <w:r w:rsidRPr="006C6D3D">
            <w:t xml:space="preserve"> discharges subject to effluent limitations guidelines at 40 CFR Part 423 are not eligible for coverage under this general permit.</w:t>
          </w:r>
        </w:p>
        <w:p w14:paraId="1A19B40D" w14:textId="77777777" w:rsidR="00E57AB2" w:rsidRPr="006C6D3D" w:rsidRDefault="004630F9" w:rsidP="00D03E3C">
          <w:pPr>
            <w:pStyle w:val="BodyText2"/>
            <w:numPr>
              <w:ilvl w:val="0"/>
              <w:numId w:val="130"/>
            </w:numPr>
          </w:pPr>
          <w:r w:rsidRPr="006C6D3D">
            <w:t>Stormwater</w:t>
          </w:r>
          <w:r w:rsidR="00E57AB2" w:rsidRPr="006C6D3D">
            <w:t xml:space="preserve"> discharges from the following types of facilities are not required to obtain permit coverage and are not eligible for coverage under this general permit: </w:t>
          </w:r>
        </w:p>
        <w:p w14:paraId="671D2086" w14:textId="77777777" w:rsidR="00E57AB2" w:rsidRPr="006C6D3D" w:rsidRDefault="00E57AB2" w:rsidP="00D03E3C">
          <w:pPr>
            <w:pStyle w:val="BodyText2"/>
            <w:numPr>
              <w:ilvl w:val="1"/>
              <w:numId w:val="130"/>
            </w:numPr>
          </w:pPr>
          <w:r w:rsidRPr="006C6D3D">
            <w:t>ancillary facilities (</w:t>
          </w:r>
          <w:r w:rsidR="00D944E9" w:rsidRPr="006C6D3D">
            <w:t>for example</w:t>
          </w:r>
          <w:r w:rsidRPr="006C6D3D">
            <w:t xml:space="preserve">, fleet centers and substations) that are not contiguous to a steam electric power generating facility; </w:t>
          </w:r>
        </w:p>
        <w:p w14:paraId="6375B1A9" w14:textId="77777777" w:rsidR="00E57AB2" w:rsidRPr="006C6D3D" w:rsidRDefault="00E57AB2" w:rsidP="00D03E3C">
          <w:pPr>
            <w:pStyle w:val="BodyText2"/>
            <w:numPr>
              <w:ilvl w:val="1"/>
              <w:numId w:val="130"/>
            </w:numPr>
          </w:pPr>
          <w:r w:rsidRPr="006C6D3D">
            <w:t>gas turbine facilities (providing the facility is not a dual-fuel facility that includes a steam boiler) and combined-cycle facilities where no supplemental fuel oil is burned (and the facility is not a dual-fuel facility that includes a steam boiler);</w:t>
          </w:r>
          <w:r w:rsidR="00D944E9" w:rsidRPr="006C6D3D">
            <w:t xml:space="preserve"> and</w:t>
          </w:r>
          <w:r w:rsidRPr="006C6D3D">
            <w:t xml:space="preserve"> </w:t>
          </w:r>
        </w:p>
        <w:p w14:paraId="352D7956" w14:textId="77777777" w:rsidR="00E57AB2" w:rsidRPr="006C6D3D" w:rsidRDefault="00E57AB2" w:rsidP="00D944E9">
          <w:pPr>
            <w:pStyle w:val="BodyText2"/>
            <w:numPr>
              <w:ilvl w:val="1"/>
              <w:numId w:val="130"/>
            </w:numPr>
          </w:pPr>
          <w:r w:rsidRPr="006C6D3D">
            <w:t xml:space="preserve">cogeneration (combined heat and power) </w:t>
          </w:r>
          <w:r w:rsidR="00D944E9" w:rsidRPr="006C6D3D">
            <w:t xml:space="preserve">facilities </w:t>
          </w:r>
          <w:r w:rsidRPr="006C6D3D">
            <w:t xml:space="preserve">utilizing a gas turbine. </w:t>
          </w:r>
        </w:p>
        <w:p w14:paraId="2C94A306" w14:textId="77777777" w:rsidR="00E57AB2" w:rsidRPr="006C6D3D" w:rsidRDefault="00E57AB2" w:rsidP="005C4F26">
          <w:pPr>
            <w:pStyle w:val="Heading3"/>
          </w:pPr>
          <w:bookmarkStart w:id="531" w:name="_Toc294083665"/>
          <w:bookmarkStart w:id="532" w:name="_Toc209619619"/>
          <w:r w:rsidRPr="006C6D3D">
            <w:t>Additional SWP3 Requirements</w:t>
          </w:r>
          <w:bookmarkEnd w:id="531"/>
          <w:bookmarkEnd w:id="532"/>
        </w:p>
        <w:p w14:paraId="5D3EDB4B" w14:textId="77777777" w:rsidR="00E57AB2" w:rsidRPr="006C6D3D" w:rsidRDefault="00E57AB2" w:rsidP="00D03E3C">
          <w:pPr>
            <w:pStyle w:val="BodyText2"/>
            <w:numPr>
              <w:ilvl w:val="0"/>
              <w:numId w:val="131"/>
            </w:numPr>
          </w:pPr>
          <w:r w:rsidRPr="006C6D3D">
            <w:t xml:space="preserve">Drainage Area Site Map. The site map must clearly identify the locations of any of the following activities or sources, if they are exposed to </w:t>
          </w:r>
          <w:r w:rsidR="004630F9" w:rsidRPr="006C6D3D">
            <w:t>stormwater</w:t>
          </w:r>
          <w:r w:rsidRPr="006C6D3D">
            <w:t>: storage tanks, scrap yards, and general refuse areas; areas used for short-term or long-term storage of general materials; landfills; and stock pile areas.</w:t>
          </w:r>
        </w:p>
        <w:p w14:paraId="4F6FBC57" w14:textId="77777777" w:rsidR="00E57AB2" w:rsidRPr="006C6D3D" w:rsidRDefault="00E57AB2" w:rsidP="00D03E3C">
          <w:pPr>
            <w:pStyle w:val="BodyText2"/>
            <w:numPr>
              <w:ilvl w:val="0"/>
              <w:numId w:val="131"/>
            </w:numPr>
          </w:pPr>
          <w:r w:rsidRPr="006C6D3D">
            <w:t>Good Housekeeping Measures. The permittee shall implement the following housekeeping measures, which must also be documented in the SWP3:</w:t>
          </w:r>
        </w:p>
        <w:p w14:paraId="0C992542" w14:textId="77777777" w:rsidR="00E57AB2" w:rsidRPr="006C6D3D" w:rsidRDefault="00E57AB2" w:rsidP="00D03E3C">
          <w:pPr>
            <w:pStyle w:val="BodyText2"/>
            <w:numPr>
              <w:ilvl w:val="1"/>
              <w:numId w:val="131"/>
            </w:numPr>
          </w:pPr>
          <w:r w:rsidRPr="006C6D3D">
            <w:lastRenderedPageBreak/>
            <w:t xml:space="preserve">Fugitive Dust Emissions. Minimize fugitive dust emissions from coal handling areas, and the tracking of coal dust offsite. </w:t>
          </w:r>
        </w:p>
        <w:p w14:paraId="6A370BAC" w14:textId="77777777" w:rsidR="00E57AB2" w:rsidRPr="006C6D3D" w:rsidRDefault="00E57AB2" w:rsidP="00D03E3C">
          <w:pPr>
            <w:pStyle w:val="BodyText2"/>
            <w:numPr>
              <w:ilvl w:val="1"/>
              <w:numId w:val="131"/>
            </w:numPr>
          </w:pPr>
          <w:r w:rsidRPr="006C6D3D">
            <w:t xml:space="preserve">Minimize the potential for </w:t>
          </w:r>
          <w:r w:rsidR="004630F9" w:rsidRPr="006C6D3D">
            <w:t>stormwater</w:t>
          </w:r>
          <w:r w:rsidRPr="006C6D3D">
            <w:t xml:space="preserve"> contamination from the following areas or activities:</w:t>
          </w:r>
        </w:p>
        <w:p w14:paraId="5CC7B640" w14:textId="77777777" w:rsidR="00E57AB2" w:rsidRPr="006C6D3D" w:rsidRDefault="00E57AB2" w:rsidP="00D03E3C">
          <w:pPr>
            <w:pStyle w:val="BodyText2"/>
            <w:numPr>
              <w:ilvl w:val="2"/>
              <w:numId w:val="131"/>
            </w:numPr>
          </w:pPr>
          <w:r w:rsidRPr="006C6D3D">
            <w:t>delivery vehicles arriving at the plant site;</w:t>
          </w:r>
        </w:p>
        <w:p w14:paraId="74A79D3F" w14:textId="77777777" w:rsidR="00E57AB2" w:rsidRPr="006C6D3D" w:rsidRDefault="00E57AB2" w:rsidP="00D03E3C">
          <w:pPr>
            <w:pStyle w:val="BodyText2"/>
            <w:numPr>
              <w:ilvl w:val="2"/>
              <w:numId w:val="131"/>
            </w:numPr>
          </w:pPr>
          <w:r w:rsidRPr="006C6D3D">
            <w:t>fuel oil unloading areas;</w:t>
          </w:r>
        </w:p>
        <w:p w14:paraId="5D487E95" w14:textId="77777777" w:rsidR="00E57AB2" w:rsidRPr="006C6D3D" w:rsidRDefault="00E57AB2" w:rsidP="00D03E3C">
          <w:pPr>
            <w:pStyle w:val="BodyText2"/>
            <w:numPr>
              <w:ilvl w:val="2"/>
              <w:numId w:val="131"/>
            </w:numPr>
          </w:pPr>
          <w:r w:rsidRPr="006C6D3D">
            <w:t>chemical loading and unloading;</w:t>
          </w:r>
        </w:p>
        <w:p w14:paraId="412D0E58" w14:textId="77777777" w:rsidR="00E57AB2" w:rsidRPr="006C6D3D" w:rsidRDefault="00E57AB2" w:rsidP="00D03E3C">
          <w:pPr>
            <w:pStyle w:val="BodyText2"/>
            <w:numPr>
              <w:ilvl w:val="2"/>
              <w:numId w:val="131"/>
            </w:numPr>
          </w:pPr>
          <w:r w:rsidRPr="006C6D3D">
            <w:t>miscellaneous loading and unloading areas;</w:t>
          </w:r>
        </w:p>
        <w:p w14:paraId="788C153D" w14:textId="77777777" w:rsidR="00E57AB2" w:rsidRPr="006C6D3D" w:rsidRDefault="00E57AB2" w:rsidP="00D03E3C">
          <w:pPr>
            <w:pStyle w:val="BodyText2"/>
            <w:numPr>
              <w:ilvl w:val="2"/>
              <w:numId w:val="131"/>
            </w:numPr>
          </w:pPr>
          <w:r w:rsidRPr="006C6D3D">
            <w:t>above-ground liquid storage tanks;</w:t>
          </w:r>
        </w:p>
        <w:p w14:paraId="3117CC1B" w14:textId="77777777" w:rsidR="00E57AB2" w:rsidRPr="006C6D3D" w:rsidRDefault="00E57AB2" w:rsidP="00D03E3C">
          <w:pPr>
            <w:pStyle w:val="BodyText2"/>
            <w:numPr>
              <w:ilvl w:val="2"/>
              <w:numId w:val="131"/>
            </w:numPr>
          </w:pPr>
          <w:r w:rsidRPr="006C6D3D">
            <w:t>large bulk fuel storage tanks;</w:t>
          </w:r>
        </w:p>
        <w:p w14:paraId="78FE06E4" w14:textId="77777777" w:rsidR="00E57AB2" w:rsidRPr="006C6D3D" w:rsidRDefault="00E57AB2" w:rsidP="00D03E3C">
          <w:pPr>
            <w:pStyle w:val="BodyText2"/>
            <w:numPr>
              <w:ilvl w:val="2"/>
              <w:numId w:val="131"/>
            </w:numPr>
          </w:pPr>
          <w:r w:rsidRPr="006C6D3D">
            <w:t>oil-bearing equipment in switchyard areas;</w:t>
          </w:r>
        </w:p>
        <w:p w14:paraId="445B45EC" w14:textId="77777777" w:rsidR="00E57AB2" w:rsidRPr="006C6D3D" w:rsidRDefault="00E57AB2" w:rsidP="00D03E3C">
          <w:pPr>
            <w:pStyle w:val="BodyText2"/>
            <w:numPr>
              <w:ilvl w:val="2"/>
              <w:numId w:val="131"/>
            </w:numPr>
          </w:pPr>
          <w:r w:rsidRPr="006C6D3D">
            <w:t xml:space="preserve">areas adjacent to disposal ponds or landfills; and </w:t>
          </w:r>
        </w:p>
        <w:p w14:paraId="7C965A8E" w14:textId="77777777" w:rsidR="00E57AB2" w:rsidRPr="006C6D3D" w:rsidRDefault="00E57AB2" w:rsidP="00D03E3C">
          <w:pPr>
            <w:pStyle w:val="BodyText2"/>
            <w:numPr>
              <w:ilvl w:val="2"/>
              <w:numId w:val="131"/>
            </w:numPr>
          </w:pPr>
          <w:r w:rsidRPr="006C6D3D">
            <w:t>landfills, scrap yards, surface impoundments, open dumps, general refuse sites.</w:t>
          </w:r>
        </w:p>
        <w:p w14:paraId="2F1CE20A" w14:textId="74258885" w:rsidR="00E57AB2" w:rsidRPr="006C6D3D" w:rsidRDefault="00E57AB2" w:rsidP="00D03E3C">
          <w:pPr>
            <w:pStyle w:val="BodyText2"/>
            <w:numPr>
              <w:ilvl w:val="1"/>
              <w:numId w:val="131"/>
            </w:numPr>
          </w:pPr>
          <w:r w:rsidRPr="006C6D3D">
            <w:t>Spill Reduction Measures. Implement BMPs to minimize the potential for an oil or chemical spill, or reference the appropriate part of a SPCC plan, if applicable.</w:t>
          </w:r>
        </w:p>
        <w:p w14:paraId="02185534" w14:textId="77777777" w:rsidR="00E57AB2" w:rsidRPr="006C6D3D" w:rsidRDefault="00E57AB2" w:rsidP="00D03E3C">
          <w:pPr>
            <w:pStyle w:val="BodyText2"/>
            <w:numPr>
              <w:ilvl w:val="1"/>
              <w:numId w:val="131"/>
            </w:numPr>
          </w:pPr>
          <w:r w:rsidRPr="006C6D3D">
            <w:t xml:space="preserve">Residue-Hauling Vehicles. Inspect all residue-hauling vehicles for proper covering over the load, adequate gate sealing, and overall integrity of the container body. Repair vehicles without load covering or adequate gate sealing, or with leaking containers or beds. </w:t>
          </w:r>
        </w:p>
        <w:p w14:paraId="7A896EE0" w14:textId="77777777" w:rsidR="00E57AB2" w:rsidRPr="006C6D3D" w:rsidRDefault="00E57AB2" w:rsidP="00D03E3C">
          <w:pPr>
            <w:pStyle w:val="BodyText2"/>
            <w:numPr>
              <w:ilvl w:val="1"/>
              <w:numId w:val="131"/>
            </w:numPr>
          </w:pPr>
          <w:r w:rsidRPr="006C6D3D">
            <w:t xml:space="preserve">Ash Loading Areas. Reduce or control the tracking of ash and residue from ash loading areas. Clear the ash building floor and immediately adjacent roadways of spillage, debris, and excess water before departure of each loaded vehicle. </w:t>
          </w:r>
        </w:p>
        <w:p w14:paraId="056F700E" w14:textId="77777777" w:rsidR="00E57AB2" w:rsidRPr="006C6D3D" w:rsidRDefault="00E57AB2" w:rsidP="00DB339C">
          <w:pPr>
            <w:pStyle w:val="BodyText2"/>
            <w:keepNext/>
            <w:numPr>
              <w:ilvl w:val="0"/>
              <w:numId w:val="131"/>
            </w:numPr>
          </w:pPr>
          <w:r w:rsidRPr="006C6D3D">
            <w:t xml:space="preserve">Additional Inspection Requirements </w:t>
          </w:r>
        </w:p>
        <w:p w14:paraId="1F2A8A0D" w14:textId="27F1E425" w:rsidR="00E57AB2" w:rsidRPr="006C6D3D" w:rsidRDefault="00E57AB2" w:rsidP="00D03E3C">
          <w:pPr>
            <w:pStyle w:val="BodyText2"/>
            <w:numPr>
              <w:ilvl w:val="1"/>
              <w:numId w:val="131"/>
            </w:numPr>
          </w:pPr>
          <w:r w:rsidRPr="006C6D3D">
            <w:t xml:space="preserve">Periodic Inspections. In addition to the standard routine facility inspection requirements described in Part III, Section B.2 of this general permit, visual inspections must be conducted at least once per week to determine the structural integrity of above-ground storage tanks, pipelines, pumps and other related equipment. If repairs are necessary, they must be performed </w:t>
          </w:r>
          <w:r w:rsidR="00460956" w:rsidRPr="006C6D3D">
            <w:t xml:space="preserve">as expeditiously as practicable; except that repairs must be made </w:t>
          </w:r>
          <w:r w:rsidRPr="006C6D3D">
            <w:t>immediately</w:t>
          </w:r>
          <w:r w:rsidR="00460956" w:rsidRPr="006C6D3D">
            <w:t xml:space="preserve"> if there is a risk to water quality</w:t>
          </w:r>
          <w:r w:rsidRPr="006C6D3D">
            <w:t xml:space="preserve">. </w:t>
          </w:r>
        </w:p>
        <w:p w14:paraId="61C048AD" w14:textId="77777777" w:rsidR="00566671" w:rsidRDefault="00E57AB2" w:rsidP="00D03E3C">
          <w:pPr>
            <w:pStyle w:val="BodyText2"/>
            <w:numPr>
              <w:ilvl w:val="1"/>
              <w:numId w:val="131"/>
            </w:numPr>
          </w:pPr>
          <w:r w:rsidRPr="006C6D3D">
            <w:t>Comprehensive Site Compliance Evaluation. In addition to the standard site compliance inspections described in Part III, Section</w:t>
          </w:r>
          <w:r w:rsidR="00DB339C" w:rsidRPr="006C6D3D">
            <w:t>s B.2 and</w:t>
          </w:r>
          <w:r w:rsidRPr="006C6D3D">
            <w:t xml:space="preserve"> B.5 of this general permit, personnel must inspect coal handling areas, loading/unloading areas, switchyards, fueling areas, bulk storage areas, ash handling areas, disposal ponds and landfills, maintenance areas, liquid storage tanks, and material storage areas at a minimum frequency of once per month.</w:t>
          </w:r>
        </w:p>
        <w:p w14:paraId="75191E41" w14:textId="2C6DAAF8" w:rsidR="00FF5457" w:rsidRPr="006C6D3D" w:rsidRDefault="00FF5457" w:rsidP="005C4F26">
          <w:pPr>
            <w:pStyle w:val="Heading3"/>
          </w:pPr>
          <w:bookmarkStart w:id="533" w:name="_Toc73111104"/>
          <w:bookmarkStart w:id="534" w:name="_Toc209619620"/>
          <w:bookmarkStart w:id="535" w:name="_Toc294083666"/>
          <w:bookmarkEnd w:id="533"/>
          <w:r w:rsidRPr="006C6D3D">
            <w:lastRenderedPageBreak/>
            <w:t>Numeric Effluent Limitations</w:t>
          </w:r>
          <w:bookmarkEnd w:id="534"/>
          <w:r w:rsidRPr="006C6D3D">
            <w:t xml:space="preserve"> </w:t>
          </w:r>
          <w:bookmarkEnd w:id="535"/>
        </w:p>
        <w:p w14:paraId="5FAA8EE9" w14:textId="7C0A8A30" w:rsidR="00FF5457" w:rsidRPr="006C6D3D" w:rsidRDefault="008654D0" w:rsidP="00D03E3C">
          <w:pPr>
            <w:pStyle w:val="BodyText2"/>
            <w:numPr>
              <w:ilvl w:val="0"/>
              <w:numId w:val="132"/>
            </w:numPr>
          </w:pPr>
          <w:r w:rsidRPr="006C6D3D">
            <w:t>The following numeric effluent limitations</w:t>
          </w:r>
          <w:r w:rsidR="00DE3FAC" w:rsidRPr="006C6D3D">
            <w:t>,</w:t>
          </w:r>
          <w:r w:rsidR="00FF5457" w:rsidRPr="006C6D3D">
            <w:t xml:space="preserve"> based on guidelines from the Steam Electric Generating Point Source Category [40 CFR §§</w:t>
          </w:r>
          <w:r w:rsidR="0018143E">
            <w:t xml:space="preserve"> </w:t>
          </w:r>
          <w:r w:rsidR="00FF5457" w:rsidRPr="006C6D3D">
            <w:t>423.12(b)(1) and (9)]</w:t>
          </w:r>
          <w:r w:rsidR="00DE3FAC" w:rsidRPr="006C6D3D">
            <w:t>,</w:t>
          </w:r>
          <w:r w:rsidR="00FF5457" w:rsidRPr="006C6D3D">
            <w:t xml:space="preserve"> apply to any </w:t>
          </w:r>
          <w:r w:rsidR="004630F9" w:rsidRPr="006C6D3D">
            <w:t>stormwater</w:t>
          </w:r>
          <w:r w:rsidR="00FF5457" w:rsidRPr="006C6D3D">
            <w:t xml:space="preserve"> runoff from coal pile storage areas. Samples of these discharges must be obtained before the runoff combines with any other discharge, and shall be analyzed for the following pollutants. The analytical result must not exceed the following numeric effluent limitations:</w:t>
          </w:r>
        </w:p>
        <w:p w14:paraId="2D395EAE" w14:textId="58C76B71" w:rsidR="00953830" w:rsidRPr="006C6D3D" w:rsidRDefault="00953830" w:rsidP="006A59BE">
          <w:pPr>
            <w:pStyle w:val="Caption"/>
            <w:keepNext/>
            <w:spacing w:before="240" w:after="0"/>
            <w:ind w:left="288"/>
            <w:rPr>
              <w:b/>
            </w:rPr>
          </w:pPr>
          <w:r w:rsidRPr="006C6D3D">
            <w:rPr>
              <w:b/>
            </w:rPr>
            <w:t xml:space="preserve">Table </w:t>
          </w:r>
          <w:r w:rsidR="008142C6" w:rsidRPr="006C6D3D">
            <w:rPr>
              <w:b/>
            </w:rPr>
            <w:t>25</w:t>
          </w:r>
          <w:r w:rsidRPr="006C6D3D">
            <w:rPr>
              <w:b/>
            </w:rPr>
            <w:t xml:space="preserve">. Numeric Effluent Limitations for Sector O </w:t>
          </w:r>
          <w:r w:rsidR="009A158F" w:rsidRPr="006C6D3D">
            <w:rPr>
              <w:b/>
            </w:rPr>
            <w:t>F</w:t>
          </w:r>
          <w:r w:rsidRPr="006C6D3D">
            <w:rPr>
              <w:b/>
            </w:rPr>
            <w:t>acilities discharging Coal Pile Runoff</w:t>
          </w:r>
        </w:p>
        <w:tbl>
          <w:tblPr>
            <w:tblStyle w:val="TableGrid"/>
            <w:tblW w:w="8640" w:type="dxa"/>
            <w:jc w:val="center"/>
            <w:tblLook w:val="04A0" w:firstRow="1" w:lastRow="0" w:firstColumn="1" w:lastColumn="0" w:noHBand="0" w:noVBand="1"/>
          </w:tblPr>
          <w:tblGrid>
            <w:gridCol w:w="3955"/>
            <w:gridCol w:w="1799"/>
            <w:gridCol w:w="2886"/>
          </w:tblGrid>
          <w:tr w:rsidR="00953830" w:rsidRPr="00F41A85" w14:paraId="2C8E6C90" w14:textId="77777777" w:rsidTr="00407129">
            <w:trPr>
              <w:cantSplit/>
              <w:tblHeader/>
              <w:jc w:val="center"/>
            </w:trPr>
            <w:tc>
              <w:tcPr>
                <w:tcW w:w="3955" w:type="dxa"/>
                <w:tcBorders>
                  <w:bottom w:val="single" w:sz="4" w:space="0" w:color="auto"/>
                </w:tcBorders>
              </w:tcPr>
              <w:p w14:paraId="0CF2117B" w14:textId="7571B11A" w:rsidR="00953830" w:rsidRPr="006C6D3D" w:rsidRDefault="009A158F" w:rsidP="00953830">
                <w:pPr>
                  <w:pStyle w:val="BodyText2"/>
                  <w:spacing w:after="0"/>
                  <w:ind w:left="0"/>
                  <w:rPr>
                    <w:rStyle w:val="Strong"/>
                  </w:rPr>
                </w:pPr>
                <w:r w:rsidRPr="006C6D3D">
                  <w:rPr>
                    <w:rStyle w:val="Strong"/>
                  </w:rPr>
                  <w:t>Industrial Activity</w:t>
                </w:r>
              </w:p>
            </w:tc>
            <w:tc>
              <w:tcPr>
                <w:tcW w:w="1799" w:type="dxa"/>
              </w:tcPr>
              <w:p w14:paraId="23E26B61" w14:textId="13290BDE" w:rsidR="00953830" w:rsidRPr="006C6D3D" w:rsidRDefault="009A158F" w:rsidP="00953830">
                <w:pPr>
                  <w:pStyle w:val="BodyText2"/>
                  <w:spacing w:after="0"/>
                  <w:ind w:left="0"/>
                  <w:rPr>
                    <w:rStyle w:val="Strong"/>
                  </w:rPr>
                </w:pPr>
                <w:r w:rsidRPr="006C6D3D">
                  <w:rPr>
                    <w:rStyle w:val="Strong"/>
                  </w:rPr>
                  <w:t>Parameter</w:t>
                </w:r>
                <w:r w:rsidRPr="006C6D3D" w:rsidDel="009A158F">
                  <w:rPr>
                    <w:rStyle w:val="Strong"/>
                  </w:rPr>
                  <w:t xml:space="preserve"> </w:t>
                </w:r>
                <w:r w:rsidRPr="006C6D3D">
                  <w:rPr>
                    <w:rStyle w:val="Strong"/>
                    <w:vertAlign w:val="superscript"/>
                  </w:rPr>
                  <w:t>1</w:t>
                </w:r>
              </w:p>
            </w:tc>
            <w:tc>
              <w:tcPr>
                <w:tcW w:w="2886" w:type="dxa"/>
              </w:tcPr>
              <w:p w14:paraId="2776ECC7" w14:textId="77777777" w:rsidR="009A158F" w:rsidRPr="006C6D3D" w:rsidRDefault="009A158F" w:rsidP="009A158F">
                <w:pPr>
                  <w:pStyle w:val="BodyText2"/>
                  <w:spacing w:after="0"/>
                  <w:ind w:left="0"/>
                  <w:rPr>
                    <w:rStyle w:val="Strong"/>
                  </w:rPr>
                </w:pPr>
                <w:r w:rsidRPr="006C6D3D">
                  <w:rPr>
                    <w:rStyle w:val="Strong"/>
                  </w:rPr>
                  <w:t>Limitations</w:t>
                </w:r>
              </w:p>
              <w:p w14:paraId="403E2E99" w14:textId="28B9001E" w:rsidR="00953830" w:rsidRPr="006C6D3D" w:rsidRDefault="009A158F" w:rsidP="009A158F">
                <w:pPr>
                  <w:pStyle w:val="BodyText2"/>
                  <w:spacing w:after="0"/>
                  <w:ind w:left="0"/>
                  <w:rPr>
                    <w:rStyle w:val="Strong"/>
                  </w:rPr>
                </w:pPr>
                <w:r w:rsidRPr="006C6D3D">
                  <w:rPr>
                    <w:rStyle w:val="Strong"/>
                  </w:rPr>
                  <w:t>Daily Max</w:t>
                </w:r>
                <w:r w:rsidRPr="006C6D3D" w:rsidDel="009A158F">
                  <w:rPr>
                    <w:rStyle w:val="Strong"/>
                  </w:rPr>
                  <w:t xml:space="preserve"> </w:t>
                </w:r>
              </w:p>
            </w:tc>
          </w:tr>
          <w:tr w:rsidR="00407129" w:rsidRPr="00F41A85" w14:paraId="0541DDD9" w14:textId="77777777" w:rsidTr="00407129">
            <w:trPr>
              <w:cantSplit/>
              <w:tblHeader/>
              <w:jc w:val="center"/>
            </w:trPr>
            <w:tc>
              <w:tcPr>
                <w:tcW w:w="3955" w:type="dxa"/>
                <w:tcBorders>
                  <w:bottom w:val="nil"/>
                </w:tcBorders>
              </w:tcPr>
              <w:p w14:paraId="6EE7A701" w14:textId="5E00A78E" w:rsidR="00407129" w:rsidRPr="006C6D3D" w:rsidRDefault="00407129" w:rsidP="009A158F">
                <w:pPr>
                  <w:pStyle w:val="BodyText2"/>
                  <w:ind w:left="0"/>
                </w:pPr>
                <w:r w:rsidRPr="006C6D3D">
                  <w:t>Discharges from Coal Storage Piles at Steam Electric Generating Facilities</w:t>
                </w:r>
              </w:p>
            </w:tc>
            <w:tc>
              <w:tcPr>
                <w:tcW w:w="1799" w:type="dxa"/>
              </w:tcPr>
              <w:p w14:paraId="47FEB145" w14:textId="5A28E41A" w:rsidR="00407129" w:rsidRPr="006C6D3D" w:rsidRDefault="00407129" w:rsidP="009A158F">
                <w:pPr>
                  <w:pStyle w:val="BodyText2"/>
                  <w:ind w:left="0"/>
                </w:pPr>
                <w:r w:rsidRPr="006C6D3D">
                  <w:t>TSS</w:t>
                </w:r>
              </w:p>
            </w:tc>
            <w:tc>
              <w:tcPr>
                <w:tcW w:w="2886" w:type="dxa"/>
              </w:tcPr>
              <w:p w14:paraId="10E39117" w14:textId="6DC39A66" w:rsidR="00407129" w:rsidRPr="006C6D3D" w:rsidRDefault="00407129" w:rsidP="009A158F">
                <w:pPr>
                  <w:pStyle w:val="BodyText2"/>
                  <w:ind w:left="0"/>
                </w:pPr>
                <w:r w:rsidRPr="006C6D3D">
                  <w:t>50 mg/L</w:t>
                </w:r>
              </w:p>
            </w:tc>
          </w:tr>
          <w:tr w:rsidR="00407129" w:rsidRPr="00F41A85" w14:paraId="7260CCD5" w14:textId="77777777" w:rsidTr="00407129">
            <w:trPr>
              <w:cantSplit/>
              <w:tblHeader/>
              <w:jc w:val="center"/>
            </w:trPr>
            <w:tc>
              <w:tcPr>
                <w:tcW w:w="3955" w:type="dxa"/>
                <w:tcBorders>
                  <w:top w:val="nil"/>
                </w:tcBorders>
              </w:tcPr>
              <w:p w14:paraId="4AE8940A" w14:textId="4247A973" w:rsidR="00407129" w:rsidRPr="006C6D3D" w:rsidRDefault="00407129" w:rsidP="009A158F">
                <w:pPr>
                  <w:pStyle w:val="BodyText2"/>
                  <w:ind w:left="0"/>
                </w:pPr>
              </w:p>
            </w:tc>
            <w:tc>
              <w:tcPr>
                <w:tcW w:w="1799" w:type="dxa"/>
              </w:tcPr>
              <w:p w14:paraId="5784250A" w14:textId="04073CE9" w:rsidR="00407129" w:rsidRPr="006C6D3D" w:rsidRDefault="00407129" w:rsidP="009A158F">
                <w:pPr>
                  <w:pStyle w:val="BodyText2"/>
                  <w:ind w:left="0"/>
                </w:pPr>
                <w:r w:rsidRPr="006C6D3D">
                  <w:t>pH</w:t>
                </w:r>
              </w:p>
            </w:tc>
            <w:tc>
              <w:tcPr>
                <w:tcW w:w="2886" w:type="dxa"/>
              </w:tcPr>
              <w:p w14:paraId="038DCF92" w14:textId="24B861E1" w:rsidR="00407129" w:rsidRPr="006C6D3D" w:rsidRDefault="00407129" w:rsidP="009A158F">
                <w:pPr>
                  <w:pStyle w:val="BodyText2"/>
                  <w:ind w:left="0"/>
                </w:pPr>
                <w:r w:rsidRPr="006C6D3D">
                  <w:t>6.0-9.0 S.U.</w:t>
                </w:r>
              </w:p>
            </w:tc>
          </w:tr>
        </w:tbl>
        <w:p w14:paraId="2C457BAB" w14:textId="06571E30" w:rsidR="009A158F" w:rsidRPr="006C6D3D" w:rsidRDefault="009A158F" w:rsidP="009A158F">
          <w:pPr>
            <w:pStyle w:val="BodyText2"/>
            <w:spacing w:after="0"/>
            <w:ind w:left="864"/>
            <w:rPr>
              <w:sz w:val="20"/>
            </w:rPr>
          </w:pPr>
          <w:r w:rsidRPr="006C6D3D">
            <w:rPr>
              <w:vertAlign w:val="superscript"/>
            </w:rPr>
            <w:t>1</w:t>
          </w:r>
          <w:r w:rsidRPr="006C6D3D">
            <w:t xml:space="preserve"> </w:t>
          </w:r>
          <w:r w:rsidRPr="006C6D3D">
            <w:rPr>
              <w:sz w:val="20"/>
            </w:rPr>
            <w:t>Monitor annually.</w:t>
          </w:r>
        </w:p>
        <w:p w14:paraId="572DBE2D" w14:textId="77777777" w:rsidR="008654D0" w:rsidRPr="006C6D3D" w:rsidRDefault="008654D0" w:rsidP="009A158F">
          <w:pPr>
            <w:pStyle w:val="BodyText2"/>
            <w:spacing w:after="0"/>
            <w:ind w:left="864"/>
            <w:rPr>
              <w:sz w:val="20"/>
            </w:rPr>
          </w:pPr>
        </w:p>
        <w:p w14:paraId="7A57E678" w14:textId="1990C681" w:rsidR="00FF5457" w:rsidRPr="006C6D3D" w:rsidRDefault="00FF5457" w:rsidP="00D03E3C">
          <w:pPr>
            <w:pStyle w:val="BodyText2"/>
            <w:numPr>
              <w:ilvl w:val="0"/>
              <w:numId w:val="132"/>
            </w:numPr>
          </w:pPr>
          <w:r w:rsidRPr="006C6D3D">
            <w:t>Waivers from Numeric Effluent Limitations. Numeric effluent limitations for runoff from coal pile storage areas do not apply to discharges that overflow from structural control facilities that are designed to contain and treat runoff from a 10-year, 24-hour storm event. The permittee shall maintain, as a part of the SWP3, the following information in order to receive this waiver: engineering design records that demonstrate structural controls are adequate to intercept, contain, and treat the volume of runoff from a 10-year, 24-hour storm event; and records of rainfall from</w:t>
          </w:r>
          <w:r w:rsidR="004F1897" w:rsidRPr="006C6D3D">
            <w:t xml:space="preserve"> </w:t>
          </w:r>
          <w:r w:rsidRPr="006C6D3D">
            <w:t>a</w:t>
          </w:r>
          <w:r w:rsidR="00860B28" w:rsidRPr="006C6D3D">
            <w:t>n on-site</w:t>
          </w:r>
          <w:r w:rsidRPr="006C6D3D">
            <w:t xml:space="preserve"> rain gauge</w:t>
          </w:r>
          <w:r w:rsidR="00860B28" w:rsidRPr="006C6D3D">
            <w:t>, a representative weather station, or subject to TCEQ’s approval, an alternative means of compliance</w:t>
          </w:r>
          <w:r w:rsidRPr="006C6D3D">
            <w:t>. Rainfall records are only required to document events that equal or exceed a 10-year, 24-hour event.</w:t>
          </w:r>
        </w:p>
        <w:p w14:paraId="76F5512C" w14:textId="77777777" w:rsidR="00F162C2" w:rsidRPr="006C6D3D" w:rsidRDefault="00953830" w:rsidP="005C4F26">
          <w:pPr>
            <w:pStyle w:val="Heading3"/>
          </w:pPr>
          <w:bookmarkStart w:id="536" w:name="_Toc294083667"/>
          <w:bookmarkStart w:id="537" w:name="_Toc209619621"/>
          <w:r w:rsidRPr="006C6D3D">
            <w:t>Benchmark Monitoring Requirements</w:t>
          </w:r>
          <w:bookmarkEnd w:id="536"/>
          <w:bookmarkEnd w:id="537"/>
        </w:p>
        <w:p w14:paraId="1AFC1A3E" w14:textId="77777777" w:rsidR="00953830" w:rsidRPr="006C6D3D" w:rsidRDefault="00953830" w:rsidP="00953830">
          <w:pPr>
            <w:pStyle w:val="BodyText2"/>
          </w:pPr>
          <w:r w:rsidRPr="006C6D3D">
            <w:t>The following subsections must conduct benchmark monitoring according to the requirements in Part IV of this general permit and conduct evaluations on the effectiveness of the facility SWP3 based on the following benchmark values:</w:t>
          </w:r>
        </w:p>
        <w:p w14:paraId="548782CE" w14:textId="77777777" w:rsidR="00953830" w:rsidRPr="006C6D3D" w:rsidRDefault="00953830" w:rsidP="006A59BE">
          <w:pPr>
            <w:pStyle w:val="Caption"/>
            <w:keepNext/>
            <w:spacing w:before="240" w:after="0"/>
            <w:ind w:left="288"/>
            <w:rPr>
              <w:b/>
            </w:rPr>
          </w:pPr>
          <w:r w:rsidRPr="006C6D3D">
            <w:rPr>
              <w:b/>
            </w:rPr>
            <w:t xml:space="preserve">Table </w:t>
          </w:r>
          <w:r w:rsidR="00823B29" w:rsidRPr="006C6D3D">
            <w:rPr>
              <w:b/>
            </w:rPr>
            <w:t>26</w:t>
          </w:r>
          <w:r w:rsidR="000B142C" w:rsidRPr="006C6D3D">
            <w:rPr>
              <w:b/>
            </w:rPr>
            <w:t>. Benchmark Monitoring Requirements for S</w:t>
          </w:r>
          <w:r w:rsidRPr="006C6D3D">
            <w:rPr>
              <w:b/>
            </w:rPr>
            <w:t>ubsections in Sector O</w:t>
          </w:r>
        </w:p>
        <w:tbl>
          <w:tblPr>
            <w:tblStyle w:val="TableGrid"/>
            <w:tblW w:w="8640" w:type="dxa"/>
            <w:jc w:val="center"/>
            <w:tblLook w:val="04A0" w:firstRow="1" w:lastRow="0" w:firstColumn="1" w:lastColumn="0" w:noHBand="0" w:noVBand="1"/>
          </w:tblPr>
          <w:tblGrid>
            <w:gridCol w:w="1725"/>
            <w:gridCol w:w="3135"/>
            <w:gridCol w:w="1980"/>
            <w:gridCol w:w="1800"/>
          </w:tblGrid>
          <w:tr w:rsidR="00953830" w:rsidRPr="00F41A85" w14:paraId="31423E86" w14:textId="77777777" w:rsidTr="000B142C">
            <w:trPr>
              <w:tblHeader/>
              <w:jc w:val="center"/>
            </w:trPr>
            <w:tc>
              <w:tcPr>
                <w:tcW w:w="1725" w:type="dxa"/>
              </w:tcPr>
              <w:p w14:paraId="6DB20135" w14:textId="77777777" w:rsidR="00953830" w:rsidRPr="006C6D3D" w:rsidRDefault="00953830" w:rsidP="00953830">
                <w:pPr>
                  <w:pStyle w:val="BodyText2"/>
                  <w:ind w:left="0"/>
                  <w:rPr>
                    <w:rStyle w:val="Strong"/>
                  </w:rPr>
                </w:pPr>
                <w:r w:rsidRPr="006C6D3D">
                  <w:rPr>
                    <w:rStyle w:val="Strong"/>
                  </w:rPr>
                  <w:t>Activity Code</w:t>
                </w:r>
              </w:p>
            </w:tc>
            <w:tc>
              <w:tcPr>
                <w:tcW w:w="3135" w:type="dxa"/>
              </w:tcPr>
              <w:p w14:paraId="60E54F6E" w14:textId="77777777" w:rsidR="00953830" w:rsidRPr="006C6D3D" w:rsidRDefault="00953830" w:rsidP="00953830">
                <w:pPr>
                  <w:pStyle w:val="BodyText2"/>
                  <w:ind w:left="0"/>
                  <w:rPr>
                    <w:rStyle w:val="Strong"/>
                  </w:rPr>
                </w:pPr>
                <w:r w:rsidRPr="006C6D3D">
                  <w:rPr>
                    <w:rStyle w:val="Strong"/>
                  </w:rPr>
                  <w:t>Description of Industrial Activity</w:t>
                </w:r>
              </w:p>
            </w:tc>
            <w:tc>
              <w:tcPr>
                <w:tcW w:w="1980" w:type="dxa"/>
              </w:tcPr>
              <w:p w14:paraId="58250E7E" w14:textId="77777777" w:rsidR="00953830" w:rsidRPr="006C6D3D" w:rsidRDefault="00953830" w:rsidP="00953830">
                <w:pPr>
                  <w:pStyle w:val="BodyText2"/>
                  <w:ind w:left="0"/>
                  <w:rPr>
                    <w:rStyle w:val="Strong"/>
                  </w:rPr>
                </w:pPr>
                <w:r w:rsidRPr="006C6D3D">
                  <w:rPr>
                    <w:rStyle w:val="Strong"/>
                  </w:rPr>
                  <w:t>Benchmark Parameter</w:t>
                </w:r>
              </w:p>
            </w:tc>
            <w:tc>
              <w:tcPr>
                <w:tcW w:w="1800" w:type="dxa"/>
              </w:tcPr>
              <w:p w14:paraId="20A9E851" w14:textId="77777777" w:rsidR="00953830" w:rsidRPr="006C6D3D" w:rsidRDefault="00953830" w:rsidP="00953830">
                <w:pPr>
                  <w:pStyle w:val="BodyText2"/>
                  <w:ind w:left="0"/>
                  <w:rPr>
                    <w:rStyle w:val="Strong"/>
                  </w:rPr>
                </w:pPr>
                <w:r w:rsidRPr="006C6D3D">
                  <w:rPr>
                    <w:rStyle w:val="Strong"/>
                  </w:rPr>
                  <w:t>Benchmark Value</w:t>
                </w:r>
              </w:p>
            </w:tc>
          </w:tr>
          <w:tr w:rsidR="00953830" w:rsidRPr="00F41A85" w14:paraId="7A3D0CE7" w14:textId="77777777" w:rsidTr="000B142C">
            <w:trPr>
              <w:tblHeader/>
              <w:jc w:val="center"/>
            </w:trPr>
            <w:tc>
              <w:tcPr>
                <w:tcW w:w="1725" w:type="dxa"/>
              </w:tcPr>
              <w:p w14:paraId="55655F03" w14:textId="77777777" w:rsidR="00953830" w:rsidRPr="006C6D3D" w:rsidRDefault="00953830" w:rsidP="0040625B">
                <w:pPr>
                  <w:pStyle w:val="BodyText2"/>
                  <w:spacing w:after="0"/>
                  <w:ind w:left="0"/>
                </w:pPr>
                <w:r w:rsidRPr="006C6D3D">
                  <w:t>SE</w:t>
                </w:r>
              </w:p>
            </w:tc>
            <w:tc>
              <w:tcPr>
                <w:tcW w:w="3135" w:type="dxa"/>
              </w:tcPr>
              <w:p w14:paraId="2CFAE91B" w14:textId="77777777" w:rsidR="00953830" w:rsidRPr="006C6D3D" w:rsidRDefault="00953830" w:rsidP="0040625B">
                <w:pPr>
                  <w:pStyle w:val="BodyText2"/>
                  <w:spacing w:after="0"/>
                  <w:ind w:left="0"/>
                </w:pPr>
                <w:r w:rsidRPr="006C6D3D">
                  <w:t>Steam Electric Power Generating Facilities</w:t>
                </w:r>
              </w:p>
            </w:tc>
            <w:tc>
              <w:tcPr>
                <w:tcW w:w="1980" w:type="dxa"/>
              </w:tcPr>
              <w:p w14:paraId="30CD83AE" w14:textId="77777777" w:rsidR="00953830" w:rsidRPr="006C6D3D" w:rsidRDefault="00953830" w:rsidP="0040625B">
                <w:pPr>
                  <w:pStyle w:val="BodyText2"/>
                  <w:spacing w:after="0"/>
                  <w:ind w:left="0"/>
                </w:pPr>
                <w:r w:rsidRPr="006C6D3D">
                  <w:t xml:space="preserve">Iron, total </w:t>
                </w:r>
              </w:p>
              <w:p w14:paraId="57418001" w14:textId="77777777" w:rsidR="00953830" w:rsidRPr="006C6D3D" w:rsidRDefault="00953830" w:rsidP="0040625B">
                <w:pPr>
                  <w:pStyle w:val="BodyText2"/>
                  <w:spacing w:after="0"/>
                  <w:ind w:left="0"/>
                </w:pPr>
                <w:r w:rsidRPr="006C6D3D">
                  <w:t>TSS</w:t>
                </w:r>
              </w:p>
            </w:tc>
            <w:tc>
              <w:tcPr>
                <w:tcW w:w="1800" w:type="dxa"/>
              </w:tcPr>
              <w:p w14:paraId="06D87F62" w14:textId="334E4574" w:rsidR="00953830" w:rsidRPr="006C6D3D" w:rsidRDefault="00953830" w:rsidP="0040625B">
                <w:pPr>
                  <w:pStyle w:val="BodyText2"/>
                  <w:spacing w:after="0"/>
                  <w:ind w:left="0"/>
                </w:pPr>
                <w:r w:rsidRPr="006C6D3D">
                  <w:t>1.</w:t>
                </w:r>
                <w:r w:rsidR="00EE4BC2" w:rsidRPr="006C6D3D">
                  <w:t>0</w:t>
                </w:r>
                <w:r w:rsidRPr="006C6D3D">
                  <w:t xml:space="preserve"> mg/L</w:t>
                </w:r>
              </w:p>
              <w:p w14:paraId="3A9B7DFC" w14:textId="77777777" w:rsidR="00953830" w:rsidRPr="006C6D3D" w:rsidRDefault="00953830" w:rsidP="0040625B">
                <w:pPr>
                  <w:pStyle w:val="BodyText2"/>
                  <w:spacing w:after="0"/>
                  <w:ind w:left="0"/>
                </w:pPr>
                <w:r w:rsidRPr="006C6D3D">
                  <w:t>50 mg/L</w:t>
                </w:r>
              </w:p>
            </w:tc>
          </w:tr>
        </w:tbl>
        <w:p w14:paraId="0952213E" w14:textId="77777777" w:rsidR="000078A2" w:rsidRDefault="000078A2" w:rsidP="006A59BE">
          <w:pPr>
            <w:sectPr w:rsidR="000078A2" w:rsidSect="009F590A">
              <w:headerReference w:type="default" r:id="rId48"/>
              <w:type w:val="continuous"/>
              <w:pgSz w:w="12240" w:h="15840" w:code="1"/>
              <w:pgMar w:top="1440" w:right="1440" w:bottom="1440" w:left="1440" w:header="706" w:footer="706" w:gutter="0"/>
              <w:cols w:space="720"/>
              <w:docGrid w:linePitch="360"/>
            </w:sectPr>
          </w:pPr>
          <w:bookmarkStart w:id="538" w:name="_Toc294083668"/>
        </w:p>
        <w:p w14:paraId="28EB511C" w14:textId="77777777" w:rsidR="004F5CD5" w:rsidRDefault="004F5CD5" w:rsidP="006A59BE">
          <w:pPr>
            <w:sectPr w:rsidR="004F5CD5" w:rsidSect="000078A2">
              <w:headerReference w:type="default" r:id="rId49"/>
              <w:pgSz w:w="12240" w:h="15840" w:code="1"/>
              <w:pgMar w:top="1440" w:right="1440" w:bottom="1440" w:left="1440" w:header="706" w:footer="706" w:gutter="0"/>
              <w:cols w:space="720"/>
              <w:docGrid w:linePitch="360"/>
            </w:sectPr>
          </w:pPr>
        </w:p>
        <w:p w14:paraId="1324EA63" w14:textId="45E75D1D" w:rsidR="0040625B" w:rsidRPr="006C6D3D" w:rsidRDefault="0040625B" w:rsidP="005C4F26">
          <w:pPr>
            <w:pStyle w:val="Heading2"/>
          </w:pPr>
          <w:bookmarkStart w:id="539" w:name="_Toc209619622"/>
          <w:r w:rsidRPr="006C6D3D">
            <w:t>Sector P of Industrial Activity - Land Transportation and Warehousing</w:t>
          </w:r>
          <w:bookmarkEnd w:id="538"/>
          <w:bookmarkEnd w:id="539"/>
        </w:p>
        <w:p w14:paraId="0A40A42C" w14:textId="77777777" w:rsidR="0040625B" w:rsidRPr="006C6D3D" w:rsidRDefault="0040625B" w:rsidP="0040625B">
          <w:pPr>
            <w:pStyle w:val="BodyText"/>
            <w:spacing w:before="120"/>
          </w:pPr>
          <w:r w:rsidRPr="006C6D3D">
            <w:t>Land Transportation and Warehousing includes the following types of facilities: motor freight transportation facilities; passenger transportation facilities; petroleum bulk oil stations and terminals; rail transportation facilities; and United States Postal Service (USPS) transportation facilities.</w:t>
          </w:r>
        </w:p>
        <w:p w14:paraId="6CE6D50B" w14:textId="77777777" w:rsidR="0040625B" w:rsidRPr="006C6D3D" w:rsidRDefault="0040625B" w:rsidP="005C4F26">
          <w:pPr>
            <w:pStyle w:val="Heading3"/>
            <w:numPr>
              <w:ilvl w:val="0"/>
              <w:numId w:val="133"/>
            </w:numPr>
          </w:pPr>
          <w:bookmarkStart w:id="540" w:name="_Toc294083669"/>
          <w:bookmarkStart w:id="541" w:name="_Toc209619623"/>
          <w:r w:rsidRPr="006C6D3D">
            <w:t>Description of Industrial Activity</w:t>
          </w:r>
          <w:bookmarkEnd w:id="540"/>
          <w:bookmarkEnd w:id="541"/>
        </w:p>
        <w:p w14:paraId="6E87F583" w14:textId="77777777" w:rsidR="0040625B" w:rsidRPr="006C6D3D" w:rsidRDefault="0040625B" w:rsidP="0040625B">
          <w:pPr>
            <w:pStyle w:val="BodyText2"/>
          </w:pPr>
          <w:r w:rsidRPr="006C6D3D">
            <w:t xml:space="preserve">The requirements under this section apply to </w:t>
          </w:r>
          <w:r w:rsidR="004630F9" w:rsidRPr="006C6D3D">
            <w:t>stormwater</w:t>
          </w:r>
          <w:r w:rsidRPr="006C6D3D">
            <w:t xml:space="preserve"> discharges from activities identified and described as Sector P. Sector P industrial activities are described by the following SIC codes:</w:t>
          </w:r>
        </w:p>
        <w:p w14:paraId="70E29FCB" w14:textId="77777777" w:rsidR="0040625B" w:rsidRPr="006C6D3D" w:rsidRDefault="0040625B" w:rsidP="009D6934">
          <w:pPr>
            <w:pStyle w:val="BodyText3"/>
            <w:rPr>
              <w:rStyle w:val="Strong"/>
              <w:szCs w:val="22"/>
            </w:rPr>
          </w:pPr>
          <w:r w:rsidRPr="006C6D3D">
            <w:rPr>
              <w:rStyle w:val="Strong"/>
            </w:rPr>
            <w:t>SECTOR P: LAND TRANSPORTATION AND WAREHOUSING</w:t>
          </w:r>
        </w:p>
        <w:p w14:paraId="41191CAB" w14:textId="3C12B48C" w:rsidR="0040625B" w:rsidRPr="006C6D3D" w:rsidRDefault="0040625B" w:rsidP="003F4C7D">
          <w:pPr>
            <w:pStyle w:val="BodyText3"/>
            <w:rPr>
              <w:rStyle w:val="Emphasis"/>
            </w:rPr>
          </w:pPr>
          <w:r w:rsidRPr="006C6D3D">
            <w:rPr>
              <w:rStyle w:val="Emphasis"/>
            </w:rPr>
            <w:t xml:space="preserve">SIC Codes </w:t>
          </w:r>
          <w:r w:rsidRPr="006C6D3D">
            <w:rPr>
              <w:rStyle w:val="Emphasis"/>
            </w:rPr>
            <w:tab/>
          </w:r>
          <w:r w:rsidR="006F27C2" w:rsidRPr="006C6D3D">
            <w:rPr>
              <w:rStyle w:val="Emphasis"/>
            </w:rPr>
            <w:t xml:space="preserve">SIC Code </w:t>
          </w:r>
          <w:r w:rsidRPr="006C6D3D">
            <w:rPr>
              <w:rStyle w:val="Emphasis"/>
            </w:rPr>
            <w:t>Description</w:t>
          </w:r>
        </w:p>
        <w:p w14:paraId="7B6D9194" w14:textId="77777777" w:rsidR="0040625B" w:rsidRPr="006C6D3D" w:rsidRDefault="0040625B" w:rsidP="003F4C7D">
          <w:pPr>
            <w:pStyle w:val="BodyText3"/>
          </w:pPr>
          <w:r w:rsidRPr="006C6D3D">
            <w:t xml:space="preserve">4011, 4013 </w:t>
          </w:r>
          <w:r w:rsidRPr="006C6D3D">
            <w:tab/>
            <w:t>Railroad Transportation</w:t>
          </w:r>
        </w:p>
        <w:p w14:paraId="3576C337" w14:textId="23E8D752" w:rsidR="0040625B" w:rsidRPr="006C6D3D" w:rsidRDefault="0040625B" w:rsidP="003F4C7D">
          <w:pPr>
            <w:pStyle w:val="BodyText3"/>
          </w:pPr>
          <w:r w:rsidRPr="006C6D3D">
            <w:t xml:space="preserve">4111 – </w:t>
          </w:r>
          <w:r w:rsidR="00DE3093" w:rsidRPr="006C6D3D">
            <w:t xml:space="preserve">4173 </w:t>
          </w:r>
          <w:r w:rsidR="00DE3093" w:rsidRPr="006C6D3D">
            <w:tab/>
          </w:r>
          <w:r w:rsidRPr="006C6D3D">
            <w:t>Local and Highway Passenger Transportation</w:t>
          </w:r>
        </w:p>
        <w:p w14:paraId="282BF6EA" w14:textId="77777777" w:rsidR="0040625B" w:rsidRPr="006C6D3D" w:rsidRDefault="0040625B" w:rsidP="003F4C7D">
          <w:pPr>
            <w:pStyle w:val="BodyText3"/>
          </w:pPr>
          <w:r w:rsidRPr="006C6D3D">
            <w:t xml:space="preserve">4212 – 4215 </w:t>
          </w:r>
          <w:r w:rsidRPr="006C6D3D">
            <w:tab/>
            <w:t>Trucking and Courier Services, Except Air</w:t>
          </w:r>
        </w:p>
        <w:p w14:paraId="39AC31FF" w14:textId="77777777" w:rsidR="0040625B" w:rsidRPr="006C6D3D" w:rsidRDefault="0040625B" w:rsidP="003F4C7D">
          <w:pPr>
            <w:pStyle w:val="BodyText3"/>
          </w:pPr>
          <w:r w:rsidRPr="006C6D3D">
            <w:t xml:space="preserve">4221, 4222 </w:t>
          </w:r>
          <w:r w:rsidRPr="006C6D3D">
            <w:tab/>
            <w:t>Farm Product Warehousing and Storage; and Refrigerated Warehousing and Storage</w:t>
          </w:r>
        </w:p>
        <w:p w14:paraId="1E06C5F3" w14:textId="77777777" w:rsidR="0040625B" w:rsidRPr="006C6D3D" w:rsidRDefault="0040625B" w:rsidP="003F4C7D">
          <w:pPr>
            <w:pStyle w:val="BodyText3"/>
          </w:pPr>
          <w:r w:rsidRPr="006C6D3D">
            <w:t xml:space="preserve">4225 </w:t>
          </w:r>
          <w:r w:rsidRPr="006C6D3D">
            <w:tab/>
            <w:t>General Warehousing and Storage</w:t>
          </w:r>
        </w:p>
        <w:p w14:paraId="04E4CB9B" w14:textId="77777777" w:rsidR="0040625B" w:rsidRPr="006C6D3D" w:rsidRDefault="0040625B" w:rsidP="003F4C7D">
          <w:pPr>
            <w:pStyle w:val="BodyText3"/>
          </w:pPr>
          <w:r w:rsidRPr="006C6D3D">
            <w:t xml:space="preserve">4226 </w:t>
          </w:r>
          <w:r w:rsidRPr="006C6D3D">
            <w:tab/>
            <w:t>Special Warehousing and Storage, Not Elsewhere Classified</w:t>
          </w:r>
        </w:p>
        <w:p w14:paraId="5863A1FE" w14:textId="77777777" w:rsidR="0040625B" w:rsidRPr="006C6D3D" w:rsidRDefault="0040625B" w:rsidP="003F4C7D">
          <w:pPr>
            <w:pStyle w:val="BodyText3"/>
          </w:pPr>
          <w:r w:rsidRPr="006C6D3D">
            <w:t xml:space="preserve">4231 </w:t>
          </w:r>
          <w:r w:rsidRPr="006C6D3D">
            <w:tab/>
            <w:t>Terminal and Joint Terminal Maintenance Facilities for Motor Freight Transportation</w:t>
          </w:r>
        </w:p>
        <w:p w14:paraId="014A7F52" w14:textId="2AAC35B9" w:rsidR="0040625B" w:rsidRPr="006C6D3D" w:rsidRDefault="00DE3093" w:rsidP="003F4C7D">
          <w:pPr>
            <w:pStyle w:val="BodyText3"/>
          </w:pPr>
          <w:r w:rsidRPr="006C6D3D">
            <w:t xml:space="preserve">4311 </w:t>
          </w:r>
          <w:r w:rsidRPr="006C6D3D">
            <w:tab/>
          </w:r>
          <w:r w:rsidR="0040625B" w:rsidRPr="006C6D3D">
            <w:t>United States Postal Service</w:t>
          </w:r>
        </w:p>
        <w:p w14:paraId="22030B70" w14:textId="28E71C3B" w:rsidR="0040625B" w:rsidRPr="006C6D3D" w:rsidRDefault="00DE3093" w:rsidP="003F4C7D">
          <w:pPr>
            <w:pStyle w:val="BodyText3"/>
          </w:pPr>
          <w:r w:rsidRPr="006C6D3D">
            <w:t xml:space="preserve">5171 </w:t>
          </w:r>
          <w:r w:rsidRPr="006C6D3D">
            <w:tab/>
          </w:r>
          <w:r w:rsidR="0040625B" w:rsidRPr="006C6D3D">
            <w:t>Petroleum Bulk Stations and Terminals</w:t>
          </w:r>
        </w:p>
        <w:p w14:paraId="69DA8654" w14:textId="0EFC4277" w:rsidR="00CD478E" w:rsidRPr="006C6D3D" w:rsidRDefault="00CD478E" w:rsidP="00F62862">
          <w:pPr>
            <w:pStyle w:val="BodyText2"/>
          </w:pPr>
          <w:r w:rsidRPr="006C6D3D">
            <w:t>(</w:t>
          </w:r>
          <w:r w:rsidR="00142F5F" w:rsidRPr="006C6D3D">
            <w:t>S</w:t>
          </w:r>
          <w:r w:rsidRPr="006C6D3D">
            <w:t xml:space="preserve">ee </w:t>
          </w:r>
          <w:r w:rsidR="001B069D" w:rsidRPr="006C6D3D">
            <w:t>Appendix A</w:t>
          </w:r>
          <w:r w:rsidR="008B56AA" w:rsidRPr="006C6D3D">
            <w:t xml:space="preserve"> for a detailed list of SIC codes</w:t>
          </w:r>
          <w:r w:rsidRPr="006C6D3D">
            <w:t>)</w:t>
          </w:r>
        </w:p>
        <w:p w14:paraId="7F602428" w14:textId="77777777" w:rsidR="0040625B" w:rsidRPr="006C6D3D" w:rsidRDefault="0040625B" w:rsidP="005C4F26">
          <w:pPr>
            <w:pStyle w:val="Heading3"/>
          </w:pPr>
          <w:bookmarkStart w:id="542" w:name="_Toc294083670"/>
          <w:bookmarkStart w:id="543" w:name="_Toc209619624"/>
          <w:r w:rsidRPr="006C6D3D">
            <w:t xml:space="preserve">Covered </w:t>
          </w:r>
          <w:r w:rsidR="004630F9" w:rsidRPr="006C6D3D">
            <w:t>Stormwater</w:t>
          </w:r>
          <w:r w:rsidRPr="006C6D3D">
            <w:t xml:space="preserve"> Discharges</w:t>
          </w:r>
          <w:bookmarkEnd w:id="542"/>
          <w:bookmarkEnd w:id="543"/>
        </w:p>
        <w:p w14:paraId="265820BF" w14:textId="5F5F4258" w:rsidR="0040625B" w:rsidRPr="006C6D3D" w:rsidRDefault="0040625B" w:rsidP="00D03E3C">
          <w:pPr>
            <w:pStyle w:val="BodyText2"/>
            <w:numPr>
              <w:ilvl w:val="0"/>
              <w:numId w:val="134"/>
            </w:numPr>
          </w:pPr>
          <w:r w:rsidRPr="006C6D3D">
            <w:t xml:space="preserve">For facilities described by SIC codes listed above, except for SIC codes 4221, 4222, and 4225, permit coverage is only required for </w:t>
          </w:r>
          <w:r w:rsidR="004630F9" w:rsidRPr="006C6D3D">
            <w:t>stormwater</w:t>
          </w:r>
          <w:r w:rsidRPr="006C6D3D">
            <w:t xml:space="preserve"> discharges from areas where the following activities are performed: vehicle maintenance (including vehicle rehabilitation, mechanical repairs, painting, fueling, and lubrication) or equipment cleaning. Coverage for </w:t>
          </w:r>
          <w:r w:rsidR="004630F9" w:rsidRPr="006C6D3D">
            <w:t>stormwater</w:t>
          </w:r>
          <w:r w:rsidRPr="006C6D3D">
            <w:t xml:space="preserve"> runoff from additional areas may be obtained as described in Part V, Section P.2(d) below.</w:t>
          </w:r>
        </w:p>
        <w:p w14:paraId="1DED0FF0" w14:textId="0BC9DEF7" w:rsidR="0040625B" w:rsidRPr="006C6D3D" w:rsidRDefault="0040625B" w:rsidP="00D03E3C">
          <w:pPr>
            <w:pStyle w:val="BodyText2"/>
            <w:numPr>
              <w:ilvl w:val="0"/>
              <w:numId w:val="134"/>
            </w:numPr>
          </w:pPr>
          <w:r w:rsidRPr="006C6D3D">
            <w:t xml:space="preserve">For SIC codes 4221, 4222, and 4225, permit coverage is required for </w:t>
          </w:r>
          <w:r w:rsidR="004630F9" w:rsidRPr="006C6D3D">
            <w:t>stormwater</w:t>
          </w:r>
          <w:r w:rsidRPr="006C6D3D">
            <w:t xml:space="preserve"> discharges from all areas of the facility. Facilities described by these SIC codes must obtain coverage by submitting an NOI, or a no exposure exclusion by submitting an NEC form, except as described in Part V, Section P.2</w:t>
          </w:r>
          <w:r w:rsidR="00885EDE">
            <w:t>(</w:t>
          </w:r>
          <w:r w:rsidRPr="006C6D3D">
            <w:t>c</w:t>
          </w:r>
          <w:r w:rsidR="00885EDE">
            <w:t>)</w:t>
          </w:r>
          <w:r w:rsidRPr="006C6D3D">
            <w:t xml:space="preserve"> below for facilities described by SIC code 4225 only (General Warehousing and Storage) that do not have areas where vehicle maintenance (including vehicle rehabilitation, mechanical repairs, painting, fueling, and lubrication) or equipment cleaning activities are performed.</w:t>
          </w:r>
        </w:p>
        <w:p w14:paraId="2A8927C8" w14:textId="77777777" w:rsidR="0040625B" w:rsidRPr="006C6D3D" w:rsidRDefault="0040625B" w:rsidP="00D03E3C">
          <w:pPr>
            <w:pStyle w:val="BodyText2"/>
            <w:numPr>
              <w:ilvl w:val="0"/>
              <w:numId w:val="134"/>
            </w:numPr>
          </w:pPr>
          <w:r w:rsidRPr="006C6D3D">
            <w:lastRenderedPageBreak/>
            <w:t>Facilities described by SIC code 4225 that do not have areas where vehicle maintenance (including vehicle rehabilitation, mechanical repairs, painting, fueling, and lubrication) or equipment cleaning activities are performed are designated for coverage under this general permit and are not required to submit an NOI for coverage. These facilities must comply only with the following permit requirements and are not subject to additional requirements that are listed in this permit:</w:t>
          </w:r>
        </w:p>
        <w:p w14:paraId="6AC7E2F8" w14:textId="77777777" w:rsidR="0040625B" w:rsidRPr="006C6D3D" w:rsidRDefault="0040625B" w:rsidP="00D03E3C">
          <w:pPr>
            <w:pStyle w:val="BodyText2"/>
            <w:numPr>
              <w:ilvl w:val="1"/>
              <w:numId w:val="134"/>
            </w:numPr>
          </w:pPr>
          <w:r w:rsidRPr="006C6D3D">
            <w:t xml:space="preserve">The facility must maintain conditions that ensure there is no exposure of industrial activities to </w:t>
          </w:r>
          <w:r w:rsidR="004630F9" w:rsidRPr="006C6D3D">
            <w:t>stormwater</w:t>
          </w:r>
          <w:r w:rsidRPr="006C6D3D">
            <w:t>;</w:t>
          </w:r>
        </w:p>
        <w:p w14:paraId="115B3098" w14:textId="2C2FE6A2" w:rsidR="0040625B" w:rsidRPr="006C6D3D" w:rsidRDefault="0040625B" w:rsidP="00D03E3C">
          <w:pPr>
            <w:pStyle w:val="BodyText2"/>
            <w:numPr>
              <w:ilvl w:val="1"/>
              <w:numId w:val="134"/>
            </w:numPr>
          </w:pPr>
          <w:r w:rsidRPr="006C6D3D">
            <w:t>The facility operator must comply with the requirements of Part III, Section E of this general permit, related to Standard Permit Conditions, except that the operator is not required to submit an NOI or NEC form, prepare a SWP3, or conduct analytical monitoring; and</w:t>
          </w:r>
        </w:p>
        <w:p w14:paraId="7263EB4B" w14:textId="77777777" w:rsidR="0040625B" w:rsidRPr="006C6D3D" w:rsidRDefault="0040625B" w:rsidP="00D03E3C">
          <w:pPr>
            <w:pStyle w:val="BodyText2"/>
            <w:numPr>
              <w:ilvl w:val="1"/>
              <w:numId w:val="134"/>
            </w:numPr>
          </w:pPr>
          <w:r w:rsidRPr="006C6D3D">
            <w:t xml:space="preserve">The site must not contain any areas that are used for vehicle maintenance (including vehicle rehabilitation, mechanical repairs, painting, fueling, and lubrication) or equipment cleaning activities. </w:t>
          </w:r>
        </w:p>
        <w:p w14:paraId="7E467F4C" w14:textId="4F2C80FC" w:rsidR="0040625B" w:rsidRPr="006C6D3D" w:rsidRDefault="0040625B" w:rsidP="000B142C">
          <w:pPr>
            <w:pStyle w:val="BodyText2"/>
            <w:ind w:left="864"/>
          </w:pPr>
          <w:r w:rsidRPr="006C6D3D">
            <w:t>The facility operator must apply for coverage if any of the requirements listed above are not met. If TCEQ determines that additional controls are required other than those listed above, or that there is a concern regarding the discharge of elevated levels of pollutants, then TCEQ may require a facility described by SIC code 4225 to obtain coverage and meet all permit conditions through submittal of an NOI or an individual permit application.</w:t>
          </w:r>
        </w:p>
        <w:p w14:paraId="718E8BE7" w14:textId="77777777" w:rsidR="0040625B" w:rsidRPr="006C6D3D" w:rsidRDefault="0040625B" w:rsidP="00D03E3C">
          <w:pPr>
            <w:pStyle w:val="BodyText2"/>
            <w:numPr>
              <w:ilvl w:val="0"/>
              <w:numId w:val="134"/>
            </w:numPr>
          </w:pPr>
          <w:r w:rsidRPr="006C6D3D">
            <w:t>Runoff from materials storage or handling areas:</w:t>
          </w:r>
        </w:p>
        <w:p w14:paraId="049A2285" w14:textId="77777777" w:rsidR="0040625B" w:rsidRPr="006C6D3D" w:rsidRDefault="0040625B" w:rsidP="00D03E3C">
          <w:pPr>
            <w:pStyle w:val="BodyText2"/>
            <w:numPr>
              <w:ilvl w:val="1"/>
              <w:numId w:val="134"/>
            </w:numPr>
          </w:pPr>
          <w:r w:rsidRPr="006C6D3D">
            <w:t xml:space="preserve">The permittee may obtain authorization to discharge </w:t>
          </w:r>
          <w:r w:rsidR="004630F9" w:rsidRPr="006C6D3D">
            <w:t>stormwater</w:t>
          </w:r>
          <w:r w:rsidRPr="006C6D3D">
            <w:t xml:space="preserve"> under this general permit from additional areas of Sector P facilities where materials, intermediates, or products are stored or handled, and where the discharge from these areas would otherwise require authorization under a TPDES individual permit or alternative general permit. This permit does not authorize the discharge of any process wastewater from material storage or handling areas, including contaminated </w:t>
          </w:r>
          <w:r w:rsidR="004630F9" w:rsidRPr="006C6D3D">
            <w:t>stormwater</w:t>
          </w:r>
          <w:r w:rsidRPr="006C6D3D">
            <w:t>.</w:t>
          </w:r>
        </w:p>
        <w:p w14:paraId="282AF6B3" w14:textId="77777777" w:rsidR="0040625B" w:rsidRPr="006C6D3D" w:rsidRDefault="0040625B" w:rsidP="00D03E3C">
          <w:pPr>
            <w:pStyle w:val="BodyText2"/>
            <w:numPr>
              <w:ilvl w:val="1"/>
              <w:numId w:val="134"/>
            </w:numPr>
          </w:pPr>
          <w:r w:rsidRPr="006C6D3D">
            <w:t>In order to obtain coverage for any materials storage or handling areas, the permittee shall ensure that the SWP3 addresses these areas and that the SWP3 contains the following additional elements, in addition to those required in Part III of this general permit:</w:t>
          </w:r>
        </w:p>
        <w:p w14:paraId="1346F537" w14:textId="77777777" w:rsidR="0040625B" w:rsidRPr="006C6D3D" w:rsidRDefault="005A49B9" w:rsidP="00D03E3C">
          <w:pPr>
            <w:pStyle w:val="BodyText2"/>
            <w:numPr>
              <w:ilvl w:val="2"/>
              <w:numId w:val="134"/>
            </w:numPr>
          </w:pPr>
          <w:r w:rsidRPr="006C6D3D">
            <w:t>l</w:t>
          </w:r>
          <w:r w:rsidR="0040625B" w:rsidRPr="006C6D3D">
            <w:t>ist of the pollutants that may be present in the material and exposed to precipitation or runoff;</w:t>
          </w:r>
        </w:p>
        <w:p w14:paraId="2439FDB3" w14:textId="77777777" w:rsidR="0040625B" w:rsidRPr="006C6D3D" w:rsidRDefault="005A49B9" w:rsidP="00D03E3C">
          <w:pPr>
            <w:pStyle w:val="BodyText2"/>
            <w:numPr>
              <w:ilvl w:val="2"/>
              <w:numId w:val="134"/>
            </w:numPr>
          </w:pPr>
          <w:r w:rsidRPr="006C6D3D">
            <w:t>a</w:t>
          </w:r>
          <w:r w:rsidR="0040625B" w:rsidRPr="006C6D3D">
            <w:t>n indication on the site map of all material storage and handling areas that are being included under the MSGP authorization; and</w:t>
          </w:r>
        </w:p>
        <w:p w14:paraId="5FC670C6" w14:textId="77777777" w:rsidR="0040625B" w:rsidRPr="006C6D3D" w:rsidRDefault="005A49B9" w:rsidP="00D03E3C">
          <w:pPr>
            <w:pStyle w:val="BodyText2"/>
            <w:numPr>
              <w:ilvl w:val="2"/>
              <w:numId w:val="134"/>
            </w:numPr>
          </w:pPr>
          <w:r w:rsidRPr="006C6D3D">
            <w:t>d</w:t>
          </w:r>
          <w:r w:rsidR="0040625B" w:rsidRPr="006C6D3D">
            <w:t>escription and implementation of BMPs that specifically address the material that is exposed to rainfall or runoff.</w:t>
          </w:r>
        </w:p>
        <w:p w14:paraId="5AE15756" w14:textId="20908F9C" w:rsidR="0040625B" w:rsidRPr="006C6D3D" w:rsidRDefault="0040625B" w:rsidP="00D03E3C">
          <w:pPr>
            <w:pStyle w:val="BodyText2"/>
            <w:numPr>
              <w:ilvl w:val="1"/>
              <w:numId w:val="134"/>
            </w:numPr>
          </w:pPr>
          <w:r w:rsidRPr="006C6D3D">
            <w:t xml:space="preserve">This section does not expand the definition of </w:t>
          </w:r>
          <w:r w:rsidR="004630F9" w:rsidRPr="006C6D3D">
            <w:t>stormwater</w:t>
          </w:r>
          <w:r w:rsidRPr="006C6D3D">
            <w:t xml:space="preserve"> associated with industrial activity.</w:t>
          </w:r>
          <w:r w:rsidR="00BC3267" w:rsidRPr="006C6D3D">
            <w:t xml:space="preserve"> </w:t>
          </w:r>
          <w:r w:rsidRPr="006C6D3D">
            <w:t>If runoff from the materials storage and handling areas are not subject to TPDES wastewater permitting, then the SWP3 is not required to address these areas.</w:t>
          </w:r>
        </w:p>
        <w:p w14:paraId="11E05E4E" w14:textId="77777777" w:rsidR="0040625B" w:rsidRPr="006C6D3D" w:rsidRDefault="0040625B" w:rsidP="005C4F26">
          <w:pPr>
            <w:pStyle w:val="Heading3"/>
          </w:pPr>
          <w:bookmarkStart w:id="544" w:name="_Toc294083671"/>
          <w:bookmarkStart w:id="545" w:name="_Toc209619625"/>
          <w:r w:rsidRPr="006C6D3D">
            <w:lastRenderedPageBreak/>
            <w:t>Limitations on Coverage</w:t>
          </w:r>
          <w:bookmarkEnd w:id="544"/>
          <w:bookmarkEnd w:id="545"/>
        </w:p>
        <w:p w14:paraId="678E8491" w14:textId="1DDCF024" w:rsidR="0040625B" w:rsidRPr="006C6D3D" w:rsidRDefault="0040625B" w:rsidP="00D03E3C">
          <w:pPr>
            <w:pStyle w:val="BodyText2"/>
            <w:numPr>
              <w:ilvl w:val="0"/>
              <w:numId w:val="135"/>
            </w:numPr>
          </w:pPr>
          <w:r w:rsidRPr="006C6D3D">
            <w:t>Prohibited Discharges. Except as allowed in Part II, Section A.6, related to non-</w:t>
          </w:r>
          <w:r w:rsidR="004630F9" w:rsidRPr="006C6D3D">
            <w:t>stormwater</w:t>
          </w:r>
          <w:r w:rsidRPr="006C6D3D">
            <w:t xml:space="preserve"> discharges, this general permit does not authorize the discharge of wastewater resulting from washing vehicles, equipment, or other surfaces, including tank cleaning operations. These discharges must be authorized under a separate TPDES permit, discharged to a sanitary sewer in accordance with applicable industrial pretreatment requirements, recycled on-site, or disposed by an alternate authorized means. The permittee shall keep records of the disposal authorization for this wash water (e.g., individual TPDES permit, discharge to </w:t>
          </w:r>
          <w:r w:rsidR="26FF8740" w:rsidRPr="006C6D3D">
            <w:t>POTWs</w:t>
          </w:r>
          <w:r w:rsidRPr="006C6D3D">
            <w:t>, or contract with hauling company).</w:t>
          </w:r>
        </w:p>
        <w:p w14:paraId="27327E79" w14:textId="083C3300" w:rsidR="00F125FB" w:rsidRPr="006C6D3D" w:rsidRDefault="00E8604B" w:rsidP="00DE3093">
          <w:pPr>
            <w:pStyle w:val="BodyText2"/>
            <w:numPr>
              <w:ilvl w:val="0"/>
              <w:numId w:val="135"/>
            </w:numPr>
          </w:pPr>
          <w:r w:rsidRPr="006C6D3D">
            <w:t>Exempt Oil and Gas Stormwater</w:t>
          </w:r>
          <w:r w:rsidR="00316FD1" w:rsidRPr="006C6D3D">
            <w:t xml:space="preserve">. </w:t>
          </w:r>
          <w:r w:rsidR="000A3EEF" w:rsidRPr="006C6D3D">
            <w:t xml:space="preserve">Discharges of stormwater from Petroleum Bulk Station and Terminals (SIC 5171) that qualify for the exemption described in Part II B. 4 are not eligible for coverage under this general permit. </w:t>
          </w:r>
        </w:p>
        <w:p w14:paraId="06DF62DB" w14:textId="77777777" w:rsidR="0040625B" w:rsidRPr="006C6D3D" w:rsidRDefault="0040625B" w:rsidP="005C4F26">
          <w:pPr>
            <w:pStyle w:val="Heading3"/>
          </w:pPr>
          <w:bookmarkStart w:id="546" w:name="_Toc294083672"/>
          <w:bookmarkStart w:id="547" w:name="_Toc209619626"/>
          <w:r w:rsidRPr="006C6D3D">
            <w:t>Additional SWP3 Requirements</w:t>
          </w:r>
          <w:bookmarkEnd w:id="546"/>
          <w:bookmarkEnd w:id="547"/>
        </w:p>
        <w:p w14:paraId="42E01A64" w14:textId="77777777" w:rsidR="0040625B" w:rsidRPr="006C6D3D" w:rsidRDefault="0040625B" w:rsidP="00D03E3C">
          <w:pPr>
            <w:pStyle w:val="BodyText2"/>
            <w:numPr>
              <w:ilvl w:val="0"/>
              <w:numId w:val="136"/>
            </w:numPr>
          </w:pPr>
          <w:r w:rsidRPr="006C6D3D">
            <w:t xml:space="preserve">Good Housekeeping Measures. In addition to the good housekeeping SWP3 requirements in Part III, Section A.4 of this general permit, the permittee must implement the following control measures, and must document in the SWP3 the measures being used for each measure: </w:t>
          </w:r>
        </w:p>
        <w:p w14:paraId="53584A81" w14:textId="77777777" w:rsidR="00B017AC" w:rsidRPr="006C6D3D" w:rsidRDefault="0040625B" w:rsidP="00D03E3C">
          <w:pPr>
            <w:pStyle w:val="BodyText2"/>
            <w:numPr>
              <w:ilvl w:val="1"/>
              <w:numId w:val="136"/>
            </w:numPr>
          </w:pPr>
          <w:r w:rsidRPr="006C6D3D">
            <w:t xml:space="preserve">Vehicle and Equipment Storage Areas. Minimize the potential for </w:t>
          </w:r>
          <w:r w:rsidR="004630F9" w:rsidRPr="006C6D3D">
            <w:t>stormwater</w:t>
          </w:r>
          <w:r w:rsidRPr="006C6D3D">
            <w:t xml:space="preserve"> exposure to leaky or leak-prone vehicles or equipment that are awaiting maintenance. </w:t>
          </w:r>
        </w:p>
        <w:p w14:paraId="6E5FEAB7" w14:textId="7B324F0F" w:rsidR="0040625B" w:rsidRPr="006C6D3D" w:rsidRDefault="0040625B" w:rsidP="00D03E3C">
          <w:pPr>
            <w:pStyle w:val="BodyText2"/>
            <w:numPr>
              <w:ilvl w:val="1"/>
              <w:numId w:val="136"/>
            </w:numPr>
          </w:pPr>
          <w:r w:rsidRPr="006C6D3D">
            <w:t xml:space="preserve">Fueling Areas. Minimize contamination of </w:t>
          </w:r>
          <w:r w:rsidR="004630F9" w:rsidRPr="006C6D3D">
            <w:t>stormwater</w:t>
          </w:r>
          <w:r w:rsidRPr="006C6D3D">
            <w:t xml:space="preserve"> from fueling areas.</w:t>
          </w:r>
        </w:p>
        <w:p w14:paraId="70BC7234" w14:textId="45DC6123" w:rsidR="0040625B" w:rsidRPr="006C6D3D" w:rsidRDefault="0040625B" w:rsidP="00D03E3C">
          <w:pPr>
            <w:pStyle w:val="BodyText2"/>
            <w:numPr>
              <w:ilvl w:val="1"/>
              <w:numId w:val="136"/>
            </w:numPr>
          </w:pPr>
          <w:r w:rsidRPr="006C6D3D">
            <w:t>Material Storage Areas.</w:t>
          </w:r>
          <w:r w:rsidR="00BC3267" w:rsidRPr="006C6D3D">
            <w:t xml:space="preserve"> </w:t>
          </w:r>
          <w:r w:rsidRPr="006C6D3D">
            <w:t xml:space="preserve">Maintain all material containers (e.g., for used oil/oil filters, spent solvents, paint wastes, hydraulic fluids) to prevent contamination of </w:t>
          </w:r>
          <w:r w:rsidR="004630F9" w:rsidRPr="006C6D3D">
            <w:t>stormwater</w:t>
          </w:r>
          <w:r w:rsidRPr="006C6D3D">
            <w:t xml:space="preserve"> and plainly label them (e.g., “Used Oil,” “Spent Solvents”)</w:t>
          </w:r>
          <w:r w:rsidR="00280F5A" w:rsidRPr="006C6D3D">
            <w:t>.</w:t>
          </w:r>
        </w:p>
        <w:p w14:paraId="08761B52" w14:textId="66F709DC" w:rsidR="0040625B" w:rsidRPr="006C6D3D" w:rsidRDefault="0040625B" w:rsidP="00D03E3C">
          <w:pPr>
            <w:pStyle w:val="BodyText2"/>
            <w:numPr>
              <w:ilvl w:val="1"/>
              <w:numId w:val="136"/>
            </w:numPr>
          </w:pPr>
          <w:r w:rsidRPr="006C6D3D">
            <w:t xml:space="preserve">Vehicle and Equipment Maintenance and Cleaning Areas. Minimize contamination of </w:t>
          </w:r>
          <w:r w:rsidR="004630F9" w:rsidRPr="006C6D3D">
            <w:t>stormwater</w:t>
          </w:r>
          <w:r w:rsidRPr="006C6D3D">
            <w:t xml:space="preserve"> runoff from all areas used for vehicle and equipment maintenance or cleaning.</w:t>
          </w:r>
        </w:p>
        <w:p w14:paraId="3602D7F4" w14:textId="331DC947" w:rsidR="0040625B" w:rsidRPr="006C6D3D" w:rsidRDefault="0040625B" w:rsidP="00D03E3C">
          <w:pPr>
            <w:pStyle w:val="BodyText2"/>
            <w:numPr>
              <w:ilvl w:val="1"/>
              <w:numId w:val="136"/>
            </w:numPr>
          </w:pPr>
          <w:r w:rsidRPr="006C6D3D">
            <w:t>Locomotive Sanding (Loa</w:t>
          </w:r>
          <w:r w:rsidR="00B81B2A" w:rsidRPr="006C6D3D">
            <w:t>ding Sand for Traction) Areas.</w:t>
          </w:r>
          <w:r w:rsidR="000E6FDB" w:rsidRPr="006C6D3D">
            <w:t xml:space="preserve"> Minimize </w:t>
          </w:r>
          <w:r w:rsidR="00C5627A" w:rsidRPr="006C6D3D">
            <w:t>discharge of</w:t>
          </w:r>
          <w:r w:rsidR="000E6FDB" w:rsidRPr="006C6D3D">
            <w:t xml:space="preserve"> pollutants in stormwater from locomotive sanding areas through</w:t>
          </w:r>
          <w:r w:rsidR="009E0B24" w:rsidRPr="006C6D3D">
            <w:t xml:space="preserve"> the</w:t>
          </w:r>
          <w:r w:rsidR="000E6FDB" w:rsidRPr="006C6D3D">
            <w:t xml:space="preserve"> implementation of control measures</w:t>
          </w:r>
          <w:r w:rsidR="009E0B24" w:rsidRPr="006C6D3D">
            <w:t>, w</w:t>
          </w:r>
          <w:r w:rsidR="00C22D4A" w:rsidRPr="006C6D3D">
            <w:t xml:space="preserve">here </w:t>
          </w:r>
          <w:r w:rsidR="000E6FDB" w:rsidRPr="006C6D3D">
            <w:t>feasible</w:t>
          </w:r>
          <w:r w:rsidR="009E0B24" w:rsidRPr="006C6D3D">
            <w:t>,</w:t>
          </w:r>
          <w:r w:rsidR="000E6FDB" w:rsidRPr="006C6D3D">
            <w:t xml:space="preserve"> </w:t>
          </w:r>
          <w:r w:rsidR="00C22D4A" w:rsidRPr="006C6D3D">
            <w:t>such as</w:t>
          </w:r>
          <w:r w:rsidR="000E6FDB" w:rsidRPr="006C6D3D">
            <w:t xml:space="preserve"> covering sanding areas; minimizing stormwater run on/discharges; or appropriate sediment removal practices to minimize the offsite transport of sanding material by stormwater</w:t>
          </w:r>
          <w:r w:rsidR="0082342E" w:rsidRPr="006C6D3D">
            <w:t xml:space="preserve">; or other equivalent measures. </w:t>
          </w:r>
        </w:p>
        <w:p w14:paraId="0C02638F" w14:textId="77777777" w:rsidR="00665C02" w:rsidRDefault="0040625B" w:rsidP="00D03E3C">
          <w:pPr>
            <w:pStyle w:val="BodyText2"/>
            <w:numPr>
              <w:ilvl w:val="0"/>
              <w:numId w:val="136"/>
            </w:numPr>
          </w:pPr>
          <w:r w:rsidRPr="006C6D3D">
            <w:t xml:space="preserve">Employee Training. The permittee shall include the following information, as applicable, in its employee training: used oil and spent solvent management; fueling procedures; general good housekeeping practices; proper painting procedures; and used battery management. </w:t>
          </w:r>
        </w:p>
        <w:p w14:paraId="53CC9DE8" w14:textId="77777777" w:rsidR="00665C02" w:rsidRDefault="00665C02" w:rsidP="00D03E3C">
          <w:pPr>
            <w:pStyle w:val="BodyText2"/>
            <w:numPr>
              <w:ilvl w:val="0"/>
              <w:numId w:val="136"/>
            </w:numPr>
            <w:sectPr w:rsidR="00665C02" w:rsidSect="00665C02">
              <w:headerReference w:type="default" r:id="rId50"/>
              <w:type w:val="continuous"/>
              <w:pgSz w:w="12240" w:h="15840" w:code="1"/>
              <w:pgMar w:top="1440" w:right="1440" w:bottom="1440" w:left="1440" w:header="706" w:footer="706" w:gutter="0"/>
              <w:cols w:space="720"/>
              <w:docGrid w:linePitch="360"/>
            </w:sectPr>
          </w:pPr>
        </w:p>
        <w:p w14:paraId="3C79A935" w14:textId="77777777" w:rsidR="0040625B" w:rsidRPr="006C6D3D" w:rsidRDefault="0040625B" w:rsidP="00D03E3C">
          <w:pPr>
            <w:pStyle w:val="BodyText2"/>
            <w:numPr>
              <w:ilvl w:val="0"/>
              <w:numId w:val="136"/>
            </w:numPr>
          </w:pPr>
          <w:r w:rsidRPr="006C6D3D">
            <w:t xml:space="preserve">Drainage Area Site Map. The site map must identify the following areas of the facility and indicate whether activities occurring there may be exposed to </w:t>
          </w:r>
          <w:r w:rsidR="004630F9" w:rsidRPr="006C6D3D">
            <w:t>stormwater</w:t>
          </w:r>
          <w:r w:rsidRPr="006C6D3D">
            <w:t xml:space="preserve">: fueling stations; vehicle/equipment maintenance or cleaning areas; storage areas for vehicle/equipment with actual or potential fluid leaks; </w:t>
          </w:r>
          <w:r w:rsidRPr="006C6D3D">
            <w:lastRenderedPageBreak/>
            <w:t xml:space="preserve">loading/unloading areas; areas where treatment, storage or disposal of wastes occur; liquid storage tanks; processing areas; and storage areas. </w:t>
          </w:r>
        </w:p>
        <w:p w14:paraId="16A79087" w14:textId="77777777" w:rsidR="00566671" w:rsidRDefault="0040625B" w:rsidP="00AF5B80">
          <w:pPr>
            <w:pStyle w:val="BodyText2"/>
            <w:numPr>
              <w:ilvl w:val="0"/>
              <w:numId w:val="136"/>
            </w:numPr>
          </w:pPr>
          <w:r w:rsidRPr="006C6D3D">
            <w:t xml:space="preserve">Potential Pollutant Sources. The SWP3 must assess the potential for the following activities and facility areas to contribute pollutants to </w:t>
          </w:r>
          <w:r w:rsidR="004630F9" w:rsidRPr="006C6D3D">
            <w:t>stormwater</w:t>
          </w:r>
          <w:r w:rsidRPr="006C6D3D">
            <w:t xml:space="preserve"> discharges: onsite waste storage or disposal; dirt/gravel parking areas for vehicles awaiting maintenance; illicit plumbing connections between shop floor drains and the </w:t>
          </w:r>
          <w:r w:rsidR="004630F9" w:rsidRPr="006C6D3D">
            <w:t>stormwater</w:t>
          </w:r>
          <w:r w:rsidRPr="006C6D3D">
            <w:t xml:space="preserve"> conveyance system(s); and fueling areas.  </w:t>
          </w:r>
        </w:p>
        <w:p w14:paraId="6D4FABC6" w14:textId="0114A9EE" w:rsidR="0040625B" w:rsidRPr="006C6D3D" w:rsidRDefault="0040625B" w:rsidP="00D03E3C">
          <w:pPr>
            <w:pStyle w:val="BodyText2"/>
            <w:numPr>
              <w:ilvl w:val="0"/>
              <w:numId w:val="136"/>
            </w:numPr>
          </w:pPr>
          <w:r w:rsidRPr="006C6D3D">
            <w:t xml:space="preserve">Spill Prevention and Response Measures. Vehicles and equipment that are scheduled for maintenance and that have potential fluid leaks must be confined to a designated area. The Spill Prevention and Response Measures section of the SWP3 </w:t>
          </w:r>
          <w:r w:rsidR="00AC67B8">
            <w:t>(</w:t>
          </w:r>
          <w:r w:rsidRPr="006C6D3D">
            <w:t>see Part III, Section A.4.(</w:t>
          </w:r>
          <w:r w:rsidR="00B452EA" w:rsidRPr="006C6D3D">
            <w:t>e</w:t>
          </w:r>
          <w:r w:rsidR="00AC67B8">
            <w:t>)</w:t>
          </w:r>
          <w:r w:rsidRPr="006C6D3D">
            <w:t xml:space="preserve">) shall define specific measures to prevent spills and to confine spills within this area. This section of the SWP3 shall also define specific measures to prevent or minimize contamination of </w:t>
          </w:r>
          <w:r w:rsidR="004630F9" w:rsidRPr="006C6D3D">
            <w:t>stormwater</w:t>
          </w:r>
          <w:r w:rsidRPr="006C6D3D">
            <w:t xml:space="preserve"> from fueling areas.</w:t>
          </w:r>
        </w:p>
        <w:p w14:paraId="247DC55D" w14:textId="0D5B4601" w:rsidR="0040625B" w:rsidRPr="006C6D3D" w:rsidRDefault="0040625B" w:rsidP="00D03E3C">
          <w:pPr>
            <w:pStyle w:val="BodyText2"/>
            <w:numPr>
              <w:ilvl w:val="0"/>
              <w:numId w:val="136"/>
            </w:numPr>
          </w:pPr>
          <w:r w:rsidRPr="006C6D3D">
            <w:t>Additional Inspection Requirements.</w:t>
          </w:r>
          <w:r w:rsidR="00BC3267" w:rsidRPr="006C6D3D">
            <w:t xml:space="preserve"> </w:t>
          </w:r>
          <w:r w:rsidRPr="006C6D3D">
            <w:t>Inspection procedures must be developed according to the standard periodic inspection requirements described in Part III, Section B of this general permit and conducted at least once per quarter in the following areas:</w:t>
          </w:r>
        </w:p>
        <w:p w14:paraId="08095323" w14:textId="77777777" w:rsidR="0040625B" w:rsidRPr="006C6D3D" w:rsidRDefault="0040625B" w:rsidP="00D03E3C">
          <w:pPr>
            <w:pStyle w:val="BodyText2"/>
            <w:numPr>
              <w:ilvl w:val="1"/>
              <w:numId w:val="136"/>
            </w:numPr>
          </w:pPr>
          <w:r w:rsidRPr="006C6D3D">
            <w:t>storage areas for vehicles and equipment awaiting maintenance;</w:t>
          </w:r>
        </w:p>
        <w:p w14:paraId="68C70ABA" w14:textId="77777777" w:rsidR="0040625B" w:rsidRPr="006C6D3D" w:rsidRDefault="0040625B" w:rsidP="00D03E3C">
          <w:pPr>
            <w:pStyle w:val="BodyText2"/>
            <w:numPr>
              <w:ilvl w:val="1"/>
              <w:numId w:val="136"/>
            </w:numPr>
          </w:pPr>
          <w:r w:rsidRPr="006C6D3D">
            <w:t>fueling areas;</w:t>
          </w:r>
        </w:p>
        <w:p w14:paraId="36F3776F" w14:textId="77777777" w:rsidR="0040625B" w:rsidRPr="006C6D3D" w:rsidRDefault="0040625B" w:rsidP="00D03E3C">
          <w:pPr>
            <w:pStyle w:val="BodyText2"/>
            <w:numPr>
              <w:ilvl w:val="1"/>
              <w:numId w:val="136"/>
            </w:numPr>
          </w:pPr>
          <w:r w:rsidRPr="006C6D3D">
            <w:t>vehicle and equipment maintenance areas;</w:t>
          </w:r>
        </w:p>
        <w:p w14:paraId="3539AC73" w14:textId="77777777" w:rsidR="0040625B" w:rsidRPr="006C6D3D" w:rsidRDefault="0040625B" w:rsidP="00D03E3C">
          <w:pPr>
            <w:pStyle w:val="BodyText2"/>
            <w:numPr>
              <w:ilvl w:val="1"/>
              <w:numId w:val="136"/>
            </w:numPr>
          </w:pPr>
          <w:r w:rsidRPr="006C6D3D">
            <w:t>material storage areas;</w:t>
          </w:r>
        </w:p>
        <w:p w14:paraId="00998A6D" w14:textId="77777777" w:rsidR="0040625B" w:rsidRPr="006C6D3D" w:rsidRDefault="0040625B" w:rsidP="00D03E3C">
          <w:pPr>
            <w:pStyle w:val="BodyText2"/>
            <w:numPr>
              <w:ilvl w:val="1"/>
              <w:numId w:val="136"/>
            </w:numPr>
          </w:pPr>
          <w:r w:rsidRPr="006C6D3D">
            <w:t>vehicle/equipment cleaning areas; and</w:t>
          </w:r>
        </w:p>
        <w:p w14:paraId="5BD81315" w14:textId="0EA60008" w:rsidR="000E6FDB" w:rsidRPr="006C6D3D" w:rsidRDefault="0040625B" w:rsidP="00A655D2">
          <w:pPr>
            <w:pStyle w:val="BodyText2"/>
            <w:numPr>
              <w:ilvl w:val="1"/>
              <w:numId w:val="136"/>
            </w:numPr>
          </w:pPr>
          <w:r w:rsidRPr="006C6D3D">
            <w:t>loading/unloading areas.</w:t>
          </w:r>
        </w:p>
        <w:p w14:paraId="0F63D26E" w14:textId="1519EC67" w:rsidR="00A92799" w:rsidRPr="006C6D3D" w:rsidRDefault="00A92799" w:rsidP="005C4F26">
          <w:pPr>
            <w:pStyle w:val="Heading2"/>
          </w:pPr>
          <w:bookmarkStart w:id="548" w:name="_Toc294083673"/>
          <w:bookmarkStart w:id="549" w:name="_Toc209619627"/>
          <w:r w:rsidRPr="006C6D3D">
            <w:t>Sector Q of Industrial Activity - Water Transportation Facilities</w:t>
          </w:r>
          <w:bookmarkEnd w:id="548"/>
          <w:bookmarkEnd w:id="549"/>
        </w:p>
        <w:p w14:paraId="038C7BBA" w14:textId="77777777" w:rsidR="00A92799" w:rsidRPr="006C6D3D" w:rsidRDefault="00A92799" w:rsidP="005C4F26">
          <w:pPr>
            <w:pStyle w:val="Heading3"/>
            <w:numPr>
              <w:ilvl w:val="0"/>
              <w:numId w:val="137"/>
            </w:numPr>
          </w:pPr>
          <w:bookmarkStart w:id="550" w:name="_Toc294083674"/>
          <w:bookmarkStart w:id="551" w:name="_Toc209619628"/>
          <w:r w:rsidRPr="006C6D3D">
            <w:t>Description of Industrial Activity</w:t>
          </w:r>
          <w:bookmarkEnd w:id="550"/>
          <w:bookmarkEnd w:id="551"/>
        </w:p>
        <w:p w14:paraId="3F733B6A" w14:textId="47206A23" w:rsidR="00CD478E" w:rsidRPr="006C6D3D" w:rsidRDefault="00A92799" w:rsidP="006F4ABE">
          <w:pPr>
            <w:pStyle w:val="BodyText2"/>
            <w:spacing w:after="0"/>
          </w:pPr>
          <w:r w:rsidRPr="006C6D3D">
            <w:t xml:space="preserve">The requirements under this section apply to </w:t>
          </w:r>
          <w:r w:rsidR="004630F9" w:rsidRPr="006C6D3D">
            <w:t>stormwater</w:t>
          </w:r>
          <w:r w:rsidRPr="006C6D3D">
            <w:t xml:space="preserve"> discharges from activities identified and described as Sector Q. Sector Q industrial activities are described by the following SIC codes:</w:t>
          </w:r>
        </w:p>
        <w:p w14:paraId="4194AB57" w14:textId="77777777" w:rsidR="006F4ABE" w:rsidRPr="006C6D3D" w:rsidRDefault="006F4ABE" w:rsidP="006F4ABE">
          <w:pPr>
            <w:pStyle w:val="BodyText2"/>
            <w:spacing w:after="0"/>
            <w:rPr>
              <w:sz w:val="14"/>
            </w:rPr>
          </w:pPr>
        </w:p>
        <w:p w14:paraId="42BB337A" w14:textId="77777777" w:rsidR="00A92799" w:rsidRPr="006C6D3D" w:rsidRDefault="00A92799" w:rsidP="003F4C7D">
          <w:pPr>
            <w:pStyle w:val="BodyText3"/>
            <w:rPr>
              <w:rStyle w:val="Strong"/>
            </w:rPr>
          </w:pPr>
          <w:r w:rsidRPr="006C6D3D">
            <w:rPr>
              <w:rStyle w:val="Strong"/>
            </w:rPr>
            <w:t>SECTOR Q: WATER TRANSPORTATION</w:t>
          </w:r>
        </w:p>
        <w:p w14:paraId="22B2A8F0" w14:textId="7B3F28EE" w:rsidR="00A92799" w:rsidRPr="006C6D3D" w:rsidRDefault="00A92799" w:rsidP="003F4C7D">
          <w:pPr>
            <w:pStyle w:val="BodyText3"/>
            <w:rPr>
              <w:rStyle w:val="Emphasis"/>
            </w:rPr>
          </w:pPr>
          <w:r w:rsidRPr="006C6D3D">
            <w:rPr>
              <w:rStyle w:val="Emphasis"/>
            </w:rPr>
            <w:t xml:space="preserve">SIC Codes </w:t>
          </w:r>
          <w:r w:rsidRPr="006C6D3D">
            <w:rPr>
              <w:rStyle w:val="Emphasis"/>
            </w:rPr>
            <w:tab/>
          </w:r>
          <w:r w:rsidR="006F27C2" w:rsidRPr="006C6D3D">
            <w:rPr>
              <w:rStyle w:val="Emphasis"/>
            </w:rPr>
            <w:t>SIC Code Description</w:t>
          </w:r>
        </w:p>
        <w:p w14:paraId="3B07BBF4" w14:textId="77777777" w:rsidR="00A92799" w:rsidRPr="006C6D3D" w:rsidRDefault="00A92799" w:rsidP="003F4C7D">
          <w:pPr>
            <w:pStyle w:val="BodyText3"/>
          </w:pPr>
          <w:r w:rsidRPr="006C6D3D">
            <w:t xml:space="preserve">4412 – 4499 </w:t>
          </w:r>
          <w:r w:rsidRPr="006C6D3D">
            <w:tab/>
            <w:t>Water Transportation</w:t>
          </w:r>
        </w:p>
        <w:p w14:paraId="32C26565" w14:textId="1A77AF43" w:rsidR="00CD478E" w:rsidRPr="006C6D3D" w:rsidRDefault="00CD478E" w:rsidP="00F62862">
          <w:pPr>
            <w:pStyle w:val="BodyText2"/>
          </w:pPr>
          <w:r w:rsidRPr="006C6D3D">
            <w:t>(</w:t>
          </w:r>
          <w:r w:rsidR="00142F5F" w:rsidRPr="006C6D3D">
            <w:t>S</w:t>
          </w:r>
          <w:r w:rsidRPr="006C6D3D">
            <w:t xml:space="preserve">ee </w:t>
          </w:r>
          <w:r w:rsidR="001B069D" w:rsidRPr="006C6D3D">
            <w:t>Appendix A</w:t>
          </w:r>
          <w:r w:rsidR="00142F5F" w:rsidRPr="006C6D3D">
            <w:t xml:space="preserve"> for a detailed list of SIC codes</w:t>
          </w:r>
          <w:r w:rsidRPr="006C6D3D">
            <w:t>)</w:t>
          </w:r>
        </w:p>
        <w:p w14:paraId="66B8A0CA" w14:textId="77777777" w:rsidR="00A92799" w:rsidRPr="006C6D3D" w:rsidRDefault="00A92799" w:rsidP="009D6934">
          <w:pPr>
            <w:pStyle w:val="Heading3"/>
          </w:pPr>
          <w:bookmarkStart w:id="552" w:name="_Toc294083675"/>
          <w:bookmarkStart w:id="553" w:name="_Toc209619629"/>
          <w:r w:rsidRPr="006C6D3D">
            <w:t xml:space="preserve">Covered </w:t>
          </w:r>
          <w:r w:rsidR="004630F9" w:rsidRPr="006C6D3D">
            <w:t>Stormwater</w:t>
          </w:r>
          <w:r w:rsidRPr="006C6D3D">
            <w:t xml:space="preserve"> Discharges</w:t>
          </w:r>
          <w:bookmarkEnd w:id="552"/>
          <w:bookmarkEnd w:id="553"/>
        </w:p>
        <w:p w14:paraId="53FD6210" w14:textId="20E822AE" w:rsidR="00A92799" w:rsidRPr="006C6D3D" w:rsidRDefault="00A92799" w:rsidP="00D03E3C">
          <w:pPr>
            <w:pStyle w:val="BodyText2"/>
            <w:numPr>
              <w:ilvl w:val="0"/>
              <w:numId w:val="138"/>
            </w:numPr>
          </w:pPr>
          <w:r w:rsidRPr="006C6D3D">
            <w:t xml:space="preserve">Permit coverage is only required for </w:t>
          </w:r>
          <w:r w:rsidR="004630F9" w:rsidRPr="006C6D3D">
            <w:t>stormwater</w:t>
          </w:r>
          <w:r w:rsidRPr="006C6D3D">
            <w:t xml:space="preserve"> discharges from areas where the following activities are performed at facilities described by the SIC codes listed above: vehicle maintenance (including vehicle rehabilitation, mechanical repairs, painting, fueling, and lubrication) or equipment cleaning</w:t>
          </w:r>
          <w:r w:rsidR="009E0D7D" w:rsidRPr="006C6D3D">
            <w:t>, except for retail fueling as described in paragraph 3(b) below</w:t>
          </w:r>
          <w:r w:rsidRPr="006C6D3D">
            <w:t xml:space="preserve">. Coverage for </w:t>
          </w:r>
          <w:r w:rsidR="004630F9" w:rsidRPr="006C6D3D">
            <w:t>stormwater</w:t>
          </w:r>
          <w:r w:rsidRPr="006C6D3D">
            <w:t xml:space="preserve"> </w:t>
          </w:r>
          <w:r w:rsidRPr="006C6D3D">
            <w:lastRenderedPageBreak/>
            <w:t>runoff from additional areas of Sector Q facilities may be obtained as described in Part V, Section Q.2(b) below.</w:t>
          </w:r>
        </w:p>
        <w:p w14:paraId="3AA7E33E" w14:textId="77777777" w:rsidR="00A92799" w:rsidRPr="006C6D3D" w:rsidRDefault="00A92799" w:rsidP="00D03E3C">
          <w:pPr>
            <w:pStyle w:val="BodyText2"/>
            <w:numPr>
              <w:ilvl w:val="0"/>
              <w:numId w:val="138"/>
            </w:numPr>
          </w:pPr>
          <w:r w:rsidRPr="006C6D3D">
            <w:t>Runoff from materials storage or handling areas.</w:t>
          </w:r>
        </w:p>
        <w:p w14:paraId="55C59CC9" w14:textId="77777777" w:rsidR="00A92799" w:rsidRPr="006C6D3D" w:rsidRDefault="00A92799" w:rsidP="00D03E3C">
          <w:pPr>
            <w:pStyle w:val="BodyText2"/>
            <w:numPr>
              <w:ilvl w:val="1"/>
              <w:numId w:val="138"/>
            </w:numPr>
          </w:pPr>
          <w:r w:rsidRPr="006C6D3D">
            <w:t xml:space="preserve">The permittee may obtain authorization to discharge </w:t>
          </w:r>
          <w:r w:rsidR="004630F9" w:rsidRPr="006C6D3D">
            <w:t>stormwater</w:t>
          </w:r>
          <w:r w:rsidRPr="006C6D3D">
            <w:t xml:space="preserve"> under this general permit from additional areas of Sector Q facilities where materials, intermediates, or products are stored or handled, and where the discharge from these areas would otherwise require authorization under a TPDES individual permit or alternative general permit. This permit does not authorize the discharge of any process wastewater from material storage or handling areas, including contaminated </w:t>
          </w:r>
          <w:r w:rsidR="004630F9" w:rsidRPr="006C6D3D">
            <w:t>stormwater</w:t>
          </w:r>
          <w:r w:rsidRPr="006C6D3D">
            <w:t>.</w:t>
          </w:r>
        </w:p>
        <w:p w14:paraId="191CAE01" w14:textId="77777777" w:rsidR="00A92799" w:rsidRPr="006C6D3D" w:rsidRDefault="00A92799" w:rsidP="00D03E3C">
          <w:pPr>
            <w:pStyle w:val="BodyText2"/>
            <w:numPr>
              <w:ilvl w:val="1"/>
              <w:numId w:val="138"/>
            </w:numPr>
          </w:pPr>
          <w:r w:rsidRPr="006C6D3D">
            <w:t>In order to obtain coverage for any materials storage or handling areas, the permittee shall ensure that the SWP3 addresses these areas and that the SWP3 contains the following additional elements, in addition to those required in Part III of this general permit:</w:t>
          </w:r>
        </w:p>
        <w:p w14:paraId="7C4C0DD0" w14:textId="77777777" w:rsidR="00A92799" w:rsidRPr="006C6D3D" w:rsidRDefault="005A49B9" w:rsidP="00D03E3C">
          <w:pPr>
            <w:pStyle w:val="BodyText2"/>
            <w:numPr>
              <w:ilvl w:val="2"/>
              <w:numId w:val="138"/>
            </w:numPr>
          </w:pPr>
          <w:r w:rsidRPr="006C6D3D">
            <w:t>a</w:t>
          </w:r>
          <w:r w:rsidR="00A92799" w:rsidRPr="006C6D3D">
            <w:t xml:space="preserve"> list of the pollutants that may be present in the material and exposed to precipitation or runoff;</w:t>
          </w:r>
        </w:p>
        <w:p w14:paraId="0CBAE046" w14:textId="77777777" w:rsidR="00A92799" w:rsidRPr="006C6D3D" w:rsidRDefault="00A92799" w:rsidP="00D03E3C">
          <w:pPr>
            <w:pStyle w:val="BodyText2"/>
            <w:numPr>
              <w:ilvl w:val="2"/>
              <w:numId w:val="138"/>
            </w:numPr>
          </w:pPr>
          <w:r w:rsidRPr="006C6D3D">
            <w:t>an indication on the site map of all material storage and handling areas that are being included under the MSGP authorization; and</w:t>
          </w:r>
        </w:p>
        <w:p w14:paraId="783A8CB5" w14:textId="77777777" w:rsidR="00A92799" w:rsidRPr="006C6D3D" w:rsidRDefault="005A49B9" w:rsidP="00D03E3C">
          <w:pPr>
            <w:pStyle w:val="BodyText2"/>
            <w:numPr>
              <w:ilvl w:val="2"/>
              <w:numId w:val="138"/>
            </w:numPr>
          </w:pPr>
          <w:r w:rsidRPr="006C6D3D">
            <w:t>d</w:t>
          </w:r>
          <w:r w:rsidR="00A92799" w:rsidRPr="006C6D3D">
            <w:t>escription and implementation of BMPs that specifically address the material that is exposed to rainfall or runoff.</w:t>
          </w:r>
        </w:p>
        <w:p w14:paraId="7934ED31" w14:textId="5759AB08" w:rsidR="00A92799" w:rsidRPr="006C6D3D" w:rsidRDefault="00A92799" w:rsidP="00D03E3C">
          <w:pPr>
            <w:pStyle w:val="BodyText2"/>
            <w:numPr>
              <w:ilvl w:val="1"/>
              <w:numId w:val="138"/>
            </w:numPr>
          </w:pPr>
          <w:r w:rsidRPr="006C6D3D">
            <w:t xml:space="preserve">This section does not expand the definition of </w:t>
          </w:r>
          <w:r w:rsidR="004630F9" w:rsidRPr="006C6D3D">
            <w:t>stormwater</w:t>
          </w:r>
          <w:r w:rsidRPr="006C6D3D">
            <w:t xml:space="preserve"> associated with industrial activity.</w:t>
          </w:r>
          <w:r w:rsidR="00BC3267" w:rsidRPr="006C6D3D">
            <w:t xml:space="preserve"> </w:t>
          </w:r>
          <w:r w:rsidRPr="006C6D3D">
            <w:t>If runoff from the materials storage and handling areas are not subject to TPDES wastewater permitting, then the SWP3 is not required to address these areas.</w:t>
          </w:r>
        </w:p>
        <w:p w14:paraId="7E7C714D" w14:textId="77777777" w:rsidR="00A92799" w:rsidRPr="006C6D3D" w:rsidRDefault="00A92799" w:rsidP="005C4F26">
          <w:pPr>
            <w:pStyle w:val="Heading3"/>
          </w:pPr>
          <w:bookmarkStart w:id="554" w:name="_Toc294083676"/>
          <w:bookmarkStart w:id="555" w:name="_Toc209619630"/>
          <w:r w:rsidRPr="006C6D3D">
            <w:t>Limitations on Coverage</w:t>
          </w:r>
          <w:bookmarkEnd w:id="554"/>
          <w:bookmarkEnd w:id="555"/>
        </w:p>
        <w:p w14:paraId="07138499" w14:textId="77777777" w:rsidR="009267C9" w:rsidRPr="006C6D3D" w:rsidRDefault="00A92799" w:rsidP="009267C9">
          <w:pPr>
            <w:pStyle w:val="BodyText2"/>
            <w:numPr>
              <w:ilvl w:val="0"/>
              <w:numId w:val="170"/>
            </w:numPr>
            <w:ind w:left="900" w:hanging="450"/>
          </w:pPr>
          <w:r w:rsidRPr="006C6D3D">
            <w:t>This permit does not authorize the discharge of process wastewater discharges associated with a dry dock activity, bilge and ballast water, sanitary wastewater, pressure wash water, and cooling water originating from vessels.</w:t>
          </w:r>
        </w:p>
        <w:p w14:paraId="12D28B2C" w14:textId="193C32F0" w:rsidR="009267C9" w:rsidRPr="006C6D3D" w:rsidRDefault="00665A83" w:rsidP="009267C9">
          <w:pPr>
            <w:pStyle w:val="BodyText2"/>
            <w:numPr>
              <w:ilvl w:val="0"/>
              <w:numId w:val="170"/>
            </w:numPr>
            <w:ind w:left="900" w:hanging="450"/>
          </w:pPr>
          <w:r w:rsidRPr="006C6D3D">
            <w:t>The retail sale of fuel performed at a marina without slip rental, boat storage, and other services such as cleaning and incidental repair is classified as SIC code 5541 (which includes “marine service stations – retail”). If retail fueling is the primary activity performed at the site, then permit coverage is not required. However, if a marina (SIC</w:t>
          </w:r>
          <w:r w:rsidRPr="00701987">
            <w:t xml:space="preserve"> </w:t>
          </w:r>
          <w:r w:rsidR="000D46F9">
            <w:t>code</w:t>
          </w:r>
          <w:r w:rsidR="000D46F9" w:rsidRPr="006C6D3D">
            <w:t xml:space="preserve"> </w:t>
          </w:r>
          <w:r w:rsidRPr="006C6D3D">
            <w:t xml:space="preserve">4493) has a secondary SIC code of 5541, then coverage would be required for any areas of the marina where vehicle maintenance (including vehicle rehabilitation, mechanical repairs, painting, fueling, and lubrication) or equipment cleaning operations occur, other than the retail fueling operation described by SIC </w:t>
          </w:r>
          <w:r w:rsidR="00DA0D28" w:rsidRPr="006C6D3D">
            <w:t xml:space="preserve">code </w:t>
          </w:r>
          <w:r w:rsidRPr="006C6D3D">
            <w:t>5541</w:t>
          </w:r>
          <w:r w:rsidR="009E0D7D" w:rsidRPr="006C6D3D">
            <w:t>.</w:t>
          </w:r>
        </w:p>
        <w:p w14:paraId="3231C331" w14:textId="77777777" w:rsidR="00A92799" w:rsidRPr="006C6D3D" w:rsidRDefault="00A92799" w:rsidP="005C4F26">
          <w:pPr>
            <w:pStyle w:val="Heading3"/>
          </w:pPr>
          <w:bookmarkStart w:id="556" w:name="_Toc294083677"/>
          <w:bookmarkStart w:id="557" w:name="_Toc209619631"/>
          <w:r w:rsidRPr="006C6D3D">
            <w:t>Allowable Non-</w:t>
          </w:r>
          <w:r w:rsidR="004630F9" w:rsidRPr="006C6D3D">
            <w:t>Stormwater</w:t>
          </w:r>
          <w:r w:rsidRPr="006C6D3D">
            <w:t xml:space="preserve"> Discharges</w:t>
          </w:r>
          <w:bookmarkEnd w:id="556"/>
          <w:bookmarkEnd w:id="557"/>
        </w:p>
        <w:p w14:paraId="3A1A0F16" w14:textId="77777777" w:rsidR="00A92799" w:rsidRPr="006C6D3D" w:rsidRDefault="00A92799" w:rsidP="00A92799">
          <w:pPr>
            <w:pStyle w:val="BodyText2"/>
          </w:pPr>
          <w:r w:rsidRPr="006C6D3D">
            <w:t>Boat Rinse Water. In addition to the non-</w:t>
          </w:r>
          <w:r w:rsidR="004630F9" w:rsidRPr="006C6D3D">
            <w:t>stormwater</w:t>
          </w:r>
          <w:r w:rsidRPr="006C6D3D">
            <w:t xml:space="preserve"> discharges allowed under Part II of this general permit, boat rinse water may be discharged from water transportation facilities such as marinas, where the boat rinse water does not contain chemicals, surfactants, or elevated temperatures. Discharge from pressure washing of boats is not authorized under this general permit.</w:t>
          </w:r>
        </w:p>
        <w:p w14:paraId="14C18222" w14:textId="77777777" w:rsidR="0072646B" w:rsidRPr="006C6D3D" w:rsidRDefault="00A92799" w:rsidP="005C4F26">
          <w:pPr>
            <w:pStyle w:val="Heading3"/>
          </w:pPr>
          <w:bookmarkStart w:id="558" w:name="_Toc294083678"/>
          <w:bookmarkStart w:id="559" w:name="_Toc209619632"/>
          <w:r w:rsidRPr="006C6D3D">
            <w:lastRenderedPageBreak/>
            <w:t>Additional SWP3 Requirements.</w:t>
          </w:r>
          <w:bookmarkEnd w:id="558"/>
          <w:bookmarkEnd w:id="559"/>
        </w:p>
        <w:p w14:paraId="5EA9FC3C" w14:textId="77777777" w:rsidR="00A92799" w:rsidRPr="006C6D3D" w:rsidRDefault="00A92799" w:rsidP="00A92799">
          <w:pPr>
            <w:pStyle w:val="BodyText2"/>
          </w:pPr>
          <w:r w:rsidRPr="006C6D3D">
            <w:t>The following additional requirements must be included in the SWP3, for any areas covered under this section of the general permit.</w:t>
          </w:r>
        </w:p>
        <w:p w14:paraId="3A3E783E" w14:textId="55C3E960" w:rsidR="00A92799" w:rsidRPr="006C6D3D" w:rsidRDefault="00A92799" w:rsidP="00D03E3C">
          <w:pPr>
            <w:pStyle w:val="BodyText2"/>
            <w:numPr>
              <w:ilvl w:val="0"/>
              <w:numId w:val="139"/>
            </w:numPr>
          </w:pPr>
          <w:r w:rsidRPr="006C6D3D">
            <w:t>Site Map. The site map must clearly show the locations of the following activities if the activities are exposed to precipitation or runoff: fueling; engine maintenance and repair; vessel maintenance and repair; pressure washing; painting; sanding; blasting; welding; metal fabrication; loading and unloading areas; locations used for the treatment, storage</w:t>
          </w:r>
          <w:r w:rsidR="00A6130D">
            <w:t>,</w:t>
          </w:r>
          <w:r w:rsidRPr="006C6D3D">
            <w:t xml:space="preserve"> or disposal of wastes; liquid storage tanks; liquid storage areas (e.g., paint, solvents, resins); and material storage areas (e.g., blasting media, aluminum, steel, scrap iron).</w:t>
          </w:r>
        </w:p>
        <w:p w14:paraId="0997B253" w14:textId="3D055544" w:rsidR="00A92799" w:rsidRPr="006C6D3D" w:rsidRDefault="00A92799" w:rsidP="00D03E3C">
          <w:pPr>
            <w:pStyle w:val="BodyText2"/>
            <w:numPr>
              <w:ilvl w:val="0"/>
              <w:numId w:val="139"/>
            </w:numPr>
          </w:pPr>
          <w:r w:rsidRPr="006C6D3D">
            <w:t xml:space="preserve">Summary of Potential Pollutant Sources. The SWP3 must list the following additional sources and activities: outdoor manufacturing or processing activities (e.g., welding, metal fabricating) and significant dust or particulate generating processes (e.g., abrasive blasting, sanding, painting). </w:t>
          </w:r>
        </w:p>
        <w:p w14:paraId="1BA0DECA" w14:textId="5807D8B5" w:rsidR="00A92799" w:rsidRPr="006C6D3D" w:rsidRDefault="00A92799" w:rsidP="00D03E3C">
          <w:pPr>
            <w:pStyle w:val="BodyText2"/>
            <w:numPr>
              <w:ilvl w:val="0"/>
              <w:numId w:val="139"/>
            </w:numPr>
          </w:pPr>
          <w:r w:rsidRPr="006C6D3D">
            <w:t xml:space="preserve">Good Housekeeping Measures. The permittee must implement the following in addition to the good housekeeping measures described in Part III, Section A.4 of this general permit: </w:t>
          </w:r>
        </w:p>
        <w:p w14:paraId="058FAD8C" w14:textId="77777777" w:rsidR="00A92799" w:rsidRPr="006C6D3D" w:rsidRDefault="00A92799" w:rsidP="00D03E3C">
          <w:pPr>
            <w:pStyle w:val="BodyText2"/>
            <w:numPr>
              <w:ilvl w:val="1"/>
              <w:numId w:val="139"/>
            </w:numPr>
          </w:pPr>
          <w:r w:rsidRPr="006C6D3D">
            <w:t xml:space="preserve">Blasting and Painting Area. Minimize the potential for spent abrasives, paint chips, and overspray to discharge into receiving waters or the storm sewer systems. When necessary, regularly clean </w:t>
          </w:r>
          <w:r w:rsidR="004630F9" w:rsidRPr="006C6D3D">
            <w:t>stormwater</w:t>
          </w:r>
          <w:r w:rsidRPr="006C6D3D">
            <w:t xml:space="preserve"> conveyances of deposits of abrasive blasting debris and paint chips. </w:t>
          </w:r>
        </w:p>
        <w:p w14:paraId="7401963E" w14:textId="77777777" w:rsidR="00A92799" w:rsidRPr="006C6D3D" w:rsidRDefault="00A92799" w:rsidP="00D03E3C">
          <w:pPr>
            <w:pStyle w:val="BodyText2"/>
            <w:numPr>
              <w:ilvl w:val="1"/>
              <w:numId w:val="139"/>
            </w:numPr>
          </w:pPr>
          <w:r w:rsidRPr="006C6D3D">
            <w:t xml:space="preserve">Material Storage and Handling Areas. Minimize </w:t>
          </w:r>
          <w:r w:rsidR="004630F9" w:rsidRPr="006C6D3D">
            <w:t>stormwater</w:t>
          </w:r>
          <w:r w:rsidRPr="006C6D3D">
            <w:t xml:space="preserve"> contamination from material storage and handling operations and areas. Store and plainly label all containerized materials (e.g., fuels, paints, solvents, waste oil, antifreeze, batteries) in a protected, secure location away from drains. If abrasive blasting is performed, discuss the storage and disposal of spent abrasive materials generated at the facility. </w:t>
          </w:r>
        </w:p>
        <w:p w14:paraId="7BEDC62D" w14:textId="77777777" w:rsidR="00A92799" w:rsidRPr="006C6D3D" w:rsidRDefault="00A92799" w:rsidP="00D03E3C">
          <w:pPr>
            <w:pStyle w:val="BodyText2"/>
            <w:numPr>
              <w:ilvl w:val="1"/>
              <w:numId w:val="139"/>
            </w:numPr>
          </w:pPr>
          <w:r w:rsidRPr="006C6D3D">
            <w:t xml:space="preserve">Engine Maintenance and Repair Areas. Minimize the potential for contamination of </w:t>
          </w:r>
          <w:r w:rsidR="004630F9" w:rsidRPr="006C6D3D">
            <w:t>stormwater</w:t>
          </w:r>
          <w:r w:rsidRPr="006C6D3D">
            <w:t xml:space="preserve"> from all areas used for engine maintenance and repair.</w:t>
          </w:r>
        </w:p>
        <w:p w14:paraId="6BD89DB6" w14:textId="77777777" w:rsidR="00A92799" w:rsidRPr="006C6D3D" w:rsidRDefault="00A92799" w:rsidP="00D03E3C">
          <w:pPr>
            <w:pStyle w:val="BodyText2"/>
            <w:numPr>
              <w:ilvl w:val="1"/>
              <w:numId w:val="139"/>
            </w:numPr>
          </w:pPr>
          <w:r w:rsidRPr="006C6D3D">
            <w:t xml:space="preserve">Drydock Activities. Routinely maintain and clean the drydock to minimize pollutants in </w:t>
          </w:r>
          <w:r w:rsidR="004630F9" w:rsidRPr="006C6D3D">
            <w:t>stormwater</w:t>
          </w:r>
          <w:r w:rsidRPr="006C6D3D">
            <w:t xml:space="preserve"> runoff. Address the cleaning of accessible areas of the drydock prior to flooding, and final cleanup following removal of the vessel and raising the dock. Include procedures for cleaning up oil, grease, and fuel spills occurring on the drydock.</w:t>
          </w:r>
        </w:p>
        <w:p w14:paraId="70274893" w14:textId="50278973" w:rsidR="007869FB" w:rsidRPr="006C6D3D" w:rsidRDefault="00A92799" w:rsidP="009853D6">
          <w:pPr>
            <w:pStyle w:val="BodyText2"/>
            <w:numPr>
              <w:ilvl w:val="0"/>
              <w:numId w:val="139"/>
            </w:numPr>
          </w:pPr>
          <w:r w:rsidRPr="006C6D3D">
            <w:t>Employee Training. The permittee shall include the following information, as applicable, in the employee training program: management of used oil and spent solvent</w:t>
          </w:r>
          <w:r w:rsidR="00DD7196">
            <w:t>;</w:t>
          </w:r>
          <w:r w:rsidRPr="006C6D3D">
            <w:t xml:space="preserve"> disposal of spent abrasives</w:t>
          </w:r>
          <w:r w:rsidR="00DD7196">
            <w:t>;</w:t>
          </w:r>
          <w:r w:rsidRPr="006C6D3D">
            <w:t xml:space="preserve"> disposal of vessel wastewaters</w:t>
          </w:r>
          <w:r w:rsidR="00DD7196">
            <w:t>;</w:t>
          </w:r>
          <w:r w:rsidRPr="006C6D3D">
            <w:t xml:space="preserve"> spill prevention and control</w:t>
          </w:r>
          <w:r w:rsidR="00DD7196">
            <w:t>;</w:t>
          </w:r>
          <w:r w:rsidRPr="006C6D3D">
            <w:t xml:space="preserve"> fueling procedures</w:t>
          </w:r>
          <w:r w:rsidR="00DD7196">
            <w:t>;</w:t>
          </w:r>
          <w:r w:rsidRPr="006C6D3D">
            <w:t xml:space="preserve"> general good housekeeping practices</w:t>
          </w:r>
          <w:r w:rsidR="00DD7196">
            <w:t>;</w:t>
          </w:r>
          <w:r w:rsidRPr="006C6D3D">
            <w:t xml:space="preserve"> painting and blasting procedures</w:t>
          </w:r>
          <w:r w:rsidR="00DD7196">
            <w:t>;</w:t>
          </w:r>
          <w:r w:rsidRPr="006C6D3D">
            <w:t xml:space="preserve"> and used battery management.</w:t>
          </w:r>
        </w:p>
        <w:p w14:paraId="7DE3CE4B" w14:textId="77777777" w:rsidR="00665C02" w:rsidRDefault="00A92799" w:rsidP="00701987">
          <w:pPr>
            <w:pStyle w:val="BodyText2"/>
            <w:numPr>
              <w:ilvl w:val="0"/>
              <w:numId w:val="139"/>
            </w:numPr>
          </w:pPr>
          <w:r w:rsidRPr="006C6D3D">
            <w:t xml:space="preserve">Preventive Maintenance. As part of the preventive maintenance program, the permittee shall perform timely inspection and maintenance of </w:t>
          </w:r>
          <w:r w:rsidR="004630F9" w:rsidRPr="006C6D3D">
            <w:t>stormwater</w:t>
          </w:r>
          <w:r w:rsidRPr="006C6D3D">
            <w:t xml:space="preserve"> management devices (e.g., cleaning oil and water separators and sediment traps to ensure that spent abrasives, paint chips, and solids will be intercepted and retained prior to entering the storm drainage system), and shall inspect </w:t>
          </w:r>
          <w:r w:rsidRPr="006C6D3D">
            <w:lastRenderedPageBreak/>
            <w:t xml:space="preserve">and test facility equipment and systems to uncover conditions that could cause breakdowns or failures resulting in the discharge of pollutants in </w:t>
          </w:r>
          <w:r w:rsidR="004630F9" w:rsidRPr="006C6D3D">
            <w:t>stormwater</w:t>
          </w:r>
          <w:r w:rsidRPr="006C6D3D">
            <w:t xml:space="preserve">. </w:t>
          </w:r>
        </w:p>
        <w:p w14:paraId="3ACC6940" w14:textId="77777777" w:rsidR="00931F7B" w:rsidRDefault="00A92799" w:rsidP="00DA0D28">
          <w:pPr>
            <w:pStyle w:val="BodyText2"/>
            <w:numPr>
              <w:ilvl w:val="0"/>
              <w:numId w:val="139"/>
            </w:numPr>
            <w:spacing w:after="0"/>
          </w:pPr>
          <w:r w:rsidRPr="006C6D3D">
            <w:t>Additional Inspection Requirements. Inspection procedures must be developed according to the standard periodic inspection requirements described in Part III, Section B of this general permit and conducted at least once per month in the following areas:</w:t>
          </w:r>
        </w:p>
        <w:p w14:paraId="3AF4EFB7" w14:textId="77777777" w:rsidR="00A92799" w:rsidRPr="006C6D3D" w:rsidRDefault="00A92799" w:rsidP="00D03E3C">
          <w:pPr>
            <w:pStyle w:val="BodyText2"/>
            <w:numPr>
              <w:ilvl w:val="1"/>
              <w:numId w:val="139"/>
            </w:numPr>
          </w:pPr>
          <w:r w:rsidRPr="006C6D3D">
            <w:t>pressure wash areas;</w:t>
          </w:r>
        </w:p>
        <w:p w14:paraId="619D1186" w14:textId="77777777" w:rsidR="00A92799" w:rsidRPr="006C6D3D" w:rsidRDefault="00A92799" w:rsidP="00D03E3C">
          <w:pPr>
            <w:pStyle w:val="BodyText2"/>
            <w:numPr>
              <w:ilvl w:val="1"/>
              <w:numId w:val="139"/>
            </w:numPr>
          </w:pPr>
          <w:r w:rsidRPr="006C6D3D">
            <w:t>abrasive blasting, sanding and painting areas;</w:t>
          </w:r>
        </w:p>
        <w:p w14:paraId="61B63DE9" w14:textId="77777777" w:rsidR="00A92799" w:rsidRPr="006C6D3D" w:rsidRDefault="00A92799" w:rsidP="00D03E3C">
          <w:pPr>
            <w:pStyle w:val="BodyText2"/>
            <w:numPr>
              <w:ilvl w:val="1"/>
              <w:numId w:val="139"/>
            </w:numPr>
          </w:pPr>
          <w:r w:rsidRPr="006C6D3D">
            <w:t>material storage or handling areas;</w:t>
          </w:r>
        </w:p>
        <w:p w14:paraId="2771F3A1" w14:textId="77777777" w:rsidR="00A92799" w:rsidRPr="006C6D3D" w:rsidRDefault="00A92799" w:rsidP="00D03E3C">
          <w:pPr>
            <w:pStyle w:val="BodyText2"/>
            <w:numPr>
              <w:ilvl w:val="1"/>
              <w:numId w:val="139"/>
            </w:numPr>
          </w:pPr>
          <w:r w:rsidRPr="006C6D3D">
            <w:t>engine maintenance or repair areas;</w:t>
          </w:r>
        </w:p>
        <w:p w14:paraId="599C351D" w14:textId="77777777" w:rsidR="00A92799" w:rsidRPr="006C6D3D" w:rsidRDefault="00A92799" w:rsidP="00D03E3C">
          <w:pPr>
            <w:pStyle w:val="BodyText2"/>
            <w:numPr>
              <w:ilvl w:val="1"/>
              <w:numId w:val="139"/>
            </w:numPr>
          </w:pPr>
          <w:r w:rsidRPr="006C6D3D">
            <w:t>drydock areas; and</w:t>
          </w:r>
        </w:p>
        <w:p w14:paraId="216CD948" w14:textId="77777777" w:rsidR="00A816F9" w:rsidRDefault="00A92799" w:rsidP="00D03E3C">
          <w:pPr>
            <w:pStyle w:val="BodyText2"/>
            <w:numPr>
              <w:ilvl w:val="1"/>
              <w:numId w:val="139"/>
            </w:numPr>
          </w:pPr>
          <w:r w:rsidRPr="006C6D3D">
            <w:t>the general yard area.</w:t>
          </w:r>
        </w:p>
        <w:p w14:paraId="38956FA6" w14:textId="77777777" w:rsidR="0072646B" w:rsidRPr="006C6D3D" w:rsidRDefault="0072646B" w:rsidP="005C4F26">
          <w:pPr>
            <w:pStyle w:val="Heading3"/>
          </w:pPr>
          <w:bookmarkStart w:id="560" w:name="_Toc73111118"/>
          <w:bookmarkStart w:id="561" w:name="_Toc294083679"/>
          <w:bookmarkStart w:id="562" w:name="_Toc209619633"/>
          <w:bookmarkEnd w:id="560"/>
          <w:r w:rsidRPr="006C6D3D">
            <w:t>Benchmark Monitoring Requirements</w:t>
          </w:r>
          <w:bookmarkEnd w:id="561"/>
          <w:bookmarkEnd w:id="562"/>
        </w:p>
        <w:p w14:paraId="57E91130" w14:textId="77777777" w:rsidR="0072646B" w:rsidRPr="006C6D3D" w:rsidRDefault="0072646B" w:rsidP="0072646B">
          <w:pPr>
            <w:pStyle w:val="BodyText2"/>
          </w:pPr>
          <w:r w:rsidRPr="006C6D3D">
            <w:t>The following subsections must conduct benchmark monitoring according to the requirements in Part IV of this general permit and conduct evaluations on the effectiveness of the facility SWP3 based on the following benchmark values.</w:t>
          </w:r>
        </w:p>
        <w:p w14:paraId="23454F22" w14:textId="3DE78E6C" w:rsidR="0072646B" w:rsidRPr="006C6D3D" w:rsidRDefault="0072646B" w:rsidP="00084685">
          <w:pPr>
            <w:pStyle w:val="BodyText2"/>
            <w:spacing w:after="0"/>
          </w:pPr>
          <w:r w:rsidRPr="006C6D3D">
            <w:t>Benchmark sampling is only required for areas of Sector Q facilities where vehicle maintenance (including vehicle rehabilitation, mechanical repairs, painting, fueling, and lubrication) or equipment cleaning activities are performed.</w:t>
          </w:r>
        </w:p>
        <w:p w14:paraId="34F98605" w14:textId="0222E71C" w:rsidR="0072646B" w:rsidRPr="006C6D3D" w:rsidRDefault="0072646B" w:rsidP="006A59BE">
          <w:pPr>
            <w:pStyle w:val="Caption"/>
            <w:keepNext/>
            <w:spacing w:before="240" w:after="0"/>
            <w:ind w:left="288"/>
            <w:rPr>
              <w:b/>
            </w:rPr>
          </w:pPr>
          <w:r w:rsidRPr="006C6D3D">
            <w:rPr>
              <w:b/>
            </w:rPr>
            <w:t xml:space="preserve">Table </w:t>
          </w:r>
          <w:r w:rsidR="00823B29" w:rsidRPr="006C6D3D">
            <w:rPr>
              <w:b/>
            </w:rPr>
            <w:t>27</w:t>
          </w:r>
          <w:r w:rsidR="000B142C" w:rsidRPr="006C6D3D">
            <w:rPr>
              <w:b/>
            </w:rPr>
            <w:t>. Benchmark M</w:t>
          </w:r>
          <w:r w:rsidRPr="006C6D3D">
            <w:rPr>
              <w:b/>
            </w:rPr>
            <w:t>onitoring</w:t>
          </w:r>
          <w:r w:rsidR="000B142C" w:rsidRPr="006C6D3D">
            <w:rPr>
              <w:b/>
            </w:rPr>
            <w:t xml:space="preserve"> Requirements for S</w:t>
          </w:r>
          <w:r w:rsidRPr="006C6D3D">
            <w:rPr>
              <w:b/>
            </w:rPr>
            <w:t>ubsections in Sector Q</w:t>
          </w:r>
        </w:p>
        <w:tbl>
          <w:tblPr>
            <w:tblStyle w:val="TableGrid"/>
            <w:tblW w:w="8640" w:type="dxa"/>
            <w:jc w:val="center"/>
            <w:tblLook w:val="04A0" w:firstRow="1" w:lastRow="0" w:firstColumn="1" w:lastColumn="0" w:noHBand="0" w:noVBand="1"/>
          </w:tblPr>
          <w:tblGrid>
            <w:gridCol w:w="1795"/>
            <w:gridCol w:w="2455"/>
            <w:gridCol w:w="2195"/>
            <w:gridCol w:w="2195"/>
          </w:tblGrid>
          <w:tr w:rsidR="0072646B" w:rsidRPr="00F41A85" w14:paraId="4FEB265D" w14:textId="77777777" w:rsidTr="006F4ABE">
            <w:trPr>
              <w:trHeight w:val="620"/>
              <w:tblHeader/>
              <w:jc w:val="center"/>
            </w:trPr>
            <w:tc>
              <w:tcPr>
                <w:tcW w:w="1795" w:type="dxa"/>
              </w:tcPr>
              <w:p w14:paraId="63975045" w14:textId="77777777" w:rsidR="0072646B" w:rsidRPr="006C6D3D" w:rsidRDefault="0072646B" w:rsidP="0072646B">
                <w:pPr>
                  <w:pStyle w:val="BodyText2"/>
                  <w:ind w:left="0"/>
                  <w:rPr>
                    <w:rStyle w:val="Strong"/>
                  </w:rPr>
                </w:pPr>
                <w:r w:rsidRPr="006C6D3D">
                  <w:rPr>
                    <w:rStyle w:val="Strong"/>
                  </w:rPr>
                  <w:t>SIC Code</w:t>
                </w:r>
              </w:p>
            </w:tc>
            <w:tc>
              <w:tcPr>
                <w:tcW w:w="2455" w:type="dxa"/>
              </w:tcPr>
              <w:p w14:paraId="3EEF5AD5" w14:textId="77777777" w:rsidR="0072646B" w:rsidRPr="006C6D3D" w:rsidRDefault="0072646B" w:rsidP="0072646B">
                <w:pPr>
                  <w:pStyle w:val="BodyText2"/>
                  <w:ind w:left="0"/>
                  <w:rPr>
                    <w:rStyle w:val="Strong"/>
                  </w:rPr>
                </w:pPr>
                <w:r w:rsidRPr="006C6D3D">
                  <w:rPr>
                    <w:rStyle w:val="Strong"/>
                  </w:rPr>
                  <w:t>Description of Industrial Activity</w:t>
                </w:r>
              </w:p>
            </w:tc>
            <w:tc>
              <w:tcPr>
                <w:tcW w:w="2195" w:type="dxa"/>
              </w:tcPr>
              <w:p w14:paraId="7F7C6934" w14:textId="77777777" w:rsidR="0072646B" w:rsidRPr="006C6D3D" w:rsidRDefault="0072646B" w:rsidP="0072646B">
                <w:pPr>
                  <w:pStyle w:val="BodyText2"/>
                  <w:ind w:left="0"/>
                  <w:rPr>
                    <w:rStyle w:val="Strong"/>
                  </w:rPr>
                </w:pPr>
                <w:r w:rsidRPr="006C6D3D">
                  <w:rPr>
                    <w:rStyle w:val="Strong"/>
                  </w:rPr>
                  <w:t>Benchmark Parameter</w:t>
                </w:r>
              </w:p>
            </w:tc>
            <w:tc>
              <w:tcPr>
                <w:tcW w:w="2195" w:type="dxa"/>
              </w:tcPr>
              <w:p w14:paraId="62DCE933" w14:textId="77777777" w:rsidR="0072646B" w:rsidRPr="006C6D3D" w:rsidRDefault="0072646B" w:rsidP="0072646B">
                <w:pPr>
                  <w:pStyle w:val="BodyText2"/>
                  <w:ind w:left="0"/>
                  <w:rPr>
                    <w:rStyle w:val="Strong"/>
                  </w:rPr>
                </w:pPr>
                <w:r w:rsidRPr="006C6D3D">
                  <w:rPr>
                    <w:rStyle w:val="Strong"/>
                  </w:rPr>
                  <w:t>Benchmark Value</w:t>
                </w:r>
              </w:p>
            </w:tc>
          </w:tr>
          <w:tr w:rsidR="0072646B" w:rsidRPr="00F41A85" w14:paraId="7FEC0B50" w14:textId="77777777" w:rsidTr="00084685">
            <w:trPr>
              <w:trHeight w:val="1322"/>
              <w:tblHeader/>
              <w:jc w:val="center"/>
            </w:trPr>
            <w:tc>
              <w:tcPr>
                <w:tcW w:w="1795" w:type="dxa"/>
              </w:tcPr>
              <w:p w14:paraId="0B2B99A7" w14:textId="77777777" w:rsidR="0072646B" w:rsidRPr="006C6D3D" w:rsidRDefault="0072646B" w:rsidP="0072646B">
                <w:pPr>
                  <w:pStyle w:val="BodyText2"/>
                  <w:spacing w:after="0"/>
                  <w:ind w:left="0"/>
                </w:pPr>
                <w:r w:rsidRPr="006C6D3D">
                  <w:t>4412 - 4499</w:t>
                </w:r>
              </w:p>
            </w:tc>
            <w:tc>
              <w:tcPr>
                <w:tcW w:w="2455" w:type="dxa"/>
              </w:tcPr>
              <w:p w14:paraId="22B2434F" w14:textId="77777777" w:rsidR="0072646B" w:rsidRPr="006C6D3D" w:rsidRDefault="0072646B" w:rsidP="0072646B">
                <w:pPr>
                  <w:pStyle w:val="BodyText2"/>
                  <w:spacing w:after="0"/>
                  <w:ind w:left="0"/>
                </w:pPr>
                <w:r w:rsidRPr="006C6D3D">
                  <w:t>Water Transportation</w:t>
                </w:r>
              </w:p>
            </w:tc>
            <w:tc>
              <w:tcPr>
                <w:tcW w:w="2195" w:type="dxa"/>
              </w:tcPr>
              <w:p w14:paraId="2BCCE48C" w14:textId="77777777" w:rsidR="0072646B" w:rsidRPr="006C6D3D" w:rsidRDefault="0072646B" w:rsidP="0072646B">
                <w:pPr>
                  <w:pStyle w:val="BodyText2"/>
                  <w:spacing w:after="0"/>
                  <w:ind w:left="0"/>
                </w:pPr>
                <w:r w:rsidRPr="006C6D3D">
                  <w:t>Aluminum, total Iron, total</w:t>
                </w:r>
              </w:p>
              <w:p w14:paraId="6E68A733" w14:textId="77777777" w:rsidR="0072646B" w:rsidRPr="006C6D3D" w:rsidRDefault="0072646B" w:rsidP="0072646B">
                <w:pPr>
                  <w:pStyle w:val="BodyText2"/>
                  <w:spacing w:after="0"/>
                  <w:ind w:left="0"/>
                </w:pPr>
                <w:r w:rsidRPr="006C6D3D">
                  <w:t>Lead, total</w:t>
                </w:r>
              </w:p>
              <w:p w14:paraId="3FE32F49" w14:textId="77777777" w:rsidR="0072646B" w:rsidRPr="006C6D3D" w:rsidRDefault="0072646B" w:rsidP="0072646B">
                <w:pPr>
                  <w:pStyle w:val="BodyText2"/>
                  <w:spacing w:after="0"/>
                  <w:ind w:left="0"/>
                </w:pPr>
                <w:r w:rsidRPr="006C6D3D">
                  <w:t>Zinc, total</w:t>
                </w:r>
              </w:p>
              <w:p w14:paraId="0999E2C2" w14:textId="77777777" w:rsidR="0072646B" w:rsidRPr="006C6D3D" w:rsidRDefault="0072646B" w:rsidP="0072646B">
                <w:pPr>
                  <w:pStyle w:val="BodyText2"/>
                  <w:spacing w:after="0"/>
                  <w:ind w:left="0"/>
                </w:pPr>
                <w:r w:rsidRPr="006C6D3D">
                  <w:t>TSS</w:t>
                </w:r>
              </w:p>
            </w:tc>
            <w:tc>
              <w:tcPr>
                <w:tcW w:w="2195" w:type="dxa"/>
              </w:tcPr>
              <w:p w14:paraId="6F9CDAC8" w14:textId="77777777" w:rsidR="0072646B" w:rsidRPr="006C6D3D" w:rsidRDefault="0072646B" w:rsidP="0072646B">
                <w:pPr>
                  <w:pStyle w:val="BodyText2"/>
                  <w:spacing w:after="0"/>
                  <w:ind w:left="0"/>
                </w:pPr>
                <w:r w:rsidRPr="006C6D3D">
                  <w:t>1.2 mg/L</w:t>
                </w:r>
              </w:p>
              <w:p w14:paraId="6F820E3C" w14:textId="03EFBF3D" w:rsidR="0072646B" w:rsidRPr="006C6D3D" w:rsidRDefault="0072646B" w:rsidP="0072646B">
                <w:pPr>
                  <w:pStyle w:val="BodyText2"/>
                  <w:spacing w:after="0"/>
                  <w:ind w:left="0"/>
                </w:pPr>
                <w:r w:rsidRPr="006C6D3D">
                  <w:t>1.</w:t>
                </w:r>
                <w:r w:rsidR="00EE4BC2" w:rsidRPr="006C6D3D">
                  <w:t>0</w:t>
                </w:r>
                <w:r w:rsidRPr="006C6D3D">
                  <w:t xml:space="preserve"> mg/L</w:t>
                </w:r>
              </w:p>
              <w:p w14:paraId="6B68FD12" w14:textId="77777777" w:rsidR="0072646B" w:rsidRPr="006C6D3D" w:rsidRDefault="0072646B" w:rsidP="0072646B">
                <w:pPr>
                  <w:pStyle w:val="BodyText2"/>
                  <w:spacing w:after="0"/>
                  <w:ind w:left="0"/>
                </w:pPr>
                <w:r w:rsidRPr="006C6D3D">
                  <w:t>0.010 mg/L</w:t>
                </w:r>
              </w:p>
              <w:p w14:paraId="35C17D52" w14:textId="1F883D69" w:rsidR="0072646B" w:rsidRPr="006C6D3D" w:rsidRDefault="0072646B" w:rsidP="0072646B">
                <w:pPr>
                  <w:pStyle w:val="BodyText2"/>
                  <w:spacing w:after="0"/>
                  <w:ind w:left="0"/>
                </w:pPr>
                <w:r w:rsidRPr="006C6D3D">
                  <w:t>0.1</w:t>
                </w:r>
                <w:r w:rsidR="004E7890" w:rsidRPr="006C6D3D">
                  <w:t>2</w:t>
                </w:r>
                <w:r w:rsidRPr="006C6D3D">
                  <w:t xml:space="preserve"> mg/L</w:t>
                </w:r>
              </w:p>
              <w:p w14:paraId="5AF18E46" w14:textId="0885CF20" w:rsidR="0072646B" w:rsidRPr="006C6D3D" w:rsidRDefault="0072646B" w:rsidP="000078A2">
                <w:pPr>
                  <w:pStyle w:val="BodyText2"/>
                  <w:numPr>
                    <w:ilvl w:val="0"/>
                    <w:numId w:val="198"/>
                  </w:numPr>
                  <w:spacing w:after="0"/>
                </w:pPr>
                <w:r w:rsidRPr="006C6D3D">
                  <w:t>g/L</w:t>
                </w:r>
              </w:p>
            </w:tc>
          </w:tr>
        </w:tbl>
        <w:p w14:paraId="590E9D8A" w14:textId="77777777" w:rsidR="00F05F8D" w:rsidRPr="00F05F8D" w:rsidRDefault="00F05F8D" w:rsidP="00F05F8D">
          <w:pPr>
            <w:pStyle w:val="BodyText"/>
            <w:sectPr w:rsidR="00F05F8D" w:rsidRPr="00F05F8D" w:rsidSect="00665C02">
              <w:headerReference w:type="default" r:id="rId51"/>
              <w:type w:val="continuous"/>
              <w:pgSz w:w="12240" w:h="15840" w:code="1"/>
              <w:pgMar w:top="1440" w:right="1440" w:bottom="1440" w:left="1440" w:header="706" w:footer="706" w:gutter="0"/>
              <w:cols w:space="720"/>
              <w:docGrid w:linePitch="360"/>
            </w:sectPr>
          </w:pPr>
          <w:bookmarkStart w:id="563" w:name="_Toc294083680"/>
          <w:bookmarkStart w:id="564" w:name="_Toc209619634"/>
        </w:p>
        <w:p w14:paraId="1D7AEDE2" w14:textId="59CB2477" w:rsidR="0072646B" w:rsidRPr="006C6D3D" w:rsidRDefault="0072646B" w:rsidP="000078A2">
          <w:pPr>
            <w:pStyle w:val="Heading2"/>
          </w:pPr>
          <w:r w:rsidRPr="006C6D3D">
            <w:lastRenderedPageBreak/>
            <w:t>Sector R of Industrial Activity - Ship and Boat Building or Repair Yards</w:t>
          </w:r>
          <w:bookmarkEnd w:id="563"/>
          <w:bookmarkEnd w:id="564"/>
        </w:p>
        <w:p w14:paraId="1004A749" w14:textId="77777777" w:rsidR="0072646B" w:rsidRPr="006C6D3D" w:rsidRDefault="0072646B" w:rsidP="005C4F26">
          <w:pPr>
            <w:pStyle w:val="Heading3"/>
            <w:numPr>
              <w:ilvl w:val="0"/>
              <w:numId w:val="140"/>
            </w:numPr>
          </w:pPr>
          <w:bookmarkStart w:id="565" w:name="_Toc294083681"/>
          <w:bookmarkStart w:id="566" w:name="_Toc209619635"/>
          <w:r w:rsidRPr="006C6D3D">
            <w:t>Description of Industrial Activity</w:t>
          </w:r>
          <w:bookmarkEnd w:id="565"/>
          <w:bookmarkEnd w:id="566"/>
        </w:p>
        <w:p w14:paraId="1D924721" w14:textId="77777777" w:rsidR="0072646B" w:rsidRPr="006C6D3D" w:rsidRDefault="0072646B" w:rsidP="0072646B">
          <w:pPr>
            <w:pStyle w:val="BodyText2"/>
          </w:pPr>
          <w:r w:rsidRPr="006C6D3D">
            <w:t xml:space="preserve">The requirements of this section apply to </w:t>
          </w:r>
          <w:r w:rsidR="004630F9" w:rsidRPr="006C6D3D">
            <w:t>stormwater</w:t>
          </w:r>
          <w:r w:rsidRPr="006C6D3D">
            <w:t xml:space="preserve"> discharges from activities identified and described as Sector R. Sector R industrial activities are described by the following SIC codes:</w:t>
          </w:r>
        </w:p>
        <w:p w14:paraId="0FBF8BE4" w14:textId="77777777" w:rsidR="0072646B" w:rsidRPr="006C6D3D" w:rsidRDefault="0072646B" w:rsidP="009D6934">
          <w:pPr>
            <w:pStyle w:val="BodyText3"/>
            <w:rPr>
              <w:rStyle w:val="Strong"/>
              <w:szCs w:val="22"/>
            </w:rPr>
          </w:pPr>
          <w:r w:rsidRPr="006C6D3D">
            <w:rPr>
              <w:rStyle w:val="Strong"/>
            </w:rPr>
            <w:t>SECTOR R: SHIP AND BOAT BUILDING OR REPAIRING YARDS</w:t>
          </w:r>
        </w:p>
        <w:p w14:paraId="42666792" w14:textId="42A4AECB" w:rsidR="0072646B" w:rsidRPr="006C6D3D" w:rsidRDefault="0072646B" w:rsidP="003F4C7D">
          <w:pPr>
            <w:pStyle w:val="BodyText3"/>
            <w:rPr>
              <w:rStyle w:val="Emphasis"/>
            </w:rPr>
          </w:pPr>
          <w:r w:rsidRPr="006C6D3D">
            <w:rPr>
              <w:rStyle w:val="Emphasis"/>
            </w:rPr>
            <w:t xml:space="preserve">SIC Codes </w:t>
          </w:r>
          <w:r w:rsidRPr="006C6D3D">
            <w:rPr>
              <w:rStyle w:val="Emphasis"/>
            </w:rPr>
            <w:tab/>
          </w:r>
          <w:r w:rsidR="006F27C2" w:rsidRPr="006C6D3D">
            <w:rPr>
              <w:rStyle w:val="Emphasis"/>
            </w:rPr>
            <w:t>SIC Code Description</w:t>
          </w:r>
        </w:p>
        <w:p w14:paraId="6DA0194A" w14:textId="77777777" w:rsidR="0072646B" w:rsidRPr="006C6D3D" w:rsidRDefault="0072646B" w:rsidP="003F4C7D">
          <w:pPr>
            <w:pStyle w:val="BodyText3"/>
          </w:pPr>
          <w:r w:rsidRPr="006C6D3D">
            <w:t xml:space="preserve">3731, 3732 </w:t>
          </w:r>
          <w:r w:rsidRPr="006C6D3D">
            <w:tab/>
            <w:t>Ship and Boat Building or Repairing Yards</w:t>
          </w:r>
        </w:p>
        <w:p w14:paraId="6E32EA0D" w14:textId="3CDB07FD" w:rsidR="00CD478E" w:rsidRPr="006C6D3D" w:rsidRDefault="00CD478E" w:rsidP="00F62862">
          <w:pPr>
            <w:pStyle w:val="BodyText2"/>
          </w:pPr>
          <w:r w:rsidRPr="006C6D3D">
            <w:t>(</w:t>
          </w:r>
          <w:r w:rsidR="00142F5F" w:rsidRPr="006C6D3D">
            <w:t>S</w:t>
          </w:r>
          <w:r w:rsidRPr="006C6D3D">
            <w:t xml:space="preserve">ee </w:t>
          </w:r>
          <w:r w:rsidR="001B069D" w:rsidRPr="006C6D3D">
            <w:t>Appendix A</w:t>
          </w:r>
          <w:r w:rsidR="00142F5F" w:rsidRPr="006C6D3D">
            <w:t xml:space="preserve"> for a detailed list of SIC codes</w:t>
          </w:r>
          <w:r w:rsidRPr="006C6D3D">
            <w:t>)</w:t>
          </w:r>
        </w:p>
        <w:p w14:paraId="3249DEAC" w14:textId="77777777" w:rsidR="001A6CA0" w:rsidRPr="006C6D3D" w:rsidRDefault="001A6CA0" w:rsidP="005C4F26">
          <w:pPr>
            <w:pStyle w:val="Heading3"/>
          </w:pPr>
          <w:bookmarkStart w:id="567" w:name="_Toc294083682"/>
          <w:bookmarkStart w:id="568" w:name="_Toc209619636"/>
          <w:r w:rsidRPr="006C6D3D">
            <w:t>Limitations on Coverage</w:t>
          </w:r>
          <w:bookmarkEnd w:id="567"/>
          <w:bookmarkEnd w:id="568"/>
        </w:p>
        <w:p w14:paraId="56F04054" w14:textId="77777777" w:rsidR="001A6CA0" w:rsidRPr="006C6D3D" w:rsidRDefault="001A6CA0" w:rsidP="001A6CA0">
          <w:pPr>
            <w:pStyle w:val="BodyText2"/>
          </w:pPr>
          <w:r w:rsidRPr="006C6D3D">
            <w:t>This permit does not authorize the discharge of process wastewater associated with a dry dock activity, bilge and ballast water, sanitary wastes, pressure wash water, or cooling water originating from vessels.</w:t>
          </w:r>
        </w:p>
        <w:p w14:paraId="59E0BA2B" w14:textId="77777777" w:rsidR="001A6CA0" w:rsidRPr="006C6D3D" w:rsidRDefault="001A6CA0" w:rsidP="005C4F26">
          <w:pPr>
            <w:pStyle w:val="Heading3"/>
          </w:pPr>
          <w:bookmarkStart w:id="569" w:name="_Toc294083683"/>
          <w:bookmarkStart w:id="570" w:name="_Toc209619637"/>
          <w:r w:rsidRPr="006C6D3D">
            <w:t>Allowable Non-</w:t>
          </w:r>
          <w:r w:rsidR="004630F9" w:rsidRPr="006C6D3D">
            <w:t>Stormwater</w:t>
          </w:r>
          <w:r w:rsidRPr="006C6D3D">
            <w:t xml:space="preserve"> Discharge</w:t>
          </w:r>
          <w:bookmarkEnd w:id="569"/>
          <w:bookmarkEnd w:id="570"/>
        </w:p>
        <w:p w14:paraId="1D52F3CB" w14:textId="3FF2E315" w:rsidR="001A6CA0" w:rsidRPr="006C6D3D" w:rsidRDefault="001A6CA0" w:rsidP="001A6CA0">
          <w:pPr>
            <w:pStyle w:val="BodyText2"/>
          </w:pPr>
          <w:r w:rsidRPr="006C6D3D">
            <w:t>No additional non-</w:t>
          </w:r>
          <w:r w:rsidR="004630F9" w:rsidRPr="006C6D3D">
            <w:t>stormwater</w:t>
          </w:r>
          <w:r w:rsidRPr="006C6D3D">
            <w:t xml:space="preserve"> discharges are authorized other than those listed in Part II, Section A.6 of this general permit.</w:t>
          </w:r>
        </w:p>
        <w:p w14:paraId="125F6301" w14:textId="77777777" w:rsidR="001A6CA0" w:rsidRPr="006C6D3D" w:rsidRDefault="001A6CA0" w:rsidP="005C4F26">
          <w:pPr>
            <w:pStyle w:val="Heading3"/>
          </w:pPr>
          <w:bookmarkStart w:id="571" w:name="_Toc294083684"/>
          <w:bookmarkStart w:id="572" w:name="_Toc209619638"/>
          <w:r w:rsidRPr="006C6D3D">
            <w:t>Additional SWP3 Requirements</w:t>
          </w:r>
          <w:bookmarkEnd w:id="571"/>
          <w:bookmarkEnd w:id="572"/>
        </w:p>
        <w:p w14:paraId="7065CFF0" w14:textId="724AC0BA" w:rsidR="001A6CA0" w:rsidRPr="006C6D3D" w:rsidRDefault="001A6CA0" w:rsidP="00D03E3C">
          <w:pPr>
            <w:pStyle w:val="BodyText2"/>
            <w:numPr>
              <w:ilvl w:val="0"/>
              <w:numId w:val="141"/>
            </w:numPr>
          </w:pPr>
          <w:r w:rsidRPr="006C6D3D">
            <w:t>Site Map. The site map must clearly show the locations of the following activities if the activities are exposed to precipitation or runoff: fueling; engine maintenance and repair; vessel maintenance and repair; pressure washing; painting; sanding; blasting; welding; metal fabrication; loading and unloading areas; locations used for the treatment, storage</w:t>
          </w:r>
          <w:r w:rsidR="00F75C6E">
            <w:t>,</w:t>
          </w:r>
          <w:r w:rsidRPr="006C6D3D">
            <w:t xml:space="preserve"> or disposal of wastes; liquid storage tanks; liquid storage areas (e.g., paint, solvents, resins); and material storage areas (e.g., blasting media, aluminum, steel, scrap iron).</w:t>
          </w:r>
        </w:p>
        <w:p w14:paraId="0CE71B55" w14:textId="0463A85D" w:rsidR="001A6CA0" w:rsidRPr="006C6D3D" w:rsidRDefault="001A6CA0" w:rsidP="00D03E3C">
          <w:pPr>
            <w:pStyle w:val="BodyText2"/>
            <w:numPr>
              <w:ilvl w:val="0"/>
              <w:numId w:val="141"/>
            </w:numPr>
          </w:pPr>
          <w:r w:rsidRPr="006C6D3D">
            <w:t xml:space="preserve">Summary of Potential Pollutant Sources. The SWP3 must list the following additional sources and activities: outdoor manufacturing or processing activities (e.g., welding, metal fabricating) and significant dust or particulate generating processes (e.g., abrasive blasting, sanding, painting). </w:t>
          </w:r>
        </w:p>
        <w:p w14:paraId="19104A26" w14:textId="77777777" w:rsidR="001A6CA0" w:rsidRPr="006C6D3D" w:rsidRDefault="001A6CA0" w:rsidP="00D03E3C">
          <w:pPr>
            <w:pStyle w:val="BodyText2"/>
            <w:numPr>
              <w:ilvl w:val="0"/>
              <w:numId w:val="141"/>
            </w:numPr>
          </w:pPr>
          <w:r w:rsidRPr="006C6D3D">
            <w:t xml:space="preserve">Good Housekeeping Measures. The permittee must implement the following in addition to the good housekeeping measures described in Part III, Section A.4 of this general permit: </w:t>
          </w:r>
        </w:p>
        <w:p w14:paraId="20F9451C" w14:textId="77777777" w:rsidR="001A6CA0" w:rsidRPr="006C6D3D" w:rsidRDefault="001A6CA0" w:rsidP="00D03E3C">
          <w:pPr>
            <w:pStyle w:val="BodyText2"/>
            <w:numPr>
              <w:ilvl w:val="1"/>
              <w:numId w:val="141"/>
            </w:numPr>
          </w:pPr>
          <w:r w:rsidRPr="006C6D3D">
            <w:t xml:space="preserve">Pressure Washing Area. If pressure washing is used to remove marine growth from vessels, the discharged water must be permitted as a process wastewater by a separate TPDES permit. </w:t>
          </w:r>
        </w:p>
        <w:p w14:paraId="15DD0A95" w14:textId="6A3D9511" w:rsidR="001A6CA0" w:rsidRPr="006C6D3D" w:rsidRDefault="001A6CA0" w:rsidP="00D03E3C">
          <w:pPr>
            <w:pStyle w:val="BodyText2"/>
            <w:numPr>
              <w:ilvl w:val="1"/>
              <w:numId w:val="141"/>
            </w:numPr>
          </w:pPr>
          <w:r w:rsidRPr="006C6D3D">
            <w:t>Blasting and Painting Area. Minimize the potential for spent abrasives, paint chips, and overspray to discharge into the receiving water or the storm sewer system.</w:t>
          </w:r>
          <w:r w:rsidR="00BC3267" w:rsidRPr="006C6D3D">
            <w:t xml:space="preserve"> </w:t>
          </w:r>
          <w:r w:rsidRPr="006C6D3D">
            <w:t xml:space="preserve">When necessary, regularly clean </w:t>
          </w:r>
          <w:r w:rsidR="004630F9" w:rsidRPr="006C6D3D">
            <w:t>stormwater</w:t>
          </w:r>
          <w:r w:rsidRPr="006C6D3D">
            <w:t xml:space="preserve"> conveyances of deposits of abrasive blasting debris and paint chips. </w:t>
          </w:r>
        </w:p>
        <w:p w14:paraId="5BEBAD93" w14:textId="77777777" w:rsidR="001A6CA0" w:rsidRPr="006C6D3D" w:rsidRDefault="001A6CA0" w:rsidP="00D03E3C">
          <w:pPr>
            <w:pStyle w:val="BodyText2"/>
            <w:numPr>
              <w:ilvl w:val="1"/>
              <w:numId w:val="141"/>
            </w:numPr>
          </w:pPr>
          <w:r w:rsidRPr="006C6D3D">
            <w:lastRenderedPageBreak/>
            <w:t xml:space="preserve">Material Storage and Handling Areas. Minimize </w:t>
          </w:r>
          <w:r w:rsidR="004630F9" w:rsidRPr="006C6D3D">
            <w:t>stormwater</w:t>
          </w:r>
          <w:r w:rsidRPr="006C6D3D">
            <w:t xml:space="preserve"> contamination from material storage and handling operations and areas. Store and plainly label all containerized materials (e.g., fuels, paints, solvents, waste oil, antifreeze, batteries) in a protected, secure location away from drains. If abrasive blasting is performed, discuss the storage and disposal of spent abrasive materials generated at the facility. </w:t>
          </w:r>
        </w:p>
        <w:p w14:paraId="7B6ECA1F" w14:textId="77777777" w:rsidR="001A6CA0" w:rsidRPr="006C6D3D" w:rsidRDefault="001A6CA0" w:rsidP="00D03E3C">
          <w:pPr>
            <w:pStyle w:val="BodyText2"/>
            <w:numPr>
              <w:ilvl w:val="1"/>
              <w:numId w:val="141"/>
            </w:numPr>
          </w:pPr>
          <w:r w:rsidRPr="006C6D3D">
            <w:t xml:space="preserve">Engine Maintenance and Repair Areas. Minimize the potential for contamination of </w:t>
          </w:r>
          <w:r w:rsidR="004630F9" w:rsidRPr="006C6D3D">
            <w:t>stormwater</w:t>
          </w:r>
          <w:r w:rsidRPr="006C6D3D">
            <w:t xml:space="preserve"> from all areas used for engine maintenance and repair.</w:t>
          </w:r>
        </w:p>
        <w:p w14:paraId="71B018D6" w14:textId="77777777" w:rsidR="00D85CC7" w:rsidRPr="006C6D3D" w:rsidRDefault="001A6CA0" w:rsidP="00D03E3C">
          <w:pPr>
            <w:pStyle w:val="BodyText2"/>
            <w:numPr>
              <w:ilvl w:val="1"/>
              <w:numId w:val="141"/>
            </w:numPr>
            <w:sectPr w:rsidR="00D85CC7" w:rsidRPr="006C6D3D" w:rsidSect="00F05F8D">
              <w:headerReference w:type="default" r:id="rId52"/>
              <w:pgSz w:w="12240" w:h="15840" w:code="1"/>
              <w:pgMar w:top="1440" w:right="1440" w:bottom="1440" w:left="1440" w:header="706" w:footer="706" w:gutter="0"/>
              <w:cols w:space="720"/>
              <w:docGrid w:linePitch="360"/>
            </w:sectPr>
          </w:pPr>
          <w:r w:rsidRPr="006C6D3D">
            <w:t xml:space="preserve">Drydock Activities. Routinely maintain and clean the drydock to minimize pollutants in </w:t>
          </w:r>
          <w:r w:rsidR="004630F9" w:rsidRPr="006C6D3D">
            <w:t>stormwater</w:t>
          </w:r>
          <w:r w:rsidRPr="006C6D3D">
            <w:t xml:space="preserve"> runoff. Address the cleaning of accessible areas of the drydock prior to flooding, and final cleanup following removal of the vessel and raising the dock. Include procedures for cleaning up oil, grease, and fuel spills occurring on the drydock.</w:t>
          </w:r>
        </w:p>
        <w:p w14:paraId="7BD63E85" w14:textId="77777777" w:rsidR="001A6CA0" w:rsidRPr="006C6D3D" w:rsidRDefault="00823B29" w:rsidP="00D03E3C">
          <w:pPr>
            <w:pStyle w:val="BodyText2"/>
            <w:numPr>
              <w:ilvl w:val="0"/>
              <w:numId w:val="141"/>
            </w:numPr>
          </w:pPr>
          <w:r w:rsidRPr="006C6D3D">
            <w:t>E</w:t>
          </w:r>
          <w:r w:rsidR="001A6CA0" w:rsidRPr="006C6D3D">
            <w:t xml:space="preserve">mployee Training. The permittee shall include the following information, as applicable, in the employee training program: management of used oil and spent solvent, disposal of spent abrasives, disposal of vessel wastewaters, spill prevention and control, fueling procedures, general good housekeeping practices, painting and blasting procedures, and used battery management. </w:t>
          </w:r>
        </w:p>
        <w:p w14:paraId="65297989" w14:textId="77777777" w:rsidR="001A6CA0" w:rsidRPr="006C6D3D" w:rsidRDefault="001A6CA0" w:rsidP="00D03E3C">
          <w:pPr>
            <w:pStyle w:val="BodyText2"/>
            <w:numPr>
              <w:ilvl w:val="0"/>
              <w:numId w:val="141"/>
            </w:numPr>
          </w:pPr>
          <w:r w:rsidRPr="006C6D3D">
            <w:t xml:space="preserve">Preventive Maintenance. As part of the preventive maintenance program, the permittee shall perform timely inspection and maintenance of </w:t>
          </w:r>
          <w:r w:rsidR="004630F9" w:rsidRPr="006C6D3D">
            <w:t>stormwater</w:t>
          </w:r>
          <w:r w:rsidRPr="006C6D3D">
            <w:t xml:space="preserve"> management devices (e.g., cleaning oil and water separators and sediment traps to ensure that spent abrasives, paint chips, and solids will be intercepted and retained prior to entering the storm drainage system), and shall inspect and test facility equipment and systems to uncover conditions that could cause breakdowns or failures resulting in the discharge of pollutants in </w:t>
          </w:r>
          <w:r w:rsidR="004630F9" w:rsidRPr="006C6D3D">
            <w:t>stormwater</w:t>
          </w:r>
          <w:r w:rsidRPr="006C6D3D">
            <w:t xml:space="preserve">. </w:t>
          </w:r>
        </w:p>
        <w:p w14:paraId="03287B7A" w14:textId="1EF55ABC" w:rsidR="001A6CA0" w:rsidRPr="006C6D3D" w:rsidRDefault="001A6CA0" w:rsidP="00D03E3C">
          <w:pPr>
            <w:pStyle w:val="BodyText2"/>
            <w:numPr>
              <w:ilvl w:val="0"/>
              <w:numId w:val="141"/>
            </w:numPr>
          </w:pPr>
          <w:r w:rsidRPr="006C6D3D">
            <w:t xml:space="preserve">Additional Inspection Requirements. Inspection procedures must be developed according to the standard periodic inspection requirements described in Part III, Section B of this general permit and conducted at least once per month in the following areas: </w:t>
          </w:r>
        </w:p>
        <w:p w14:paraId="4315B0B7" w14:textId="77777777" w:rsidR="001A6CA0" w:rsidRPr="006C6D3D" w:rsidRDefault="001A6CA0" w:rsidP="00D03E3C">
          <w:pPr>
            <w:pStyle w:val="BodyText2"/>
            <w:numPr>
              <w:ilvl w:val="1"/>
              <w:numId w:val="141"/>
            </w:numPr>
          </w:pPr>
          <w:r w:rsidRPr="006C6D3D">
            <w:t>pressure wash areas;</w:t>
          </w:r>
        </w:p>
        <w:p w14:paraId="32293B91" w14:textId="77777777" w:rsidR="001A6CA0" w:rsidRPr="006C6D3D" w:rsidRDefault="001A6CA0" w:rsidP="00D03E3C">
          <w:pPr>
            <w:pStyle w:val="BodyText2"/>
            <w:numPr>
              <w:ilvl w:val="1"/>
              <w:numId w:val="141"/>
            </w:numPr>
          </w:pPr>
          <w:r w:rsidRPr="006C6D3D">
            <w:t>abrasive blasting, sanding and painting areas;</w:t>
          </w:r>
        </w:p>
        <w:p w14:paraId="72DF0769" w14:textId="77777777" w:rsidR="001A6CA0" w:rsidRPr="006C6D3D" w:rsidRDefault="001A6CA0" w:rsidP="00D03E3C">
          <w:pPr>
            <w:pStyle w:val="BodyText2"/>
            <w:numPr>
              <w:ilvl w:val="1"/>
              <w:numId w:val="141"/>
            </w:numPr>
          </w:pPr>
          <w:r w:rsidRPr="006C6D3D">
            <w:t>material storage or handling areas;</w:t>
          </w:r>
        </w:p>
        <w:p w14:paraId="712C29E6" w14:textId="77777777" w:rsidR="001A6CA0" w:rsidRPr="006C6D3D" w:rsidRDefault="001A6CA0" w:rsidP="00D03E3C">
          <w:pPr>
            <w:pStyle w:val="BodyText2"/>
            <w:numPr>
              <w:ilvl w:val="1"/>
              <w:numId w:val="141"/>
            </w:numPr>
          </w:pPr>
          <w:r w:rsidRPr="006C6D3D">
            <w:t>engine maintenance or repair areas;</w:t>
          </w:r>
        </w:p>
        <w:p w14:paraId="465045FB" w14:textId="77777777" w:rsidR="001A6CA0" w:rsidRPr="006C6D3D" w:rsidRDefault="001A6CA0" w:rsidP="00D03E3C">
          <w:pPr>
            <w:pStyle w:val="BodyText2"/>
            <w:numPr>
              <w:ilvl w:val="1"/>
              <w:numId w:val="141"/>
            </w:numPr>
          </w:pPr>
          <w:r w:rsidRPr="006C6D3D">
            <w:t>drydock areas; and</w:t>
          </w:r>
        </w:p>
        <w:p w14:paraId="20536956" w14:textId="77777777" w:rsidR="00A06B97" w:rsidRPr="006C6D3D" w:rsidRDefault="001A6CA0" w:rsidP="00804343">
          <w:pPr>
            <w:pStyle w:val="BodyText2"/>
            <w:numPr>
              <w:ilvl w:val="1"/>
              <w:numId w:val="141"/>
            </w:numPr>
          </w:pPr>
          <w:r w:rsidRPr="006C6D3D">
            <w:t>the general yard area.</w:t>
          </w:r>
          <w:bookmarkStart w:id="573" w:name="_Toc294083685"/>
        </w:p>
        <w:p w14:paraId="0DCE471B" w14:textId="77777777" w:rsidR="00A06B97" w:rsidRPr="006C6D3D" w:rsidRDefault="00A06B97" w:rsidP="00A06B97">
          <w:pPr>
            <w:pStyle w:val="BodyText2"/>
          </w:pPr>
        </w:p>
        <w:p w14:paraId="3D8A7DD9" w14:textId="77777777" w:rsidR="00A06B97" w:rsidRPr="006C6D3D" w:rsidRDefault="00A06B97" w:rsidP="009D6934">
          <w:pPr>
            <w:pStyle w:val="Heading2"/>
          </w:pPr>
          <w:bookmarkStart w:id="574" w:name="_Toc209619639"/>
          <w:r w:rsidRPr="006C6D3D">
            <w:lastRenderedPageBreak/>
            <w:t>Sector S of Industrial Activity - Air Transportation Facilities</w:t>
          </w:r>
          <w:bookmarkEnd w:id="574"/>
        </w:p>
        <w:p w14:paraId="050AB9AA" w14:textId="77777777" w:rsidR="00A06B97" w:rsidRPr="006C6D3D" w:rsidRDefault="00A06B97" w:rsidP="009D6934">
          <w:pPr>
            <w:pStyle w:val="Heading3"/>
            <w:numPr>
              <w:ilvl w:val="0"/>
              <w:numId w:val="142"/>
            </w:numPr>
          </w:pPr>
          <w:bookmarkStart w:id="575" w:name="_Toc209619640"/>
          <w:r w:rsidRPr="006C6D3D">
            <w:t>Description of Industrial Activity</w:t>
          </w:r>
          <w:bookmarkEnd w:id="575"/>
        </w:p>
        <w:p w14:paraId="07815B58" w14:textId="77777777" w:rsidR="00A06B97" w:rsidRPr="006C6D3D" w:rsidRDefault="00A06B97" w:rsidP="00A06B97">
          <w:pPr>
            <w:pStyle w:val="BodyText2"/>
          </w:pPr>
          <w:r w:rsidRPr="006C6D3D">
            <w:t>The requirements of this general permit apply to stormwater discharges from activities identified and described as Sector S. Sector S industrial activities are described by the following SIC codes:</w:t>
          </w:r>
        </w:p>
        <w:p w14:paraId="0899F55F" w14:textId="77777777" w:rsidR="00A06B97" w:rsidRPr="006C6D3D" w:rsidRDefault="00A06B97" w:rsidP="009D6934">
          <w:pPr>
            <w:pStyle w:val="BodyText3"/>
            <w:rPr>
              <w:rStyle w:val="Strong"/>
              <w:szCs w:val="22"/>
            </w:rPr>
          </w:pPr>
          <w:r w:rsidRPr="006C6D3D">
            <w:rPr>
              <w:rStyle w:val="Strong"/>
            </w:rPr>
            <w:t>SECTOR S: AIR TRANSPORTATION</w:t>
          </w:r>
        </w:p>
        <w:p w14:paraId="1566EC0C" w14:textId="77777777" w:rsidR="00A06B97" w:rsidRPr="006C6D3D" w:rsidRDefault="00A06B97" w:rsidP="003F4C7D">
          <w:pPr>
            <w:pStyle w:val="BodyText3"/>
            <w:rPr>
              <w:rStyle w:val="Emphasis"/>
            </w:rPr>
          </w:pPr>
          <w:r w:rsidRPr="006C6D3D">
            <w:rPr>
              <w:rStyle w:val="Emphasis"/>
            </w:rPr>
            <w:t xml:space="preserve">SIC Codes </w:t>
          </w:r>
          <w:r w:rsidRPr="006C6D3D">
            <w:rPr>
              <w:rStyle w:val="Emphasis"/>
            </w:rPr>
            <w:tab/>
            <w:t>SIC Code Description</w:t>
          </w:r>
        </w:p>
        <w:p w14:paraId="287A341F" w14:textId="77777777" w:rsidR="00A06B97" w:rsidRPr="006C6D3D" w:rsidRDefault="00A06B97" w:rsidP="003F4C7D">
          <w:pPr>
            <w:pStyle w:val="BodyText3"/>
          </w:pPr>
          <w:r w:rsidRPr="006C6D3D">
            <w:t xml:space="preserve">4512 </w:t>
          </w:r>
          <w:r w:rsidRPr="006C6D3D">
            <w:tab/>
            <w:t>Air Transportation, Scheduled</w:t>
          </w:r>
        </w:p>
        <w:p w14:paraId="732E3FBB" w14:textId="77777777" w:rsidR="00A06B97" w:rsidRPr="006C6D3D" w:rsidRDefault="00A06B97" w:rsidP="003F4C7D">
          <w:pPr>
            <w:pStyle w:val="BodyText3"/>
          </w:pPr>
          <w:r w:rsidRPr="006C6D3D">
            <w:t xml:space="preserve">4513 </w:t>
          </w:r>
          <w:r w:rsidRPr="006C6D3D">
            <w:tab/>
            <w:t>Air Courier Services</w:t>
          </w:r>
        </w:p>
        <w:p w14:paraId="504FEB29" w14:textId="77777777" w:rsidR="00A06B97" w:rsidRPr="006C6D3D" w:rsidRDefault="00A06B97" w:rsidP="003F4C7D">
          <w:pPr>
            <w:pStyle w:val="BodyText3"/>
          </w:pPr>
          <w:r w:rsidRPr="006C6D3D">
            <w:t xml:space="preserve">4522 </w:t>
          </w:r>
          <w:r w:rsidRPr="006C6D3D">
            <w:tab/>
            <w:t>Air Transportation, Nonscheduled</w:t>
          </w:r>
        </w:p>
        <w:p w14:paraId="24FD520C" w14:textId="77777777" w:rsidR="00A06B97" w:rsidRPr="006C6D3D" w:rsidRDefault="00A06B97" w:rsidP="003F4C7D">
          <w:pPr>
            <w:pStyle w:val="BodyText3"/>
          </w:pPr>
          <w:r w:rsidRPr="006C6D3D">
            <w:t>4581</w:t>
          </w:r>
          <w:r w:rsidRPr="006C6D3D">
            <w:tab/>
            <w:t>Airports, Flying Fields, and Airport Terminal Services, including aircraft maintenance and fueling</w:t>
          </w:r>
        </w:p>
        <w:p w14:paraId="25415B25" w14:textId="6252566C" w:rsidR="00A06B97" w:rsidRPr="006C6D3D" w:rsidRDefault="00A06B97" w:rsidP="00A06B97">
          <w:pPr>
            <w:pStyle w:val="BodyText2"/>
          </w:pPr>
          <w:r w:rsidRPr="006C6D3D">
            <w:t xml:space="preserve">(See </w:t>
          </w:r>
          <w:r w:rsidR="001B069D" w:rsidRPr="006C6D3D">
            <w:t>Appendix A</w:t>
          </w:r>
          <w:r w:rsidRPr="006C6D3D">
            <w:t xml:space="preserve"> for a detailed list of SIC codes)</w:t>
          </w:r>
        </w:p>
        <w:p w14:paraId="02DAAA47" w14:textId="77777777" w:rsidR="00A06B97" w:rsidRPr="006C6D3D" w:rsidRDefault="00A06B97" w:rsidP="005C4F26">
          <w:pPr>
            <w:pStyle w:val="Heading3"/>
          </w:pPr>
          <w:bookmarkStart w:id="576" w:name="_Toc209619641"/>
          <w:r w:rsidRPr="006C6D3D">
            <w:t>Covered Stormwater Discharges</w:t>
          </w:r>
          <w:bookmarkEnd w:id="576"/>
        </w:p>
        <w:p w14:paraId="6B7FCC57" w14:textId="5C962E42" w:rsidR="00BB210F" w:rsidRDefault="00A06B97">
          <w:pPr>
            <w:pStyle w:val="BodyText2"/>
            <w:numPr>
              <w:ilvl w:val="0"/>
              <w:numId w:val="143"/>
            </w:numPr>
          </w:pPr>
          <w:r w:rsidRPr="006C6D3D">
            <w:t>Permit coverage is only required for stormwater discharges from areas where the following activities are performed at facilities described by the SIC codes listed above: vehicle maintenance (including vehicle rehabilitation</w:t>
          </w:r>
          <w:r w:rsidR="007F696F">
            <w:t>;</w:t>
          </w:r>
          <w:r w:rsidRPr="006C6D3D">
            <w:t xml:space="preserve"> mechanical repairs</w:t>
          </w:r>
          <w:r w:rsidR="007F696F">
            <w:t>;</w:t>
          </w:r>
          <w:r w:rsidRPr="006C6D3D">
            <w:t xml:space="preserve"> painting</w:t>
          </w:r>
          <w:r w:rsidR="007F696F">
            <w:t>;</w:t>
          </w:r>
          <w:r w:rsidRPr="006C6D3D">
            <w:t xml:space="preserve"> fueling, and lubrication</w:t>
          </w:r>
          <w:r w:rsidRPr="00701987">
            <w:t>)</w:t>
          </w:r>
          <w:r w:rsidR="007F696F">
            <w:t>;</w:t>
          </w:r>
          <w:r w:rsidRPr="006C6D3D">
            <w:t xml:space="preserve"> equipment cleaning operations</w:t>
          </w:r>
          <w:r w:rsidR="007F696F">
            <w:t>;</w:t>
          </w:r>
          <w:r w:rsidRPr="006C6D3D">
            <w:t xml:space="preserve"> or deicing operations.</w:t>
          </w:r>
        </w:p>
        <w:bookmarkEnd w:id="573"/>
        <w:p w14:paraId="639E3AE2" w14:textId="13DD0AC5" w:rsidR="001A6CA0" w:rsidRPr="006C6D3D" w:rsidRDefault="001A6CA0" w:rsidP="00A06B97">
          <w:pPr>
            <w:pStyle w:val="BodyText2"/>
            <w:ind w:left="864"/>
          </w:pPr>
          <w:r w:rsidRPr="006C6D3D">
            <w:t xml:space="preserve">Coverage for </w:t>
          </w:r>
          <w:r w:rsidR="004630F9" w:rsidRPr="006C6D3D">
            <w:t>stormwater</w:t>
          </w:r>
          <w:r w:rsidRPr="006C6D3D">
            <w:t xml:space="preserve"> runoff from additional areas of Sector S facilities may be obtained as described in Part V, Section S.2(b) below.</w:t>
          </w:r>
        </w:p>
        <w:p w14:paraId="4845CFB6" w14:textId="77777777" w:rsidR="001A6CA0" w:rsidRPr="006C6D3D" w:rsidRDefault="001A6CA0" w:rsidP="00D03E3C">
          <w:pPr>
            <w:pStyle w:val="BodyText2"/>
            <w:numPr>
              <w:ilvl w:val="0"/>
              <w:numId w:val="143"/>
            </w:numPr>
          </w:pPr>
          <w:r w:rsidRPr="006C6D3D">
            <w:t>Runoff from materials storage or handling areas.</w:t>
          </w:r>
        </w:p>
        <w:p w14:paraId="393E4A44" w14:textId="77777777" w:rsidR="001A6CA0" w:rsidRPr="006C6D3D" w:rsidRDefault="001A6CA0" w:rsidP="00D03E3C">
          <w:pPr>
            <w:pStyle w:val="BodyText2"/>
            <w:numPr>
              <w:ilvl w:val="1"/>
              <w:numId w:val="143"/>
            </w:numPr>
          </w:pPr>
          <w:r w:rsidRPr="006C6D3D">
            <w:t xml:space="preserve">The permittee may obtain authorization to discharge </w:t>
          </w:r>
          <w:r w:rsidR="004630F9" w:rsidRPr="006C6D3D">
            <w:t>stormwater</w:t>
          </w:r>
          <w:r w:rsidRPr="006C6D3D">
            <w:t xml:space="preserve"> under this general permit from additional areas of Sector S facilities where materials, intermediates, or products are stored or handled, and where the discharge from these areas would otherwise require authorization under a TPDES individual permit or alternative general permit. This permit does not authorize the discharge of any process wastewater from material storage or handling areas, including contaminated </w:t>
          </w:r>
          <w:r w:rsidR="004630F9" w:rsidRPr="006C6D3D">
            <w:t>stormwater</w:t>
          </w:r>
          <w:r w:rsidRPr="006C6D3D">
            <w:t>.</w:t>
          </w:r>
        </w:p>
        <w:p w14:paraId="25B3E1AE" w14:textId="77777777" w:rsidR="001A6CA0" w:rsidRPr="006C6D3D" w:rsidRDefault="001A6CA0" w:rsidP="00D03E3C">
          <w:pPr>
            <w:pStyle w:val="BodyText2"/>
            <w:numPr>
              <w:ilvl w:val="1"/>
              <w:numId w:val="143"/>
            </w:numPr>
          </w:pPr>
          <w:r w:rsidRPr="006C6D3D">
            <w:t>In order to obtain coverage for any materials storage or handling areas, the permittee shall ensure that the SWP3 addresses these areas and that the SWP3 contains the following additional elements, in addition to those required in Part III of this general permit:</w:t>
          </w:r>
        </w:p>
        <w:p w14:paraId="00E594ED" w14:textId="77777777" w:rsidR="001A6CA0" w:rsidRPr="006C6D3D" w:rsidRDefault="005A49B9" w:rsidP="00D03E3C">
          <w:pPr>
            <w:pStyle w:val="BodyText2"/>
            <w:numPr>
              <w:ilvl w:val="2"/>
              <w:numId w:val="143"/>
            </w:numPr>
          </w:pPr>
          <w:r w:rsidRPr="006C6D3D">
            <w:t>a</w:t>
          </w:r>
          <w:r w:rsidR="001A6CA0" w:rsidRPr="006C6D3D">
            <w:t xml:space="preserve"> list of the pollutants that may be present in the material and exposed to precipitation or runoff;</w:t>
          </w:r>
        </w:p>
        <w:p w14:paraId="028EEADE" w14:textId="77777777" w:rsidR="001A6CA0" w:rsidRPr="006C6D3D" w:rsidRDefault="001A6CA0" w:rsidP="00D03E3C">
          <w:pPr>
            <w:pStyle w:val="BodyText2"/>
            <w:numPr>
              <w:ilvl w:val="2"/>
              <w:numId w:val="143"/>
            </w:numPr>
          </w:pPr>
          <w:r w:rsidRPr="006C6D3D">
            <w:t>an indication on the site map of all material storage and handling areas that are being included under the MSGP authorization; and</w:t>
          </w:r>
        </w:p>
        <w:p w14:paraId="3FD504EA" w14:textId="77777777" w:rsidR="001A6CA0" w:rsidRPr="006C6D3D" w:rsidRDefault="005A49B9" w:rsidP="00D03E3C">
          <w:pPr>
            <w:pStyle w:val="BodyText2"/>
            <w:numPr>
              <w:ilvl w:val="2"/>
              <w:numId w:val="143"/>
            </w:numPr>
          </w:pPr>
          <w:r w:rsidRPr="006C6D3D">
            <w:t>d</w:t>
          </w:r>
          <w:r w:rsidR="001A6CA0" w:rsidRPr="006C6D3D">
            <w:t>escription and implementation of BMPs that specifically address the material that is exposed to rainfall or runoff.</w:t>
          </w:r>
        </w:p>
        <w:p w14:paraId="6A2A682C" w14:textId="4BD8BCEB" w:rsidR="001A6CA0" w:rsidRPr="006C6D3D" w:rsidRDefault="001A6CA0" w:rsidP="00D03E3C">
          <w:pPr>
            <w:pStyle w:val="BodyText2"/>
            <w:numPr>
              <w:ilvl w:val="1"/>
              <w:numId w:val="143"/>
            </w:numPr>
          </w:pPr>
          <w:r w:rsidRPr="006C6D3D">
            <w:lastRenderedPageBreak/>
            <w:t xml:space="preserve">This section does not expand the definition of </w:t>
          </w:r>
          <w:r w:rsidR="004630F9" w:rsidRPr="006C6D3D">
            <w:t>stormwater</w:t>
          </w:r>
          <w:r w:rsidRPr="006C6D3D">
            <w:t xml:space="preserve"> associated with industrial activity.</w:t>
          </w:r>
          <w:r w:rsidR="00BC3267" w:rsidRPr="006C6D3D">
            <w:t xml:space="preserve"> </w:t>
          </w:r>
          <w:r w:rsidRPr="006C6D3D">
            <w:t>If runoff from the materials storage and handling areas are not subject to TPDES wastewater permitting, then the SWP3 is not required to address these areas.</w:t>
          </w:r>
        </w:p>
        <w:p w14:paraId="77EB456F" w14:textId="77777777" w:rsidR="001A6CA0" w:rsidRPr="006C6D3D" w:rsidRDefault="001A6CA0" w:rsidP="005C4F26">
          <w:pPr>
            <w:pStyle w:val="Heading3"/>
          </w:pPr>
          <w:bookmarkStart w:id="577" w:name="_Toc294083688"/>
          <w:bookmarkStart w:id="578" w:name="_Toc209619642"/>
          <w:r w:rsidRPr="006C6D3D">
            <w:t>Definitions</w:t>
          </w:r>
          <w:bookmarkEnd w:id="577"/>
          <w:bookmarkEnd w:id="578"/>
        </w:p>
        <w:p w14:paraId="17D3B148" w14:textId="77777777" w:rsidR="000E3374" w:rsidRPr="006C6D3D" w:rsidRDefault="000E3374" w:rsidP="001A6CA0">
          <w:pPr>
            <w:pStyle w:val="BodyText2"/>
          </w:pPr>
          <w:r w:rsidRPr="006C6D3D">
            <w:t xml:space="preserve">The following definitions apply only to </w:t>
          </w:r>
          <w:r w:rsidR="00DE7293" w:rsidRPr="006C6D3D">
            <w:t>Sector</w:t>
          </w:r>
          <w:r w:rsidRPr="006C6D3D">
            <w:t xml:space="preserve"> </w:t>
          </w:r>
          <w:r w:rsidR="004162BE" w:rsidRPr="006C6D3D">
            <w:t>S</w:t>
          </w:r>
          <w:r w:rsidRPr="006C6D3D">
            <w:t xml:space="preserve"> of this general permit:</w:t>
          </w:r>
        </w:p>
        <w:p w14:paraId="2F44D7AC" w14:textId="77777777" w:rsidR="00DD7FDE" w:rsidRPr="006C6D3D" w:rsidRDefault="00DD7FDE" w:rsidP="001A6CA0">
          <w:pPr>
            <w:pStyle w:val="BodyText2"/>
          </w:pPr>
          <w:r w:rsidRPr="006C6D3D">
            <w:rPr>
              <w:b/>
            </w:rPr>
            <w:t xml:space="preserve">Aircraft Deicing Fluid. (ADF) </w:t>
          </w:r>
          <w:r w:rsidRPr="006C6D3D">
            <w:t>A fluid (other than hot water) applied to aircraft to remove or prevent any accumulation of snow or ice on the aircraft. This includes deicing and anti-icing fluids.</w:t>
          </w:r>
        </w:p>
        <w:p w14:paraId="7F12A404" w14:textId="51E51319" w:rsidR="004162BE" w:rsidRPr="006C6D3D" w:rsidRDefault="004162BE" w:rsidP="001A6CA0">
          <w:pPr>
            <w:pStyle w:val="BodyText2"/>
            <w:rPr>
              <w:b/>
            </w:rPr>
          </w:pPr>
          <w:r w:rsidRPr="006C6D3D">
            <w:rPr>
              <w:b/>
            </w:rPr>
            <w:t xml:space="preserve">Centralized Deicing Pad. </w:t>
          </w:r>
          <w:r w:rsidRPr="006C6D3D">
            <w:t>A facility on an airfield des</w:t>
          </w:r>
          <w:r w:rsidR="006C1943" w:rsidRPr="006C6D3D">
            <w:t>i</w:t>
          </w:r>
          <w:r w:rsidRPr="006C6D3D">
            <w:t>gned for aircraft deicing operations, typically constructed with a drainage system separate from the airport main storm drain system.</w:t>
          </w:r>
        </w:p>
        <w:p w14:paraId="092B390C" w14:textId="4BC5D191" w:rsidR="004162BE" w:rsidRPr="006C6D3D" w:rsidRDefault="001A6CA0" w:rsidP="001A6CA0">
          <w:pPr>
            <w:pStyle w:val="BodyText2"/>
          </w:pPr>
          <w:r w:rsidRPr="006C6D3D">
            <w:rPr>
              <w:b/>
            </w:rPr>
            <w:t>Deicing</w:t>
          </w:r>
          <w:r w:rsidR="004162BE" w:rsidRPr="006C6D3D">
            <w:rPr>
              <w:b/>
            </w:rPr>
            <w:t>.</w:t>
          </w:r>
          <w:r w:rsidR="00BC3267" w:rsidRPr="006C6D3D">
            <w:t xml:space="preserve"> </w:t>
          </w:r>
          <w:r w:rsidR="004162BE" w:rsidRPr="006C6D3D">
            <w:t xml:space="preserve">Procedures and practices to remove or prevent any accumulation of snow or ice on an aircraft or airfield pavement. </w:t>
          </w:r>
        </w:p>
        <w:p w14:paraId="5A38441F" w14:textId="77777777" w:rsidR="004162BE" w:rsidRPr="006C6D3D" w:rsidRDefault="004162BE" w:rsidP="001A6CA0">
          <w:pPr>
            <w:pStyle w:val="BodyText2"/>
          </w:pPr>
          <w:r w:rsidRPr="006C6D3D">
            <w:rPr>
              <w:b/>
            </w:rPr>
            <w:t>Heating Degree Day</w:t>
          </w:r>
          <w:r w:rsidRPr="006C6D3D">
            <w:t>. The number of degrees per day the daily average temperature is below 65 degrees Fahrenheit. The daily average temperature is the mean of the maximum and minimum temperature for a 24-hour period. The annual heating degree day value is derived by summing the daily heating degree days over a calendar year period.</w:t>
          </w:r>
          <w:r w:rsidRPr="006C6D3D" w:rsidDel="004162BE">
            <w:t xml:space="preserve"> </w:t>
          </w:r>
        </w:p>
        <w:p w14:paraId="3B9A2D08" w14:textId="77777777" w:rsidR="001A6CA0" w:rsidRPr="006C6D3D" w:rsidRDefault="004162BE" w:rsidP="001A6CA0">
          <w:pPr>
            <w:pStyle w:val="BodyText2"/>
          </w:pPr>
          <w:r w:rsidRPr="006C6D3D">
            <w:rPr>
              <w:b/>
            </w:rPr>
            <w:t>Primary Airport</w:t>
          </w:r>
          <w:r w:rsidRPr="006C6D3D">
            <w:t>. An airport defined at 49 U.S.C. 47102 (15).</w:t>
          </w:r>
          <w:r w:rsidRPr="006C6D3D" w:rsidDel="004162BE">
            <w:t xml:space="preserve"> </w:t>
          </w:r>
        </w:p>
        <w:p w14:paraId="24BE6898" w14:textId="77777777" w:rsidR="001A6CA0" w:rsidRPr="006C6D3D" w:rsidRDefault="001A6CA0" w:rsidP="005C4F26">
          <w:pPr>
            <w:pStyle w:val="Heading3"/>
          </w:pPr>
          <w:bookmarkStart w:id="579" w:name="_Toc294083689"/>
          <w:bookmarkStart w:id="580" w:name="_Toc209619643"/>
          <w:r w:rsidRPr="006C6D3D">
            <w:t>Limitations on Permit Coverage</w:t>
          </w:r>
          <w:bookmarkEnd w:id="579"/>
          <w:bookmarkEnd w:id="580"/>
        </w:p>
        <w:p w14:paraId="37BF5D25" w14:textId="77777777" w:rsidR="001A6CA0" w:rsidRPr="006C6D3D" w:rsidRDefault="001A6CA0" w:rsidP="00D03E3C">
          <w:pPr>
            <w:pStyle w:val="BodyText2"/>
            <w:numPr>
              <w:ilvl w:val="0"/>
              <w:numId w:val="144"/>
            </w:numPr>
          </w:pPr>
          <w:r w:rsidRPr="006C6D3D">
            <w:t xml:space="preserve">This permit only authorizes </w:t>
          </w:r>
          <w:r w:rsidR="004630F9" w:rsidRPr="006C6D3D">
            <w:t>stormwater</w:t>
          </w:r>
          <w:r w:rsidRPr="006C6D3D">
            <w:t xml:space="preserve"> discharges from those portions of a Sector S facility that are involved in vehicle maintenance (including vehicle rehabilitation, mechanical repairs, painting, fueling, and lubrication), equipment cleaning operations, or deicing operations. </w:t>
          </w:r>
        </w:p>
        <w:p w14:paraId="43652AAF" w14:textId="77777777" w:rsidR="001A6CA0" w:rsidRPr="006C6D3D" w:rsidRDefault="001A6CA0" w:rsidP="00D03E3C">
          <w:pPr>
            <w:pStyle w:val="BodyText2"/>
            <w:numPr>
              <w:ilvl w:val="0"/>
              <w:numId w:val="144"/>
            </w:numPr>
          </w:pPr>
          <w:r w:rsidRPr="006C6D3D">
            <w:t>Prohibition of Non-</w:t>
          </w:r>
          <w:r w:rsidR="004630F9" w:rsidRPr="006C6D3D">
            <w:t>Stormwater</w:t>
          </w:r>
          <w:r w:rsidRPr="006C6D3D">
            <w:t xml:space="preserve"> Discharges. This general permit does not authorize the discharge of wastewater associated with washing aircraft, ground vehicles, runways, or equipment; or the dry weather discharge of deicing chemicals. If these discharges occur, they must be authorized under an alternative TPDES or permit or disposed by another authorized means, and the disposal mechanism described in the SWP3.</w:t>
          </w:r>
        </w:p>
        <w:p w14:paraId="1B23580A" w14:textId="77777777" w:rsidR="001A6CA0" w:rsidRPr="006C6D3D" w:rsidRDefault="001A6CA0" w:rsidP="00D03E3C">
          <w:pPr>
            <w:pStyle w:val="BodyText2"/>
            <w:numPr>
              <w:ilvl w:val="0"/>
              <w:numId w:val="144"/>
            </w:numPr>
          </w:pPr>
          <w:r w:rsidRPr="006C6D3D">
            <w:t xml:space="preserve">A discharge resulting from snowmelt is not a dry weather discharge. </w:t>
          </w:r>
        </w:p>
        <w:p w14:paraId="35F530A7" w14:textId="77777777" w:rsidR="001A6CA0" w:rsidRPr="006C6D3D" w:rsidRDefault="001A6CA0" w:rsidP="005C4F26">
          <w:pPr>
            <w:pStyle w:val="Heading3"/>
          </w:pPr>
          <w:bookmarkStart w:id="581" w:name="_Toc294083690"/>
          <w:bookmarkStart w:id="582" w:name="_Toc209619644"/>
          <w:r w:rsidRPr="006C6D3D">
            <w:t>Additional SWP3 Requirements</w:t>
          </w:r>
          <w:bookmarkEnd w:id="581"/>
          <w:bookmarkEnd w:id="582"/>
        </w:p>
        <w:p w14:paraId="1A585947" w14:textId="77777777" w:rsidR="001A6CA0" w:rsidRPr="006C6D3D" w:rsidRDefault="001A6CA0" w:rsidP="00D03E3C">
          <w:pPr>
            <w:pStyle w:val="BodyText2"/>
            <w:numPr>
              <w:ilvl w:val="0"/>
              <w:numId w:val="168"/>
            </w:numPr>
          </w:pPr>
          <w:r w:rsidRPr="006C6D3D">
            <w:t>Site Map. The site map must include the following information:</w:t>
          </w:r>
        </w:p>
        <w:p w14:paraId="4A65ADC4" w14:textId="77777777" w:rsidR="001A6CA0" w:rsidRPr="006C6D3D" w:rsidRDefault="001A6CA0" w:rsidP="00D03E3C">
          <w:pPr>
            <w:pStyle w:val="BodyText2"/>
            <w:numPr>
              <w:ilvl w:val="1"/>
              <w:numId w:val="168"/>
            </w:numPr>
          </w:pPr>
          <w:r w:rsidRPr="006C6D3D">
            <w:t>aircraft and runway deicing operations;</w:t>
          </w:r>
        </w:p>
        <w:p w14:paraId="39C82227" w14:textId="77777777" w:rsidR="001A6CA0" w:rsidRPr="006C6D3D" w:rsidRDefault="001A6CA0" w:rsidP="00D03E3C">
          <w:pPr>
            <w:pStyle w:val="BodyText2"/>
            <w:numPr>
              <w:ilvl w:val="1"/>
              <w:numId w:val="168"/>
            </w:numPr>
          </w:pPr>
          <w:r w:rsidRPr="006C6D3D">
            <w:t>fueling stations;</w:t>
          </w:r>
        </w:p>
        <w:p w14:paraId="4DD305DD" w14:textId="48E82F44" w:rsidR="001A6CA0" w:rsidRPr="006C6D3D" w:rsidRDefault="001A6CA0" w:rsidP="00D03E3C">
          <w:pPr>
            <w:pStyle w:val="BodyText2"/>
            <w:numPr>
              <w:ilvl w:val="1"/>
              <w:numId w:val="168"/>
            </w:numPr>
          </w:pPr>
          <w:r w:rsidRPr="006C6D3D">
            <w:t>aircraft, ground vehicle</w:t>
          </w:r>
          <w:r w:rsidR="00DB4D25">
            <w:t>,</w:t>
          </w:r>
          <w:r w:rsidRPr="006C6D3D">
            <w:t xml:space="preserve"> and equipment maintenance/cleaning areas; </w:t>
          </w:r>
        </w:p>
        <w:p w14:paraId="3394C501" w14:textId="5BE6E871" w:rsidR="001A6CA0" w:rsidRPr="006C6D3D" w:rsidRDefault="001A6CA0" w:rsidP="00D03E3C">
          <w:pPr>
            <w:pStyle w:val="BodyText2"/>
            <w:numPr>
              <w:ilvl w:val="1"/>
              <w:numId w:val="168"/>
            </w:numPr>
          </w:pPr>
          <w:r w:rsidRPr="006C6D3D">
            <w:t>storage areas for aircraft, ground vehicles</w:t>
          </w:r>
          <w:r w:rsidR="00DB4D25">
            <w:t>,</w:t>
          </w:r>
          <w:r w:rsidRPr="006C6D3D">
            <w:t xml:space="preserve"> and equipment awaiting maintenance; and</w:t>
          </w:r>
        </w:p>
        <w:p w14:paraId="6D568968" w14:textId="77777777" w:rsidR="001A6CA0" w:rsidRPr="006C6D3D" w:rsidRDefault="001A6CA0" w:rsidP="00D03E3C">
          <w:pPr>
            <w:pStyle w:val="BodyText2"/>
            <w:numPr>
              <w:ilvl w:val="1"/>
              <w:numId w:val="168"/>
            </w:numPr>
          </w:pPr>
          <w:r w:rsidRPr="006C6D3D">
            <w:lastRenderedPageBreak/>
            <w:t xml:space="preserve">the location of each tenant at the site that conducts industrial activity subject to coverage under this </w:t>
          </w:r>
          <w:r w:rsidR="009A404B" w:rsidRPr="006C6D3D">
            <w:t>section of this general permit.</w:t>
          </w:r>
        </w:p>
        <w:p w14:paraId="2BE25704" w14:textId="77777777" w:rsidR="001A6CA0" w:rsidRPr="006C6D3D" w:rsidRDefault="001A6CA0" w:rsidP="00D03E3C">
          <w:pPr>
            <w:pStyle w:val="BodyText2"/>
            <w:numPr>
              <w:ilvl w:val="0"/>
              <w:numId w:val="168"/>
            </w:numPr>
          </w:pPr>
          <w:r w:rsidRPr="006C6D3D">
            <w:t>Potential Pollutant Sources.</w:t>
          </w:r>
        </w:p>
        <w:p w14:paraId="2530EE3A" w14:textId="0EDCC921" w:rsidR="001A6CA0" w:rsidRPr="006C6D3D" w:rsidRDefault="001A6CA0" w:rsidP="00D03E3C">
          <w:pPr>
            <w:pStyle w:val="BodyText2"/>
            <w:numPr>
              <w:ilvl w:val="1"/>
              <w:numId w:val="168"/>
            </w:numPr>
          </w:pPr>
          <w:r w:rsidRPr="006C6D3D">
            <w:t>The SWP3 must list the following additional sources and activities: maintenance and cleaning of aircraft, runways, ground vehicles, and equipment; and deicing of aircraft and runways (including apron and centralized aircraft deicing stations, runways, taxiways</w:t>
          </w:r>
          <w:r w:rsidR="00D14EDB">
            <w:t>,</w:t>
          </w:r>
          <w:r w:rsidRPr="006C6D3D">
            <w:t xml:space="preserve"> and ramps).</w:t>
          </w:r>
        </w:p>
        <w:p w14:paraId="612FDC45" w14:textId="75438749" w:rsidR="001A6CA0" w:rsidRPr="006C6D3D" w:rsidRDefault="001A6CA0" w:rsidP="00D03E3C">
          <w:pPr>
            <w:pStyle w:val="BodyText2"/>
            <w:numPr>
              <w:ilvl w:val="1"/>
              <w:numId w:val="168"/>
            </w:numPr>
          </w:pPr>
          <w:r w:rsidRPr="006C6D3D">
            <w:t xml:space="preserve">The SWP3 must include a record of the types and monthly quantities of deicing chemicals that the permittee uses (including the Material Safety Data </w:t>
          </w:r>
          <w:r w:rsidR="002526B5">
            <w:t xml:space="preserve">(MSD) </w:t>
          </w:r>
          <w:r w:rsidRPr="006C6D3D">
            <w:t xml:space="preserve">Sheets) used and the monthly quantities. This requirement applies for all deicing chemicals, in addition to glycols and urea (e.g., potassium acetate). If the airport authority, tenants, and other Fixed-Based Operators (FBOs) share an SWP3, then the tenants and FBOs that conduct deicing operations must provide the above information to the airport authority. </w:t>
          </w:r>
        </w:p>
        <w:p w14:paraId="04221B90" w14:textId="3C80CA3F" w:rsidR="001A6CA0" w:rsidRPr="006C6D3D" w:rsidRDefault="001A6CA0" w:rsidP="00D03E3C">
          <w:pPr>
            <w:pStyle w:val="BodyText2"/>
            <w:numPr>
              <w:ilvl w:val="0"/>
              <w:numId w:val="168"/>
            </w:numPr>
          </w:pPr>
          <w:r w:rsidRPr="006C6D3D">
            <w:t>Good Housekeeping Measures. This section of the SWP3 must describe specific measures</w:t>
          </w:r>
          <w:r w:rsidR="007C221A">
            <w:t>,</w:t>
          </w:r>
          <w:r w:rsidRPr="006C6D3D">
            <w:t xml:space="preserve"> </w:t>
          </w:r>
          <w:r w:rsidR="00ED186F" w:rsidRPr="006C6D3D">
            <w:t xml:space="preserve">where determined to be practicable and that accommodate considerations of safety, space, operational constraints, and flight considerations (list not exclusive), </w:t>
          </w:r>
          <w:r w:rsidRPr="006C6D3D">
            <w:t xml:space="preserve">to prevent or minimize contamination of </w:t>
          </w:r>
          <w:r w:rsidR="004630F9" w:rsidRPr="006C6D3D">
            <w:t>stormwater</w:t>
          </w:r>
          <w:r w:rsidRPr="006C6D3D">
            <w:t xml:space="preserve"> from areas used for the maintenance, fueling, or cleaning of equipment, aircraft, and other vehicles, and for areas where aircraft deicing and anti-icing activities occur. The following requirements must be addressed in the SWP3 and are in addition to the requirements of Part III, Section</w:t>
          </w:r>
          <w:r w:rsidR="00B452EA" w:rsidRPr="006C6D3D">
            <w:t>s</w:t>
          </w:r>
          <w:r w:rsidRPr="006C6D3D">
            <w:t xml:space="preserve"> A.4 and A.5 of this general permit: </w:t>
          </w:r>
        </w:p>
        <w:p w14:paraId="2B880448" w14:textId="77777777" w:rsidR="001A6CA0" w:rsidRPr="006C6D3D" w:rsidRDefault="001A6CA0" w:rsidP="00D03E3C">
          <w:pPr>
            <w:pStyle w:val="BodyText2"/>
            <w:numPr>
              <w:ilvl w:val="1"/>
              <w:numId w:val="168"/>
            </w:numPr>
          </w:pPr>
          <w:r w:rsidRPr="006C6D3D">
            <w:t xml:space="preserve">Aircraft, Ground Vehicle and Equipment Maintenance Areas. Minimize the potential for </w:t>
          </w:r>
          <w:r w:rsidR="004630F9" w:rsidRPr="006C6D3D">
            <w:t>stormwater</w:t>
          </w:r>
          <w:r w:rsidRPr="006C6D3D">
            <w:t xml:space="preserve"> contamination from areas used for the maintenance of aircraft, ground vehicles, and equipment (including the maintenance conducted on the terminal apron and in dedicated hangers). </w:t>
          </w:r>
        </w:p>
        <w:p w14:paraId="1C191500" w14:textId="77777777" w:rsidR="001A6CA0" w:rsidRPr="006C6D3D" w:rsidRDefault="001A6CA0" w:rsidP="00D03E3C">
          <w:pPr>
            <w:pStyle w:val="BodyText2"/>
            <w:numPr>
              <w:ilvl w:val="1"/>
              <w:numId w:val="168"/>
            </w:numPr>
          </w:pPr>
          <w:r w:rsidRPr="006C6D3D">
            <w:t xml:space="preserve">Aircraft, Ground Vehicle and Equipment Cleaning Areas. Clearly demarcate aircraft, ground vehicle and equipment cleaning areas on the ground using signage or other appropriate means. Minimize the potential for contamination of </w:t>
          </w:r>
          <w:r w:rsidR="004630F9" w:rsidRPr="006C6D3D">
            <w:t>stormwater</w:t>
          </w:r>
          <w:r w:rsidRPr="006C6D3D">
            <w:t xml:space="preserve"> runoff from these areas. </w:t>
          </w:r>
        </w:p>
        <w:p w14:paraId="0947687C" w14:textId="5A35D250" w:rsidR="001A6CA0" w:rsidRPr="006C6D3D" w:rsidRDefault="001A6CA0" w:rsidP="00D03E3C">
          <w:pPr>
            <w:pStyle w:val="BodyText2"/>
            <w:numPr>
              <w:ilvl w:val="1"/>
              <w:numId w:val="168"/>
            </w:numPr>
          </w:pPr>
          <w:r w:rsidRPr="006C6D3D">
            <w:t>Aircraft, Ground Vehicle and Equipment Storage Areas. Store all aircraft, ground vehicles and equipment awaiting maintenance in designated areas only.</w:t>
          </w:r>
          <w:r w:rsidR="00BC3267" w:rsidRPr="006C6D3D">
            <w:t xml:space="preserve"> </w:t>
          </w:r>
          <w:r w:rsidRPr="006C6D3D">
            <w:t xml:space="preserve">Minimize the potential for contamination of </w:t>
          </w:r>
          <w:r w:rsidR="004630F9" w:rsidRPr="006C6D3D">
            <w:t>stormwater</w:t>
          </w:r>
          <w:r w:rsidRPr="006C6D3D">
            <w:t xml:space="preserve"> runoff from these storage areas. </w:t>
          </w:r>
        </w:p>
        <w:p w14:paraId="13801B77" w14:textId="6169F469" w:rsidR="001A6CA0" w:rsidRPr="006C6D3D" w:rsidRDefault="001A6CA0" w:rsidP="00D03E3C">
          <w:pPr>
            <w:pStyle w:val="BodyText2"/>
            <w:numPr>
              <w:ilvl w:val="1"/>
              <w:numId w:val="168"/>
            </w:numPr>
          </w:pPr>
          <w:r w:rsidRPr="006C6D3D">
            <w:t xml:space="preserve">Material Storage Areas. Minimize the potential for </w:t>
          </w:r>
          <w:r w:rsidR="004630F9" w:rsidRPr="006C6D3D">
            <w:t>stormwater</w:t>
          </w:r>
          <w:r w:rsidRPr="006C6D3D">
            <w:t xml:space="preserve"> contamination from materials storage areas. Maintain in good condition and plainly label any containers of stored materials (e.g., used oils, hydraulic fluids, spent solvents, waste aircraft fuel). </w:t>
          </w:r>
        </w:p>
        <w:p w14:paraId="34AA6379" w14:textId="2566FC79" w:rsidR="001A6CA0" w:rsidRPr="006C6D3D" w:rsidRDefault="001A6CA0" w:rsidP="00D03E3C">
          <w:pPr>
            <w:pStyle w:val="BodyText2"/>
            <w:numPr>
              <w:ilvl w:val="1"/>
              <w:numId w:val="168"/>
            </w:numPr>
          </w:pPr>
          <w:r w:rsidRPr="006C6D3D">
            <w:t>Source Reduction. Minimize, and where feasible eliminate, the use of urea and glycol-based deicing chemicals, in order to reduce the aggregate amount of deicing chemicals used or lessen the environmental impact.</w:t>
          </w:r>
        </w:p>
        <w:p w14:paraId="07B6D820" w14:textId="77777777" w:rsidR="001A6CA0" w:rsidRPr="006C6D3D" w:rsidRDefault="001A6CA0" w:rsidP="00D03E3C">
          <w:pPr>
            <w:pStyle w:val="BodyText2"/>
            <w:numPr>
              <w:ilvl w:val="1"/>
              <w:numId w:val="168"/>
            </w:numPr>
          </w:pPr>
          <w:r w:rsidRPr="006C6D3D">
            <w:t xml:space="preserve">Runway Deicing Operation. Minimize the potential for </w:t>
          </w:r>
          <w:r w:rsidR="004630F9" w:rsidRPr="006C6D3D">
            <w:t>stormwater</w:t>
          </w:r>
          <w:r w:rsidRPr="006C6D3D">
            <w:t xml:space="preserve"> contamination from runways as a result of deicing operations by </w:t>
          </w:r>
          <w:r w:rsidRPr="006C6D3D">
            <w:lastRenderedPageBreak/>
            <w:t xml:space="preserve">evaluating and adjusting as necessary the application rates of deicing materials, consistent with considerations of flight safety. </w:t>
          </w:r>
        </w:p>
        <w:p w14:paraId="0C8DFBD3" w14:textId="77777777" w:rsidR="001A6CA0" w:rsidRPr="006C6D3D" w:rsidRDefault="001A6CA0" w:rsidP="00D03E3C">
          <w:pPr>
            <w:pStyle w:val="BodyText2"/>
            <w:numPr>
              <w:ilvl w:val="1"/>
              <w:numId w:val="168"/>
            </w:numPr>
          </w:pPr>
          <w:r w:rsidRPr="006C6D3D">
            <w:t xml:space="preserve">Aircraft Deicing Operations. The permittee shall evaluate the application rates for deicing chemicals, and adjust as necessary, consistent with considerations of flight safety, to help minimize contamination of </w:t>
          </w:r>
          <w:r w:rsidR="004630F9" w:rsidRPr="006C6D3D">
            <w:t>stormwater</w:t>
          </w:r>
          <w:r w:rsidRPr="006C6D3D">
            <w:t xml:space="preserve"> runoff from aircraft deicing operations. </w:t>
          </w:r>
        </w:p>
        <w:p w14:paraId="3E0289F8" w14:textId="4B4702ED" w:rsidR="001A6CA0" w:rsidRPr="006C6D3D" w:rsidRDefault="001A6CA0" w:rsidP="00D03E3C">
          <w:pPr>
            <w:pStyle w:val="BodyText2"/>
            <w:numPr>
              <w:ilvl w:val="1"/>
              <w:numId w:val="168"/>
            </w:numPr>
          </w:pPr>
          <w:r w:rsidRPr="006C6D3D">
            <w:t>Deicing Season. Identify the de-icing season by determining the seasonal timeframe (e.g., December- February, October - March) during which deicing activities typically occur at the facility. Implementation of control measures, including any BMPs, facility inspections and monitoring must be conducted with particular emphasis throughout the defined deicing season. If the deicing chemical usage thresholds of 100,000 gallons glycol or 100 tons of urea are met, the identified deicing season is the timeframe during which the required benchmark monitoring must be conducted (</w:t>
          </w:r>
          <w:r w:rsidR="00C81026">
            <w:t>s</w:t>
          </w:r>
          <w:r w:rsidRPr="006C6D3D">
            <w:t>ee the benchmark monitoring requirements for this sector, below)</w:t>
          </w:r>
          <w:r w:rsidR="00C81026">
            <w:t>.</w:t>
          </w:r>
        </w:p>
        <w:p w14:paraId="0273D167" w14:textId="264D9A53" w:rsidR="008C6D64" w:rsidRPr="006C6D3D" w:rsidRDefault="001A6CA0" w:rsidP="00D03E3C">
          <w:pPr>
            <w:pStyle w:val="BodyText2"/>
            <w:numPr>
              <w:ilvl w:val="0"/>
              <w:numId w:val="168"/>
            </w:numPr>
          </w:pPr>
          <w:r w:rsidRPr="006C6D3D">
            <w:t xml:space="preserve">Structural Controls. Operators that conduct deicing or anti-icing activities shall </w:t>
          </w:r>
          <w:r w:rsidR="00F212D0" w:rsidRPr="006C6D3D">
            <w:t xml:space="preserve">select </w:t>
          </w:r>
          <w:r w:rsidRPr="006C6D3D">
            <w:t>controls</w:t>
          </w:r>
          <w:r w:rsidR="00ED186F" w:rsidRPr="006C6D3D">
            <w:t xml:space="preserve">, where determined to be practicable and that accommodate considerations of safety, space, operational constraints, and flight considerations (list not exclusive), </w:t>
          </w:r>
          <w:r w:rsidRPr="006C6D3D">
            <w:t>to capture and contain chemicals used in this activity. Containing activities to specific areas where runoff may be captured and either treated, hauled away for disposal or disposed of to the sanitary sewer must be considered</w:t>
          </w:r>
          <w:r w:rsidR="009D2BDD" w:rsidRPr="006C6D3D">
            <w:t>, where determined to be practicable and that accommodate considerations of safety, space, operational constraints, and flight considerations (list not exclusive)</w:t>
          </w:r>
          <w:r w:rsidR="00BC3267" w:rsidRPr="006C6D3D">
            <w:t xml:space="preserve">. </w:t>
          </w:r>
          <w:r w:rsidRPr="006C6D3D">
            <w:t>A narrative description of these considerations, including a rationale for why certain alternatives were either chosen or rejected, must be incorpor</w:t>
          </w:r>
          <w:r w:rsidR="00666888" w:rsidRPr="006C6D3D">
            <w:t>ated as an element of the SWP3.</w:t>
          </w:r>
        </w:p>
        <w:p w14:paraId="30351BE2" w14:textId="0EA4D17B" w:rsidR="001A6CA0" w:rsidRPr="006C6D3D" w:rsidRDefault="001A6CA0" w:rsidP="00D03E3C">
          <w:pPr>
            <w:pStyle w:val="BodyText2"/>
            <w:numPr>
              <w:ilvl w:val="0"/>
              <w:numId w:val="168"/>
            </w:numPr>
          </w:pPr>
          <w:r w:rsidRPr="006C6D3D">
            <w:t>Shared SWP3s. Airport authorities and airport tenants are encouraged to work in partnership to develop and implement a SWP3.</w:t>
          </w:r>
          <w:r w:rsidR="00BC3267" w:rsidRPr="006C6D3D">
            <w:t xml:space="preserve"> </w:t>
          </w:r>
          <w:r w:rsidRPr="006C6D3D">
            <w:t xml:space="preserve">Tenants of the airport facility include air passenger or cargo companies, fixed based operators, and other parties who have contracts with the airport authority to conduct business operations on airport property and whose operations result in </w:t>
          </w:r>
          <w:r w:rsidR="004630F9" w:rsidRPr="006C6D3D">
            <w:t>stormwater</w:t>
          </w:r>
          <w:r w:rsidRPr="006C6D3D">
            <w:t xml:space="preserve"> discharges associated with industrial activity. Even with a shared SWP3, each entity at an airport that meets the applicability requirements of this permit is required to obtain permit coverage.</w:t>
          </w:r>
        </w:p>
        <w:p w14:paraId="007B812D" w14:textId="5D4A9F3B" w:rsidR="001A6CA0" w:rsidRPr="006C6D3D" w:rsidRDefault="001A6CA0" w:rsidP="00D03E3C">
          <w:pPr>
            <w:pStyle w:val="BodyText2"/>
            <w:numPr>
              <w:ilvl w:val="0"/>
              <w:numId w:val="168"/>
            </w:numPr>
          </w:pPr>
          <w:r w:rsidRPr="006C6D3D">
            <w:t>Best Management Practices. Facilities that conduct deicing or anti-icing operations must evaluate operating procedures on an annual basis to consider alternative practices</w:t>
          </w:r>
          <w:r w:rsidR="00ED186F" w:rsidRPr="006C6D3D">
            <w:t>, where determined to be practicable and that accommodate considerations of safety, space, operational constraints, and flight considerations (list not exclusive),</w:t>
          </w:r>
          <w:r w:rsidRPr="006C6D3D">
            <w:t xml:space="preserve"> that may reduce the overall amount of chemical used, or otherwise lessen the environmental impact of the pollutant. This annual review must include a consideration of alternative chemicals for this use. The SWP3 must include a narrative discussion of the annual alternative practices review that includes the rationale for changes in practices or the decision to retain existing practices. </w:t>
          </w:r>
          <w:r w:rsidR="00CE37E5">
            <w:t xml:space="preserve">The </w:t>
          </w:r>
          <w:r w:rsidRPr="006C6D3D">
            <w:t>BMPs must be developed and implemented to ensure against over application of chemicals used as a part of deicing and anti-icing operations.</w:t>
          </w:r>
        </w:p>
        <w:p w14:paraId="1D175E30" w14:textId="77777777" w:rsidR="001A6CA0" w:rsidRPr="006C6D3D" w:rsidRDefault="001A6CA0" w:rsidP="00D03E3C">
          <w:pPr>
            <w:pStyle w:val="BodyText2"/>
            <w:numPr>
              <w:ilvl w:val="0"/>
              <w:numId w:val="168"/>
            </w:numPr>
          </w:pPr>
          <w:r w:rsidRPr="006C6D3D">
            <w:t xml:space="preserve">Additional Inspection Requirements. </w:t>
          </w:r>
        </w:p>
        <w:p w14:paraId="24850BD1" w14:textId="4457C327" w:rsidR="001A6CA0" w:rsidRPr="006C6D3D" w:rsidRDefault="001A6CA0" w:rsidP="00D03E3C">
          <w:pPr>
            <w:pStyle w:val="BodyText2"/>
            <w:numPr>
              <w:ilvl w:val="1"/>
              <w:numId w:val="168"/>
            </w:numPr>
          </w:pPr>
          <w:r w:rsidRPr="006C6D3D">
            <w:lastRenderedPageBreak/>
            <w:t>Routine Facility Inspections. Inspection procedures must be developed according to the standard periodic inspection requirements described in Part III, Section B.2 of this general permit and conducted at least once per week during deicing or anti-icing activities in the areas where these operations take place</w:t>
          </w:r>
          <w:r w:rsidR="0090674B" w:rsidRPr="006C6D3D">
            <w:t>, if accessible</w:t>
          </w:r>
          <w:r w:rsidRPr="006C6D3D">
            <w:t>.</w:t>
          </w:r>
          <w:r w:rsidR="00BC3267" w:rsidRPr="006C6D3D">
            <w:t xml:space="preserve"> </w:t>
          </w:r>
          <w:r w:rsidRPr="006C6D3D">
            <w:t>Records of weekly inspections, when they occur, must be maintained.</w:t>
          </w:r>
        </w:p>
        <w:p w14:paraId="1F230EA2" w14:textId="77777777" w:rsidR="00566AEA" w:rsidRPr="006C6D3D" w:rsidRDefault="001A6CA0" w:rsidP="00F62862">
          <w:pPr>
            <w:pStyle w:val="BodyText2"/>
            <w:numPr>
              <w:ilvl w:val="1"/>
              <w:numId w:val="168"/>
            </w:numPr>
          </w:pPr>
          <w:r w:rsidRPr="006C6D3D">
            <w:t>Comprehensive Site Inspections. Conduct the annual site inspection using only qualified personnel, during periods of actual deicing operations, if possible. If not practicable during active deicing because of weather, conduct the inspection during the season when deicing operations occur and the materials and equipment for deicing are in place.</w:t>
          </w:r>
        </w:p>
        <w:p w14:paraId="1EF51370" w14:textId="3FBF75B1" w:rsidR="007841E5" w:rsidRPr="006C6D3D" w:rsidRDefault="007841E5" w:rsidP="005C4F26">
          <w:pPr>
            <w:pStyle w:val="Heading3"/>
          </w:pPr>
          <w:bookmarkStart w:id="583" w:name="_Toc209619645"/>
          <w:r w:rsidRPr="006C6D3D">
            <w:t>Numeric Effluent Limitations</w:t>
          </w:r>
          <w:bookmarkEnd w:id="583"/>
          <w:r w:rsidRPr="006C6D3D">
            <w:t xml:space="preserve"> </w:t>
          </w:r>
        </w:p>
        <w:p w14:paraId="3AF782D2" w14:textId="62987D4C" w:rsidR="007841E5" w:rsidRPr="006C6D3D" w:rsidRDefault="007841E5" w:rsidP="005D762D">
          <w:pPr>
            <w:pStyle w:val="BodyText"/>
            <w:ind w:left="432"/>
          </w:pPr>
          <w:r w:rsidRPr="006C6D3D">
            <w:t>The following numeric effluent limitations, based upon guide</w:t>
          </w:r>
          <w:r w:rsidR="00596A4F" w:rsidRPr="006C6D3D">
            <w:t>lines from Airport Deicing Point</w:t>
          </w:r>
          <w:r w:rsidRPr="006C6D3D">
            <w:t xml:space="preserve"> Source Category</w:t>
          </w:r>
          <w:r w:rsidR="00455609" w:rsidRPr="006C6D3D">
            <w:t>,</w:t>
          </w:r>
          <w:r w:rsidRPr="006C6D3D">
            <w:t xml:space="preserve"> 40 CFR </w:t>
          </w:r>
          <w:r w:rsidR="00DE7293" w:rsidRPr="006C6D3D">
            <w:t>Part</w:t>
          </w:r>
          <w:r w:rsidR="00455609" w:rsidRPr="006C6D3D">
            <w:t xml:space="preserve"> </w:t>
          </w:r>
          <w:r w:rsidRPr="006C6D3D">
            <w:t>449</w:t>
          </w:r>
          <w:r w:rsidR="00455609" w:rsidRPr="006C6D3D">
            <w:t>,</w:t>
          </w:r>
          <w:r w:rsidRPr="006C6D3D">
            <w:t xml:space="preserve"> appl</w:t>
          </w:r>
          <w:r w:rsidR="00FD27FF" w:rsidRPr="006C6D3D">
            <w:t>y</w:t>
          </w:r>
          <w:r w:rsidRPr="006C6D3D">
            <w:t xml:space="preserve"> to any stormwater runoff from airport and airfield deicing</w:t>
          </w:r>
          <w:r w:rsidR="00FC31A1" w:rsidRPr="006C6D3D">
            <w:t xml:space="preserve"> activities</w:t>
          </w:r>
          <w:r w:rsidR="0090674B" w:rsidRPr="006C6D3D">
            <w:t xml:space="preserve"> at primary a</w:t>
          </w:r>
          <w:r w:rsidR="00ED186F" w:rsidRPr="006C6D3D">
            <w:t>irports</w:t>
          </w:r>
          <w:r w:rsidR="00FC31A1" w:rsidRPr="006C6D3D">
            <w:t>.</w:t>
          </w:r>
          <w:r w:rsidRPr="006C6D3D">
            <w:t xml:space="preserve"> The </w:t>
          </w:r>
          <w:r w:rsidR="00BC33AC" w:rsidRPr="006C6D3D">
            <w:t>limitations</w:t>
          </w:r>
          <w:r w:rsidRPr="006C6D3D">
            <w:t xml:space="preserve"> must be met at the location where the effluent leaves the onsite treatment system utilized for meeting these requirements and before commingling with any non-deicing discharges.</w:t>
          </w:r>
        </w:p>
        <w:p w14:paraId="44628D4A" w14:textId="77777777" w:rsidR="007841E5" w:rsidRPr="006C6D3D" w:rsidRDefault="007841E5" w:rsidP="007841E5">
          <w:pPr>
            <w:pStyle w:val="BodyText2"/>
            <w:numPr>
              <w:ilvl w:val="0"/>
              <w:numId w:val="177"/>
            </w:numPr>
          </w:pPr>
          <w:r w:rsidRPr="006C6D3D">
            <w:t xml:space="preserve">For </w:t>
          </w:r>
          <w:r w:rsidR="00F125FB" w:rsidRPr="006C6D3D">
            <w:t xml:space="preserve">new and </w:t>
          </w:r>
          <w:r w:rsidRPr="006C6D3D">
            <w:t xml:space="preserve">existing </w:t>
          </w:r>
          <w:r w:rsidR="00ED186F" w:rsidRPr="006C6D3D">
            <w:t xml:space="preserve">primary </w:t>
          </w:r>
          <w:r w:rsidRPr="006C6D3D">
            <w:t>airports with 1</w:t>
          </w:r>
          <w:r w:rsidR="004162BE" w:rsidRPr="006C6D3D">
            <w:t>,</w:t>
          </w:r>
          <w:r w:rsidRPr="006C6D3D">
            <w:t xml:space="preserve">000 </w:t>
          </w:r>
          <w:r w:rsidR="005A0300" w:rsidRPr="006C6D3D">
            <w:t xml:space="preserve">or more </w:t>
          </w:r>
          <w:r w:rsidRPr="006C6D3D">
            <w:t>jet departures per year, the following requirements apply:</w:t>
          </w:r>
        </w:p>
        <w:p w14:paraId="13D32DB2" w14:textId="77777777" w:rsidR="007841E5" w:rsidRPr="006C6D3D" w:rsidRDefault="007841E5" w:rsidP="006A59BE">
          <w:pPr>
            <w:pStyle w:val="BodyText2"/>
            <w:numPr>
              <w:ilvl w:val="1"/>
              <w:numId w:val="178"/>
            </w:numPr>
            <w:ind w:left="1296" w:hanging="432"/>
            <w:rPr>
              <w:lang w:val="da-DK"/>
            </w:rPr>
          </w:pPr>
          <w:r w:rsidRPr="006C6D3D">
            <w:rPr>
              <w:lang w:val="da-DK"/>
            </w:rPr>
            <w:t xml:space="preserve">Airfield </w:t>
          </w:r>
          <w:r w:rsidR="00CD478E" w:rsidRPr="006C6D3D">
            <w:rPr>
              <w:lang w:val="da-DK"/>
            </w:rPr>
            <w:t>P</w:t>
          </w:r>
          <w:r w:rsidRPr="006C6D3D">
            <w:rPr>
              <w:lang w:val="da-DK"/>
            </w:rPr>
            <w:t xml:space="preserve">avement </w:t>
          </w:r>
          <w:r w:rsidR="00CD478E" w:rsidRPr="006C6D3D">
            <w:rPr>
              <w:lang w:val="da-DK"/>
            </w:rPr>
            <w:t>D</w:t>
          </w:r>
          <w:r w:rsidRPr="006C6D3D">
            <w:rPr>
              <w:lang w:val="da-DK"/>
            </w:rPr>
            <w:t>eicing</w:t>
          </w:r>
          <w:r w:rsidR="004162BE" w:rsidRPr="006C6D3D">
            <w:rPr>
              <w:lang w:val="da-DK"/>
            </w:rPr>
            <w:t xml:space="preserve">. The discharge </w:t>
          </w:r>
          <w:r w:rsidR="000507FA" w:rsidRPr="006C6D3D">
            <w:rPr>
              <w:lang w:val="da-DK"/>
            </w:rPr>
            <w:t>from</w:t>
          </w:r>
          <w:r w:rsidR="004162BE" w:rsidRPr="006C6D3D">
            <w:rPr>
              <w:lang w:val="da-DK"/>
            </w:rPr>
            <w:t xml:space="preserve"> </w:t>
          </w:r>
          <w:r w:rsidR="00FC31A1" w:rsidRPr="006C6D3D">
            <w:rPr>
              <w:lang w:val="da-DK"/>
            </w:rPr>
            <w:t>airfield pavement de</w:t>
          </w:r>
          <w:r w:rsidR="004162BE" w:rsidRPr="006C6D3D">
            <w:rPr>
              <w:lang w:val="da-DK"/>
            </w:rPr>
            <w:t>icers containing urea is not allowed. This requirement must be met by either:</w:t>
          </w:r>
          <w:r w:rsidRPr="006C6D3D">
            <w:rPr>
              <w:lang w:val="da-DK"/>
            </w:rPr>
            <w:tab/>
          </w:r>
        </w:p>
        <w:p w14:paraId="278CC907" w14:textId="77777777" w:rsidR="007841E5" w:rsidRPr="006C6D3D" w:rsidRDefault="004162BE" w:rsidP="006A59BE">
          <w:pPr>
            <w:pStyle w:val="BodyText2"/>
            <w:numPr>
              <w:ilvl w:val="2"/>
              <w:numId w:val="178"/>
            </w:numPr>
            <w:ind w:left="1728" w:hanging="432"/>
            <w:rPr>
              <w:lang w:val="da-DK"/>
            </w:rPr>
          </w:pPr>
          <w:r w:rsidRPr="006C6D3D">
            <w:rPr>
              <w:lang w:val="da-DK"/>
            </w:rPr>
            <w:t>Certify</w:t>
          </w:r>
          <w:r w:rsidR="00F23B9F" w:rsidRPr="006C6D3D">
            <w:rPr>
              <w:lang w:val="da-DK"/>
            </w:rPr>
            <w:t>ing</w:t>
          </w:r>
          <w:r w:rsidRPr="006C6D3D">
            <w:rPr>
              <w:lang w:val="da-DK"/>
            </w:rPr>
            <w:t xml:space="preserve"> annually that the airfield deicing products do not contain urea; or</w:t>
          </w:r>
        </w:p>
        <w:p w14:paraId="5F08D055" w14:textId="77777777" w:rsidR="00596A4F" w:rsidRPr="006C6D3D" w:rsidRDefault="00CD478E" w:rsidP="006A59BE">
          <w:pPr>
            <w:pStyle w:val="BodyText2"/>
            <w:numPr>
              <w:ilvl w:val="2"/>
              <w:numId w:val="178"/>
            </w:numPr>
            <w:ind w:left="1728" w:hanging="432"/>
            <w:rPr>
              <w:lang w:val="da-DK"/>
            </w:rPr>
          </w:pPr>
          <w:r w:rsidRPr="006C6D3D">
            <w:rPr>
              <w:lang w:val="da-DK"/>
            </w:rPr>
            <w:t xml:space="preserve">Each </w:t>
          </w:r>
          <w:r w:rsidR="007841E5" w:rsidRPr="006C6D3D">
            <w:rPr>
              <w:lang w:val="da-DK"/>
            </w:rPr>
            <w:t>discharge point</w:t>
          </w:r>
          <w:r w:rsidRPr="006C6D3D">
            <w:rPr>
              <w:lang w:val="da-DK"/>
            </w:rPr>
            <w:t xml:space="preserve"> must be monitored</w:t>
          </w:r>
          <w:r w:rsidR="007841E5" w:rsidRPr="006C6D3D">
            <w:rPr>
              <w:lang w:val="da-DK"/>
            </w:rPr>
            <w:t xml:space="preserve"> and meet </w:t>
          </w:r>
          <w:r w:rsidRPr="006C6D3D">
            <w:rPr>
              <w:lang w:val="da-DK"/>
            </w:rPr>
            <w:t>the following</w:t>
          </w:r>
          <w:r w:rsidR="007841E5" w:rsidRPr="006C6D3D">
            <w:rPr>
              <w:lang w:val="da-DK"/>
            </w:rPr>
            <w:t xml:space="preserve"> numeric effluent limitation</w:t>
          </w:r>
          <w:r w:rsidR="00694663" w:rsidRPr="006C6D3D">
            <w:rPr>
              <w:lang w:val="da-DK"/>
            </w:rPr>
            <w:t>s</w:t>
          </w:r>
          <w:r w:rsidR="007841E5" w:rsidRPr="006C6D3D">
            <w:rPr>
              <w:lang w:val="da-DK"/>
            </w:rPr>
            <w:t>:</w:t>
          </w:r>
        </w:p>
        <w:p w14:paraId="702D2EF5" w14:textId="159B7FB6" w:rsidR="00596A4F" w:rsidRPr="006C6D3D" w:rsidRDefault="00823B29" w:rsidP="006A59BE">
          <w:pPr>
            <w:pStyle w:val="BodyText2"/>
            <w:spacing w:before="240" w:after="0"/>
            <w:ind w:left="1310"/>
            <w:rPr>
              <w:b/>
              <w:lang w:val="da-DK"/>
            </w:rPr>
          </w:pPr>
          <w:r w:rsidRPr="006C6D3D">
            <w:rPr>
              <w:b/>
              <w:lang w:val="da-DK"/>
            </w:rPr>
            <w:t>Table 28</w:t>
          </w:r>
          <w:r w:rsidR="00596A4F" w:rsidRPr="006C6D3D">
            <w:rPr>
              <w:b/>
              <w:lang w:val="da-DK"/>
            </w:rPr>
            <w:t xml:space="preserve">. Numeric Effluent Limitations for </w:t>
          </w:r>
          <w:r w:rsidR="0030560B" w:rsidRPr="006C6D3D">
            <w:rPr>
              <w:b/>
              <w:lang w:val="da-DK"/>
            </w:rPr>
            <w:t>N</w:t>
          </w:r>
          <w:r w:rsidR="00280F5A" w:rsidRPr="006C6D3D">
            <w:rPr>
              <w:b/>
              <w:lang w:val="da-DK"/>
            </w:rPr>
            <w:t xml:space="preserve">ew and </w:t>
          </w:r>
          <w:r w:rsidR="0030560B" w:rsidRPr="006C6D3D">
            <w:rPr>
              <w:b/>
              <w:lang w:val="da-DK"/>
            </w:rPr>
            <w:t>E</w:t>
          </w:r>
          <w:r w:rsidR="009E6744" w:rsidRPr="006C6D3D">
            <w:rPr>
              <w:b/>
              <w:lang w:val="da-DK"/>
            </w:rPr>
            <w:t xml:space="preserve">xisting </w:t>
          </w:r>
          <w:r w:rsidR="00596A4F" w:rsidRPr="006C6D3D">
            <w:rPr>
              <w:b/>
              <w:lang w:val="da-DK"/>
            </w:rPr>
            <w:t xml:space="preserve">Sector S </w:t>
          </w:r>
          <w:r w:rsidR="0030560B" w:rsidRPr="006C6D3D">
            <w:rPr>
              <w:b/>
              <w:lang w:val="da-DK"/>
            </w:rPr>
            <w:t>F</w:t>
          </w:r>
          <w:r w:rsidR="00596A4F" w:rsidRPr="006C6D3D">
            <w:rPr>
              <w:b/>
              <w:lang w:val="da-DK"/>
            </w:rPr>
            <w:t xml:space="preserve">acilities with </w:t>
          </w:r>
          <w:r w:rsidR="0030560B" w:rsidRPr="006C6D3D">
            <w:rPr>
              <w:b/>
              <w:lang w:val="da-DK"/>
            </w:rPr>
            <w:t>A</w:t>
          </w:r>
          <w:r w:rsidR="00596A4F" w:rsidRPr="006C6D3D">
            <w:rPr>
              <w:b/>
              <w:lang w:val="da-DK"/>
            </w:rPr>
            <w:t xml:space="preserve">irfield </w:t>
          </w:r>
          <w:r w:rsidR="0030560B" w:rsidRPr="006C6D3D">
            <w:rPr>
              <w:b/>
              <w:lang w:val="da-DK"/>
            </w:rPr>
            <w:t>D</w:t>
          </w:r>
          <w:r w:rsidR="00596A4F" w:rsidRPr="006C6D3D">
            <w:rPr>
              <w:b/>
              <w:lang w:val="da-DK"/>
            </w:rPr>
            <w:t>eicing</w:t>
          </w:r>
        </w:p>
        <w:tbl>
          <w:tblPr>
            <w:tblStyle w:val="TableGrid"/>
            <w:tblW w:w="0" w:type="auto"/>
            <w:tblInd w:w="1440" w:type="dxa"/>
            <w:tblLook w:val="04A0" w:firstRow="1" w:lastRow="0" w:firstColumn="1" w:lastColumn="0" w:noHBand="0" w:noVBand="1"/>
          </w:tblPr>
          <w:tblGrid>
            <w:gridCol w:w="3055"/>
            <w:gridCol w:w="2610"/>
            <w:gridCol w:w="2245"/>
          </w:tblGrid>
          <w:tr w:rsidR="007841E5" w:rsidRPr="00F41A85" w14:paraId="2BE17D82" w14:textId="77777777" w:rsidTr="00084685">
            <w:tc>
              <w:tcPr>
                <w:tcW w:w="3055" w:type="dxa"/>
              </w:tcPr>
              <w:p w14:paraId="106F644B" w14:textId="097F2810" w:rsidR="007841E5" w:rsidRPr="006C6D3D" w:rsidRDefault="00B8118D" w:rsidP="005715B8">
                <w:pPr>
                  <w:pStyle w:val="BodyText"/>
                  <w:rPr>
                    <w:b/>
                  </w:rPr>
                </w:pPr>
                <w:r w:rsidRPr="006C6D3D">
                  <w:rPr>
                    <w:b/>
                  </w:rPr>
                  <w:t>Industrial Activity</w:t>
                </w:r>
              </w:p>
            </w:tc>
            <w:tc>
              <w:tcPr>
                <w:tcW w:w="2610" w:type="dxa"/>
              </w:tcPr>
              <w:p w14:paraId="1C674B51" w14:textId="0A425966" w:rsidR="007841E5" w:rsidRPr="006C6D3D" w:rsidRDefault="007841E5" w:rsidP="005715B8">
                <w:pPr>
                  <w:pStyle w:val="BodyText"/>
                  <w:rPr>
                    <w:b/>
                  </w:rPr>
                </w:pPr>
                <w:r w:rsidRPr="006C6D3D">
                  <w:rPr>
                    <w:b/>
                  </w:rPr>
                  <w:t>Parameter</w:t>
                </w:r>
              </w:p>
            </w:tc>
            <w:tc>
              <w:tcPr>
                <w:tcW w:w="2245" w:type="dxa"/>
              </w:tcPr>
              <w:p w14:paraId="41C13380" w14:textId="27AFA6C4" w:rsidR="007841E5" w:rsidRPr="006C6D3D" w:rsidRDefault="007841E5" w:rsidP="005715B8">
                <w:pPr>
                  <w:pStyle w:val="BodyText"/>
                  <w:rPr>
                    <w:b/>
                  </w:rPr>
                </w:pPr>
                <w:r w:rsidRPr="006C6D3D">
                  <w:rPr>
                    <w:b/>
                  </w:rPr>
                  <w:t>Da</w:t>
                </w:r>
                <w:r w:rsidR="00FC31A1" w:rsidRPr="006C6D3D">
                  <w:rPr>
                    <w:b/>
                  </w:rPr>
                  <w:t>il</w:t>
                </w:r>
                <w:r w:rsidRPr="006C6D3D">
                  <w:rPr>
                    <w:b/>
                  </w:rPr>
                  <w:t>y Maximum</w:t>
                </w:r>
                <w:r w:rsidR="0030560B" w:rsidRPr="006C6D3D">
                  <w:rPr>
                    <w:b/>
                    <w:vertAlign w:val="superscript"/>
                  </w:rPr>
                  <w:t>1</w:t>
                </w:r>
                <w:r w:rsidR="005329B4" w:rsidRPr="009B11AD">
                  <w:rPr>
                    <w:b/>
                    <w:vertAlign w:val="superscript"/>
                  </w:rPr>
                  <w:t>, 2</w:t>
                </w:r>
              </w:p>
            </w:tc>
          </w:tr>
          <w:tr w:rsidR="007841E5" w:rsidRPr="00F41A85" w14:paraId="48FE1C0E" w14:textId="77777777" w:rsidTr="00084685">
            <w:tc>
              <w:tcPr>
                <w:tcW w:w="3055" w:type="dxa"/>
              </w:tcPr>
              <w:p w14:paraId="0498AD10" w14:textId="77777777" w:rsidR="007841E5" w:rsidRPr="006C6D3D" w:rsidRDefault="007841E5" w:rsidP="005715B8">
                <w:pPr>
                  <w:pStyle w:val="BodyText"/>
                </w:pPr>
                <w:r w:rsidRPr="006C6D3D">
                  <w:t>Airfield Pavement Deicing</w:t>
                </w:r>
              </w:p>
            </w:tc>
            <w:tc>
              <w:tcPr>
                <w:tcW w:w="2610" w:type="dxa"/>
              </w:tcPr>
              <w:p w14:paraId="7033E134" w14:textId="0CE9AB84" w:rsidR="007841E5" w:rsidRPr="006C6D3D" w:rsidRDefault="00CD478E" w:rsidP="005715B8">
                <w:pPr>
                  <w:pStyle w:val="BodyText"/>
                </w:pPr>
                <w:r w:rsidRPr="006C6D3D">
                  <w:t>Ammonia-</w:t>
                </w:r>
                <w:r w:rsidR="007841E5" w:rsidRPr="006C6D3D">
                  <w:t>Nitrogen</w:t>
                </w:r>
              </w:p>
            </w:tc>
            <w:tc>
              <w:tcPr>
                <w:tcW w:w="2245" w:type="dxa"/>
              </w:tcPr>
              <w:p w14:paraId="1153700B" w14:textId="77777777" w:rsidR="007841E5" w:rsidRPr="006C6D3D" w:rsidRDefault="007841E5" w:rsidP="005715B8">
                <w:pPr>
                  <w:pStyle w:val="BodyText"/>
                </w:pPr>
                <w:r w:rsidRPr="006C6D3D">
                  <w:t>14.7 mg/L</w:t>
                </w:r>
              </w:p>
            </w:tc>
          </w:tr>
        </w:tbl>
        <w:p w14:paraId="5787188E" w14:textId="5D71935D" w:rsidR="008724F0" w:rsidRPr="006C6D3D" w:rsidRDefault="00B8118D" w:rsidP="00F62862">
          <w:pPr>
            <w:pStyle w:val="BodyText2"/>
            <w:spacing w:after="0"/>
            <w:ind w:left="1440"/>
            <w:rPr>
              <w:lang w:val="da-DK"/>
            </w:rPr>
          </w:pPr>
          <w:r w:rsidRPr="00701987">
            <w:rPr>
              <w:vertAlign w:val="superscript"/>
              <w:lang w:val="da-DK"/>
            </w:rPr>
            <w:t>1</w:t>
          </w:r>
          <w:r w:rsidR="0015763D">
            <w:rPr>
              <w:vertAlign w:val="superscript"/>
              <w:lang w:val="da-DK"/>
            </w:rPr>
            <w:t xml:space="preserve"> </w:t>
          </w:r>
          <w:r w:rsidR="007841E5" w:rsidRPr="00701987">
            <w:rPr>
              <w:lang w:val="da-DK"/>
            </w:rPr>
            <w:t>Sample</w:t>
          </w:r>
          <w:r w:rsidR="007841E5" w:rsidRPr="006C6D3D">
            <w:rPr>
              <w:lang w:val="da-DK"/>
            </w:rPr>
            <w:t xml:space="preserve"> Frequency: Once per day during deicing activities</w:t>
          </w:r>
        </w:p>
        <w:p w14:paraId="74C5E6C2" w14:textId="5261BDC1" w:rsidR="008724F0" w:rsidRPr="006C6D3D" w:rsidRDefault="009B11AD" w:rsidP="00F62862">
          <w:pPr>
            <w:pStyle w:val="BodyText2"/>
            <w:spacing w:after="0"/>
            <w:ind w:left="1440"/>
            <w:rPr>
              <w:lang w:val="da-DK"/>
            </w:rPr>
          </w:pPr>
          <w:r>
            <w:rPr>
              <w:vertAlign w:val="superscript"/>
              <w:lang w:val="da-DK"/>
            </w:rPr>
            <w:t>2</w:t>
          </w:r>
          <w:r w:rsidR="0015763D">
            <w:rPr>
              <w:vertAlign w:val="superscript"/>
              <w:lang w:val="da-DK"/>
            </w:rPr>
            <w:t xml:space="preserve"> </w:t>
          </w:r>
          <w:r w:rsidR="008724F0" w:rsidRPr="00701987">
            <w:rPr>
              <w:lang w:val="da-DK"/>
            </w:rPr>
            <w:t>Sample</w:t>
          </w:r>
          <w:r w:rsidR="008724F0" w:rsidRPr="006C6D3D">
            <w:rPr>
              <w:lang w:val="da-DK"/>
            </w:rPr>
            <w:t xml:space="preserve"> Type: Grab </w:t>
          </w:r>
        </w:p>
        <w:p w14:paraId="1CFA5CFF" w14:textId="315AE013" w:rsidR="00C91261" w:rsidRPr="006C6D3D" w:rsidRDefault="007841E5" w:rsidP="007C55CD">
          <w:pPr>
            <w:pStyle w:val="BodyText2"/>
            <w:numPr>
              <w:ilvl w:val="1"/>
              <w:numId w:val="178"/>
            </w:numPr>
            <w:spacing w:before="240"/>
            <w:ind w:left="1296" w:hanging="432"/>
          </w:pPr>
          <w:r w:rsidRPr="006C6D3D">
            <w:rPr>
              <w:lang w:val="da-DK"/>
            </w:rPr>
            <w:t>Aircraft</w:t>
          </w:r>
          <w:r w:rsidR="009E6744" w:rsidRPr="006C6D3D">
            <w:rPr>
              <w:lang w:val="da-DK"/>
            </w:rPr>
            <w:t xml:space="preserve"> </w:t>
          </w:r>
          <w:r w:rsidR="00596A4F" w:rsidRPr="006C6D3D">
            <w:rPr>
              <w:lang w:val="da-DK"/>
            </w:rPr>
            <w:t>D</w:t>
          </w:r>
          <w:r w:rsidRPr="006C6D3D">
            <w:rPr>
              <w:lang w:val="da-DK"/>
            </w:rPr>
            <w:t>eicing</w:t>
          </w:r>
          <w:r w:rsidR="00FC31A1" w:rsidRPr="006C6D3D">
            <w:rPr>
              <w:lang w:val="da-DK"/>
            </w:rPr>
            <w:t xml:space="preserve">. </w:t>
          </w:r>
        </w:p>
        <w:p w14:paraId="4BCE66D2" w14:textId="05D05A53" w:rsidR="007841E5" w:rsidRPr="006C6D3D" w:rsidRDefault="00C91261" w:rsidP="006A59BE">
          <w:pPr>
            <w:pStyle w:val="BodyText2"/>
            <w:numPr>
              <w:ilvl w:val="2"/>
              <w:numId w:val="178"/>
            </w:numPr>
            <w:ind w:left="1728" w:hanging="432"/>
          </w:pPr>
          <w:r w:rsidRPr="006C6D3D">
            <w:rPr>
              <w:lang w:val="da-DK"/>
            </w:rPr>
            <w:t xml:space="preserve">Existing Airports: </w:t>
          </w:r>
          <w:r w:rsidR="00DD7FDE" w:rsidRPr="006C6D3D">
            <w:t xml:space="preserve">There are no requirements for existing airports </w:t>
          </w:r>
          <w:r w:rsidRPr="006C6D3D">
            <w:t>regardless of number of</w:t>
          </w:r>
          <w:r w:rsidR="00BC3267" w:rsidRPr="006C6D3D">
            <w:t xml:space="preserve"> </w:t>
          </w:r>
          <w:r w:rsidR="00DD7FDE" w:rsidRPr="006C6D3D">
            <w:t>jet (non-propeller aircraft) departures per year.</w:t>
          </w:r>
        </w:p>
        <w:p w14:paraId="484B6B5E" w14:textId="7BB82F0E" w:rsidR="00C91261" w:rsidRPr="006C6D3D" w:rsidRDefault="00C91261" w:rsidP="006A59BE">
          <w:pPr>
            <w:pStyle w:val="BodyText2"/>
            <w:numPr>
              <w:ilvl w:val="2"/>
              <w:numId w:val="178"/>
            </w:numPr>
            <w:ind w:left="1728" w:hanging="432"/>
          </w:pPr>
          <w:r w:rsidRPr="006C6D3D">
            <w:rPr>
              <w:lang w:val="da-DK"/>
            </w:rPr>
            <w:t>New Airports with less than 1,000 jet (non</w:t>
          </w:r>
          <w:r w:rsidRPr="006C6D3D">
            <w:t>-propeller aircraft) departures per year: There are no requirements.</w:t>
          </w:r>
        </w:p>
        <w:p w14:paraId="1062D044" w14:textId="2D9A3E57" w:rsidR="00C91261" w:rsidRPr="006C6D3D" w:rsidRDefault="007C498A" w:rsidP="006A59BE">
          <w:pPr>
            <w:pStyle w:val="BodyText2"/>
            <w:numPr>
              <w:ilvl w:val="2"/>
              <w:numId w:val="178"/>
            </w:numPr>
            <w:ind w:left="1728" w:hanging="432"/>
          </w:pPr>
          <w:r w:rsidRPr="006C6D3D">
            <w:rPr>
              <w:lang w:val="da-DK"/>
            </w:rPr>
            <w:t>New</w:t>
          </w:r>
          <w:r w:rsidR="00C91261" w:rsidRPr="006C6D3D">
            <w:rPr>
              <w:lang w:val="da-DK"/>
            </w:rPr>
            <w:t xml:space="preserve"> </w:t>
          </w:r>
          <w:r w:rsidR="00ED186F" w:rsidRPr="006C6D3D">
            <w:rPr>
              <w:lang w:val="da-DK"/>
            </w:rPr>
            <w:t xml:space="preserve">primary </w:t>
          </w:r>
          <w:r w:rsidR="00C91261" w:rsidRPr="006C6D3D">
            <w:rPr>
              <w:lang w:val="da-DK"/>
            </w:rPr>
            <w:t xml:space="preserve">airports with </w:t>
          </w:r>
          <w:r w:rsidR="001B7435" w:rsidRPr="006C6D3D">
            <w:rPr>
              <w:lang w:val="da-DK"/>
            </w:rPr>
            <w:t>1,000 and more jet (non-propeller aircraft) departures per year,</w:t>
          </w:r>
          <w:r w:rsidR="00BC3267" w:rsidRPr="006C6D3D">
            <w:rPr>
              <w:lang w:val="da-DK"/>
            </w:rPr>
            <w:t xml:space="preserve"> </w:t>
          </w:r>
          <w:r w:rsidR="00C91261" w:rsidRPr="006C6D3D">
            <w:rPr>
              <w:lang w:val="da-DK"/>
            </w:rPr>
            <w:t>10,000 or more departures annually</w:t>
          </w:r>
          <w:r w:rsidR="001B7435" w:rsidRPr="006C6D3D">
            <w:rPr>
              <w:lang w:val="da-DK"/>
            </w:rPr>
            <w:t>,</w:t>
          </w:r>
          <w:r w:rsidR="00C91261" w:rsidRPr="006C6D3D">
            <w:rPr>
              <w:lang w:val="da-DK"/>
            </w:rPr>
            <w:t xml:space="preserve"> and 3,000 or more heating degree days (annual), </w:t>
          </w:r>
          <w:r w:rsidRPr="006C6D3D">
            <w:rPr>
              <w:lang w:val="da-DK"/>
            </w:rPr>
            <w:t xml:space="preserve">have </w:t>
          </w:r>
          <w:r w:rsidR="00C91261" w:rsidRPr="006C6D3D">
            <w:rPr>
              <w:lang w:val="da-DK"/>
            </w:rPr>
            <w:t xml:space="preserve">the following requirements: </w:t>
          </w:r>
        </w:p>
        <w:p w14:paraId="39DC6F62" w14:textId="77777777" w:rsidR="00C91261" w:rsidRPr="006C6D3D" w:rsidRDefault="00C91261" w:rsidP="006A59BE">
          <w:pPr>
            <w:pStyle w:val="BodyText2"/>
            <w:numPr>
              <w:ilvl w:val="4"/>
              <w:numId w:val="185"/>
            </w:numPr>
            <w:ind w:hanging="432"/>
            <w:rPr>
              <w:lang w:val="da-DK"/>
            </w:rPr>
          </w:pPr>
          <w:r w:rsidRPr="006C6D3D">
            <w:rPr>
              <w:lang w:val="da-DK"/>
            </w:rPr>
            <w:lastRenderedPageBreak/>
            <w:t>At least 60% of available aircraft deicing fluid (ADF) must be collected; and</w:t>
          </w:r>
        </w:p>
        <w:p w14:paraId="58A9E2A9" w14:textId="4274F1CD" w:rsidR="00C91261" w:rsidRPr="006C6D3D" w:rsidRDefault="00C91261" w:rsidP="006A59BE">
          <w:pPr>
            <w:pStyle w:val="BodyText2"/>
            <w:numPr>
              <w:ilvl w:val="4"/>
              <w:numId w:val="185"/>
            </w:numPr>
            <w:ind w:hanging="432"/>
            <w:rPr>
              <w:lang w:val="da-DK"/>
            </w:rPr>
          </w:pPr>
          <w:r w:rsidRPr="006C6D3D">
            <w:rPr>
              <w:lang w:val="da-DK"/>
            </w:rPr>
            <w:t>The discharge must meet the numeric effl</w:t>
          </w:r>
          <w:r w:rsidR="001B7435" w:rsidRPr="006C6D3D">
            <w:rPr>
              <w:lang w:val="da-DK"/>
            </w:rPr>
            <w:t>u</w:t>
          </w:r>
          <w:r w:rsidRPr="006C6D3D">
            <w:rPr>
              <w:lang w:val="da-DK"/>
            </w:rPr>
            <w:t xml:space="preserve">ent limitations below. The effluent limitation must be met at the location where the effluent leaves the onsite treatment system utilized for meeting these requirements and before commingling with any non-deicing discharges. </w:t>
          </w:r>
        </w:p>
        <w:p w14:paraId="086941FE" w14:textId="057D5A14" w:rsidR="00C91261" w:rsidRPr="006C6D3D" w:rsidRDefault="00C91261" w:rsidP="006A59BE">
          <w:pPr>
            <w:pStyle w:val="Caption"/>
            <w:spacing w:before="240" w:after="0"/>
            <w:ind w:left="1310"/>
            <w:rPr>
              <w:b/>
              <w:lang w:val="da-DK"/>
            </w:rPr>
          </w:pPr>
          <w:r w:rsidRPr="006C6D3D">
            <w:rPr>
              <w:b/>
              <w:lang w:val="da-DK"/>
            </w:rPr>
            <w:t xml:space="preserve">Table </w:t>
          </w:r>
          <w:r w:rsidR="008142C6" w:rsidRPr="006C6D3D">
            <w:rPr>
              <w:b/>
              <w:lang w:val="da-DK"/>
            </w:rPr>
            <w:t>29</w:t>
          </w:r>
          <w:r w:rsidRPr="006C6D3D">
            <w:rPr>
              <w:b/>
              <w:lang w:val="da-DK"/>
            </w:rPr>
            <w:t xml:space="preserve">. Numeric Effluent Limitations for new Sector S </w:t>
          </w:r>
          <w:r w:rsidR="0030560B" w:rsidRPr="006C6D3D">
            <w:rPr>
              <w:b/>
              <w:lang w:val="da-DK"/>
            </w:rPr>
            <w:t>F</w:t>
          </w:r>
          <w:r w:rsidRPr="006C6D3D">
            <w:rPr>
              <w:b/>
              <w:lang w:val="da-DK"/>
            </w:rPr>
            <w:t xml:space="preserve">acilities with </w:t>
          </w:r>
          <w:r w:rsidR="0030560B" w:rsidRPr="006C6D3D">
            <w:rPr>
              <w:b/>
              <w:lang w:val="da-DK"/>
            </w:rPr>
            <w:t>A</w:t>
          </w:r>
          <w:r w:rsidRPr="006C6D3D">
            <w:rPr>
              <w:b/>
              <w:lang w:val="da-DK"/>
            </w:rPr>
            <w:t>ir</w:t>
          </w:r>
          <w:r w:rsidR="005B5E1B" w:rsidRPr="006C6D3D">
            <w:rPr>
              <w:b/>
              <w:lang w:val="da-DK"/>
            </w:rPr>
            <w:t>craft</w:t>
          </w:r>
          <w:r w:rsidRPr="006C6D3D">
            <w:rPr>
              <w:b/>
              <w:lang w:val="da-DK"/>
            </w:rPr>
            <w:t xml:space="preserve"> </w:t>
          </w:r>
          <w:r w:rsidR="0030560B" w:rsidRPr="006C6D3D">
            <w:rPr>
              <w:b/>
              <w:lang w:val="da-DK"/>
            </w:rPr>
            <w:t>D</w:t>
          </w:r>
          <w:r w:rsidRPr="006C6D3D">
            <w:rPr>
              <w:b/>
              <w:lang w:val="da-DK"/>
            </w:rPr>
            <w:t>eicing</w:t>
          </w:r>
        </w:p>
        <w:tbl>
          <w:tblPr>
            <w:tblStyle w:val="TableGrid"/>
            <w:tblW w:w="0" w:type="auto"/>
            <w:tblInd w:w="1440" w:type="dxa"/>
            <w:tblLook w:val="04A0" w:firstRow="1" w:lastRow="0" w:firstColumn="1" w:lastColumn="0" w:noHBand="0" w:noVBand="1"/>
          </w:tblPr>
          <w:tblGrid>
            <w:gridCol w:w="2525"/>
            <w:gridCol w:w="1610"/>
            <w:gridCol w:w="2250"/>
            <w:gridCol w:w="1525"/>
          </w:tblGrid>
          <w:tr w:rsidR="00B8118D" w:rsidRPr="00F41A85" w14:paraId="51F4AC1A" w14:textId="77777777" w:rsidTr="00084685">
            <w:tc>
              <w:tcPr>
                <w:tcW w:w="2525" w:type="dxa"/>
              </w:tcPr>
              <w:p w14:paraId="49156385" w14:textId="407CCE8D" w:rsidR="00C91261" w:rsidRPr="006C6D3D" w:rsidRDefault="00B8118D" w:rsidP="000F17AC">
                <w:pPr>
                  <w:pStyle w:val="BodyText"/>
                  <w:rPr>
                    <w:b/>
                  </w:rPr>
                </w:pPr>
                <w:r w:rsidRPr="006C6D3D">
                  <w:rPr>
                    <w:b/>
                  </w:rPr>
                  <w:t>Industrial Activity</w:t>
                </w:r>
              </w:p>
            </w:tc>
            <w:tc>
              <w:tcPr>
                <w:tcW w:w="1610" w:type="dxa"/>
              </w:tcPr>
              <w:p w14:paraId="5497D2A3" w14:textId="77777777" w:rsidR="00C91261" w:rsidRPr="006C6D3D" w:rsidRDefault="00C91261" w:rsidP="000F17AC">
                <w:pPr>
                  <w:pStyle w:val="BodyText"/>
                  <w:rPr>
                    <w:b/>
                  </w:rPr>
                </w:pPr>
                <w:r w:rsidRPr="006C6D3D">
                  <w:rPr>
                    <w:b/>
                  </w:rPr>
                  <w:t>Parameter</w:t>
                </w:r>
              </w:p>
            </w:tc>
            <w:tc>
              <w:tcPr>
                <w:tcW w:w="2250" w:type="dxa"/>
              </w:tcPr>
              <w:p w14:paraId="5F789194" w14:textId="5743B612" w:rsidR="00C91261" w:rsidRPr="006C6D3D" w:rsidRDefault="00C91261" w:rsidP="000F17AC">
                <w:pPr>
                  <w:pStyle w:val="BodyText"/>
                  <w:rPr>
                    <w:b/>
                  </w:rPr>
                </w:pPr>
                <w:r w:rsidRPr="006C6D3D">
                  <w:rPr>
                    <w:b/>
                  </w:rPr>
                  <w:t>Daily Maximu</w:t>
                </w:r>
                <w:r w:rsidR="00AA129C" w:rsidRPr="006C6D3D">
                  <w:rPr>
                    <w:b/>
                  </w:rPr>
                  <w:t>m</w:t>
                </w:r>
                <w:r w:rsidR="00B8118D" w:rsidRPr="006C6D3D">
                  <w:rPr>
                    <w:b/>
                    <w:vertAlign w:val="superscript"/>
                  </w:rPr>
                  <w:t>1</w:t>
                </w:r>
                <w:r w:rsidR="001714FE">
                  <w:rPr>
                    <w:b/>
                    <w:vertAlign w:val="superscript"/>
                  </w:rPr>
                  <w:t>, 2</w:t>
                </w:r>
              </w:p>
            </w:tc>
            <w:tc>
              <w:tcPr>
                <w:tcW w:w="1525" w:type="dxa"/>
              </w:tcPr>
              <w:p w14:paraId="2F75B6DB" w14:textId="77777777" w:rsidR="00C91261" w:rsidRPr="006C6D3D" w:rsidRDefault="00C91261" w:rsidP="000F17AC">
                <w:pPr>
                  <w:pStyle w:val="BodyText"/>
                  <w:rPr>
                    <w:b/>
                  </w:rPr>
                </w:pPr>
                <w:r w:rsidRPr="006C6D3D">
                  <w:rPr>
                    <w:b/>
                  </w:rPr>
                  <w:t>Weekly Average</w:t>
                </w:r>
              </w:p>
            </w:tc>
          </w:tr>
          <w:tr w:rsidR="00B8118D" w:rsidRPr="00F41A85" w14:paraId="36052004" w14:textId="77777777" w:rsidTr="00084685">
            <w:tc>
              <w:tcPr>
                <w:tcW w:w="2525" w:type="dxa"/>
              </w:tcPr>
              <w:p w14:paraId="327B324B" w14:textId="77777777" w:rsidR="00C91261" w:rsidRPr="006C6D3D" w:rsidRDefault="00C91261" w:rsidP="000F17AC">
                <w:pPr>
                  <w:pStyle w:val="BodyText"/>
                </w:pPr>
                <w:r w:rsidRPr="006C6D3D">
                  <w:t>Aircraft Deicing</w:t>
                </w:r>
              </w:p>
            </w:tc>
            <w:tc>
              <w:tcPr>
                <w:tcW w:w="1610" w:type="dxa"/>
              </w:tcPr>
              <w:p w14:paraId="3B4540B6" w14:textId="77777777" w:rsidR="00C91261" w:rsidRPr="006C6D3D" w:rsidRDefault="00C91261" w:rsidP="000F17AC">
                <w:pPr>
                  <w:pStyle w:val="BodyText"/>
                </w:pPr>
                <w:r w:rsidRPr="006C6D3D">
                  <w:t>COD</w:t>
                </w:r>
              </w:p>
            </w:tc>
            <w:tc>
              <w:tcPr>
                <w:tcW w:w="2250" w:type="dxa"/>
              </w:tcPr>
              <w:p w14:paraId="6AD05B4F" w14:textId="77777777" w:rsidR="00C91261" w:rsidRPr="006C6D3D" w:rsidRDefault="00C91261" w:rsidP="000F17AC">
                <w:pPr>
                  <w:pStyle w:val="BodyText"/>
                </w:pPr>
                <w:r w:rsidRPr="006C6D3D">
                  <w:t>271 mg/L</w:t>
                </w:r>
              </w:p>
            </w:tc>
            <w:tc>
              <w:tcPr>
                <w:tcW w:w="1525" w:type="dxa"/>
              </w:tcPr>
              <w:p w14:paraId="564BD3B1" w14:textId="1D7074F4" w:rsidR="00C91261" w:rsidRPr="006C6D3D" w:rsidRDefault="00C91261" w:rsidP="000F17AC">
                <w:pPr>
                  <w:pStyle w:val="BodyText"/>
                </w:pPr>
                <w:r w:rsidRPr="006C6D3D">
                  <w:t>154 mg/</w:t>
                </w:r>
                <w:r w:rsidR="00084685" w:rsidRPr="006C6D3D">
                  <w:t>L</w:t>
                </w:r>
              </w:p>
            </w:tc>
          </w:tr>
        </w:tbl>
        <w:p w14:paraId="7DAA16CF" w14:textId="686DB8E7" w:rsidR="00C91261" w:rsidRPr="006C6D3D" w:rsidRDefault="00B8118D" w:rsidP="00C91261">
          <w:pPr>
            <w:pStyle w:val="BodyText2"/>
            <w:spacing w:after="0"/>
            <w:ind w:left="1440"/>
            <w:rPr>
              <w:lang w:val="da-DK"/>
            </w:rPr>
          </w:pPr>
          <w:r w:rsidRPr="00701987">
            <w:rPr>
              <w:vertAlign w:val="superscript"/>
              <w:lang w:val="da-DK"/>
            </w:rPr>
            <w:t>1</w:t>
          </w:r>
          <w:r w:rsidR="001714FE">
            <w:rPr>
              <w:vertAlign w:val="superscript"/>
              <w:lang w:val="da-DK"/>
            </w:rPr>
            <w:t xml:space="preserve"> </w:t>
          </w:r>
          <w:r w:rsidR="00C91261" w:rsidRPr="00701987">
            <w:rPr>
              <w:lang w:val="da-DK"/>
            </w:rPr>
            <w:t>Sampl</w:t>
          </w:r>
          <w:r w:rsidR="0030560B" w:rsidRPr="00701987">
            <w:rPr>
              <w:lang w:val="da-DK"/>
            </w:rPr>
            <w:t>e</w:t>
          </w:r>
          <w:r w:rsidR="0030560B" w:rsidRPr="006C6D3D">
            <w:rPr>
              <w:lang w:val="da-DK"/>
            </w:rPr>
            <w:t xml:space="preserve"> Frequency</w:t>
          </w:r>
          <w:r w:rsidR="00C91261" w:rsidRPr="006C6D3D">
            <w:rPr>
              <w:lang w:val="da-DK"/>
            </w:rPr>
            <w:t xml:space="preserve">: Once per day during deicing activities </w:t>
          </w:r>
        </w:p>
        <w:p w14:paraId="013A0FD8" w14:textId="6BC85A96" w:rsidR="006136F9" w:rsidRPr="006C6D3D" w:rsidRDefault="001714FE" w:rsidP="006351C1">
          <w:pPr>
            <w:pStyle w:val="BodyText2"/>
            <w:spacing w:after="0"/>
            <w:ind w:left="1440"/>
          </w:pPr>
          <w:r>
            <w:rPr>
              <w:vertAlign w:val="superscript"/>
              <w:lang w:val="da-DK"/>
            </w:rPr>
            <w:t xml:space="preserve">2 </w:t>
          </w:r>
          <w:r w:rsidR="00C91261" w:rsidRPr="00701987">
            <w:rPr>
              <w:lang w:val="da-DK"/>
            </w:rPr>
            <w:t>Sample</w:t>
          </w:r>
          <w:r w:rsidR="00C91261" w:rsidRPr="006C6D3D">
            <w:rPr>
              <w:lang w:val="da-DK"/>
            </w:rPr>
            <w:t xml:space="preserve"> Type: See </w:t>
          </w:r>
          <w:r w:rsidR="00C91261" w:rsidRPr="006C6D3D">
            <w:t>40 CFR Part 449, Appendix A Sampling Protoc</w:t>
          </w:r>
          <w:r w:rsidR="00AA129C" w:rsidRPr="006C6D3D">
            <w:t>o</w:t>
          </w:r>
          <w:r w:rsidR="00C91261" w:rsidRPr="006C6D3D">
            <w:t xml:space="preserve">l </w:t>
          </w:r>
          <w:r w:rsidR="00260681" w:rsidRPr="006C6D3D">
            <w:t>f</w:t>
          </w:r>
          <w:r w:rsidR="00C91261" w:rsidRPr="006C6D3D">
            <w:t>or Soluble</w:t>
          </w:r>
          <w:r w:rsidR="00280F5A" w:rsidRPr="006C6D3D">
            <w:t xml:space="preserve"> </w:t>
          </w:r>
          <w:r w:rsidR="00C91261" w:rsidRPr="006C6D3D">
            <w:t>COD</w:t>
          </w:r>
        </w:p>
        <w:p w14:paraId="2EE281DA" w14:textId="77777777" w:rsidR="00BE290B" w:rsidRPr="006C6D3D" w:rsidRDefault="00BE290B" w:rsidP="006351C1">
          <w:pPr>
            <w:pStyle w:val="BodyText2"/>
            <w:spacing w:after="0"/>
            <w:ind w:left="1440"/>
          </w:pPr>
        </w:p>
        <w:p w14:paraId="2F68CD78" w14:textId="285B14AF" w:rsidR="00DD7FDE" w:rsidRPr="006C6D3D" w:rsidRDefault="007841E5" w:rsidP="00ED40AA">
          <w:pPr>
            <w:pStyle w:val="BodyText2"/>
            <w:numPr>
              <w:ilvl w:val="0"/>
              <w:numId w:val="177"/>
            </w:numPr>
          </w:pPr>
          <w:r w:rsidRPr="006C6D3D">
            <w:rPr>
              <w:lang w:val="da-DK"/>
            </w:rPr>
            <w:t>General</w:t>
          </w:r>
          <w:r w:rsidRPr="006C6D3D">
            <w:t xml:space="preserve"> Requirements</w:t>
          </w:r>
          <w:r w:rsidR="00AA129C" w:rsidRPr="006C6D3D">
            <w:t xml:space="preserve"> for the Implementation of Numeric Effluent Limitations Established in Section S.(6)(a) above.</w:t>
          </w:r>
        </w:p>
        <w:p w14:paraId="629F3BA9" w14:textId="1E2143F1" w:rsidR="00FC31A1" w:rsidRPr="006C6D3D" w:rsidRDefault="00FC31A1" w:rsidP="00F62862">
          <w:pPr>
            <w:pStyle w:val="BodyText2"/>
            <w:ind w:left="864"/>
          </w:pPr>
          <w:r w:rsidRPr="006C6D3D">
            <w:t>The permittee shall demonstrate compliance with the</w:t>
          </w:r>
          <w:r w:rsidR="007C5FBD" w:rsidRPr="006C6D3D">
            <w:t xml:space="preserve"> ADF collection, reporting, and </w:t>
          </w:r>
          <w:r w:rsidRPr="006C6D3D">
            <w:t>record keeping requirements described</w:t>
          </w:r>
          <w:r w:rsidR="005A0300" w:rsidRPr="006C6D3D">
            <w:t xml:space="preserve"> in Part V</w:t>
          </w:r>
          <w:r w:rsidR="000F27EA">
            <w:t>,</w:t>
          </w:r>
          <w:r w:rsidR="00AA129C" w:rsidRPr="006C6D3D">
            <w:t xml:space="preserve"> </w:t>
          </w:r>
          <w:r w:rsidR="005A0300" w:rsidRPr="006C6D3D">
            <w:t>S</w:t>
          </w:r>
          <w:r w:rsidR="0034052B" w:rsidRPr="006C6D3D">
            <w:t>ection S</w:t>
          </w:r>
          <w:r w:rsidR="005A0300" w:rsidRPr="006C6D3D">
            <w:t>.</w:t>
          </w:r>
          <w:r w:rsidR="00AA129C" w:rsidRPr="006C6D3D">
            <w:t>6(a)</w:t>
          </w:r>
          <w:r w:rsidR="007C5FBD" w:rsidRPr="006C6D3D">
            <w:t xml:space="preserve"> above.</w:t>
          </w:r>
          <w:r w:rsidRPr="006C6D3D">
            <w:t xml:space="preserve"> </w:t>
          </w:r>
        </w:p>
        <w:p w14:paraId="599131C2" w14:textId="2F12E02B" w:rsidR="00C67A23" w:rsidRPr="006C6D3D" w:rsidRDefault="00A32A9B" w:rsidP="006A59BE">
          <w:pPr>
            <w:pStyle w:val="BodyText2"/>
            <w:numPr>
              <w:ilvl w:val="1"/>
              <w:numId w:val="180"/>
            </w:numPr>
            <w:ind w:left="1296" w:hanging="432"/>
          </w:pPr>
          <w:r w:rsidRPr="006C6D3D">
            <w:t>The permittee shall maintain records to demonstrate, and certify annually, that it is operating and maintaining one or more centralized deicing pads. This technology shall be operated and maintained according to the technical specifi</w:t>
          </w:r>
          <w:r w:rsidR="007C5FBD" w:rsidRPr="006C6D3D">
            <w:t xml:space="preserve">cations </w:t>
          </w:r>
          <w:r w:rsidR="00AA129C" w:rsidRPr="006C6D3D">
            <w:t>as follows:</w:t>
          </w:r>
        </w:p>
        <w:p w14:paraId="3C70FB8A" w14:textId="022E956F" w:rsidR="00C67A23" w:rsidRPr="006C6D3D" w:rsidRDefault="00A32A9B" w:rsidP="006A59BE">
          <w:pPr>
            <w:pStyle w:val="BodyText2"/>
            <w:numPr>
              <w:ilvl w:val="2"/>
              <w:numId w:val="180"/>
            </w:numPr>
            <w:ind w:left="1728" w:hanging="432"/>
          </w:pPr>
          <w:r w:rsidRPr="006C6D3D">
            <w:t>Each centralized deicing pad shall be sized and sited in accordance with all applicable</w:t>
          </w:r>
          <w:r w:rsidR="005A0300" w:rsidRPr="006C6D3D">
            <w:t xml:space="preserve"> Federal Aviation Administration</w:t>
          </w:r>
          <w:r w:rsidRPr="006C6D3D">
            <w:t xml:space="preserve"> </w:t>
          </w:r>
          <w:r w:rsidR="005A0300" w:rsidRPr="006C6D3D">
            <w:t>(</w:t>
          </w:r>
          <w:r w:rsidRPr="006C6D3D">
            <w:t>FAA</w:t>
          </w:r>
          <w:r w:rsidR="005A0300" w:rsidRPr="006C6D3D">
            <w:t>)</w:t>
          </w:r>
          <w:r w:rsidRPr="006C6D3D">
            <w:t xml:space="preserve"> advisory circulars.</w:t>
          </w:r>
        </w:p>
        <w:p w14:paraId="3F8CA57A" w14:textId="5027858F" w:rsidR="00C67A23" w:rsidRPr="006C6D3D" w:rsidRDefault="00A32A9B" w:rsidP="006A59BE">
          <w:pPr>
            <w:pStyle w:val="BodyText2"/>
            <w:numPr>
              <w:ilvl w:val="2"/>
              <w:numId w:val="180"/>
            </w:numPr>
            <w:ind w:left="1728" w:hanging="432"/>
          </w:pPr>
          <w:r w:rsidRPr="006C6D3D">
            <w:t>Drainage valves associated with the centralized deicing pad shall be activated before deicing activities commence, to collect available ADF.</w:t>
          </w:r>
        </w:p>
        <w:p w14:paraId="59006C34" w14:textId="173BAEAC" w:rsidR="00C67A23" w:rsidRPr="006C6D3D" w:rsidRDefault="00A32A9B" w:rsidP="006A59BE">
          <w:pPr>
            <w:pStyle w:val="BodyText2"/>
            <w:numPr>
              <w:ilvl w:val="2"/>
              <w:numId w:val="180"/>
            </w:numPr>
            <w:ind w:left="1728" w:hanging="432"/>
          </w:pPr>
          <w:r w:rsidRPr="006C6D3D">
            <w:t>The centralized deicing pad and associated collection equipment shall be installed and maintained per any applicable manufacturers' instructions, and shall be inspected, at a minimum, at the beginning of each deicing season to ensure that the pad and associated equipment are in working condition.</w:t>
          </w:r>
        </w:p>
        <w:p w14:paraId="4017F055" w14:textId="67A8C04B" w:rsidR="00C67A23" w:rsidRPr="006C6D3D" w:rsidRDefault="00A32A9B" w:rsidP="006A59BE">
          <w:pPr>
            <w:pStyle w:val="BodyText2"/>
            <w:numPr>
              <w:ilvl w:val="2"/>
              <w:numId w:val="180"/>
            </w:numPr>
            <w:ind w:left="1728" w:hanging="432"/>
          </w:pPr>
          <w:r w:rsidRPr="006C6D3D">
            <w:t>All aircraft deicing shall take place on a centralized deicing pad, with the exception of defrosting and deicing for safe taxiing.</w:t>
          </w:r>
        </w:p>
        <w:p w14:paraId="7DA86EC8" w14:textId="41E02DCB" w:rsidR="00A32A9B" w:rsidRPr="006C6D3D" w:rsidRDefault="00A32A9B" w:rsidP="006A59BE">
          <w:pPr>
            <w:pStyle w:val="BodyText2"/>
            <w:numPr>
              <w:ilvl w:val="1"/>
              <w:numId w:val="180"/>
            </w:numPr>
            <w:ind w:left="1296" w:hanging="432"/>
          </w:pPr>
          <w:r w:rsidRPr="006C6D3D">
            <w:t xml:space="preserve">Alternative technology or specifications. </w:t>
          </w:r>
          <w:r w:rsidR="007C5FBD" w:rsidRPr="006C6D3D">
            <w:t>This</w:t>
          </w:r>
          <w:r w:rsidRPr="006C6D3D">
            <w:t xml:space="preserve"> general permit may allow one of the following alternative procedures for demonstrating compliance with its collection requirement, instead of the procedure </w:t>
          </w:r>
          <w:r w:rsidR="007C5FBD" w:rsidRPr="006C6D3D">
            <w:t>mentioned above in Part V</w:t>
          </w:r>
          <w:r w:rsidR="000F27EA">
            <w:t>,</w:t>
          </w:r>
          <w:r w:rsidR="00DE3FAC" w:rsidRPr="006C6D3D">
            <w:t xml:space="preserve"> </w:t>
          </w:r>
          <w:r w:rsidR="007C5FBD" w:rsidRPr="006C6D3D">
            <w:t>S</w:t>
          </w:r>
          <w:r w:rsidR="0034052B" w:rsidRPr="006C6D3D">
            <w:t>ection S</w:t>
          </w:r>
          <w:r w:rsidR="007C5FBD" w:rsidRPr="006C6D3D">
            <w:t>.</w:t>
          </w:r>
          <w:r w:rsidR="001B7435" w:rsidRPr="006C6D3D">
            <w:t>6</w:t>
          </w:r>
          <w:r w:rsidR="00924A44" w:rsidRPr="006C6D3D">
            <w:t>(</w:t>
          </w:r>
          <w:r w:rsidR="00AA129C" w:rsidRPr="006C6D3D">
            <w:t>b)(1)</w:t>
          </w:r>
          <w:r w:rsidR="00924A44" w:rsidRPr="006C6D3D">
            <w:t>(a</w:t>
          </w:r>
          <w:r w:rsidR="004424EF">
            <w:t>)</w:t>
          </w:r>
          <w:r w:rsidR="00924A44" w:rsidRPr="00701987">
            <w:t>-</w:t>
          </w:r>
          <w:r w:rsidR="004424EF">
            <w:t>(</w:t>
          </w:r>
          <w:r w:rsidR="00924A44" w:rsidRPr="006C6D3D">
            <w:t>d)</w:t>
          </w:r>
          <w:r w:rsidR="00F23B9F" w:rsidRPr="006C6D3D">
            <w:t xml:space="preserve"> </w:t>
          </w:r>
          <w:r w:rsidR="00924A44" w:rsidRPr="006C6D3D">
            <w:t>of the</w:t>
          </w:r>
          <w:r w:rsidRPr="006C6D3D">
            <w:t xml:space="preserve"> section</w:t>
          </w:r>
          <w:r w:rsidR="00924A44" w:rsidRPr="006C6D3D">
            <w:t xml:space="preserve"> above</w:t>
          </w:r>
          <w:r w:rsidRPr="006C6D3D">
            <w:t xml:space="preserve">. </w:t>
          </w:r>
        </w:p>
        <w:p w14:paraId="41AEE6B1" w14:textId="5AE06DCD" w:rsidR="00A32A9B" w:rsidRPr="006C6D3D" w:rsidRDefault="005A0300" w:rsidP="006A59BE">
          <w:pPr>
            <w:pStyle w:val="BodyText2"/>
            <w:numPr>
              <w:ilvl w:val="2"/>
              <w:numId w:val="180"/>
            </w:numPr>
            <w:ind w:left="1728" w:hanging="432"/>
          </w:pPr>
          <w:r w:rsidRPr="006C6D3D">
            <w:lastRenderedPageBreak/>
            <w:t>Using</w:t>
          </w:r>
          <w:r w:rsidR="00A32A9B" w:rsidRPr="006C6D3D">
            <w:t xml:space="preserve"> a different ADF collection technology from the centralized deicing pad technology specified in </w:t>
          </w:r>
          <w:r w:rsidR="00924A44" w:rsidRPr="006C6D3D">
            <w:t>Part V</w:t>
          </w:r>
          <w:r w:rsidR="000F27EA">
            <w:t>,</w:t>
          </w:r>
          <w:r w:rsidR="00DE3FAC" w:rsidRPr="006C6D3D">
            <w:t xml:space="preserve"> </w:t>
          </w:r>
          <w:r w:rsidR="00924A44" w:rsidRPr="006C6D3D">
            <w:t>S</w:t>
          </w:r>
          <w:r w:rsidR="0034052B" w:rsidRPr="006C6D3D">
            <w:t>ection S</w:t>
          </w:r>
          <w:r w:rsidR="00924A44" w:rsidRPr="006C6D3D">
            <w:t>.</w:t>
          </w:r>
          <w:r w:rsidR="001B7435" w:rsidRPr="006C6D3D">
            <w:t>6</w:t>
          </w:r>
          <w:r w:rsidR="0034052B" w:rsidRPr="006C6D3D">
            <w:t>(</w:t>
          </w:r>
          <w:r w:rsidR="00AA129C" w:rsidRPr="006C6D3D">
            <w:t>b)(1)</w:t>
          </w:r>
          <w:r w:rsidR="00924A44" w:rsidRPr="006C6D3D">
            <w:t>(a</w:t>
          </w:r>
          <w:r w:rsidR="004424EF">
            <w:t>)</w:t>
          </w:r>
          <w:r w:rsidR="00924A44" w:rsidRPr="00701987">
            <w:t>-</w:t>
          </w:r>
          <w:r w:rsidR="004424EF">
            <w:t>(</w:t>
          </w:r>
          <w:r w:rsidR="00924A44" w:rsidRPr="006C6D3D">
            <w:t>d)</w:t>
          </w:r>
          <w:r w:rsidR="00A32A9B" w:rsidRPr="006C6D3D">
            <w:t xml:space="preserve"> of this section; or</w:t>
          </w:r>
        </w:p>
        <w:p w14:paraId="6DD4EDD6" w14:textId="77777777" w:rsidR="00A32A9B" w:rsidRPr="006C6D3D" w:rsidRDefault="005A0300" w:rsidP="006A59BE">
          <w:pPr>
            <w:pStyle w:val="BodyText2"/>
            <w:numPr>
              <w:ilvl w:val="2"/>
              <w:numId w:val="180"/>
            </w:numPr>
            <w:ind w:left="1728" w:hanging="432"/>
          </w:pPr>
          <w:r w:rsidRPr="006C6D3D">
            <w:t>Using</w:t>
          </w:r>
          <w:r w:rsidR="00A32A9B" w:rsidRPr="006C6D3D">
            <w:t xml:space="preserve"> the same ADF collection technology, but with different specifications for operation and/or maintenance.</w:t>
          </w:r>
        </w:p>
        <w:p w14:paraId="1CB52D45" w14:textId="77777777" w:rsidR="007841E5" w:rsidRPr="006C6D3D" w:rsidRDefault="005A0300" w:rsidP="006A59BE">
          <w:pPr>
            <w:pStyle w:val="BodyText2"/>
            <w:numPr>
              <w:ilvl w:val="1"/>
              <w:numId w:val="180"/>
            </w:numPr>
            <w:ind w:left="1296" w:hanging="432"/>
          </w:pPr>
          <w:r w:rsidRPr="006C6D3D">
            <w:t>The permittee shall collect and maintain on site during the term of the permit, up to five years of r</w:t>
          </w:r>
          <w:r w:rsidR="007841E5" w:rsidRPr="006C6D3D">
            <w:t>ecords of the</w:t>
          </w:r>
          <w:r w:rsidRPr="006C6D3D">
            <w:t xml:space="preserve"> annual</w:t>
          </w:r>
          <w:r w:rsidR="007841E5" w:rsidRPr="006C6D3D">
            <w:t xml:space="preserve"> volume of ADF </w:t>
          </w:r>
          <w:r w:rsidRPr="006C6D3D">
            <w:t>used</w:t>
          </w:r>
          <w:r w:rsidR="007841E5" w:rsidRPr="006C6D3D">
            <w:t>.</w:t>
          </w:r>
        </w:p>
        <w:p w14:paraId="6D9673B9" w14:textId="77777777" w:rsidR="007841E5" w:rsidRPr="006C6D3D" w:rsidRDefault="007841E5" w:rsidP="007841E5">
          <w:pPr>
            <w:pStyle w:val="BodyText2"/>
            <w:numPr>
              <w:ilvl w:val="0"/>
              <w:numId w:val="177"/>
            </w:numPr>
          </w:pPr>
          <w:r w:rsidRPr="006C6D3D">
            <w:t>Monitoring</w:t>
          </w:r>
          <w:r w:rsidR="006136F9" w:rsidRPr="006C6D3D">
            <w:t xml:space="preserve"> and Sampling</w:t>
          </w:r>
        </w:p>
        <w:p w14:paraId="3FE2813C" w14:textId="2EB6492A" w:rsidR="007841E5" w:rsidRPr="006C6D3D" w:rsidRDefault="00694663" w:rsidP="005D762D">
          <w:pPr>
            <w:pStyle w:val="BodyText2"/>
            <w:ind w:left="864"/>
          </w:pPr>
          <w:r w:rsidRPr="006C6D3D">
            <w:t>M</w:t>
          </w:r>
          <w:r w:rsidR="007841E5" w:rsidRPr="006C6D3D">
            <w:t>onitoring</w:t>
          </w:r>
          <w:r w:rsidR="006136F9" w:rsidRPr="006C6D3D">
            <w:t xml:space="preserve"> and sampling</w:t>
          </w:r>
          <w:r w:rsidR="007841E5" w:rsidRPr="006C6D3D">
            <w:t xml:space="preserve"> </w:t>
          </w:r>
          <w:r w:rsidRPr="006C6D3D">
            <w:t xml:space="preserve">for COD and Ammonia </w:t>
          </w:r>
          <w:r w:rsidR="007841E5" w:rsidRPr="006C6D3D">
            <w:t xml:space="preserve">shall be conducted at a location where </w:t>
          </w:r>
          <w:r w:rsidR="006136F9" w:rsidRPr="006C6D3D">
            <w:t xml:space="preserve">the </w:t>
          </w:r>
          <w:r w:rsidR="007841E5" w:rsidRPr="006C6D3D">
            <w:t>effluent leaves the on-site treatment system and prior to commingling with non-deicing waste</w:t>
          </w:r>
          <w:r w:rsidR="002D706C" w:rsidRPr="006C6D3D">
            <w:t xml:space="preserve"> </w:t>
          </w:r>
          <w:r w:rsidR="007841E5" w:rsidRPr="006C6D3D">
            <w:t>streams</w:t>
          </w:r>
          <w:r w:rsidRPr="006C6D3D">
            <w:t>.</w:t>
          </w:r>
        </w:p>
        <w:p w14:paraId="6F84AC8B" w14:textId="77777777" w:rsidR="007841E5" w:rsidRPr="006C6D3D" w:rsidRDefault="007841E5" w:rsidP="007841E5">
          <w:pPr>
            <w:pStyle w:val="BodyText2"/>
            <w:numPr>
              <w:ilvl w:val="0"/>
              <w:numId w:val="177"/>
            </w:numPr>
          </w:pPr>
          <w:r w:rsidRPr="006C6D3D">
            <w:t>Recordkeeping</w:t>
          </w:r>
        </w:p>
        <w:p w14:paraId="4FDC30DA" w14:textId="77777777" w:rsidR="007841E5" w:rsidRPr="006C6D3D" w:rsidRDefault="00A32A9B" w:rsidP="005D762D">
          <w:pPr>
            <w:pStyle w:val="BodyText2"/>
            <w:ind w:left="864"/>
          </w:pPr>
          <w:r w:rsidRPr="006C6D3D">
            <w:t>The permittee shall m</w:t>
          </w:r>
          <w:r w:rsidR="007841E5" w:rsidRPr="006C6D3D">
            <w:t xml:space="preserve">aintain </w:t>
          </w:r>
          <w:r w:rsidRPr="006C6D3D">
            <w:t xml:space="preserve">onsite </w:t>
          </w:r>
          <w:r w:rsidR="007841E5" w:rsidRPr="006C6D3D">
            <w:t xml:space="preserve">records for </w:t>
          </w:r>
          <w:r w:rsidRPr="006C6D3D">
            <w:t xml:space="preserve">five </w:t>
          </w:r>
          <w:r w:rsidR="007841E5" w:rsidRPr="006C6D3D">
            <w:t>years of the following</w:t>
          </w:r>
          <w:r w:rsidRPr="006C6D3D">
            <w:t xml:space="preserve"> documentation</w:t>
          </w:r>
          <w:r w:rsidR="007841E5" w:rsidRPr="006C6D3D">
            <w:t>:</w:t>
          </w:r>
        </w:p>
        <w:p w14:paraId="4D4B0BD0" w14:textId="1E96A2B2" w:rsidR="007841E5" w:rsidRPr="006C6D3D" w:rsidRDefault="00AC362A" w:rsidP="006A59BE">
          <w:pPr>
            <w:pStyle w:val="BodyText2"/>
            <w:numPr>
              <w:ilvl w:val="3"/>
              <w:numId w:val="182"/>
            </w:numPr>
            <w:ind w:left="1728" w:hanging="432"/>
          </w:pPr>
          <w:r>
            <w:t>w</w:t>
          </w:r>
          <w:r w:rsidR="007841E5" w:rsidRPr="006C6D3D">
            <w:t>astewater samples collected and analyzed;</w:t>
          </w:r>
        </w:p>
        <w:p w14:paraId="531104A0" w14:textId="4749DDAF" w:rsidR="007841E5" w:rsidRPr="006C6D3D" w:rsidRDefault="00AC362A" w:rsidP="006A59BE">
          <w:pPr>
            <w:pStyle w:val="BodyText2"/>
            <w:numPr>
              <w:ilvl w:val="3"/>
              <w:numId w:val="182"/>
            </w:numPr>
            <w:ind w:left="1728" w:hanging="432"/>
          </w:pPr>
          <w:r>
            <w:t>c</w:t>
          </w:r>
          <w:r w:rsidR="007841E5" w:rsidRPr="006C6D3D">
            <w:t xml:space="preserve">ertifications; </w:t>
          </w:r>
        </w:p>
        <w:p w14:paraId="4EEB54B4" w14:textId="5C8D8D12" w:rsidR="007841E5" w:rsidRPr="006C6D3D" w:rsidRDefault="00AC362A" w:rsidP="006A59BE">
          <w:pPr>
            <w:pStyle w:val="BodyText2"/>
            <w:numPr>
              <w:ilvl w:val="3"/>
              <w:numId w:val="182"/>
            </w:numPr>
            <w:ind w:left="1728" w:hanging="432"/>
          </w:pPr>
          <w:r>
            <w:t>e</w:t>
          </w:r>
          <w:r w:rsidR="007841E5" w:rsidRPr="006C6D3D">
            <w:t>quipment maintenance schedules and agreement; and</w:t>
          </w:r>
        </w:p>
        <w:p w14:paraId="351D4A6B" w14:textId="13C7D0EE" w:rsidR="007841E5" w:rsidRPr="006C6D3D" w:rsidRDefault="00AC362A" w:rsidP="006A59BE">
          <w:pPr>
            <w:pStyle w:val="BodyText2"/>
            <w:numPr>
              <w:ilvl w:val="3"/>
              <w:numId w:val="182"/>
            </w:numPr>
            <w:ind w:left="1728" w:hanging="432"/>
          </w:pPr>
          <w:r>
            <w:t>i</w:t>
          </w:r>
          <w:r w:rsidR="007841E5" w:rsidRPr="006C6D3D">
            <w:t>f using volumes of ADF applied/collected, records of these amounts.</w:t>
          </w:r>
        </w:p>
        <w:p w14:paraId="7E60599F" w14:textId="77777777" w:rsidR="00A32A9B" w:rsidRPr="006C6D3D" w:rsidRDefault="006136F9" w:rsidP="006136F9">
          <w:pPr>
            <w:pStyle w:val="BodyText2"/>
            <w:numPr>
              <w:ilvl w:val="0"/>
              <w:numId w:val="177"/>
            </w:numPr>
          </w:pPr>
          <w:r w:rsidRPr="006C6D3D">
            <w:t>Additional SWP3 Requirements</w:t>
          </w:r>
          <w:r w:rsidR="00A32A9B" w:rsidRPr="006C6D3D">
            <w:t xml:space="preserve">. </w:t>
          </w:r>
        </w:p>
        <w:p w14:paraId="515B22AB" w14:textId="7A81A9DB" w:rsidR="006136F9" w:rsidRPr="006C6D3D" w:rsidRDefault="00A32A9B" w:rsidP="00F62862">
          <w:pPr>
            <w:pStyle w:val="BodyText2"/>
            <w:ind w:left="864"/>
          </w:pPr>
          <w:r w:rsidRPr="006C6D3D">
            <w:t>The following SWP3 requirements must be conducted in addition to those listed in Part V</w:t>
          </w:r>
          <w:r w:rsidR="0041797A">
            <w:t>, Section</w:t>
          </w:r>
          <w:r w:rsidRPr="006C6D3D">
            <w:t xml:space="preserve"> S.</w:t>
          </w:r>
          <w:r w:rsidR="00AA129C" w:rsidRPr="006C6D3D">
            <w:t>5</w:t>
          </w:r>
          <w:r w:rsidRPr="006C6D3D">
            <w:t>.</w:t>
          </w:r>
          <w:r w:rsidR="006136F9" w:rsidRPr="006C6D3D">
            <w:t xml:space="preserve"> </w:t>
          </w:r>
          <w:r w:rsidRPr="006C6D3D">
            <w:t xml:space="preserve">Permittees shall document and describe the following: </w:t>
          </w:r>
        </w:p>
        <w:p w14:paraId="304DE858" w14:textId="0C145F07" w:rsidR="006136F9" w:rsidRPr="006C6D3D" w:rsidRDefault="00AC362A" w:rsidP="006A59BE">
          <w:pPr>
            <w:pStyle w:val="ListParagraph"/>
            <w:numPr>
              <w:ilvl w:val="0"/>
              <w:numId w:val="183"/>
            </w:numPr>
            <w:spacing w:before="0"/>
            <w:ind w:left="1728" w:hanging="432"/>
          </w:pPr>
          <w:r>
            <w:t>n</w:t>
          </w:r>
          <w:r w:rsidR="00A32A9B" w:rsidRPr="006C6D3D">
            <w:t>umber</w:t>
          </w:r>
          <w:r w:rsidR="006136F9" w:rsidRPr="006C6D3D">
            <w:t xml:space="preserve"> of jet departures and de</w:t>
          </w:r>
          <w:r w:rsidR="00F212D0" w:rsidRPr="006C6D3D">
            <w:t>i</w:t>
          </w:r>
          <w:r w:rsidR="006136F9" w:rsidRPr="006C6D3D">
            <w:t>cing operations at the airport</w:t>
          </w:r>
          <w:r w:rsidR="00312A34" w:rsidRPr="006C6D3D">
            <w:t>.</w:t>
          </w:r>
        </w:p>
        <w:p w14:paraId="37D732DD" w14:textId="60D6288E" w:rsidR="006136F9" w:rsidRPr="006C6D3D" w:rsidRDefault="00AC362A" w:rsidP="006A59BE">
          <w:pPr>
            <w:pStyle w:val="ListParagraph"/>
            <w:numPr>
              <w:ilvl w:val="0"/>
              <w:numId w:val="183"/>
            </w:numPr>
            <w:spacing w:before="0"/>
            <w:ind w:left="1728" w:hanging="432"/>
          </w:pPr>
          <w:r>
            <w:t>t</w:t>
          </w:r>
          <w:r w:rsidR="00A32A9B" w:rsidRPr="006C6D3D">
            <w:t>ype</w:t>
          </w:r>
          <w:r w:rsidR="006136F9" w:rsidRPr="006C6D3D">
            <w:t xml:space="preserve"> of deic</w:t>
          </w:r>
          <w:r w:rsidR="00312A34" w:rsidRPr="006C6D3D">
            <w:t xml:space="preserve">ing </w:t>
          </w:r>
          <w:r w:rsidR="00AA129C" w:rsidRPr="006C6D3D">
            <w:t xml:space="preserve">chemicals </w:t>
          </w:r>
          <w:r w:rsidR="00312A34" w:rsidRPr="006C6D3D">
            <w:t>used and keep deicing</w:t>
          </w:r>
          <w:r w:rsidR="006136F9" w:rsidRPr="006C6D3D">
            <w:t xml:space="preserve"> activity l</w:t>
          </w:r>
          <w:r w:rsidR="00312A34" w:rsidRPr="006C6D3D">
            <w:t>og.</w:t>
          </w:r>
        </w:p>
        <w:p w14:paraId="55C71948" w14:textId="6CE8BA85" w:rsidR="00A32A9B" w:rsidRPr="006C6D3D" w:rsidRDefault="00AC362A" w:rsidP="006A59BE">
          <w:pPr>
            <w:pStyle w:val="ListParagraph"/>
            <w:numPr>
              <w:ilvl w:val="0"/>
              <w:numId w:val="183"/>
            </w:numPr>
            <w:spacing w:before="0"/>
            <w:ind w:left="1728" w:hanging="432"/>
          </w:pPr>
          <w:r>
            <w:t>m</w:t>
          </w:r>
          <w:r w:rsidR="006136F9" w:rsidRPr="006C6D3D">
            <w:t xml:space="preserve">ethod of </w:t>
          </w:r>
          <w:r w:rsidR="00AA129C" w:rsidRPr="006C6D3D">
            <w:t>ADF</w:t>
          </w:r>
          <w:r w:rsidR="006136F9" w:rsidRPr="006C6D3D">
            <w:t xml:space="preserve"> collection</w:t>
          </w:r>
          <w:r w:rsidR="00260681" w:rsidRPr="006C6D3D">
            <w:t>.</w:t>
          </w:r>
        </w:p>
        <w:p w14:paraId="5221C68E" w14:textId="0629D3B3" w:rsidR="006136F9" w:rsidRPr="006C6D3D" w:rsidRDefault="00AC362A" w:rsidP="006A59BE">
          <w:pPr>
            <w:pStyle w:val="ListParagraph"/>
            <w:numPr>
              <w:ilvl w:val="0"/>
              <w:numId w:val="183"/>
            </w:numPr>
            <w:spacing w:before="0"/>
            <w:ind w:left="1728" w:hanging="432"/>
          </w:pPr>
          <w:r>
            <w:t>c</w:t>
          </w:r>
          <w:r w:rsidR="006136F9" w:rsidRPr="006C6D3D">
            <w:t xml:space="preserve">ompliance with 60% </w:t>
          </w:r>
          <w:r w:rsidR="00AA129C" w:rsidRPr="006C6D3D">
            <w:t xml:space="preserve">ADF </w:t>
          </w:r>
          <w:r w:rsidR="006136F9" w:rsidRPr="006C6D3D">
            <w:t>collection requirements</w:t>
          </w:r>
          <w:r w:rsidR="00DE7293" w:rsidRPr="006C6D3D">
            <w:t>,</w:t>
          </w:r>
          <w:r w:rsidR="00F212D0" w:rsidRPr="006C6D3D">
            <w:t xml:space="preserve"> as applicable</w:t>
          </w:r>
          <w:r w:rsidR="00312A34" w:rsidRPr="006C6D3D">
            <w:t>.</w:t>
          </w:r>
        </w:p>
        <w:p w14:paraId="74CB28E6" w14:textId="0FCD2F4F" w:rsidR="006136F9" w:rsidRPr="006C6D3D" w:rsidRDefault="00AC362A" w:rsidP="006A59BE">
          <w:pPr>
            <w:pStyle w:val="ListParagraph"/>
            <w:numPr>
              <w:ilvl w:val="0"/>
              <w:numId w:val="183"/>
            </w:numPr>
            <w:spacing w:before="0"/>
            <w:ind w:left="1728" w:hanging="432"/>
          </w:pPr>
          <w:r>
            <w:t>m</w:t>
          </w:r>
          <w:r w:rsidR="006136F9" w:rsidRPr="006C6D3D">
            <w:t>onitoring and frequencies of sampling</w:t>
          </w:r>
          <w:r w:rsidR="00312A34" w:rsidRPr="006C6D3D">
            <w:t>.</w:t>
          </w:r>
        </w:p>
        <w:p w14:paraId="0CCC61C0" w14:textId="77777777" w:rsidR="00E7224B" w:rsidRDefault="008C6D64" w:rsidP="005C4F26">
          <w:pPr>
            <w:pStyle w:val="Heading3"/>
          </w:pPr>
          <w:bookmarkStart w:id="584" w:name="_Toc294083691"/>
          <w:bookmarkStart w:id="585" w:name="_Toc209619646"/>
          <w:r w:rsidRPr="006C6D3D">
            <w:t>Benchmark Monitoring Requirements</w:t>
          </w:r>
          <w:bookmarkEnd w:id="584"/>
          <w:bookmarkEnd w:id="585"/>
        </w:p>
        <w:p w14:paraId="0879814E" w14:textId="77777777" w:rsidR="00E7224B" w:rsidRPr="00E7224B" w:rsidRDefault="00E7224B" w:rsidP="00E7224B">
          <w:pPr>
            <w:pStyle w:val="BodyText"/>
            <w:sectPr w:rsidR="00E7224B" w:rsidRPr="00E7224B" w:rsidSect="00665C02">
              <w:headerReference w:type="default" r:id="rId53"/>
              <w:type w:val="continuous"/>
              <w:pgSz w:w="12240" w:h="15840" w:code="1"/>
              <w:pgMar w:top="1440" w:right="1440" w:bottom="1440" w:left="1440" w:header="706" w:footer="706" w:gutter="0"/>
              <w:cols w:space="720"/>
              <w:docGrid w:linePitch="360"/>
            </w:sectPr>
          </w:pPr>
        </w:p>
        <w:p w14:paraId="0C7EC56F" w14:textId="30D05A5D" w:rsidR="008C6D64" w:rsidRPr="006C6D3D" w:rsidRDefault="008C6D64" w:rsidP="00D03E3C">
          <w:pPr>
            <w:pStyle w:val="BodyText2"/>
            <w:numPr>
              <w:ilvl w:val="0"/>
              <w:numId w:val="145"/>
            </w:numPr>
          </w:pPr>
          <w:r w:rsidRPr="006C6D3D">
            <w:t>Benchmark monitoring is only required for permittees conducting deicing activities that have used more than 100 tons of urea, or more than 100,000 gallons of glycol</w:t>
          </w:r>
          <w:r w:rsidR="00312A34" w:rsidRPr="006C6D3D">
            <w:t>-</w:t>
          </w:r>
          <w:r w:rsidR="006136F9" w:rsidRPr="006C6D3D">
            <w:t>based chemicals on an average annual basis.</w:t>
          </w:r>
          <w:r w:rsidRPr="006C6D3D">
            <w:t xml:space="preserve"> These volumes of deicing materials refer to the combined activities and usage at the airport as a whole, and not independently to each carrier or operator. </w:t>
          </w:r>
        </w:p>
        <w:p w14:paraId="449AC446" w14:textId="5CCB1D9C" w:rsidR="00163B18" w:rsidRPr="00701987" w:rsidRDefault="008C6D64" w:rsidP="00D03E3C">
          <w:pPr>
            <w:pStyle w:val="BodyText2"/>
            <w:numPr>
              <w:ilvl w:val="1"/>
              <w:numId w:val="145"/>
            </w:numPr>
          </w:pPr>
          <w:r w:rsidRPr="006C6D3D">
            <w:t>Benchmark monitoring is required of all permittees who used urea or glycol</w:t>
          </w:r>
          <w:r w:rsidR="00F212D0" w:rsidRPr="006C6D3D">
            <w:t>-based deicing chemicals</w:t>
          </w:r>
          <w:r w:rsidRPr="006C6D3D">
            <w:t xml:space="preserve"> at an airport where the total amount used at the airport meets the criteria listed in this section. Benchmark sampling is not required of a permittee who does not use the listed chemicals, even if the airport did meet the volume criteria that trigger benchmark monitoring.</w:t>
          </w:r>
        </w:p>
        <w:p w14:paraId="339B9EED" w14:textId="0DB97C80" w:rsidR="008C6D64" w:rsidRPr="006C6D3D" w:rsidRDefault="008C6D64" w:rsidP="007C55CD">
          <w:pPr>
            <w:pStyle w:val="BodyText2"/>
            <w:numPr>
              <w:ilvl w:val="1"/>
              <w:numId w:val="145"/>
            </w:numPr>
          </w:pPr>
          <w:r w:rsidRPr="006C6D3D">
            <w:lastRenderedPageBreak/>
            <w:t>Benchmark sampling is required at all outfalls that discharge runoff from areas where deicing with urea or glycol</w:t>
          </w:r>
          <w:r w:rsidR="00F212D0" w:rsidRPr="006C6D3D">
            <w:t>-based deicing chemicals</w:t>
          </w:r>
          <w:r w:rsidRPr="006C6D3D">
            <w:t xml:space="preserve"> is performed at an</w:t>
          </w:r>
          <w:r w:rsidR="00EE4BC2" w:rsidRPr="006C6D3D">
            <w:t xml:space="preserve"> </w:t>
          </w:r>
          <w:r w:rsidRPr="006C6D3D">
            <w:t xml:space="preserve">airport where the total amount used at the airport as a whole meets the criteria listed above. </w:t>
          </w:r>
        </w:p>
        <w:p w14:paraId="742CC595" w14:textId="0FACE7F0" w:rsidR="008C6D64" w:rsidRPr="006C6D3D" w:rsidRDefault="008C6D64" w:rsidP="00D03E3C">
          <w:pPr>
            <w:pStyle w:val="BodyText2"/>
            <w:numPr>
              <w:ilvl w:val="1"/>
              <w:numId w:val="145"/>
            </w:numPr>
          </w:pPr>
          <w:r w:rsidRPr="006C6D3D">
            <w:t xml:space="preserve">For those permittees required to conduct benchmark monitoring, the total number </w:t>
          </w:r>
          <w:r w:rsidR="00470401" w:rsidRPr="006C6D3D">
            <w:t xml:space="preserve">of </w:t>
          </w:r>
          <w:r w:rsidRPr="006C6D3D">
            <w:t xml:space="preserve">benchmark samples required for the year </w:t>
          </w:r>
          <w:r w:rsidR="00470401" w:rsidRPr="006C6D3D">
            <w:t xml:space="preserve">must be collected during the deicing season </w:t>
          </w:r>
          <w:r w:rsidRPr="006C6D3D">
            <w:t>when deicing activities are occurring.</w:t>
          </w:r>
        </w:p>
        <w:p w14:paraId="0DFF5F52" w14:textId="7AE1DA6D" w:rsidR="005607A5" w:rsidRPr="006C6D3D" w:rsidRDefault="008C6D64" w:rsidP="00701987">
          <w:pPr>
            <w:pStyle w:val="BodyText2"/>
            <w:numPr>
              <w:ilvl w:val="0"/>
              <w:numId w:val="145"/>
            </w:numPr>
            <w:rPr>
              <w:b/>
            </w:rPr>
          </w:pPr>
          <w:r w:rsidRPr="006C6D3D">
            <w:t>The following subsector must conduct benchmark monitoring according to the requirements in Part IV of this general permit and conduct evaluations on the effectiveness of the facility SWP3 based on the following benchmark values:</w:t>
          </w:r>
          <w:r w:rsidR="00931F7B" w:rsidRPr="006C6D3D" w:rsidDel="00931F7B">
            <w:t xml:space="preserve"> </w:t>
          </w:r>
          <w:r w:rsidR="005607A5" w:rsidRPr="006C6D3D">
            <w:rPr>
              <w:b/>
            </w:rPr>
            <w:t>Table 30. Benchmark Monitoring Requirements for Subsections in Sector</w:t>
          </w:r>
          <w:r w:rsidR="00431B13" w:rsidRPr="006C6D3D">
            <w:rPr>
              <w:b/>
            </w:rPr>
            <w:t xml:space="preserve"> </w:t>
          </w:r>
          <w:r w:rsidR="005607A5" w:rsidRPr="006C6D3D">
            <w:rPr>
              <w:b/>
            </w:rPr>
            <w:t>S</w:t>
          </w:r>
        </w:p>
        <w:tbl>
          <w:tblPr>
            <w:tblStyle w:val="TableGrid"/>
            <w:tblW w:w="8460" w:type="dxa"/>
            <w:tblInd w:w="1008" w:type="dxa"/>
            <w:tblLook w:val="04A0" w:firstRow="1" w:lastRow="0" w:firstColumn="1" w:lastColumn="0" w:noHBand="0" w:noVBand="1"/>
          </w:tblPr>
          <w:tblGrid>
            <w:gridCol w:w="1710"/>
            <w:gridCol w:w="2842"/>
            <w:gridCol w:w="2195"/>
            <w:gridCol w:w="1713"/>
          </w:tblGrid>
          <w:tr w:rsidR="005607A5" w:rsidRPr="00F41A85" w14:paraId="714DD421" w14:textId="77777777" w:rsidTr="00964A06">
            <w:trPr>
              <w:tblHeader/>
            </w:trPr>
            <w:tc>
              <w:tcPr>
                <w:tcW w:w="1710" w:type="dxa"/>
                <w:vAlign w:val="center"/>
              </w:tcPr>
              <w:p w14:paraId="18F882E4" w14:textId="77777777" w:rsidR="005607A5" w:rsidRPr="006C6D3D" w:rsidRDefault="005607A5" w:rsidP="00964A06">
                <w:pPr>
                  <w:pStyle w:val="BodyText2"/>
                  <w:ind w:left="0"/>
                  <w:rPr>
                    <w:rStyle w:val="Strong"/>
                  </w:rPr>
                </w:pPr>
                <w:r w:rsidRPr="006C6D3D">
                  <w:rPr>
                    <w:rStyle w:val="Strong"/>
                  </w:rPr>
                  <w:t>SIC Code</w:t>
                </w:r>
              </w:p>
            </w:tc>
            <w:tc>
              <w:tcPr>
                <w:tcW w:w="2842" w:type="dxa"/>
                <w:vAlign w:val="center"/>
              </w:tcPr>
              <w:p w14:paraId="10C21DDA" w14:textId="77777777" w:rsidR="005607A5" w:rsidRPr="006C6D3D" w:rsidRDefault="005607A5" w:rsidP="00964A06">
                <w:pPr>
                  <w:pStyle w:val="BodyText2"/>
                  <w:ind w:left="0"/>
                  <w:rPr>
                    <w:rStyle w:val="Strong"/>
                  </w:rPr>
                </w:pPr>
                <w:r w:rsidRPr="006C6D3D">
                  <w:rPr>
                    <w:rStyle w:val="Strong"/>
                  </w:rPr>
                  <w:t>Description of Industrial Activity</w:t>
                </w:r>
              </w:p>
            </w:tc>
            <w:tc>
              <w:tcPr>
                <w:tcW w:w="2195" w:type="dxa"/>
                <w:vAlign w:val="center"/>
              </w:tcPr>
              <w:p w14:paraId="01FFF071" w14:textId="77777777" w:rsidR="005607A5" w:rsidRPr="006C6D3D" w:rsidRDefault="005607A5" w:rsidP="00964A06">
                <w:pPr>
                  <w:pStyle w:val="BodyText2"/>
                  <w:ind w:left="0"/>
                  <w:rPr>
                    <w:rStyle w:val="Strong"/>
                  </w:rPr>
                </w:pPr>
                <w:r w:rsidRPr="006C6D3D">
                  <w:rPr>
                    <w:rStyle w:val="Strong"/>
                  </w:rPr>
                  <w:t>Benchmark Parameter</w:t>
                </w:r>
              </w:p>
            </w:tc>
            <w:tc>
              <w:tcPr>
                <w:tcW w:w="1713" w:type="dxa"/>
                <w:vAlign w:val="center"/>
              </w:tcPr>
              <w:p w14:paraId="52B7D406" w14:textId="77777777" w:rsidR="005607A5" w:rsidRPr="006C6D3D" w:rsidRDefault="005607A5" w:rsidP="00964A06">
                <w:pPr>
                  <w:pStyle w:val="BodyText2"/>
                  <w:ind w:left="0"/>
                  <w:rPr>
                    <w:rStyle w:val="Strong"/>
                  </w:rPr>
                </w:pPr>
                <w:r w:rsidRPr="006C6D3D">
                  <w:rPr>
                    <w:rStyle w:val="Strong"/>
                  </w:rPr>
                  <w:t>Benchmark Value</w:t>
                </w:r>
              </w:p>
            </w:tc>
          </w:tr>
          <w:tr w:rsidR="005607A5" w:rsidRPr="00F41A85" w14:paraId="07E5A1A6" w14:textId="77777777" w:rsidTr="00A00A12">
            <w:trPr>
              <w:trHeight w:val="800"/>
              <w:tblHeader/>
            </w:trPr>
            <w:tc>
              <w:tcPr>
                <w:tcW w:w="1710" w:type="dxa"/>
              </w:tcPr>
              <w:p w14:paraId="51CFE0AF" w14:textId="77777777" w:rsidR="005607A5" w:rsidRPr="006C6D3D" w:rsidRDefault="005607A5" w:rsidP="00964A06">
                <w:pPr>
                  <w:pStyle w:val="BodyText2"/>
                  <w:spacing w:after="0"/>
                  <w:ind w:left="0"/>
                </w:pPr>
                <w:r w:rsidRPr="006C6D3D">
                  <w:t>4512 - 4581</w:t>
                </w:r>
              </w:p>
            </w:tc>
            <w:tc>
              <w:tcPr>
                <w:tcW w:w="2842" w:type="dxa"/>
              </w:tcPr>
              <w:p w14:paraId="2EEB8C97" w14:textId="3A77DA71" w:rsidR="005607A5" w:rsidRPr="006C6D3D" w:rsidRDefault="005607A5" w:rsidP="00964A06">
                <w:pPr>
                  <w:pStyle w:val="BodyText2"/>
                  <w:spacing w:after="0"/>
                  <w:ind w:left="0"/>
                </w:pPr>
                <w:r w:rsidRPr="006C6D3D">
                  <w:t>Airport Transportation Facilities with Deicing Activities</w:t>
                </w:r>
                <w:r w:rsidR="00163B18" w:rsidRPr="008B0AD4">
                  <w:rPr>
                    <w:b/>
                    <w:bCs/>
                    <w:vertAlign w:val="superscript"/>
                  </w:rPr>
                  <w:t xml:space="preserve"> 1</w:t>
                </w:r>
              </w:p>
            </w:tc>
            <w:tc>
              <w:tcPr>
                <w:tcW w:w="2195" w:type="dxa"/>
              </w:tcPr>
              <w:p w14:paraId="1D7D4FBB" w14:textId="77777777" w:rsidR="005607A5" w:rsidRPr="006C6D3D" w:rsidRDefault="005607A5" w:rsidP="00964A06">
                <w:pPr>
                  <w:pStyle w:val="BodyText2"/>
                  <w:spacing w:after="0"/>
                  <w:ind w:left="0"/>
                </w:pPr>
                <w:r w:rsidRPr="006C6D3D">
                  <w:t>COD</w:t>
                </w:r>
              </w:p>
              <w:p w14:paraId="24C82C6B" w14:textId="77777777" w:rsidR="00EE4BC2" w:rsidRPr="006C6D3D" w:rsidRDefault="005607A5" w:rsidP="00964A06">
                <w:pPr>
                  <w:pStyle w:val="BodyText2"/>
                  <w:spacing w:after="0"/>
                  <w:ind w:left="0"/>
                </w:pPr>
                <w:r w:rsidRPr="006C6D3D">
                  <w:t xml:space="preserve">Ammonia-Nitrogen </w:t>
                </w:r>
              </w:p>
              <w:p w14:paraId="6B68685C" w14:textId="5E98BE44" w:rsidR="005607A5" w:rsidRPr="006C6D3D" w:rsidRDefault="005607A5" w:rsidP="00964A06">
                <w:pPr>
                  <w:pStyle w:val="BodyText2"/>
                  <w:spacing w:after="0"/>
                  <w:ind w:left="0"/>
                </w:pPr>
                <w:r w:rsidRPr="006C6D3D">
                  <w:t>pH</w:t>
                </w:r>
              </w:p>
            </w:tc>
            <w:tc>
              <w:tcPr>
                <w:tcW w:w="1713" w:type="dxa"/>
              </w:tcPr>
              <w:p w14:paraId="1F7890CD" w14:textId="77777777" w:rsidR="005607A5" w:rsidRPr="006C6D3D" w:rsidRDefault="005607A5" w:rsidP="00964A06">
                <w:pPr>
                  <w:pStyle w:val="BodyText2"/>
                  <w:spacing w:after="0"/>
                  <w:ind w:left="0"/>
                  <w:jc w:val="both"/>
                </w:pPr>
                <w:r w:rsidRPr="006C6D3D">
                  <w:t>60 mg/L</w:t>
                </w:r>
              </w:p>
              <w:p w14:paraId="6F57DA38" w14:textId="45857EA9" w:rsidR="005607A5" w:rsidRPr="006C6D3D" w:rsidRDefault="005607A5" w:rsidP="00964A06">
                <w:pPr>
                  <w:pStyle w:val="BodyText2"/>
                  <w:spacing w:after="0"/>
                  <w:ind w:left="0"/>
                  <w:jc w:val="both"/>
                </w:pPr>
                <w:r w:rsidRPr="006C6D3D">
                  <w:t>1</w:t>
                </w:r>
                <w:r w:rsidR="00EE4BC2" w:rsidRPr="006C6D3D">
                  <w:t>.0</w:t>
                </w:r>
                <w:r w:rsidRPr="006C6D3D">
                  <w:t xml:space="preserve"> mg/L</w:t>
                </w:r>
              </w:p>
              <w:p w14:paraId="37D5C552" w14:textId="77777777" w:rsidR="00EE4BC2" w:rsidRPr="006C6D3D" w:rsidRDefault="00EE4BC2" w:rsidP="00964A06">
                <w:pPr>
                  <w:pStyle w:val="BodyText2"/>
                  <w:spacing w:after="0"/>
                  <w:ind w:left="0"/>
                  <w:jc w:val="both"/>
                </w:pPr>
              </w:p>
              <w:p w14:paraId="185B76B4" w14:textId="30B8AD1B" w:rsidR="005607A5" w:rsidRPr="006C6D3D" w:rsidRDefault="005607A5" w:rsidP="00964A06">
                <w:pPr>
                  <w:pStyle w:val="BodyText2"/>
                  <w:spacing w:after="0"/>
                  <w:ind w:left="0"/>
                  <w:jc w:val="both"/>
                </w:pPr>
                <w:r w:rsidRPr="006C6D3D">
                  <w:t>6.0-9.0 S.U.</w:t>
                </w:r>
              </w:p>
            </w:tc>
          </w:tr>
        </w:tbl>
        <w:p w14:paraId="38F72A4F" w14:textId="4D63D2B3" w:rsidR="00804343" w:rsidRPr="006C6D3D" w:rsidRDefault="00CE1EF7" w:rsidP="008C5363">
          <w:pPr>
            <w:pStyle w:val="BodyText2"/>
            <w:ind w:left="1008"/>
          </w:pPr>
          <w:r w:rsidRPr="008B0AD4">
            <w:rPr>
              <w:b/>
              <w:bCs/>
              <w:vertAlign w:val="superscript"/>
            </w:rPr>
            <w:t xml:space="preserve">1 </w:t>
          </w:r>
          <w:r w:rsidR="005607A5" w:rsidRPr="006C6D3D">
            <w:rPr>
              <w:i/>
            </w:rPr>
            <w:t>For airports where a single permittee, or a combination of permitted facilities use more than 100,000 gallons of pure glycol in glycol-based deicing fluids and / or 100 tons or more of urea on an average annual basis.</w:t>
          </w:r>
          <w:bookmarkStart w:id="586" w:name="_Toc410833615"/>
          <w:bookmarkStart w:id="587" w:name="_Toc294083692"/>
          <w:bookmarkEnd w:id="586"/>
        </w:p>
        <w:p w14:paraId="2BAE0C6A" w14:textId="1461235E" w:rsidR="006E2361" w:rsidRPr="006C6D3D" w:rsidRDefault="006E2361" w:rsidP="005C4F26">
          <w:pPr>
            <w:pStyle w:val="Heading2"/>
          </w:pPr>
          <w:bookmarkStart w:id="588" w:name="_Toc192779495"/>
          <w:bookmarkStart w:id="589" w:name="_Toc209619647"/>
          <w:bookmarkEnd w:id="588"/>
          <w:r w:rsidRPr="006C6D3D">
            <w:t>Sector T of Industrial Activity - Treatment Works</w:t>
          </w:r>
          <w:bookmarkEnd w:id="587"/>
          <w:bookmarkEnd w:id="589"/>
        </w:p>
        <w:p w14:paraId="4F1F13C7" w14:textId="77777777" w:rsidR="006E2361" w:rsidRPr="006C6D3D" w:rsidRDefault="006E2361" w:rsidP="005C4F26">
          <w:pPr>
            <w:pStyle w:val="Heading3"/>
            <w:numPr>
              <w:ilvl w:val="0"/>
              <w:numId w:val="146"/>
            </w:numPr>
          </w:pPr>
          <w:bookmarkStart w:id="590" w:name="_Toc294083693"/>
          <w:bookmarkStart w:id="591" w:name="_Toc209619648"/>
          <w:r w:rsidRPr="006C6D3D">
            <w:t>Description of Industrial Activity</w:t>
          </w:r>
          <w:bookmarkEnd w:id="590"/>
          <w:bookmarkEnd w:id="591"/>
        </w:p>
        <w:p w14:paraId="764687E4" w14:textId="77777777" w:rsidR="006E2361" w:rsidRPr="006C6D3D" w:rsidRDefault="006E2361" w:rsidP="00804343">
          <w:pPr>
            <w:pStyle w:val="BodyText2"/>
            <w:spacing w:after="0"/>
          </w:pPr>
          <w:r w:rsidRPr="006C6D3D">
            <w:t xml:space="preserve">The requirements of this general permit apply to </w:t>
          </w:r>
          <w:r w:rsidR="004630F9" w:rsidRPr="006C6D3D">
            <w:t>stormwater</w:t>
          </w:r>
          <w:r w:rsidRPr="006C6D3D">
            <w:t xml:space="preserve"> discharges from activities identified and described as Sector T. Sector T industrial activities are described by the following Industrial Activity Code:</w:t>
          </w:r>
        </w:p>
        <w:p w14:paraId="0AD8246D" w14:textId="77777777" w:rsidR="006E2361" w:rsidRPr="006C6D3D" w:rsidRDefault="006E2361" w:rsidP="007C55CD">
          <w:pPr>
            <w:pStyle w:val="BodyText3"/>
            <w:rPr>
              <w:rStyle w:val="Strong"/>
              <w:szCs w:val="22"/>
            </w:rPr>
          </w:pPr>
          <w:r w:rsidRPr="006C6D3D">
            <w:rPr>
              <w:rStyle w:val="Strong"/>
            </w:rPr>
            <w:t>SECTOR T: TREATMENT WORKS</w:t>
          </w:r>
        </w:p>
        <w:p w14:paraId="20FA20F9" w14:textId="3A546361" w:rsidR="006E2361" w:rsidRPr="006C6D3D" w:rsidRDefault="006E2361" w:rsidP="003F4C7D">
          <w:pPr>
            <w:pStyle w:val="BodyText3"/>
            <w:rPr>
              <w:rStyle w:val="Emphasis"/>
            </w:rPr>
          </w:pPr>
          <w:r w:rsidRPr="006C6D3D">
            <w:rPr>
              <w:rStyle w:val="Emphasis"/>
            </w:rPr>
            <w:t xml:space="preserve">Activity Codes and </w:t>
          </w:r>
          <w:r w:rsidR="006F27C2" w:rsidRPr="006C6D3D">
            <w:rPr>
              <w:rStyle w:val="Emphasis"/>
            </w:rPr>
            <w:t xml:space="preserve">SIC Code </w:t>
          </w:r>
          <w:r w:rsidRPr="006C6D3D">
            <w:rPr>
              <w:rStyle w:val="Emphasis"/>
            </w:rPr>
            <w:t>Description</w:t>
          </w:r>
        </w:p>
        <w:p w14:paraId="36CFACDA" w14:textId="6D868EA3" w:rsidR="00470401" w:rsidRPr="006C6D3D" w:rsidRDefault="64CE336B" w:rsidP="00470401">
          <w:pPr>
            <w:pStyle w:val="BodyText2"/>
          </w:pPr>
          <w:r w:rsidRPr="006C6D3D">
            <w:t>TW Certain</w:t>
          </w:r>
          <w:r w:rsidR="006E2361" w:rsidRPr="006C6D3D">
            <w:t xml:space="preserve"> Wastewater Treatment Plants</w:t>
          </w:r>
        </w:p>
        <w:p w14:paraId="67EFEF83" w14:textId="7775AC52" w:rsidR="006E2361" w:rsidRPr="006C6D3D" w:rsidRDefault="006E2361" w:rsidP="005C4F26">
          <w:pPr>
            <w:pStyle w:val="Heading3"/>
          </w:pPr>
          <w:bookmarkStart w:id="592" w:name="_Toc32217697"/>
          <w:bookmarkStart w:id="593" w:name="_Toc33773948"/>
          <w:bookmarkStart w:id="594" w:name="_Toc36393028"/>
          <w:bookmarkStart w:id="595" w:name="_Toc36463396"/>
          <w:bookmarkStart w:id="596" w:name="_Toc38442656"/>
          <w:bookmarkStart w:id="597" w:name="_Toc38616910"/>
          <w:bookmarkStart w:id="598" w:name="_Toc38892559"/>
          <w:bookmarkStart w:id="599" w:name="_Toc39072488"/>
          <w:bookmarkStart w:id="600" w:name="_Toc294083694"/>
          <w:bookmarkStart w:id="601" w:name="_Toc209619649"/>
          <w:bookmarkEnd w:id="592"/>
          <w:bookmarkEnd w:id="593"/>
          <w:bookmarkEnd w:id="594"/>
          <w:bookmarkEnd w:id="595"/>
          <w:bookmarkEnd w:id="596"/>
          <w:bookmarkEnd w:id="597"/>
          <w:bookmarkEnd w:id="598"/>
          <w:bookmarkEnd w:id="599"/>
          <w:r w:rsidRPr="006C6D3D">
            <w:t xml:space="preserve">Covered </w:t>
          </w:r>
          <w:r w:rsidR="004630F9" w:rsidRPr="006C6D3D">
            <w:t>Stormwater</w:t>
          </w:r>
          <w:r w:rsidRPr="006C6D3D">
            <w:t xml:space="preserve"> Discharges</w:t>
          </w:r>
          <w:bookmarkEnd w:id="600"/>
          <w:bookmarkEnd w:id="601"/>
        </w:p>
        <w:p w14:paraId="7AC46F65" w14:textId="77777777" w:rsidR="006E2361" w:rsidRPr="006C6D3D" w:rsidRDefault="006E2361" w:rsidP="006E2361">
          <w:pPr>
            <w:pStyle w:val="BodyText2"/>
          </w:pPr>
          <w:r w:rsidRPr="006C6D3D">
            <w:t xml:space="preserve">The requirements of this general permit apply to </w:t>
          </w:r>
          <w:r w:rsidR="004630F9" w:rsidRPr="006C6D3D">
            <w:t>stormwater</w:t>
          </w:r>
          <w:r w:rsidRPr="006C6D3D">
            <w:t xml:space="preserve"> discharges from domestic wastewater treatment plants with a design flow of 1.0 million gallons per day or more that treat, store, recycle, or reclaim domestic sewage, wastewater or sewage sludge (including dedicated lands for sewage sludge disposal located within the onsite property boundaries); or that are required to have an approved pretreatment program (under 40 CFR Part 403).</w:t>
          </w:r>
        </w:p>
        <w:p w14:paraId="5CF26ABA" w14:textId="77777777" w:rsidR="006E2361" w:rsidRPr="006C6D3D" w:rsidRDefault="006E2361" w:rsidP="005C4F26">
          <w:pPr>
            <w:pStyle w:val="Heading3"/>
          </w:pPr>
          <w:bookmarkStart w:id="602" w:name="_Toc294083695"/>
          <w:bookmarkStart w:id="603" w:name="_Toc209619650"/>
          <w:r w:rsidRPr="006C6D3D">
            <w:t>Limitations on Permit Coverage</w:t>
          </w:r>
          <w:bookmarkEnd w:id="602"/>
          <w:bookmarkEnd w:id="603"/>
        </w:p>
        <w:p w14:paraId="5AF55748" w14:textId="77777777" w:rsidR="006E2361" w:rsidRPr="006C6D3D" w:rsidRDefault="006E2361" w:rsidP="00D03E3C">
          <w:pPr>
            <w:pStyle w:val="BodyText2"/>
            <w:numPr>
              <w:ilvl w:val="0"/>
              <w:numId w:val="147"/>
            </w:numPr>
          </w:pPr>
          <w:r w:rsidRPr="006C6D3D">
            <w:t xml:space="preserve">Prohibition of Wastewater Discharges. The discharge of sanitary wastewater, industrial wastewater, equipment and vehicle wash water, or other wastewater is not authorized by this permit. </w:t>
          </w:r>
        </w:p>
        <w:p w14:paraId="2C890D50" w14:textId="77777777" w:rsidR="000421C2" w:rsidRDefault="006E2361" w:rsidP="00931F7B">
          <w:pPr>
            <w:pStyle w:val="BodyText2"/>
            <w:numPr>
              <w:ilvl w:val="0"/>
              <w:numId w:val="147"/>
            </w:numPr>
          </w:pPr>
          <w:r w:rsidRPr="006C6D3D">
            <w:t xml:space="preserve">Discharge </w:t>
          </w:r>
          <w:r w:rsidR="00B452EA" w:rsidRPr="006C6D3D">
            <w:t>t</w:t>
          </w:r>
          <w:r w:rsidRPr="006C6D3D">
            <w:t xml:space="preserve">o Wastewater Plant Headworks. Facilities that route all </w:t>
          </w:r>
          <w:r w:rsidR="004630F9" w:rsidRPr="006C6D3D">
            <w:t>stormwater</w:t>
          </w:r>
          <w:r w:rsidRPr="006C6D3D">
            <w:t xml:space="preserve"> runoff to the wastewater treatment facility headworks in accordance with an </w:t>
          </w:r>
          <w:r w:rsidRPr="006C6D3D">
            <w:lastRenderedPageBreak/>
            <w:t>individual TPDES permit are not required to obtain additional coverage through this general permit.</w:t>
          </w:r>
        </w:p>
        <w:p w14:paraId="6BE596A4" w14:textId="77777777" w:rsidR="006E2361" w:rsidRPr="006C6D3D" w:rsidRDefault="006E2361" w:rsidP="005C4F26">
          <w:pPr>
            <w:pStyle w:val="Heading3"/>
          </w:pPr>
          <w:bookmarkStart w:id="604" w:name="_Toc73111137"/>
          <w:bookmarkStart w:id="605" w:name="_Toc294083696"/>
          <w:bookmarkStart w:id="606" w:name="_Toc209619651"/>
          <w:bookmarkEnd w:id="604"/>
          <w:r w:rsidRPr="006C6D3D">
            <w:t>Additional SWP3 Requirements</w:t>
          </w:r>
          <w:bookmarkEnd w:id="605"/>
          <w:bookmarkEnd w:id="606"/>
        </w:p>
        <w:p w14:paraId="61D0F814" w14:textId="77777777" w:rsidR="006E2361" w:rsidRPr="006C6D3D" w:rsidRDefault="006E2361" w:rsidP="006E2361">
          <w:pPr>
            <w:pStyle w:val="BodyText2"/>
          </w:pPr>
          <w:r w:rsidRPr="006C6D3D">
            <w:t xml:space="preserve">The following SWP3 requirements must be conducted in addition to those listed in Part III of this general permit: </w:t>
          </w:r>
        </w:p>
        <w:p w14:paraId="28CA03B0" w14:textId="349859C6" w:rsidR="006E2361" w:rsidRPr="006C6D3D" w:rsidRDefault="006E2361" w:rsidP="00964A06">
          <w:pPr>
            <w:pStyle w:val="BodyText2"/>
            <w:numPr>
              <w:ilvl w:val="0"/>
              <w:numId w:val="148"/>
            </w:numPr>
          </w:pPr>
          <w:r w:rsidRPr="006C6D3D">
            <w:t>Employee Training. At a minimum, training must address the following areas when applicable to a facility: petroleum product management; process chemical management; spill prevention and controls; fueling procedures; general good housekeeping practices; and proper procedures for using fertilizer, herbicides, and</w:t>
          </w:r>
          <w:r w:rsidR="005607A5" w:rsidRPr="006C6D3D">
            <w:t xml:space="preserve"> </w:t>
          </w:r>
          <w:r w:rsidRPr="006C6D3D">
            <w:t xml:space="preserve">pesticides. These requirements are in addition to the training requirements listed in Part III, Section A.4(f) of this permit. </w:t>
          </w:r>
        </w:p>
        <w:p w14:paraId="68FC4A68" w14:textId="77777777" w:rsidR="006E2361" w:rsidRPr="006C6D3D" w:rsidRDefault="006E2361" w:rsidP="00D03E3C">
          <w:pPr>
            <w:pStyle w:val="BodyText2"/>
            <w:numPr>
              <w:ilvl w:val="0"/>
              <w:numId w:val="148"/>
            </w:numPr>
          </w:pPr>
          <w:r w:rsidRPr="006C6D3D">
            <w:t xml:space="preserve">Site Map. The permittee shall document in the SWP3 where any of the following may be exposed to precipitation or surface runoff: grit, screenings, and other solids handling, storage, or disposal areas; sludge drying beds; dried sludge piles; compost piles; septage or hauled waste receiving station; and storage areas for process chemicals, petroleum products, solvents, fertilizers, herbicides, and pesticides. </w:t>
          </w:r>
        </w:p>
        <w:p w14:paraId="31BF5EF5" w14:textId="77777777" w:rsidR="006E2361" w:rsidRPr="006C6D3D" w:rsidRDefault="006E2361" w:rsidP="00D03E3C">
          <w:pPr>
            <w:pStyle w:val="BodyText2"/>
            <w:numPr>
              <w:ilvl w:val="0"/>
              <w:numId w:val="148"/>
            </w:numPr>
          </w:pPr>
          <w:r w:rsidRPr="006C6D3D">
            <w:t xml:space="preserve">Potential Pollutant Sources. The permittee shall document in the SWP3 the following additional sources and activities that have potential pollutants associated with them, if present at the site: grit, screenings, and other solids handling, storage, or disposal areas; sludge drying beds; dried sludge piles; compost piles; septage or hauled waste receiving station; and access roads and rail lines. </w:t>
          </w:r>
        </w:p>
        <w:p w14:paraId="296ED308" w14:textId="77777777" w:rsidR="00765656" w:rsidRDefault="006E2361" w:rsidP="00804343">
          <w:pPr>
            <w:pStyle w:val="BodyText2"/>
            <w:numPr>
              <w:ilvl w:val="0"/>
              <w:numId w:val="148"/>
            </w:numPr>
          </w:pPr>
          <w:r w:rsidRPr="006C6D3D">
            <w:t>Wastewater and Wash Water Requirements. The permittee shall either retain a copy, or reference the location where a copy is located, of all current TPDES permits issued for wastewater and industrial, vehicle and equipment wash water discharges for the facility in the SWP3.</w:t>
          </w:r>
          <w:r w:rsidR="00BC3267" w:rsidRPr="006C6D3D">
            <w:t xml:space="preserve"> </w:t>
          </w:r>
          <w:r w:rsidRPr="006C6D3D">
            <w:t xml:space="preserve">If a TPDES permit has not yet been issued, a copy of the pending application(s) must also be kept or referenced in the SWP3. If the wastewater or wash water is handled in another manner, then the SWP3 must describe the disposal method and all pertinent documentation must be retained onsite. </w:t>
          </w:r>
        </w:p>
        <w:p w14:paraId="589A3F9D" w14:textId="77777777" w:rsidR="00765656" w:rsidRDefault="00765656" w:rsidP="00804343">
          <w:pPr>
            <w:pStyle w:val="BodyText2"/>
            <w:numPr>
              <w:ilvl w:val="0"/>
              <w:numId w:val="148"/>
            </w:numPr>
            <w:sectPr w:rsidR="00765656" w:rsidSect="00665C02">
              <w:headerReference w:type="default" r:id="rId54"/>
              <w:type w:val="continuous"/>
              <w:pgSz w:w="12240" w:h="15840" w:code="1"/>
              <w:pgMar w:top="1440" w:right="1440" w:bottom="1440" w:left="1440" w:header="706" w:footer="706" w:gutter="0"/>
              <w:cols w:space="720"/>
              <w:docGrid w:linePitch="360"/>
            </w:sectPr>
          </w:pPr>
        </w:p>
        <w:p w14:paraId="51E4A640" w14:textId="2B117CF4" w:rsidR="0068117D" w:rsidRPr="006C6D3D" w:rsidRDefault="006E2361" w:rsidP="00804343">
          <w:pPr>
            <w:pStyle w:val="BodyText2"/>
            <w:numPr>
              <w:ilvl w:val="0"/>
              <w:numId w:val="148"/>
            </w:numPr>
          </w:pPr>
          <w:r w:rsidRPr="006C6D3D">
            <w:t>Additional Inspection Requirements. In addition to the information that must be included in the inspections required in Part III of this permit, the following areas must be inspected as well: access roads and rail lines; grit, screenings, and other solids handling, storage, or disposal areas; sludge drying beds; dried sludge piles; compost piles; and septage or hauled waste receiving station.</w:t>
          </w:r>
        </w:p>
        <w:p w14:paraId="4BCACFCC" w14:textId="77777777" w:rsidR="006754F8" w:rsidRPr="006C6D3D" w:rsidRDefault="006754F8" w:rsidP="005C4F26">
          <w:pPr>
            <w:pStyle w:val="Heading3"/>
          </w:pPr>
          <w:bookmarkStart w:id="607" w:name="_Toc294083697"/>
          <w:bookmarkStart w:id="608" w:name="_Toc209619652"/>
          <w:r w:rsidRPr="006C6D3D">
            <w:t>Benchmark Monitoring Requirements</w:t>
          </w:r>
          <w:bookmarkEnd w:id="607"/>
          <w:bookmarkEnd w:id="608"/>
        </w:p>
        <w:p w14:paraId="3E92AA30" w14:textId="77777777" w:rsidR="006754F8" w:rsidRPr="006C6D3D" w:rsidRDefault="006754F8" w:rsidP="006754F8">
          <w:pPr>
            <w:pStyle w:val="BodyText2"/>
          </w:pPr>
          <w:r w:rsidRPr="006C6D3D">
            <w:t>The following subsections must conduct benchmark monitoring according to the requirements in Part IV of this general permit and conduct evaluations on the effectiveness of the facility SWP3 based on the following benchmark values:</w:t>
          </w:r>
        </w:p>
        <w:p w14:paraId="1B97CE8E" w14:textId="32DE0183" w:rsidR="006754F8" w:rsidRPr="006C6D3D" w:rsidRDefault="006754F8" w:rsidP="006A59BE">
          <w:pPr>
            <w:pStyle w:val="Caption"/>
            <w:keepNext/>
            <w:spacing w:before="240" w:after="0"/>
            <w:ind w:left="288"/>
            <w:rPr>
              <w:b/>
            </w:rPr>
          </w:pPr>
          <w:r w:rsidRPr="006C6D3D">
            <w:rPr>
              <w:b/>
            </w:rPr>
            <w:lastRenderedPageBreak/>
            <w:t xml:space="preserve">Table </w:t>
          </w:r>
          <w:r w:rsidR="00823B29" w:rsidRPr="006C6D3D">
            <w:rPr>
              <w:b/>
            </w:rPr>
            <w:t>3</w:t>
          </w:r>
          <w:r w:rsidR="008142C6" w:rsidRPr="006C6D3D">
            <w:rPr>
              <w:b/>
            </w:rPr>
            <w:t>1</w:t>
          </w:r>
          <w:r w:rsidR="002C2516" w:rsidRPr="006C6D3D">
            <w:rPr>
              <w:b/>
            </w:rPr>
            <w:t>. Benchmark M</w:t>
          </w:r>
          <w:r w:rsidRPr="006C6D3D">
            <w:rPr>
              <w:b/>
            </w:rPr>
            <w:t>onitoring</w:t>
          </w:r>
          <w:r w:rsidR="002C2516" w:rsidRPr="006C6D3D">
            <w:rPr>
              <w:b/>
            </w:rPr>
            <w:t xml:space="preserve"> Requirements in S</w:t>
          </w:r>
          <w:r w:rsidRPr="006C6D3D">
            <w:rPr>
              <w:b/>
            </w:rPr>
            <w:t>ubsections in Sector T</w:t>
          </w:r>
        </w:p>
        <w:tbl>
          <w:tblPr>
            <w:tblStyle w:val="TableGrid"/>
            <w:tblW w:w="8640" w:type="dxa"/>
            <w:jc w:val="center"/>
            <w:tblLook w:val="04A0" w:firstRow="1" w:lastRow="0" w:firstColumn="1" w:lastColumn="0" w:noHBand="0" w:noVBand="1"/>
          </w:tblPr>
          <w:tblGrid>
            <w:gridCol w:w="2086"/>
            <w:gridCol w:w="2319"/>
            <w:gridCol w:w="2052"/>
            <w:gridCol w:w="2183"/>
          </w:tblGrid>
          <w:tr w:rsidR="006754F8" w:rsidRPr="00F41A85" w14:paraId="3FB47504" w14:textId="77777777" w:rsidTr="00770C35">
            <w:trPr>
              <w:cantSplit/>
              <w:tblHeader/>
              <w:jc w:val="center"/>
            </w:trPr>
            <w:tc>
              <w:tcPr>
                <w:tcW w:w="2086" w:type="dxa"/>
                <w:vAlign w:val="center"/>
              </w:tcPr>
              <w:p w14:paraId="29DBCC45" w14:textId="77777777" w:rsidR="006754F8" w:rsidRPr="006C6D3D" w:rsidRDefault="006754F8" w:rsidP="006754F8">
                <w:pPr>
                  <w:pStyle w:val="BodyText2"/>
                  <w:ind w:left="0"/>
                  <w:rPr>
                    <w:rStyle w:val="Strong"/>
                  </w:rPr>
                </w:pPr>
                <w:r w:rsidRPr="006C6D3D">
                  <w:rPr>
                    <w:rStyle w:val="Strong"/>
                  </w:rPr>
                  <w:t>Activity Code</w:t>
                </w:r>
              </w:p>
            </w:tc>
            <w:tc>
              <w:tcPr>
                <w:tcW w:w="2319" w:type="dxa"/>
                <w:vAlign w:val="center"/>
              </w:tcPr>
              <w:p w14:paraId="70382CC2" w14:textId="77777777" w:rsidR="006754F8" w:rsidRPr="006C6D3D" w:rsidRDefault="006754F8" w:rsidP="006754F8">
                <w:pPr>
                  <w:pStyle w:val="BodyText2"/>
                  <w:ind w:left="0"/>
                  <w:rPr>
                    <w:rStyle w:val="Strong"/>
                  </w:rPr>
                </w:pPr>
                <w:r w:rsidRPr="006C6D3D">
                  <w:rPr>
                    <w:rStyle w:val="Strong"/>
                  </w:rPr>
                  <w:t>Description of Industrial Activity</w:t>
                </w:r>
              </w:p>
            </w:tc>
            <w:tc>
              <w:tcPr>
                <w:tcW w:w="2052" w:type="dxa"/>
                <w:vAlign w:val="center"/>
              </w:tcPr>
              <w:p w14:paraId="361A096F" w14:textId="77777777" w:rsidR="006754F8" w:rsidRPr="006C6D3D" w:rsidRDefault="006754F8" w:rsidP="006754F8">
                <w:pPr>
                  <w:pStyle w:val="BodyText2"/>
                  <w:ind w:left="0"/>
                  <w:rPr>
                    <w:rStyle w:val="Strong"/>
                  </w:rPr>
                </w:pPr>
                <w:r w:rsidRPr="006C6D3D">
                  <w:rPr>
                    <w:rStyle w:val="Strong"/>
                  </w:rPr>
                  <w:t>Benchmark Parameter</w:t>
                </w:r>
              </w:p>
            </w:tc>
            <w:tc>
              <w:tcPr>
                <w:tcW w:w="2183" w:type="dxa"/>
                <w:vAlign w:val="center"/>
              </w:tcPr>
              <w:p w14:paraId="1FE8C403" w14:textId="77777777" w:rsidR="006754F8" w:rsidRPr="006C6D3D" w:rsidRDefault="006754F8" w:rsidP="006754F8">
                <w:pPr>
                  <w:pStyle w:val="BodyText2"/>
                  <w:ind w:left="0"/>
                  <w:rPr>
                    <w:rStyle w:val="Strong"/>
                  </w:rPr>
                </w:pPr>
                <w:r w:rsidRPr="006C6D3D">
                  <w:rPr>
                    <w:rStyle w:val="Strong"/>
                  </w:rPr>
                  <w:t>Benchmark Value</w:t>
                </w:r>
              </w:p>
            </w:tc>
          </w:tr>
          <w:tr w:rsidR="006754F8" w:rsidRPr="00F41A85" w14:paraId="7E696B29" w14:textId="77777777" w:rsidTr="00770C35">
            <w:trPr>
              <w:cantSplit/>
              <w:tblHeader/>
              <w:jc w:val="center"/>
            </w:trPr>
            <w:tc>
              <w:tcPr>
                <w:tcW w:w="2086" w:type="dxa"/>
                <w:vAlign w:val="center"/>
              </w:tcPr>
              <w:p w14:paraId="08F9F0B3" w14:textId="77777777" w:rsidR="006754F8" w:rsidRPr="006C6D3D" w:rsidRDefault="006754F8" w:rsidP="006754F8">
                <w:pPr>
                  <w:pStyle w:val="BodyText2"/>
                  <w:ind w:left="0"/>
                </w:pPr>
                <w:r w:rsidRPr="006C6D3D">
                  <w:t>TW</w:t>
                </w:r>
              </w:p>
            </w:tc>
            <w:tc>
              <w:tcPr>
                <w:tcW w:w="2319" w:type="dxa"/>
                <w:vAlign w:val="center"/>
              </w:tcPr>
              <w:p w14:paraId="7793B91F" w14:textId="77777777" w:rsidR="006754F8" w:rsidRPr="006C6D3D" w:rsidRDefault="006754F8" w:rsidP="006754F8">
                <w:pPr>
                  <w:pStyle w:val="BodyText2"/>
                  <w:ind w:left="0"/>
                </w:pPr>
                <w:r w:rsidRPr="006C6D3D">
                  <w:t>Certain Wastewater Treatment Plants</w:t>
                </w:r>
              </w:p>
            </w:tc>
            <w:tc>
              <w:tcPr>
                <w:tcW w:w="2052" w:type="dxa"/>
                <w:vAlign w:val="center"/>
              </w:tcPr>
              <w:p w14:paraId="7931E001" w14:textId="77777777" w:rsidR="006754F8" w:rsidRPr="006C6D3D" w:rsidRDefault="006754F8" w:rsidP="006754F8">
                <w:pPr>
                  <w:pStyle w:val="BodyText2"/>
                  <w:ind w:left="0"/>
                </w:pPr>
                <w:r w:rsidRPr="006C6D3D">
                  <w:t>BOD5</w:t>
                </w:r>
              </w:p>
            </w:tc>
            <w:tc>
              <w:tcPr>
                <w:tcW w:w="2183" w:type="dxa"/>
                <w:vAlign w:val="center"/>
              </w:tcPr>
              <w:p w14:paraId="096B8F69" w14:textId="711C90B6" w:rsidR="006754F8" w:rsidRPr="006C6D3D" w:rsidRDefault="004645BD" w:rsidP="006754F8">
                <w:pPr>
                  <w:pStyle w:val="BodyText2"/>
                  <w:ind w:left="0"/>
                </w:pPr>
                <w:r w:rsidRPr="006C6D3D">
                  <w:t>15</w:t>
                </w:r>
                <w:r w:rsidR="0024666C" w:rsidRPr="006C6D3D">
                  <w:t xml:space="preserve"> </w:t>
                </w:r>
                <w:r w:rsidR="006754F8" w:rsidRPr="006C6D3D">
                  <w:t>mg/L</w:t>
                </w:r>
              </w:p>
            </w:tc>
          </w:tr>
        </w:tbl>
        <w:p w14:paraId="22EE0DC6" w14:textId="77777777" w:rsidR="008C5363" w:rsidRDefault="008C5363" w:rsidP="00804343">
          <w:pPr>
            <w:pStyle w:val="BodyText"/>
            <w:spacing w:after="0"/>
          </w:pPr>
          <w:bookmarkStart w:id="609" w:name="_Toc294083698"/>
        </w:p>
        <w:p w14:paraId="2D40F0B1" w14:textId="5A9E7AA8" w:rsidR="006754F8" w:rsidRPr="006C6D3D" w:rsidRDefault="006754F8" w:rsidP="007C55CD">
          <w:pPr>
            <w:pStyle w:val="Heading2"/>
          </w:pPr>
          <w:bookmarkStart w:id="610" w:name="_Toc209619653"/>
          <w:r w:rsidRPr="006C6D3D">
            <w:t>Sector U of Industrial Activity - Food and Kindred Products Facilities</w:t>
          </w:r>
          <w:bookmarkEnd w:id="609"/>
          <w:bookmarkEnd w:id="610"/>
        </w:p>
        <w:p w14:paraId="2F5E8640" w14:textId="77777777" w:rsidR="006754F8" w:rsidRPr="006C6D3D" w:rsidRDefault="006754F8" w:rsidP="007C55CD">
          <w:pPr>
            <w:pStyle w:val="Heading3"/>
            <w:numPr>
              <w:ilvl w:val="0"/>
              <w:numId w:val="149"/>
            </w:numPr>
          </w:pPr>
          <w:bookmarkStart w:id="611" w:name="_Toc294083699"/>
          <w:bookmarkStart w:id="612" w:name="_Toc209619654"/>
          <w:r w:rsidRPr="006C6D3D">
            <w:t>Description of Industrial Activity</w:t>
          </w:r>
          <w:bookmarkEnd w:id="611"/>
          <w:bookmarkEnd w:id="612"/>
        </w:p>
        <w:p w14:paraId="585117D2" w14:textId="77777777" w:rsidR="0068117D" w:rsidRPr="006C6D3D" w:rsidRDefault="006754F8" w:rsidP="007C55CD">
          <w:pPr>
            <w:pStyle w:val="BodyText2"/>
          </w:pPr>
          <w:r w:rsidRPr="006C6D3D">
            <w:t xml:space="preserve">The requirements under this section apply to </w:t>
          </w:r>
          <w:r w:rsidR="004630F9" w:rsidRPr="006C6D3D">
            <w:t>stormwater</w:t>
          </w:r>
          <w:r w:rsidRPr="006C6D3D">
            <w:t xml:space="preserve"> discharges from activities identified and described as Sector U. Sector U industrial activities are described by the following SIC codes:</w:t>
          </w:r>
        </w:p>
        <w:p w14:paraId="3A0BB393" w14:textId="77777777" w:rsidR="006754F8" w:rsidRPr="006C6D3D" w:rsidRDefault="006754F8" w:rsidP="007C55CD">
          <w:pPr>
            <w:pStyle w:val="BodyText3"/>
            <w:rPr>
              <w:rStyle w:val="Strong"/>
              <w:szCs w:val="22"/>
            </w:rPr>
          </w:pPr>
          <w:r w:rsidRPr="006C6D3D">
            <w:rPr>
              <w:rStyle w:val="Strong"/>
            </w:rPr>
            <w:t>SECTOR U: FOOD AND KINDRED PRODUCTS FACILITIES</w:t>
          </w:r>
        </w:p>
        <w:p w14:paraId="6DF4D189" w14:textId="69204100" w:rsidR="006754F8" w:rsidRPr="006C6D3D" w:rsidRDefault="006754F8" w:rsidP="003F4C7D">
          <w:pPr>
            <w:pStyle w:val="BodyText3"/>
            <w:rPr>
              <w:rStyle w:val="Emphasis"/>
            </w:rPr>
          </w:pPr>
          <w:r w:rsidRPr="006C6D3D">
            <w:rPr>
              <w:rStyle w:val="Emphasis"/>
            </w:rPr>
            <w:t>SIC Codes</w:t>
          </w:r>
          <w:r w:rsidRPr="006C6D3D">
            <w:rPr>
              <w:rStyle w:val="Emphasis"/>
            </w:rPr>
            <w:tab/>
          </w:r>
          <w:r w:rsidR="006F27C2" w:rsidRPr="006C6D3D">
            <w:rPr>
              <w:rStyle w:val="Emphasis"/>
            </w:rPr>
            <w:t xml:space="preserve">SIC Code </w:t>
          </w:r>
          <w:r w:rsidRPr="006C6D3D">
            <w:rPr>
              <w:rStyle w:val="Emphasis"/>
            </w:rPr>
            <w:t>Description</w:t>
          </w:r>
        </w:p>
        <w:p w14:paraId="64176B61" w14:textId="77777777" w:rsidR="006754F8" w:rsidRPr="006C6D3D" w:rsidRDefault="006754F8" w:rsidP="003F4C7D">
          <w:pPr>
            <w:pStyle w:val="BodyText3"/>
          </w:pPr>
          <w:r w:rsidRPr="006C6D3D">
            <w:t xml:space="preserve">2011 – 2015 </w:t>
          </w:r>
          <w:r w:rsidRPr="006C6D3D">
            <w:tab/>
            <w:t>Meat Products</w:t>
          </w:r>
        </w:p>
        <w:p w14:paraId="717F56C1" w14:textId="77777777" w:rsidR="006754F8" w:rsidRPr="006C6D3D" w:rsidRDefault="006754F8" w:rsidP="003F4C7D">
          <w:pPr>
            <w:pStyle w:val="BodyText3"/>
          </w:pPr>
          <w:r w:rsidRPr="006C6D3D">
            <w:t xml:space="preserve">2021 – 2026 </w:t>
          </w:r>
          <w:r w:rsidRPr="006C6D3D">
            <w:tab/>
            <w:t>Dairy Products</w:t>
          </w:r>
        </w:p>
        <w:p w14:paraId="3D30273E" w14:textId="77777777" w:rsidR="006754F8" w:rsidRPr="006C6D3D" w:rsidRDefault="006754F8" w:rsidP="003F4C7D">
          <w:pPr>
            <w:pStyle w:val="BodyText3"/>
          </w:pPr>
          <w:r w:rsidRPr="006C6D3D">
            <w:t xml:space="preserve">2032 - 2038 </w:t>
          </w:r>
          <w:r w:rsidRPr="006C6D3D">
            <w:tab/>
            <w:t>Canned, Frozen and Preserved Fruits, Vegetables and Food Specialties</w:t>
          </w:r>
        </w:p>
        <w:p w14:paraId="7B5E5C8C" w14:textId="77777777" w:rsidR="006754F8" w:rsidRPr="006C6D3D" w:rsidRDefault="006754F8" w:rsidP="003F4C7D">
          <w:pPr>
            <w:pStyle w:val="BodyText3"/>
          </w:pPr>
          <w:r w:rsidRPr="006C6D3D">
            <w:t xml:space="preserve">2041 - 2048 </w:t>
          </w:r>
          <w:r w:rsidRPr="006C6D3D">
            <w:tab/>
            <w:t>Grain Mill Products</w:t>
          </w:r>
        </w:p>
        <w:p w14:paraId="6E115DB1" w14:textId="77777777" w:rsidR="006754F8" w:rsidRPr="006C6D3D" w:rsidRDefault="006754F8" w:rsidP="003F4C7D">
          <w:pPr>
            <w:pStyle w:val="BodyText3"/>
          </w:pPr>
          <w:r w:rsidRPr="006C6D3D">
            <w:t xml:space="preserve">2051 - 2053 </w:t>
          </w:r>
          <w:r w:rsidRPr="006C6D3D">
            <w:tab/>
            <w:t>Bakery Products</w:t>
          </w:r>
        </w:p>
        <w:p w14:paraId="2B4452CD" w14:textId="77777777" w:rsidR="006754F8" w:rsidRPr="006C6D3D" w:rsidRDefault="006754F8" w:rsidP="003F4C7D">
          <w:pPr>
            <w:pStyle w:val="BodyText3"/>
          </w:pPr>
          <w:r w:rsidRPr="006C6D3D">
            <w:t xml:space="preserve">2061 - 2068 </w:t>
          </w:r>
          <w:r w:rsidRPr="006C6D3D">
            <w:tab/>
            <w:t>Sugar and Confectionery Products</w:t>
          </w:r>
        </w:p>
        <w:p w14:paraId="772953EB" w14:textId="77777777" w:rsidR="006754F8" w:rsidRPr="006C6D3D" w:rsidRDefault="006754F8" w:rsidP="003F4C7D">
          <w:pPr>
            <w:pStyle w:val="BodyText3"/>
          </w:pPr>
          <w:r w:rsidRPr="006C6D3D">
            <w:t>2074 - 2079</w:t>
          </w:r>
          <w:r w:rsidRPr="006C6D3D">
            <w:tab/>
            <w:t>Fats and Oils</w:t>
          </w:r>
        </w:p>
        <w:p w14:paraId="07854939" w14:textId="77777777" w:rsidR="006754F8" w:rsidRPr="006C6D3D" w:rsidRDefault="006754F8" w:rsidP="003F4C7D">
          <w:pPr>
            <w:pStyle w:val="BodyText3"/>
          </w:pPr>
          <w:r w:rsidRPr="006C6D3D">
            <w:t xml:space="preserve">2082 - 2087 </w:t>
          </w:r>
          <w:r w:rsidRPr="006C6D3D">
            <w:tab/>
            <w:t>Beverages</w:t>
          </w:r>
        </w:p>
        <w:p w14:paraId="1F56C416" w14:textId="77777777" w:rsidR="006754F8" w:rsidRPr="006C6D3D" w:rsidRDefault="006754F8" w:rsidP="003F4C7D">
          <w:pPr>
            <w:pStyle w:val="BodyText3"/>
          </w:pPr>
          <w:r w:rsidRPr="006C6D3D">
            <w:t xml:space="preserve">2091 - 2099 </w:t>
          </w:r>
          <w:r w:rsidRPr="006C6D3D">
            <w:tab/>
            <w:t>Miscellaneous Food Preparations and Kindred Products</w:t>
          </w:r>
        </w:p>
        <w:p w14:paraId="5EAD3231" w14:textId="77777777" w:rsidR="006754F8" w:rsidRPr="006C6D3D" w:rsidRDefault="006754F8" w:rsidP="006C6D3D">
          <w:pPr>
            <w:pStyle w:val="BodyText3"/>
          </w:pPr>
          <w:r w:rsidRPr="006C6D3D">
            <w:t xml:space="preserve">2111 - 2141 </w:t>
          </w:r>
          <w:r w:rsidRPr="006C6D3D">
            <w:tab/>
            <w:t>Tobacco Products</w:t>
          </w:r>
        </w:p>
        <w:p w14:paraId="356B7677" w14:textId="71E4F7D1" w:rsidR="00681012" w:rsidRPr="006C6D3D" w:rsidRDefault="00681012" w:rsidP="006C6D3D">
          <w:pPr>
            <w:pStyle w:val="BodyText3"/>
          </w:pPr>
          <w:r w:rsidRPr="006C6D3D">
            <w:t>(</w:t>
          </w:r>
          <w:r w:rsidR="00142F5F" w:rsidRPr="006C6D3D">
            <w:t>S</w:t>
          </w:r>
          <w:r w:rsidRPr="006C6D3D">
            <w:t xml:space="preserve">ee </w:t>
          </w:r>
          <w:r w:rsidR="001B069D" w:rsidRPr="006C6D3D">
            <w:t>Appendix A</w:t>
          </w:r>
          <w:r w:rsidR="00142F5F" w:rsidRPr="006C6D3D">
            <w:t xml:space="preserve"> for a detailed list of SIC codes</w:t>
          </w:r>
          <w:r w:rsidRPr="006C6D3D">
            <w:t>)</w:t>
          </w:r>
        </w:p>
        <w:p w14:paraId="76AC85F3" w14:textId="77777777" w:rsidR="006754F8" w:rsidRPr="006C6D3D" w:rsidRDefault="006754F8" w:rsidP="005C4F26">
          <w:pPr>
            <w:pStyle w:val="Heading3"/>
          </w:pPr>
          <w:bookmarkStart w:id="613" w:name="_Toc294083700"/>
          <w:bookmarkStart w:id="614" w:name="_Toc209619655"/>
          <w:r w:rsidRPr="006C6D3D">
            <w:t>Limitations on Coverage</w:t>
          </w:r>
          <w:bookmarkEnd w:id="613"/>
          <w:bookmarkEnd w:id="614"/>
        </w:p>
        <w:p w14:paraId="539BA97F" w14:textId="4346E402" w:rsidR="006754F8" w:rsidRPr="006C6D3D" w:rsidRDefault="006754F8" w:rsidP="006754F8">
          <w:pPr>
            <w:pStyle w:val="BodyText2"/>
          </w:pPr>
          <w:r w:rsidRPr="006C6D3D">
            <w:t>Prohibition of Wastewater Discharges. The following discharges are not authorized by this permit: boiler blowdown</w:t>
          </w:r>
          <w:r w:rsidR="0060666A">
            <w:t>;</w:t>
          </w:r>
          <w:r w:rsidRPr="006C6D3D">
            <w:t xml:space="preserve"> cooling tower overflow and blowdown</w:t>
          </w:r>
          <w:r w:rsidR="0060666A">
            <w:t>;</w:t>
          </w:r>
          <w:r w:rsidRPr="006C6D3D">
            <w:t xml:space="preserve"> ammonia refrigeration purging</w:t>
          </w:r>
          <w:r w:rsidR="0060666A">
            <w:t>;</w:t>
          </w:r>
          <w:r w:rsidRPr="006C6D3D">
            <w:t xml:space="preserve"> and vehicle washing and clean-out operations.</w:t>
          </w:r>
        </w:p>
        <w:p w14:paraId="79E0EB61" w14:textId="77777777" w:rsidR="003B498E" w:rsidRDefault="006754F8" w:rsidP="005C4F26">
          <w:pPr>
            <w:pStyle w:val="Heading3"/>
            <w:sectPr w:rsidR="003B498E" w:rsidSect="00665C02">
              <w:headerReference w:type="default" r:id="rId55"/>
              <w:type w:val="continuous"/>
              <w:pgSz w:w="12240" w:h="15840" w:code="1"/>
              <w:pgMar w:top="1440" w:right="1440" w:bottom="1440" w:left="1440" w:header="706" w:footer="706" w:gutter="0"/>
              <w:cols w:space="720"/>
              <w:docGrid w:linePitch="360"/>
            </w:sectPr>
          </w:pPr>
          <w:bookmarkStart w:id="615" w:name="_Toc294083701"/>
          <w:bookmarkStart w:id="616" w:name="_Toc209619656"/>
          <w:r w:rsidRPr="006C6D3D">
            <w:t>Additional SWP3 Requirements</w:t>
          </w:r>
          <w:bookmarkEnd w:id="615"/>
          <w:bookmarkEnd w:id="616"/>
        </w:p>
        <w:p w14:paraId="5A49298F" w14:textId="77777777" w:rsidR="006754F8" w:rsidRPr="006C6D3D" w:rsidRDefault="006754F8" w:rsidP="006754F8">
          <w:pPr>
            <w:pStyle w:val="BodyText2"/>
          </w:pPr>
          <w:r w:rsidRPr="006C6D3D">
            <w:t>Employee Training Program and Employee Education. The program must include training in pest control application procedures and chemical storage procedures.</w:t>
          </w:r>
        </w:p>
        <w:p w14:paraId="43CC363B" w14:textId="77777777" w:rsidR="006754F8" w:rsidRPr="006C6D3D" w:rsidRDefault="006754F8" w:rsidP="006754F8">
          <w:pPr>
            <w:pStyle w:val="BodyText2"/>
          </w:pPr>
          <w:r w:rsidRPr="006C6D3D">
            <w:t>Inventory of Exposed Materials. The inventory must include a list of the pesticides, rodenticides, herbicides, and fungicides applied or stored on the facility property.</w:t>
          </w:r>
        </w:p>
        <w:p w14:paraId="0C4942C3" w14:textId="77777777" w:rsidR="00681012" w:rsidRPr="006C6D3D" w:rsidRDefault="006754F8" w:rsidP="006754F8">
          <w:pPr>
            <w:pStyle w:val="BodyText2"/>
          </w:pPr>
          <w:r w:rsidRPr="006C6D3D">
            <w:t xml:space="preserve">Narrative Description. A narrative description of all activities and potential sources of pollutants that may reasonably be expected to add significant amounts of </w:t>
          </w:r>
          <w:r w:rsidRPr="006C6D3D">
            <w:lastRenderedPageBreak/>
            <w:t xml:space="preserve">pollutants to </w:t>
          </w:r>
          <w:r w:rsidR="004630F9" w:rsidRPr="006C6D3D">
            <w:t>stormwater</w:t>
          </w:r>
          <w:r w:rsidRPr="006C6D3D">
            <w:t xml:space="preserve"> discharges from pest control and chemical storage procedures must be included.</w:t>
          </w:r>
        </w:p>
        <w:p w14:paraId="7192F7B2" w14:textId="7943ECD6" w:rsidR="006754F8" w:rsidRPr="006C6D3D" w:rsidRDefault="006754F8" w:rsidP="006754F8">
          <w:pPr>
            <w:pStyle w:val="BodyText2"/>
          </w:pPr>
          <w:r w:rsidRPr="006C6D3D">
            <w:t>Site Map. The site map must clearly show the location of vent stacks for cooking, drying, and similar operations</w:t>
          </w:r>
          <w:r w:rsidR="00702CFB">
            <w:t>;</w:t>
          </w:r>
          <w:r w:rsidRPr="006C6D3D">
            <w:t xml:space="preserve"> dry product vacuum transfer lines; animal holding pens; spoiled product and broken product container storage areas; and any other processing or storage areas exposed to </w:t>
          </w:r>
          <w:r w:rsidR="004630F9" w:rsidRPr="006C6D3D">
            <w:t>stormwater</w:t>
          </w:r>
          <w:r w:rsidRPr="006C6D3D">
            <w:t xml:space="preserve">. </w:t>
          </w:r>
        </w:p>
        <w:p w14:paraId="7068DD9D" w14:textId="77777777" w:rsidR="00931F7B" w:rsidRDefault="006754F8" w:rsidP="006754F8">
          <w:pPr>
            <w:pStyle w:val="BodyText2"/>
          </w:pPr>
          <w:r w:rsidRPr="006C6D3D">
            <w:t xml:space="preserve">Best Management Practices. This section of the SWP3 must include BMPs for cleaning procedures for vent hoods, storage and baking racks, bins and refuse </w:t>
          </w:r>
        </w:p>
        <w:p w14:paraId="304C87DB" w14:textId="77777777" w:rsidR="00922F82" w:rsidRDefault="006754F8" w:rsidP="006754F8">
          <w:pPr>
            <w:pStyle w:val="BodyText2"/>
          </w:pPr>
          <w:r w:rsidRPr="006C6D3D">
            <w:t xml:space="preserve">containers, and other similar cleaning activities, to ensure that cleaning these items does not contribute pollutants to </w:t>
          </w:r>
          <w:r w:rsidR="004630F9" w:rsidRPr="006C6D3D">
            <w:t>stormwater</w:t>
          </w:r>
          <w:r w:rsidRPr="006C6D3D">
            <w:t xml:space="preserve"> runoff.</w:t>
          </w:r>
        </w:p>
        <w:p w14:paraId="51742641" w14:textId="37765E53" w:rsidR="006754F8" w:rsidRPr="006C6D3D" w:rsidRDefault="006754F8" w:rsidP="005C4F26">
          <w:pPr>
            <w:pStyle w:val="Heading3"/>
          </w:pPr>
          <w:bookmarkStart w:id="617" w:name="_Toc73111144"/>
          <w:bookmarkStart w:id="618" w:name="_Toc294083702"/>
          <w:bookmarkStart w:id="619" w:name="_Toc209619657"/>
          <w:bookmarkEnd w:id="617"/>
          <w:r w:rsidRPr="006C6D3D">
            <w:t>Benchmark Monitoring Requirements</w:t>
          </w:r>
          <w:bookmarkEnd w:id="618"/>
          <w:bookmarkEnd w:id="619"/>
        </w:p>
        <w:p w14:paraId="6FEC71F6" w14:textId="77777777" w:rsidR="006754F8" w:rsidRPr="006C6D3D" w:rsidRDefault="006754F8" w:rsidP="006754F8">
          <w:pPr>
            <w:pStyle w:val="BodyText2"/>
          </w:pPr>
          <w:r w:rsidRPr="006C6D3D">
            <w:t>The following subsections must conduct benchmark monitoring according to the requirements in Part IV of this general permit and conduct evaluations on the effectiveness of the facility SWP3 based on the following benchmark values:</w:t>
          </w:r>
        </w:p>
        <w:p w14:paraId="64E65E5B" w14:textId="77777777" w:rsidR="00430BA0" w:rsidRPr="006C6D3D" w:rsidRDefault="00430BA0" w:rsidP="006A59BE">
          <w:pPr>
            <w:pStyle w:val="Caption"/>
            <w:keepNext/>
            <w:spacing w:before="240" w:after="0"/>
            <w:ind w:left="288"/>
            <w:rPr>
              <w:b/>
            </w:rPr>
          </w:pPr>
          <w:r w:rsidRPr="006C6D3D">
            <w:rPr>
              <w:b/>
            </w:rPr>
            <w:t>Table 32. Benchmark Monitoring Requirements in Subsections in Sector U</w:t>
          </w:r>
        </w:p>
        <w:tbl>
          <w:tblPr>
            <w:tblStyle w:val="TableGrid"/>
            <w:tblW w:w="8640" w:type="dxa"/>
            <w:jc w:val="center"/>
            <w:tblLook w:val="04A0" w:firstRow="1" w:lastRow="0" w:firstColumn="1" w:lastColumn="0" w:noHBand="0" w:noVBand="1"/>
          </w:tblPr>
          <w:tblGrid>
            <w:gridCol w:w="2052"/>
            <w:gridCol w:w="2533"/>
            <w:gridCol w:w="2160"/>
            <w:gridCol w:w="1895"/>
          </w:tblGrid>
          <w:tr w:rsidR="00430BA0" w:rsidRPr="00F41A85" w14:paraId="4393282E" w14:textId="77777777" w:rsidTr="00770C35">
            <w:trPr>
              <w:tblHeader/>
              <w:jc w:val="center"/>
            </w:trPr>
            <w:tc>
              <w:tcPr>
                <w:tcW w:w="2052" w:type="dxa"/>
                <w:vAlign w:val="center"/>
              </w:tcPr>
              <w:p w14:paraId="74BEA6B7" w14:textId="77777777" w:rsidR="00430BA0" w:rsidRPr="006C6D3D" w:rsidRDefault="00430BA0" w:rsidP="00964A06">
                <w:pPr>
                  <w:pStyle w:val="BodyText2"/>
                  <w:spacing w:after="0"/>
                  <w:ind w:left="0"/>
                  <w:rPr>
                    <w:rStyle w:val="Strong"/>
                  </w:rPr>
                </w:pPr>
                <w:r w:rsidRPr="006C6D3D">
                  <w:rPr>
                    <w:rStyle w:val="Strong"/>
                  </w:rPr>
                  <w:t>SIC Code</w:t>
                </w:r>
              </w:p>
            </w:tc>
            <w:tc>
              <w:tcPr>
                <w:tcW w:w="2533" w:type="dxa"/>
                <w:vAlign w:val="center"/>
              </w:tcPr>
              <w:p w14:paraId="510EBCA1" w14:textId="77777777" w:rsidR="00430BA0" w:rsidRPr="006C6D3D" w:rsidRDefault="00430BA0" w:rsidP="00964A06">
                <w:pPr>
                  <w:pStyle w:val="BodyText2"/>
                  <w:spacing w:after="0"/>
                  <w:ind w:left="0"/>
                  <w:rPr>
                    <w:rStyle w:val="Strong"/>
                  </w:rPr>
                </w:pPr>
                <w:r w:rsidRPr="006C6D3D">
                  <w:rPr>
                    <w:rStyle w:val="Strong"/>
                  </w:rPr>
                  <w:t>Description of Industrial Activity</w:t>
                </w:r>
              </w:p>
            </w:tc>
            <w:tc>
              <w:tcPr>
                <w:tcW w:w="2160" w:type="dxa"/>
                <w:vAlign w:val="center"/>
              </w:tcPr>
              <w:p w14:paraId="3D6759F6" w14:textId="77777777" w:rsidR="00430BA0" w:rsidRPr="006C6D3D" w:rsidRDefault="00430BA0" w:rsidP="00964A06">
                <w:pPr>
                  <w:pStyle w:val="BodyText2"/>
                  <w:spacing w:after="0"/>
                  <w:ind w:left="0"/>
                  <w:rPr>
                    <w:rStyle w:val="Strong"/>
                  </w:rPr>
                </w:pPr>
                <w:r w:rsidRPr="006C6D3D">
                  <w:rPr>
                    <w:rStyle w:val="Strong"/>
                  </w:rPr>
                  <w:t>Benchmark Parameter</w:t>
                </w:r>
              </w:p>
            </w:tc>
            <w:tc>
              <w:tcPr>
                <w:tcW w:w="1895" w:type="dxa"/>
                <w:vAlign w:val="center"/>
              </w:tcPr>
              <w:p w14:paraId="40F2F44E" w14:textId="77777777" w:rsidR="00430BA0" w:rsidRPr="006C6D3D" w:rsidRDefault="00430BA0" w:rsidP="00964A06">
                <w:pPr>
                  <w:pStyle w:val="BodyText2"/>
                  <w:spacing w:after="0"/>
                  <w:ind w:left="0"/>
                  <w:rPr>
                    <w:rStyle w:val="Strong"/>
                  </w:rPr>
                </w:pPr>
                <w:r w:rsidRPr="006C6D3D">
                  <w:rPr>
                    <w:rStyle w:val="Strong"/>
                  </w:rPr>
                  <w:t>Benchmark Value</w:t>
                </w:r>
              </w:p>
            </w:tc>
          </w:tr>
          <w:tr w:rsidR="00430BA0" w:rsidRPr="00F41A85" w14:paraId="207121EA" w14:textId="77777777" w:rsidTr="00770C35">
            <w:trPr>
              <w:cantSplit/>
              <w:trHeight w:val="350"/>
              <w:tblHeader/>
              <w:jc w:val="center"/>
            </w:trPr>
            <w:tc>
              <w:tcPr>
                <w:tcW w:w="2052" w:type="dxa"/>
                <w:vAlign w:val="center"/>
              </w:tcPr>
              <w:p w14:paraId="7F79505D" w14:textId="77777777" w:rsidR="00430BA0" w:rsidRPr="006C6D3D" w:rsidRDefault="00430BA0" w:rsidP="00964A06">
                <w:pPr>
                  <w:pStyle w:val="BodyText2"/>
                  <w:spacing w:after="0"/>
                  <w:ind w:left="0"/>
                </w:pPr>
                <w:r w:rsidRPr="006C6D3D">
                  <w:t>2041-2048</w:t>
                </w:r>
              </w:p>
            </w:tc>
            <w:tc>
              <w:tcPr>
                <w:tcW w:w="2533" w:type="dxa"/>
                <w:vAlign w:val="center"/>
              </w:tcPr>
              <w:p w14:paraId="6C0CEFF3" w14:textId="77777777" w:rsidR="00430BA0" w:rsidRPr="006C6D3D" w:rsidRDefault="00430BA0" w:rsidP="00964A06">
                <w:pPr>
                  <w:pStyle w:val="BodyText2"/>
                  <w:spacing w:after="0"/>
                  <w:ind w:left="0"/>
                </w:pPr>
                <w:r w:rsidRPr="006C6D3D">
                  <w:t>Grain Mill Products</w:t>
                </w:r>
              </w:p>
            </w:tc>
            <w:tc>
              <w:tcPr>
                <w:tcW w:w="2160" w:type="dxa"/>
                <w:vAlign w:val="center"/>
              </w:tcPr>
              <w:p w14:paraId="475E3A55" w14:textId="77777777" w:rsidR="00430BA0" w:rsidRPr="006C6D3D" w:rsidRDefault="00430BA0" w:rsidP="00964A06">
                <w:pPr>
                  <w:pStyle w:val="BodyText2"/>
                  <w:spacing w:after="0"/>
                  <w:ind w:left="0"/>
                </w:pPr>
                <w:r w:rsidRPr="006C6D3D">
                  <w:t>TSS</w:t>
                </w:r>
              </w:p>
            </w:tc>
            <w:tc>
              <w:tcPr>
                <w:tcW w:w="1895" w:type="dxa"/>
                <w:vAlign w:val="center"/>
              </w:tcPr>
              <w:p w14:paraId="04F0AEDE" w14:textId="77777777" w:rsidR="00430BA0" w:rsidRPr="006C6D3D" w:rsidRDefault="00430BA0" w:rsidP="00964A06">
                <w:pPr>
                  <w:pStyle w:val="BodyText2"/>
                  <w:spacing w:after="0"/>
                  <w:ind w:left="0"/>
                </w:pPr>
                <w:r w:rsidRPr="006C6D3D">
                  <w:t>50 mg/L</w:t>
                </w:r>
              </w:p>
            </w:tc>
          </w:tr>
          <w:tr w:rsidR="00430BA0" w:rsidRPr="00F41A85" w14:paraId="3A1D7581" w14:textId="77777777" w:rsidTr="00770C35">
            <w:trPr>
              <w:tblHeader/>
              <w:jc w:val="center"/>
            </w:trPr>
            <w:tc>
              <w:tcPr>
                <w:tcW w:w="2052" w:type="dxa"/>
              </w:tcPr>
              <w:p w14:paraId="2F2EC861" w14:textId="77777777" w:rsidR="00430BA0" w:rsidRPr="006C6D3D" w:rsidRDefault="00430BA0" w:rsidP="00964A06">
                <w:pPr>
                  <w:pStyle w:val="BodyText2"/>
                  <w:spacing w:after="0"/>
                  <w:ind w:left="0"/>
                </w:pPr>
                <w:r w:rsidRPr="006C6D3D">
                  <w:t>2074-2079</w:t>
                </w:r>
              </w:p>
            </w:tc>
            <w:tc>
              <w:tcPr>
                <w:tcW w:w="2533" w:type="dxa"/>
              </w:tcPr>
              <w:p w14:paraId="30C9F7D2" w14:textId="77777777" w:rsidR="00430BA0" w:rsidRPr="006C6D3D" w:rsidRDefault="00430BA0" w:rsidP="00964A06">
                <w:pPr>
                  <w:pStyle w:val="BodyText2"/>
                  <w:spacing w:after="0"/>
                  <w:ind w:left="0"/>
                </w:pPr>
                <w:r w:rsidRPr="006C6D3D">
                  <w:t>Fats and Oils</w:t>
                </w:r>
              </w:p>
            </w:tc>
            <w:tc>
              <w:tcPr>
                <w:tcW w:w="2160" w:type="dxa"/>
              </w:tcPr>
              <w:p w14:paraId="4F35112C" w14:textId="77777777" w:rsidR="00430BA0" w:rsidRPr="006C6D3D" w:rsidRDefault="00430BA0" w:rsidP="00964A06">
                <w:pPr>
                  <w:pStyle w:val="BodyText2"/>
                  <w:spacing w:after="0"/>
                  <w:ind w:left="0"/>
                </w:pPr>
                <w:r w:rsidRPr="006C6D3D">
                  <w:t>COD</w:t>
                </w:r>
              </w:p>
              <w:p w14:paraId="41E0B5AD" w14:textId="0F130C40" w:rsidR="00430BA0" w:rsidRPr="006C6D3D" w:rsidRDefault="00EE4BC2" w:rsidP="00964A06">
                <w:pPr>
                  <w:pStyle w:val="BodyText2"/>
                  <w:spacing w:after="0"/>
                  <w:ind w:left="0"/>
                </w:pPr>
                <w:r w:rsidRPr="006C6D3D">
                  <w:t>Nitrate+Nitrite N</w:t>
                </w:r>
                <w:r w:rsidR="00430BA0" w:rsidRPr="006C6D3D">
                  <w:t xml:space="preserve"> TSS</w:t>
                </w:r>
              </w:p>
            </w:tc>
            <w:tc>
              <w:tcPr>
                <w:tcW w:w="1895" w:type="dxa"/>
              </w:tcPr>
              <w:p w14:paraId="64A68EE1" w14:textId="77777777" w:rsidR="00430BA0" w:rsidRPr="006C6D3D" w:rsidRDefault="00430BA0" w:rsidP="00964A06">
                <w:pPr>
                  <w:pStyle w:val="BodyText2"/>
                  <w:spacing w:after="0"/>
                  <w:ind w:left="0"/>
                </w:pPr>
                <w:r w:rsidRPr="006C6D3D">
                  <w:t>60 mg/L</w:t>
                </w:r>
              </w:p>
              <w:p w14:paraId="64C43031" w14:textId="68C99F88" w:rsidR="00430BA0" w:rsidRPr="006C6D3D" w:rsidRDefault="00430BA0" w:rsidP="00964A06">
                <w:pPr>
                  <w:pStyle w:val="BodyText2"/>
                  <w:spacing w:after="0"/>
                  <w:ind w:left="0"/>
                </w:pPr>
                <w:r w:rsidRPr="006C6D3D">
                  <w:t>0.6</w:t>
                </w:r>
                <w:r w:rsidR="004E7890" w:rsidRPr="006C6D3D">
                  <w:t>0</w:t>
                </w:r>
                <w:r w:rsidRPr="006C6D3D">
                  <w:t xml:space="preserve"> mg/L</w:t>
                </w:r>
              </w:p>
              <w:p w14:paraId="5579BB90" w14:textId="77777777" w:rsidR="00430BA0" w:rsidRPr="006C6D3D" w:rsidRDefault="00430BA0" w:rsidP="00964A06">
                <w:pPr>
                  <w:pStyle w:val="BodyText2"/>
                  <w:spacing w:after="0"/>
                  <w:ind w:left="0"/>
                </w:pPr>
                <w:r w:rsidRPr="006C6D3D">
                  <w:t>50 mg/L</w:t>
                </w:r>
              </w:p>
            </w:tc>
          </w:tr>
        </w:tbl>
        <w:p w14:paraId="59A70B48" w14:textId="77777777" w:rsidR="00770C35" w:rsidRPr="006C6D3D" w:rsidRDefault="00770C35" w:rsidP="00770C35">
          <w:pPr>
            <w:pStyle w:val="BodyText"/>
          </w:pPr>
          <w:bookmarkStart w:id="620" w:name="_Toc294083703"/>
        </w:p>
        <w:p w14:paraId="3755792D" w14:textId="6FB78DE5" w:rsidR="00414972" w:rsidRPr="006C6D3D" w:rsidRDefault="00414972" w:rsidP="007C55CD">
          <w:pPr>
            <w:pStyle w:val="Heading2"/>
          </w:pPr>
          <w:bookmarkStart w:id="621" w:name="_Toc209619658"/>
          <w:r w:rsidRPr="006C6D3D">
            <w:t>Sector V of Industrial Activity - Textile Mills, Apparel, and Other Fabric Product Manufacturing Facilities</w:t>
          </w:r>
          <w:bookmarkEnd w:id="620"/>
          <w:bookmarkEnd w:id="621"/>
        </w:p>
        <w:p w14:paraId="65167C1A" w14:textId="77777777" w:rsidR="00414972" w:rsidRPr="006C6D3D" w:rsidRDefault="00414972" w:rsidP="005C4F26">
          <w:pPr>
            <w:pStyle w:val="Heading3"/>
            <w:numPr>
              <w:ilvl w:val="0"/>
              <w:numId w:val="150"/>
            </w:numPr>
          </w:pPr>
          <w:bookmarkStart w:id="622" w:name="_Toc294083704"/>
          <w:bookmarkStart w:id="623" w:name="_Toc209619659"/>
          <w:r w:rsidRPr="006C6D3D">
            <w:t>Description of Industrial Activity</w:t>
          </w:r>
          <w:bookmarkEnd w:id="622"/>
          <w:bookmarkEnd w:id="623"/>
        </w:p>
        <w:p w14:paraId="2AA3D999" w14:textId="77777777" w:rsidR="00414972" w:rsidRPr="006C6D3D" w:rsidRDefault="00414972" w:rsidP="00414972">
          <w:pPr>
            <w:pStyle w:val="BodyText2"/>
          </w:pPr>
          <w:r w:rsidRPr="006C6D3D">
            <w:t xml:space="preserve">The requirements under this section apply to </w:t>
          </w:r>
          <w:r w:rsidR="004630F9" w:rsidRPr="006C6D3D">
            <w:t>stormwater</w:t>
          </w:r>
          <w:r w:rsidRPr="006C6D3D">
            <w:t xml:space="preserve"> discharges from activities identified and described as Sector V. Sector V industrial activities are described by the following SIC codes:</w:t>
          </w:r>
        </w:p>
        <w:p w14:paraId="6ADF887D" w14:textId="77777777" w:rsidR="00414972" w:rsidRPr="006C6D3D" w:rsidRDefault="00414972" w:rsidP="007C55CD">
          <w:pPr>
            <w:pStyle w:val="BodyText3"/>
            <w:rPr>
              <w:rStyle w:val="Strong"/>
              <w:szCs w:val="22"/>
            </w:rPr>
          </w:pPr>
          <w:r w:rsidRPr="006C6D3D">
            <w:rPr>
              <w:rStyle w:val="Strong"/>
            </w:rPr>
            <w:t>SECTOR V: TEXTILE MILLS, APPAREL, AND OTHER FABRIC PRODUCT MANUFACTURING FACILITIES</w:t>
          </w:r>
        </w:p>
        <w:p w14:paraId="1C840F4F" w14:textId="390F65E2" w:rsidR="00414972" w:rsidRPr="006C6D3D" w:rsidRDefault="00414972" w:rsidP="003F4C7D">
          <w:pPr>
            <w:pStyle w:val="BodyText3"/>
            <w:rPr>
              <w:rStyle w:val="Emphasis"/>
            </w:rPr>
          </w:pPr>
          <w:r w:rsidRPr="006C6D3D">
            <w:rPr>
              <w:rStyle w:val="Emphasis"/>
            </w:rPr>
            <w:t>SIC Codes</w:t>
          </w:r>
          <w:r w:rsidRPr="006C6D3D">
            <w:rPr>
              <w:rStyle w:val="Emphasis"/>
            </w:rPr>
            <w:tab/>
            <w:t xml:space="preserve">Description of </w:t>
          </w:r>
          <w:r w:rsidR="00392ECD" w:rsidRPr="006C6D3D">
            <w:rPr>
              <w:rStyle w:val="Emphasis"/>
            </w:rPr>
            <w:t>the Industrial Activity</w:t>
          </w:r>
        </w:p>
        <w:p w14:paraId="114C12C2" w14:textId="77777777" w:rsidR="00414972" w:rsidRPr="006C6D3D" w:rsidRDefault="00414972" w:rsidP="003F4C7D">
          <w:pPr>
            <w:pStyle w:val="BodyText3"/>
          </w:pPr>
          <w:r w:rsidRPr="006C6D3D">
            <w:t>2211 – 2299</w:t>
          </w:r>
          <w:r w:rsidRPr="006C6D3D">
            <w:tab/>
            <w:t>Textile Mill Products</w:t>
          </w:r>
        </w:p>
        <w:p w14:paraId="2E7853C6" w14:textId="77777777" w:rsidR="00414972" w:rsidRPr="006C6D3D" w:rsidRDefault="00414972" w:rsidP="003F4C7D">
          <w:pPr>
            <w:pStyle w:val="BodyText3"/>
          </w:pPr>
          <w:r w:rsidRPr="006C6D3D">
            <w:t>2311 – 2399</w:t>
          </w:r>
          <w:r w:rsidRPr="006C6D3D">
            <w:tab/>
            <w:t>Apparel and Other Finished Products Made From Fabrics and Similar Materials</w:t>
          </w:r>
        </w:p>
        <w:p w14:paraId="5932AEB7" w14:textId="4F995DB5" w:rsidR="00414972" w:rsidRPr="006C6D3D" w:rsidRDefault="00414972" w:rsidP="003F4C7D">
          <w:pPr>
            <w:pStyle w:val="BodyText3"/>
          </w:pPr>
          <w:r w:rsidRPr="006C6D3D">
            <w:t xml:space="preserve">3131 – 3199 </w:t>
          </w:r>
          <w:r w:rsidRPr="006C6D3D">
            <w:tab/>
            <w:t>Leather and Leather Products, except Leather Tanning and Finishing (</w:t>
          </w:r>
          <w:r w:rsidR="00EF3F81">
            <w:t>s</w:t>
          </w:r>
          <w:r w:rsidRPr="006C6D3D">
            <w:t>ee Sector Z)</w:t>
          </w:r>
        </w:p>
        <w:p w14:paraId="08658FE1" w14:textId="0EFEBB57" w:rsidR="00681012" w:rsidRPr="006C6D3D" w:rsidRDefault="00681012" w:rsidP="003F4C7D">
          <w:pPr>
            <w:pStyle w:val="BodyText3"/>
          </w:pPr>
          <w:r w:rsidRPr="006C6D3D">
            <w:t>(</w:t>
          </w:r>
          <w:r w:rsidR="00142F5F" w:rsidRPr="006C6D3D">
            <w:t>S</w:t>
          </w:r>
          <w:r w:rsidRPr="006C6D3D">
            <w:t xml:space="preserve">ee </w:t>
          </w:r>
          <w:r w:rsidR="001B069D" w:rsidRPr="006C6D3D">
            <w:t>Appendix A</w:t>
          </w:r>
          <w:r w:rsidR="00142F5F" w:rsidRPr="006C6D3D">
            <w:t xml:space="preserve"> for a detailed list of SIC codes</w:t>
          </w:r>
          <w:r w:rsidRPr="006C6D3D">
            <w:t>)</w:t>
          </w:r>
        </w:p>
        <w:p w14:paraId="3B4D65B5" w14:textId="77777777" w:rsidR="00414972" w:rsidRPr="006C6D3D" w:rsidRDefault="00414972" w:rsidP="005C4F26">
          <w:pPr>
            <w:pStyle w:val="Heading3"/>
          </w:pPr>
          <w:bookmarkStart w:id="624" w:name="_Toc294083705"/>
          <w:bookmarkStart w:id="625" w:name="_Toc209619660"/>
          <w:r w:rsidRPr="006C6D3D">
            <w:lastRenderedPageBreak/>
            <w:t>Limitations on Coverage</w:t>
          </w:r>
          <w:bookmarkEnd w:id="624"/>
          <w:bookmarkEnd w:id="625"/>
        </w:p>
        <w:p w14:paraId="2E6C2C6B" w14:textId="77777777" w:rsidR="00633F7B" w:rsidRPr="006C6D3D" w:rsidRDefault="00414972" w:rsidP="00334787">
          <w:pPr>
            <w:pStyle w:val="BodyText2"/>
            <w:sectPr w:rsidR="00633F7B" w:rsidRPr="006C6D3D" w:rsidSect="00665C02">
              <w:headerReference w:type="default" r:id="rId56"/>
              <w:type w:val="continuous"/>
              <w:pgSz w:w="12240" w:h="15840" w:code="1"/>
              <w:pgMar w:top="1440" w:right="1440" w:bottom="1440" w:left="1440" w:header="706" w:footer="706" w:gutter="0"/>
              <w:cols w:space="720"/>
              <w:docGrid w:linePitch="360"/>
            </w:sectPr>
          </w:pPr>
          <w:r w:rsidRPr="006C6D3D">
            <w:t>Prohibition of Wastewater Discharges. The following discharges are not allowed under this general permit: wastewater resulting from wet processing or from any processes relating to the production; reused or recycled water; and waters used in cooling towers. These types of discharges must be authorized under a separate TPDES permit or other authorized means.</w:t>
          </w:r>
        </w:p>
        <w:p w14:paraId="75AC7E1F" w14:textId="77777777" w:rsidR="00414972" w:rsidRPr="006C6D3D" w:rsidRDefault="00414972" w:rsidP="005C4F26">
          <w:pPr>
            <w:pStyle w:val="Heading3"/>
          </w:pPr>
          <w:bookmarkStart w:id="626" w:name="_Toc73111149"/>
          <w:bookmarkStart w:id="627" w:name="_Toc294083706"/>
          <w:bookmarkStart w:id="628" w:name="_Toc209619661"/>
          <w:bookmarkEnd w:id="626"/>
          <w:r w:rsidRPr="006C6D3D">
            <w:t>Additional SWP3 Requirements</w:t>
          </w:r>
          <w:bookmarkEnd w:id="627"/>
          <w:bookmarkEnd w:id="628"/>
        </w:p>
        <w:p w14:paraId="756F5EF3" w14:textId="77777777" w:rsidR="00414972" w:rsidRPr="006C6D3D" w:rsidRDefault="00414972" w:rsidP="00D03E3C">
          <w:pPr>
            <w:pStyle w:val="BodyText2"/>
            <w:numPr>
              <w:ilvl w:val="0"/>
              <w:numId w:val="151"/>
            </w:numPr>
          </w:pPr>
          <w:r w:rsidRPr="006C6D3D">
            <w:t>The permittee shall minimize the discharge of pollutants from the following areas:</w:t>
          </w:r>
        </w:p>
        <w:p w14:paraId="4C9A7B80" w14:textId="51021431" w:rsidR="00414972" w:rsidRPr="006C6D3D" w:rsidRDefault="00414972" w:rsidP="00701987">
          <w:pPr>
            <w:pStyle w:val="BodyText2"/>
            <w:numPr>
              <w:ilvl w:val="1"/>
              <w:numId w:val="151"/>
            </w:numPr>
          </w:pPr>
          <w:r w:rsidRPr="006C6D3D">
            <w:t xml:space="preserve">Material handling areas. The permittee shall plainly label and store all containerized materials (e.g., fuels, petroleum products, solvents, dyes) in a protected area and away from drains, and shall minimize the potential for </w:t>
          </w:r>
          <w:r w:rsidR="004630F9" w:rsidRPr="006C6D3D">
            <w:t>stormwater</w:t>
          </w:r>
          <w:r w:rsidRPr="006C6D3D">
            <w:t xml:space="preserve"> to contact such storage areas. When storing empty chemical drums or containers, the permittee shall ensure that the drums and containers are clean and that there is no contact of residuals with precipitation or runoff, and shall properly collect and dispose of wash water from drum and container cleanings.</w:t>
          </w:r>
        </w:p>
        <w:p w14:paraId="5D80B4A4" w14:textId="59DE8DC8" w:rsidR="00414972" w:rsidRPr="006C6D3D" w:rsidRDefault="00414972" w:rsidP="00D03E3C">
          <w:pPr>
            <w:pStyle w:val="BodyText2"/>
            <w:numPr>
              <w:ilvl w:val="1"/>
              <w:numId w:val="151"/>
            </w:numPr>
          </w:pPr>
          <w:r w:rsidRPr="006C6D3D">
            <w:t>Material storage areas</w:t>
          </w:r>
          <w:r w:rsidR="00BB1261">
            <w:t>.</w:t>
          </w:r>
        </w:p>
        <w:p w14:paraId="2D9EDAEF" w14:textId="386A49C6" w:rsidR="00414972" w:rsidRPr="006C6D3D" w:rsidRDefault="00414972" w:rsidP="00D03E3C">
          <w:pPr>
            <w:pStyle w:val="BodyText2"/>
            <w:numPr>
              <w:ilvl w:val="1"/>
              <w:numId w:val="151"/>
            </w:numPr>
          </w:pPr>
          <w:r w:rsidRPr="006C6D3D">
            <w:t>Fueling areas.</w:t>
          </w:r>
        </w:p>
        <w:p w14:paraId="4241D71E" w14:textId="77777777" w:rsidR="00414972" w:rsidRPr="006C6D3D" w:rsidRDefault="00414972" w:rsidP="00D03E3C">
          <w:pPr>
            <w:pStyle w:val="BodyText2"/>
            <w:numPr>
              <w:ilvl w:val="1"/>
              <w:numId w:val="151"/>
            </w:numPr>
          </w:pPr>
          <w:r w:rsidRPr="006C6D3D">
            <w:t xml:space="preserve">Above-Ground Storage Tank areas, including the associated piping and valves. </w:t>
          </w:r>
        </w:p>
        <w:p w14:paraId="72E680FF" w14:textId="16C47128" w:rsidR="00414972" w:rsidRPr="006C6D3D" w:rsidRDefault="00414972" w:rsidP="00D03E3C">
          <w:pPr>
            <w:pStyle w:val="BodyText2"/>
            <w:numPr>
              <w:ilvl w:val="0"/>
              <w:numId w:val="151"/>
            </w:numPr>
          </w:pPr>
          <w:r w:rsidRPr="006C6D3D">
            <w:t>Employee Training. Employee training must include the following activities, as applicable:</w:t>
          </w:r>
        </w:p>
        <w:p w14:paraId="0FEFB472" w14:textId="77777777" w:rsidR="00414972" w:rsidRPr="006C6D3D" w:rsidRDefault="00414972" w:rsidP="00D03E3C">
          <w:pPr>
            <w:pStyle w:val="BodyText2"/>
            <w:numPr>
              <w:ilvl w:val="1"/>
              <w:numId w:val="151"/>
            </w:numPr>
          </w:pPr>
          <w:r w:rsidRPr="006C6D3D">
            <w:t>use of reused and recycled waters;</w:t>
          </w:r>
        </w:p>
        <w:p w14:paraId="79EA2BFD" w14:textId="77777777" w:rsidR="00414972" w:rsidRPr="006C6D3D" w:rsidRDefault="00414972" w:rsidP="00D03E3C">
          <w:pPr>
            <w:pStyle w:val="BodyText2"/>
            <w:numPr>
              <w:ilvl w:val="1"/>
              <w:numId w:val="151"/>
            </w:numPr>
          </w:pPr>
          <w:r w:rsidRPr="006C6D3D">
            <w:t>solvents management, proper disposal of dyes;</w:t>
          </w:r>
        </w:p>
        <w:p w14:paraId="27A67A0E" w14:textId="77777777" w:rsidR="00414972" w:rsidRPr="006C6D3D" w:rsidRDefault="00414972" w:rsidP="00D03E3C">
          <w:pPr>
            <w:pStyle w:val="BodyText2"/>
            <w:numPr>
              <w:ilvl w:val="1"/>
              <w:numId w:val="151"/>
            </w:numPr>
          </w:pPr>
          <w:r w:rsidRPr="006C6D3D">
            <w:t>spill prevention and control;</w:t>
          </w:r>
        </w:p>
        <w:p w14:paraId="38A5295A" w14:textId="77777777" w:rsidR="00414972" w:rsidRPr="006C6D3D" w:rsidRDefault="00414972" w:rsidP="00D03E3C">
          <w:pPr>
            <w:pStyle w:val="BodyText2"/>
            <w:numPr>
              <w:ilvl w:val="1"/>
              <w:numId w:val="151"/>
            </w:numPr>
          </w:pPr>
          <w:r w:rsidRPr="006C6D3D">
            <w:t>fueling procedures; and</w:t>
          </w:r>
        </w:p>
        <w:p w14:paraId="3330395D" w14:textId="77777777" w:rsidR="00414972" w:rsidRPr="006C6D3D" w:rsidRDefault="00414972" w:rsidP="00D03E3C">
          <w:pPr>
            <w:pStyle w:val="BodyText2"/>
            <w:numPr>
              <w:ilvl w:val="1"/>
              <w:numId w:val="151"/>
            </w:numPr>
          </w:pPr>
          <w:r w:rsidRPr="006C6D3D">
            <w:t>management and proper disposal of any solvents, petroleum products, spent lubricants, dyes, and other chemicals used at the facility.</w:t>
          </w:r>
        </w:p>
        <w:p w14:paraId="5C156C31" w14:textId="77777777" w:rsidR="00414972" w:rsidRPr="006C6D3D" w:rsidRDefault="00414972" w:rsidP="00D03E3C">
          <w:pPr>
            <w:pStyle w:val="BodyText2"/>
            <w:numPr>
              <w:ilvl w:val="0"/>
              <w:numId w:val="151"/>
            </w:numPr>
          </w:pPr>
          <w:r w:rsidRPr="006C6D3D">
            <w:t xml:space="preserve">Narrative Description. The SWP3 must include a narrative description of all activities and potential sources of pollutants that may reasonably be expected to add significant amounts of pollutants to </w:t>
          </w:r>
          <w:r w:rsidR="004630F9" w:rsidRPr="006C6D3D">
            <w:t>stormwater</w:t>
          </w:r>
          <w:r w:rsidRPr="006C6D3D">
            <w:t xml:space="preserve"> discharges from industry specific activities in the SWP3 and including</w:t>
          </w:r>
          <w:r w:rsidR="005A49B9" w:rsidRPr="006C6D3D">
            <w:t xml:space="preserve"> the following</w:t>
          </w:r>
          <w:r w:rsidRPr="006C6D3D">
            <w:t>: backwinding; beaming; bleaching; backing; bonding carbonizing; carding; cut and sew operations; desizing; drawing; dyeing; flocking; fulling; knitting; mercerizing; opening; packing; plying; scouring; slashing; spinning; synthetic-felt processing; textile waste processing; tufting; turning; weaving; web forming; winging; yarn spinning; and yarn texturing.</w:t>
          </w:r>
        </w:p>
        <w:p w14:paraId="3CE4719D" w14:textId="77777777" w:rsidR="00414972" w:rsidRPr="006C6D3D" w:rsidRDefault="00414972" w:rsidP="00D03E3C">
          <w:pPr>
            <w:pStyle w:val="BodyText2"/>
            <w:numPr>
              <w:ilvl w:val="0"/>
              <w:numId w:val="151"/>
            </w:numPr>
          </w:pPr>
          <w:r w:rsidRPr="006C6D3D">
            <w:t xml:space="preserve">Spill Prevention and Response Measures. The SWP3 must include measures to inspect, evaluate, and replace connections, valves, transfer lines and pipes that carry chemicals, dyes, or waste. All chemicals must be stored in a protected area, away from drains, and clearly labeled. </w:t>
          </w:r>
        </w:p>
        <w:p w14:paraId="3255CE10" w14:textId="77777777" w:rsidR="00931F7B" w:rsidRDefault="00414972" w:rsidP="00D03E3C">
          <w:pPr>
            <w:pStyle w:val="BodyText2"/>
            <w:numPr>
              <w:ilvl w:val="0"/>
              <w:numId w:val="151"/>
            </w:numPr>
          </w:pPr>
          <w:r w:rsidRPr="006C6D3D">
            <w:lastRenderedPageBreak/>
            <w:t xml:space="preserve">The SWP3 must include specific measures to prevent or minimize contamination of </w:t>
          </w:r>
          <w:r w:rsidR="004630F9" w:rsidRPr="006C6D3D">
            <w:t>stormwater</w:t>
          </w:r>
          <w:r w:rsidRPr="006C6D3D">
            <w:t xml:space="preserve"> runoff from above ground storage tank areas.</w:t>
          </w:r>
        </w:p>
        <w:p w14:paraId="2415CE5B" w14:textId="77777777" w:rsidR="00633F7B" w:rsidRDefault="00414972" w:rsidP="00F62862">
          <w:pPr>
            <w:pStyle w:val="BodyText2"/>
            <w:numPr>
              <w:ilvl w:val="0"/>
              <w:numId w:val="151"/>
            </w:numPr>
          </w:pPr>
          <w:r w:rsidRPr="006C6D3D">
            <w:t>Routine Facility Inspections.</w:t>
          </w:r>
          <w:r w:rsidR="00BC3267" w:rsidRPr="006C6D3D">
            <w:t xml:space="preserve"> </w:t>
          </w:r>
          <w:r w:rsidRPr="006C6D3D">
            <w:t>Inspection procedures must be developed according to the standard periodic inspection requirements described in Part III, Section B.2 of this general permit, but must be conducted at least once per month in material storage areas, material transfer lines and areas, spill prevention, good housekeeping practices, management of process waste products, and all structural and non-structural management practices.</w:t>
          </w:r>
        </w:p>
        <w:p w14:paraId="54D6EE0E" w14:textId="77777777" w:rsidR="00AD7FEF" w:rsidRPr="006C6D3D" w:rsidRDefault="00AD7FEF" w:rsidP="00AD7FEF">
          <w:pPr>
            <w:pStyle w:val="BodyText2"/>
            <w:ind w:left="864"/>
          </w:pPr>
        </w:p>
        <w:p w14:paraId="39441A8D" w14:textId="69E49EA2" w:rsidR="008E1746" w:rsidRPr="006C6D3D" w:rsidRDefault="008E1746" w:rsidP="007C55CD">
          <w:pPr>
            <w:pStyle w:val="Heading2"/>
          </w:pPr>
          <w:bookmarkStart w:id="629" w:name="_Toc294083707"/>
          <w:bookmarkStart w:id="630" w:name="_Toc209619662"/>
          <w:r w:rsidRPr="006C6D3D">
            <w:t>Sector W of Industrial Activity - Wood and Metal Furniture and Fixture Manufacturing Facilities</w:t>
          </w:r>
          <w:bookmarkEnd w:id="629"/>
          <w:bookmarkEnd w:id="630"/>
        </w:p>
        <w:p w14:paraId="04BB6426" w14:textId="77777777" w:rsidR="008E1746" w:rsidRPr="006C6D3D" w:rsidRDefault="008E1746" w:rsidP="005C4F26">
          <w:pPr>
            <w:pStyle w:val="Heading3"/>
            <w:numPr>
              <w:ilvl w:val="0"/>
              <w:numId w:val="189"/>
            </w:numPr>
          </w:pPr>
          <w:bookmarkStart w:id="631" w:name="_Toc294083708"/>
          <w:bookmarkStart w:id="632" w:name="_Toc209619663"/>
          <w:r w:rsidRPr="006C6D3D">
            <w:t>Description of Industrial Activity</w:t>
          </w:r>
          <w:bookmarkEnd w:id="631"/>
          <w:bookmarkEnd w:id="632"/>
        </w:p>
        <w:p w14:paraId="58B6C572" w14:textId="346AE71F" w:rsidR="00414972" w:rsidRPr="006C6D3D" w:rsidRDefault="008E1746" w:rsidP="008E1746">
          <w:pPr>
            <w:pStyle w:val="BodyText2"/>
          </w:pPr>
          <w:r w:rsidRPr="006C6D3D">
            <w:t xml:space="preserve">The requirements under this section apply to </w:t>
          </w:r>
          <w:r w:rsidR="004630F9" w:rsidRPr="006C6D3D">
            <w:t>stormwater</w:t>
          </w:r>
          <w:r w:rsidRPr="006C6D3D">
            <w:t xml:space="preserve"> discharges from activities identified and described as Sector W. There are no additional requirements under this section that apply to </w:t>
          </w:r>
          <w:r w:rsidR="004630F9" w:rsidRPr="006C6D3D">
            <w:t>stormwater</w:t>
          </w:r>
          <w:r w:rsidR="00E47828" w:rsidRPr="006C6D3D">
            <w:t xml:space="preserve"> </w:t>
          </w:r>
          <w:r w:rsidRPr="006C6D3D">
            <w:t>discharges from activities identified and described as Sector W. Sector W industrial activities are described by the following SIC codes:</w:t>
          </w:r>
        </w:p>
        <w:p w14:paraId="76C194C8" w14:textId="77777777" w:rsidR="00D40B14" w:rsidRPr="006C6D3D" w:rsidRDefault="00D40B14" w:rsidP="007C55CD">
          <w:pPr>
            <w:pStyle w:val="BodyText3"/>
            <w:rPr>
              <w:rStyle w:val="Strong"/>
              <w:szCs w:val="22"/>
            </w:rPr>
          </w:pPr>
          <w:r w:rsidRPr="006C6D3D">
            <w:rPr>
              <w:rStyle w:val="Strong"/>
            </w:rPr>
            <w:t>SECTOR W: FURNITURE AND FIXTURES</w:t>
          </w:r>
        </w:p>
        <w:p w14:paraId="7B75ABD9" w14:textId="25031461" w:rsidR="00D40B14" w:rsidRPr="006C6D3D" w:rsidRDefault="00D40B14" w:rsidP="003F4C7D">
          <w:pPr>
            <w:pStyle w:val="BodyText3"/>
            <w:rPr>
              <w:rStyle w:val="Emphasis"/>
            </w:rPr>
          </w:pPr>
          <w:r w:rsidRPr="006C6D3D">
            <w:rPr>
              <w:rStyle w:val="Emphasis"/>
            </w:rPr>
            <w:t xml:space="preserve">SIC </w:t>
          </w:r>
          <w:r w:rsidR="269816E4" w:rsidRPr="006C6D3D">
            <w:rPr>
              <w:rStyle w:val="Emphasis"/>
            </w:rPr>
            <w:t>Codes</w:t>
          </w:r>
          <w:r w:rsidR="00BA62D0">
            <w:rPr>
              <w:rStyle w:val="Emphasis"/>
            </w:rPr>
            <w:tab/>
          </w:r>
          <w:r w:rsidR="269816E4" w:rsidRPr="006C6D3D">
            <w:rPr>
              <w:rStyle w:val="Emphasis"/>
            </w:rPr>
            <w:t>SIC</w:t>
          </w:r>
          <w:r w:rsidR="006F27C2" w:rsidRPr="006C6D3D">
            <w:rPr>
              <w:rStyle w:val="Emphasis"/>
            </w:rPr>
            <w:t xml:space="preserve"> Code Description</w:t>
          </w:r>
        </w:p>
        <w:p w14:paraId="6C4E92F3" w14:textId="77777777" w:rsidR="00D40B14" w:rsidRPr="006C6D3D" w:rsidRDefault="00D40B14" w:rsidP="003F4C7D">
          <w:pPr>
            <w:pStyle w:val="BodyText3"/>
          </w:pPr>
          <w:r w:rsidRPr="006C6D3D">
            <w:t>2434</w:t>
          </w:r>
          <w:r w:rsidRPr="006C6D3D">
            <w:tab/>
            <w:t>Wood Kitchen Cabinets</w:t>
          </w:r>
        </w:p>
        <w:p w14:paraId="1D685C81" w14:textId="685F6140" w:rsidR="00D40B14" w:rsidRPr="006C6D3D" w:rsidRDefault="00D40B14" w:rsidP="003F4C7D">
          <w:pPr>
            <w:pStyle w:val="BodyText3"/>
          </w:pPr>
          <w:r w:rsidRPr="006C6D3D">
            <w:t>2511 – 2599</w:t>
          </w:r>
          <w:r w:rsidRPr="006C6D3D">
            <w:tab/>
            <w:t>Furniture and Fixtures</w:t>
          </w:r>
        </w:p>
        <w:p w14:paraId="2E22D068" w14:textId="7B70AD59" w:rsidR="00142F5F" w:rsidRPr="006C6D3D" w:rsidRDefault="00142F5F" w:rsidP="003F4C7D">
          <w:pPr>
            <w:pStyle w:val="BodyText3"/>
          </w:pPr>
          <w:r w:rsidRPr="006C6D3D">
            <w:t xml:space="preserve">(See </w:t>
          </w:r>
          <w:r w:rsidR="001B069D" w:rsidRPr="006C6D3D">
            <w:t>Appendix A</w:t>
          </w:r>
          <w:r w:rsidRPr="006C6D3D">
            <w:t xml:space="preserve"> for a detailed list of SIC codes)</w:t>
          </w:r>
        </w:p>
        <w:p w14:paraId="568FFF57" w14:textId="77777777" w:rsidR="00765656" w:rsidRDefault="00765656" w:rsidP="006A59BE">
          <w:pPr>
            <w:sectPr w:rsidR="00765656" w:rsidSect="00665C02">
              <w:headerReference w:type="default" r:id="rId57"/>
              <w:type w:val="continuous"/>
              <w:pgSz w:w="12240" w:h="15840" w:code="1"/>
              <w:pgMar w:top="1440" w:right="1440" w:bottom="1440" w:left="1440" w:header="706" w:footer="706" w:gutter="0"/>
              <w:cols w:space="720"/>
              <w:docGrid w:linePitch="360"/>
            </w:sectPr>
          </w:pPr>
          <w:bookmarkStart w:id="633" w:name="_Toc294083709"/>
        </w:p>
        <w:p w14:paraId="323BC82B" w14:textId="77777777" w:rsidR="00770C35" w:rsidRPr="00F41A85" w:rsidRDefault="00770C35" w:rsidP="006A59BE"/>
        <w:p w14:paraId="47B18DD1" w14:textId="6F0CAA48" w:rsidR="00D40B14" w:rsidRPr="006C6D3D" w:rsidRDefault="00D40B14" w:rsidP="007C55CD">
          <w:pPr>
            <w:pStyle w:val="Heading2"/>
          </w:pPr>
          <w:bookmarkStart w:id="634" w:name="_Toc209619664"/>
          <w:r w:rsidRPr="006C6D3D">
            <w:t>Sector X of Industrial Activity - Printing and Publishing Facilities</w:t>
          </w:r>
          <w:bookmarkEnd w:id="633"/>
          <w:bookmarkEnd w:id="634"/>
        </w:p>
        <w:p w14:paraId="019A5350" w14:textId="77777777" w:rsidR="00D40B14" w:rsidRPr="006C6D3D" w:rsidRDefault="00D40B14" w:rsidP="005C4F26">
          <w:pPr>
            <w:pStyle w:val="Heading3"/>
            <w:numPr>
              <w:ilvl w:val="0"/>
              <w:numId w:val="152"/>
            </w:numPr>
          </w:pPr>
          <w:bookmarkStart w:id="635" w:name="_Toc294083710"/>
          <w:bookmarkStart w:id="636" w:name="_Toc209619665"/>
          <w:r w:rsidRPr="006C6D3D">
            <w:t>Description of Industrial Activity</w:t>
          </w:r>
          <w:bookmarkEnd w:id="635"/>
          <w:bookmarkEnd w:id="636"/>
        </w:p>
        <w:p w14:paraId="187AC303" w14:textId="172ECC72" w:rsidR="00D40B14" w:rsidRPr="006C6D3D" w:rsidRDefault="00D40B14" w:rsidP="00D40B14">
          <w:pPr>
            <w:pStyle w:val="BodyText2"/>
          </w:pPr>
          <w:r w:rsidRPr="006C6D3D">
            <w:t xml:space="preserve">The requirements under this section apply to </w:t>
          </w:r>
          <w:r w:rsidR="004630F9" w:rsidRPr="006C6D3D">
            <w:t>stormwater</w:t>
          </w:r>
          <w:r w:rsidRPr="006C6D3D">
            <w:t xml:space="preserve"> discharges from activities identified and described as Sector X.</w:t>
          </w:r>
          <w:r w:rsidR="00BC3267" w:rsidRPr="006C6D3D">
            <w:t xml:space="preserve"> </w:t>
          </w:r>
          <w:r w:rsidRPr="006C6D3D">
            <w:t>Sector X industrial activities are described by the following SIC codes:</w:t>
          </w:r>
        </w:p>
        <w:p w14:paraId="3897FE3E" w14:textId="77777777" w:rsidR="005640D8" w:rsidRPr="006C6D3D" w:rsidRDefault="005640D8" w:rsidP="007C55CD">
          <w:pPr>
            <w:pStyle w:val="BodyText3"/>
            <w:rPr>
              <w:rStyle w:val="Strong"/>
              <w:szCs w:val="22"/>
            </w:rPr>
          </w:pPr>
          <w:r w:rsidRPr="006C6D3D">
            <w:rPr>
              <w:rStyle w:val="Strong"/>
            </w:rPr>
            <w:t>SECTOR X: PRINTING AND PUBLISHING</w:t>
          </w:r>
        </w:p>
        <w:p w14:paraId="3A015FB0" w14:textId="767E8FAA" w:rsidR="005640D8" w:rsidRPr="006C6D3D" w:rsidRDefault="005640D8" w:rsidP="003F4C7D">
          <w:pPr>
            <w:pStyle w:val="BodyText3"/>
            <w:rPr>
              <w:rStyle w:val="Emphasis"/>
            </w:rPr>
          </w:pPr>
          <w:r w:rsidRPr="006C6D3D">
            <w:rPr>
              <w:rStyle w:val="Emphasis"/>
            </w:rPr>
            <w:t>SIC Codes</w:t>
          </w:r>
          <w:r w:rsidRPr="006C6D3D">
            <w:rPr>
              <w:rStyle w:val="Emphasis"/>
            </w:rPr>
            <w:tab/>
          </w:r>
          <w:r w:rsidR="006F27C2" w:rsidRPr="006C6D3D">
            <w:rPr>
              <w:rStyle w:val="Emphasis"/>
            </w:rPr>
            <w:t xml:space="preserve">SIC Code </w:t>
          </w:r>
          <w:r w:rsidRPr="006C6D3D">
            <w:rPr>
              <w:rStyle w:val="Emphasis"/>
            </w:rPr>
            <w:t>Description</w:t>
          </w:r>
        </w:p>
        <w:p w14:paraId="61C0A5EC" w14:textId="77777777" w:rsidR="005640D8" w:rsidRPr="006C6D3D" w:rsidRDefault="005640D8" w:rsidP="003F4C7D">
          <w:pPr>
            <w:pStyle w:val="BodyText3"/>
          </w:pPr>
          <w:r w:rsidRPr="006C6D3D">
            <w:t>2711 – 2796</w:t>
          </w:r>
          <w:r w:rsidRPr="006C6D3D">
            <w:tab/>
            <w:t>Printing, Publishing, and Allied Industries</w:t>
          </w:r>
        </w:p>
        <w:p w14:paraId="36AA3769" w14:textId="28DDE0E2" w:rsidR="0068117D" w:rsidRPr="006C6D3D" w:rsidRDefault="0068117D" w:rsidP="003F4C7D">
          <w:pPr>
            <w:pStyle w:val="BodyText3"/>
          </w:pPr>
          <w:r w:rsidRPr="006C6D3D">
            <w:t>(</w:t>
          </w:r>
          <w:r w:rsidR="00142F5F" w:rsidRPr="006C6D3D">
            <w:t>S</w:t>
          </w:r>
          <w:r w:rsidRPr="006C6D3D">
            <w:t xml:space="preserve">ee </w:t>
          </w:r>
          <w:r w:rsidR="001B069D" w:rsidRPr="006C6D3D">
            <w:t>Appendix A</w:t>
          </w:r>
          <w:r w:rsidR="00142F5F" w:rsidRPr="006C6D3D">
            <w:t xml:space="preserve"> for a detailed list of SIC codes</w:t>
          </w:r>
          <w:r w:rsidRPr="006C6D3D">
            <w:t>)</w:t>
          </w:r>
        </w:p>
        <w:p w14:paraId="3B1C8778" w14:textId="77777777" w:rsidR="005640D8" w:rsidRPr="006C6D3D" w:rsidRDefault="005640D8" w:rsidP="005C4F26">
          <w:pPr>
            <w:pStyle w:val="Heading3"/>
          </w:pPr>
          <w:bookmarkStart w:id="637" w:name="_Toc294083711"/>
          <w:bookmarkStart w:id="638" w:name="_Toc209619666"/>
          <w:r w:rsidRPr="006C6D3D">
            <w:t xml:space="preserve">Covered </w:t>
          </w:r>
          <w:r w:rsidR="004630F9" w:rsidRPr="006C6D3D">
            <w:t>Stormwater</w:t>
          </w:r>
          <w:r w:rsidRPr="006C6D3D">
            <w:t xml:space="preserve"> Discharges</w:t>
          </w:r>
          <w:bookmarkEnd w:id="637"/>
          <w:bookmarkEnd w:id="638"/>
        </w:p>
        <w:p w14:paraId="00395DEE" w14:textId="77777777" w:rsidR="00931F7B" w:rsidRDefault="005640D8" w:rsidP="005640D8">
          <w:pPr>
            <w:pStyle w:val="BodyText2"/>
          </w:pPr>
          <w:r w:rsidRPr="006C6D3D">
            <w:t xml:space="preserve">Facilities described by any of the SIC codes listed above, that conduct publishing or designing activities without printing, are designated for coverage under this general permit and are not required to submit an NOI for coverage nor an NEC for a no exposure exclusion. These facilities must comply with the following permit </w:t>
          </w:r>
          <w:r w:rsidRPr="006C6D3D">
            <w:lastRenderedPageBreak/>
            <w:t>requirements and are not subject to additional requirements that are listed in this permit:</w:t>
          </w:r>
        </w:p>
        <w:p w14:paraId="3961E69F" w14:textId="77777777" w:rsidR="005640D8" w:rsidRPr="006C6D3D" w:rsidRDefault="005640D8" w:rsidP="00D03E3C">
          <w:pPr>
            <w:pStyle w:val="BodyText2"/>
            <w:numPr>
              <w:ilvl w:val="0"/>
              <w:numId w:val="153"/>
            </w:numPr>
          </w:pPr>
          <w:r w:rsidRPr="006C6D3D">
            <w:t xml:space="preserve">The facility must maintain conditions that ensure there is no exposure of industrial activities to </w:t>
          </w:r>
          <w:r w:rsidR="004630F9" w:rsidRPr="006C6D3D">
            <w:t>stormwater</w:t>
          </w:r>
          <w:r w:rsidRPr="006C6D3D">
            <w:t>; and</w:t>
          </w:r>
        </w:p>
        <w:p w14:paraId="7BD926C4" w14:textId="3169FC6B" w:rsidR="005640D8" w:rsidRPr="006C6D3D" w:rsidRDefault="005640D8" w:rsidP="00D03E3C">
          <w:pPr>
            <w:pStyle w:val="BodyText2"/>
            <w:numPr>
              <w:ilvl w:val="0"/>
              <w:numId w:val="153"/>
            </w:numPr>
          </w:pPr>
          <w:r w:rsidRPr="006C6D3D">
            <w:t xml:space="preserve">The facility operator must comply with the requirements of Part III, Section E of this general permit, related to Standard Permit Conditions, except that the operator is not required to submit an NOI or NEC form, prepare a SWP3, or conduct analytical monitoring. </w:t>
          </w:r>
        </w:p>
        <w:p w14:paraId="4064859A" w14:textId="36219DE3" w:rsidR="00633F7B" w:rsidRPr="006C6D3D" w:rsidRDefault="005640D8" w:rsidP="005640D8">
          <w:pPr>
            <w:pStyle w:val="BodyText2"/>
          </w:pPr>
          <w:r w:rsidRPr="006C6D3D">
            <w:t>The facility operator must apply for coverage if either of the requirements listed above are not met. If TCEQ determines that additional controls are required other than those listed above, or if there is a concern regarding the discharge of elevated levels of pollutants, then TCEQ may require a facility described by SIC codes 2711 – 2796 and that does not have any printing activities to obtain coverage and meet all permit conditions through submittal of an NOI or an individual permit application.</w:t>
          </w:r>
        </w:p>
        <w:p w14:paraId="2DD40D2F" w14:textId="119E654C" w:rsidR="005640D8" w:rsidRPr="006C6D3D" w:rsidRDefault="005640D8" w:rsidP="005C4F26">
          <w:pPr>
            <w:pStyle w:val="Heading3"/>
          </w:pPr>
          <w:bookmarkStart w:id="639" w:name="_Toc73111156"/>
          <w:bookmarkStart w:id="640" w:name="_Toc294083712"/>
          <w:bookmarkStart w:id="641" w:name="_Toc209619667"/>
          <w:bookmarkEnd w:id="639"/>
          <w:r w:rsidRPr="006C6D3D">
            <w:t>Additional SWP3 Requirements</w:t>
          </w:r>
          <w:bookmarkEnd w:id="640"/>
          <w:bookmarkEnd w:id="641"/>
        </w:p>
        <w:p w14:paraId="3B0A9D3D" w14:textId="77777777" w:rsidR="005640D8" w:rsidRPr="006C6D3D" w:rsidRDefault="005640D8" w:rsidP="00D03E3C">
          <w:pPr>
            <w:pStyle w:val="BodyText2"/>
            <w:numPr>
              <w:ilvl w:val="0"/>
              <w:numId w:val="154"/>
            </w:numPr>
          </w:pPr>
          <w:r w:rsidRPr="006C6D3D">
            <w:t>Spill Prevention and Response Measures.</w:t>
          </w:r>
        </w:p>
        <w:p w14:paraId="2A83C927" w14:textId="77777777" w:rsidR="008C5363" w:rsidRPr="006C6D3D" w:rsidRDefault="005640D8" w:rsidP="00D03E3C">
          <w:pPr>
            <w:pStyle w:val="BodyText2"/>
            <w:numPr>
              <w:ilvl w:val="1"/>
              <w:numId w:val="154"/>
            </w:numPr>
          </w:pPr>
          <w:r w:rsidRPr="006C6D3D">
            <w:t xml:space="preserve">The spill prevention and response measures section of the SWP3 must include measures to inspect, evaluate, and replace connections, valves, transfer lines, and pipes that carry chemicals or wastes. </w:t>
          </w:r>
        </w:p>
        <w:p w14:paraId="0ADC9297" w14:textId="10256CB3" w:rsidR="00B452EA" w:rsidRPr="006C6D3D" w:rsidRDefault="005640D8" w:rsidP="00D03E3C">
          <w:pPr>
            <w:pStyle w:val="BodyText2"/>
            <w:numPr>
              <w:ilvl w:val="1"/>
              <w:numId w:val="154"/>
            </w:numPr>
          </w:pPr>
          <w:r w:rsidRPr="006C6D3D">
            <w:t>All chemicals (e.g.</w:t>
          </w:r>
          <w:r w:rsidR="00FB29C0" w:rsidRPr="006C6D3D">
            <w:t>,</w:t>
          </w:r>
          <w:r w:rsidRPr="006C6D3D">
            <w:t xml:space="preserve"> fuels, solvents, dyes, inks) must be stored in a protected area, away from drains, and clearly labeled.</w:t>
          </w:r>
        </w:p>
        <w:p w14:paraId="4AF04F58" w14:textId="77777777" w:rsidR="005640D8" w:rsidRPr="006C6D3D" w:rsidRDefault="005640D8" w:rsidP="00D03E3C">
          <w:pPr>
            <w:pStyle w:val="BodyText2"/>
            <w:numPr>
              <w:ilvl w:val="1"/>
              <w:numId w:val="154"/>
            </w:numPr>
          </w:pPr>
          <w:r w:rsidRPr="006C6D3D">
            <w:t xml:space="preserve">The SWP3 must include specific measures to prevent or minimize contamination of </w:t>
          </w:r>
          <w:r w:rsidR="004630F9" w:rsidRPr="006C6D3D">
            <w:t>stormwater</w:t>
          </w:r>
          <w:r w:rsidRPr="006C6D3D">
            <w:t xml:space="preserve"> runoff from above ground storage tank areas and fueling areas.</w:t>
          </w:r>
        </w:p>
        <w:p w14:paraId="0020CE6C" w14:textId="6FBCB858" w:rsidR="005640D8" w:rsidRPr="006C6D3D" w:rsidRDefault="005640D8" w:rsidP="00D03E3C">
          <w:pPr>
            <w:pStyle w:val="BodyText2"/>
            <w:numPr>
              <w:ilvl w:val="0"/>
              <w:numId w:val="154"/>
            </w:numPr>
          </w:pPr>
          <w:r w:rsidRPr="006C6D3D">
            <w:t xml:space="preserve">Material Storage Areas. The permittee shall minimize the discharge of pollutants from storage areas for containerized materials (e.g., skids, pallets, solvents, bulk inks, hazardous waste, empty drums, portable and mobile containers of plant debris, wood crates, steel racks, and fuel oil). These materials must be plainly labeled and stored in a protected area, away from drains. </w:t>
          </w:r>
        </w:p>
        <w:p w14:paraId="07CC9339" w14:textId="77777777" w:rsidR="00765656" w:rsidRDefault="005640D8" w:rsidP="00D03E3C">
          <w:pPr>
            <w:pStyle w:val="BodyText2"/>
            <w:numPr>
              <w:ilvl w:val="0"/>
              <w:numId w:val="154"/>
            </w:numPr>
          </w:pPr>
          <w:r w:rsidRPr="006C6D3D">
            <w:t xml:space="preserve">The SWP3 must include a narrative description of all activities and potential sources of pollutants that may reasonably be expected to add significant amounts of pollutants to </w:t>
          </w:r>
          <w:r w:rsidR="004630F9" w:rsidRPr="006C6D3D">
            <w:t>stormwater</w:t>
          </w:r>
          <w:r w:rsidRPr="006C6D3D">
            <w:t xml:space="preserve"> discharges from industry specific activities, including blanket wash and solvent mixing operations in the SWP3 as well as the containment area(s) or enclosures for materials that are stored outdoors.</w:t>
          </w:r>
        </w:p>
        <w:p w14:paraId="5ACF49AC" w14:textId="77777777" w:rsidR="00765656" w:rsidRDefault="00765656" w:rsidP="00D03E3C">
          <w:pPr>
            <w:pStyle w:val="BodyText2"/>
            <w:numPr>
              <w:ilvl w:val="0"/>
              <w:numId w:val="154"/>
            </w:numPr>
            <w:sectPr w:rsidR="00765656" w:rsidSect="00665C02">
              <w:headerReference w:type="default" r:id="rId58"/>
              <w:type w:val="continuous"/>
              <w:pgSz w:w="12240" w:h="15840" w:code="1"/>
              <w:pgMar w:top="1440" w:right="1440" w:bottom="1440" w:left="1440" w:header="706" w:footer="706" w:gutter="0"/>
              <w:cols w:space="720"/>
              <w:docGrid w:linePitch="360"/>
            </w:sectPr>
          </w:pPr>
        </w:p>
        <w:p w14:paraId="6E67EAC5" w14:textId="77777777" w:rsidR="00931F7B" w:rsidRDefault="005640D8" w:rsidP="00D03E3C">
          <w:pPr>
            <w:pStyle w:val="BodyText2"/>
            <w:numPr>
              <w:ilvl w:val="0"/>
              <w:numId w:val="154"/>
            </w:numPr>
          </w:pPr>
          <w:r w:rsidRPr="006C6D3D">
            <w:t xml:space="preserve">Material Handling Area. Minimize contamination of </w:t>
          </w:r>
          <w:r w:rsidR="004630F9" w:rsidRPr="006C6D3D">
            <w:t>stormwater</w:t>
          </w:r>
          <w:r w:rsidRPr="006C6D3D">
            <w:t xml:space="preserve"> runoff from material handling operations and areas (e.g., blanket wash, mixing solvents, loading and unloading materials). Consider the following (or their equivalents): using spill and overflow protection, covering fueling areas, and covering or enclosing areas where the transfer of materials may occur. When applicable, address the replacement or repair of leaking connections, valves, transfer lines, and pipes that may carry chemicals or wastewater. </w:t>
          </w:r>
        </w:p>
        <w:p w14:paraId="43FD51AA" w14:textId="01FDED9C" w:rsidR="005640D8" w:rsidRPr="006C6D3D" w:rsidRDefault="005640D8" w:rsidP="00D03E3C">
          <w:pPr>
            <w:pStyle w:val="BodyText2"/>
            <w:numPr>
              <w:ilvl w:val="0"/>
              <w:numId w:val="154"/>
            </w:numPr>
          </w:pPr>
          <w:r w:rsidRPr="006C6D3D">
            <w:lastRenderedPageBreak/>
            <w:t>Employee Training. The program must include training in the management and disposal of any solvents, other petroleum products, dyes, other chemicals used at the facility, and general good housekeeping practices. These requirements are in addition to the SWP3 requirements in Part III, Section A.4 of this permit.</w:t>
          </w:r>
        </w:p>
        <w:p w14:paraId="6F1CA1FF" w14:textId="5945CD27" w:rsidR="00770C35" w:rsidRPr="00701987" w:rsidRDefault="00770C35">
          <w:pPr>
            <w:rPr>
              <w:rFonts w:eastAsiaTheme="majorEastAsia" w:cstheme="majorBidi"/>
              <w:b/>
              <w:bCs/>
              <w:color w:val="000000" w:themeColor="text1"/>
              <w:szCs w:val="26"/>
            </w:rPr>
          </w:pPr>
          <w:bookmarkStart w:id="642" w:name="_Toc294083713"/>
        </w:p>
        <w:p w14:paraId="6832CDA2" w14:textId="1E2E3E66" w:rsidR="005640D8" w:rsidRPr="006C6D3D" w:rsidRDefault="005640D8" w:rsidP="005C4F26">
          <w:pPr>
            <w:pStyle w:val="Heading2"/>
          </w:pPr>
          <w:bookmarkStart w:id="643" w:name="_Toc209619668"/>
          <w:r w:rsidRPr="006C6D3D">
            <w:t>Sector Y of Industrial Activity - Rubber and Miscellaneous Plastic Products, and Miscellaneous Manufacturing Facilities</w:t>
          </w:r>
          <w:bookmarkEnd w:id="642"/>
          <w:bookmarkEnd w:id="643"/>
        </w:p>
        <w:p w14:paraId="0007A8C1" w14:textId="77777777" w:rsidR="005640D8" w:rsidRPr="006C6D3D" w:rsidRDefault="005640D8" w:rsidP="005C4F26">
          <w:pPr>
            <w:pStyle w:val="Heading3"/>
            <w:numPr>
              <w:ilvl w:val="0"/>
              <w:numId w:val="155"/>
            </w:numPr>
          </w:pPr>
          <w:bookmarkStart w:id="644" w:name="_Toc294083714"/>
          <w:bookmarkStart w:id="645" w:name="_Toc209619669"/>
          <w:r w:rsidRPr="006C6D3D">
            <w:t>Description of Industrial Activity</w:t>
          </w:r>
          <w:bookmarkEnd w:id="644"/>
          <w:bookmarkEnd w:id="645"/>
        </w:p>
        <w:p w14:paraId="40E1B2FA" w14:textId="77777777" w:rsidR="005640D8" w:rsidRPr="006C6D3D" w:rsidRDefault="005640D8" w:rsidP="005640D8">
          <w:pPr>
            <w:pStyle w:val="BodyText2"/>
          </w:pPr>
          <w:r w:rsidRPr="006C6D3D">
            <w:t xml:space="preserve">The requirements under this section apply to </w:t>
          </w:r>
          <w:r w:rsidR="004630F9" w:rsidRPr="006C6D3D">
            <w:t>stormwater</w:t>
          </w:r>
          <w:r w:rsidRPr="006C6D3D">
            <w:t xml:space="preserve"> discharges from activities identified and described as Sector Y. Sector Y industrial activities are described by the following SIC codes:</w:t>
          </w:r>
        </w:p>
        <w:p w14:paraId="2D9C09DF" w14:textId="77777777" w:rsidR="005640D8" w:rsidRPr="006C6D3D" w:rsidRDefault="005640D8" w:rsidP="007C55CD">
          <w:pPr>
            <w:pStyle w:val="BodyText3"/>
            <w:rPr>
              <w:rStyle w:val="Strong"/>
              <w:szCs w:val="22"/>
            </w:rPr>
          </w:pPr>
          <w:r w:rsidRPr="006C6D3D">
            <w:rPr>
              <w:rStyle w:val="Strong"/>
            </w:rPr>
            <w:t>SECTOR Y: RUBBER, MISCELLANEOUS PLASTIC PRODUCTS, AND MISCELLANEOUS MANUFACTURING FACILITIES</w:t>
          </w:r>
        </w:p>
        <w:p w14:paraId="56338A73" w14:textId="58660A2A" w:rsidR="005640D8" w:rsidRPr="006C6D3D" w:rsidRDefault="005640D8" w:rsidP="003F4C7D">
          <w:pPr>
            <w:pStyle w:val="BodyText3"/>
            <w:rPr>
              <w:rStyle w:val="Emphasis"/>
            </w:rPr>
          </w:pPr>
          <w:r w:rsidRPr="006C6D3D">
            <w:rPr>
              <w:rStyle w:val="Emphasis"/>
            </w:rPr>
            <w:t>SIC Codes</w:t>
          </w:r>
          <w:r w:rsidRPr="006C6D3D">
            <w:rPr>
              <w:rStyle w:val="Emphasis"/>
            </w:rPr>
            <w:tab/>
          </w:r>
          <w:r w:rsidR="006F27C2" w:rsidRPr="006C6D3D">
            <w:rPr>
              <w:rStyle w:val="Emphasis"/>
            </w:rPr>
            <w:t>SIC Code Description</w:t>
          </w:r>
        </w:p>
        <w:p w14:paraId="125340D6" w14:textId="77777777" w:rsidR="005640D8" w:rsidRPr="006C6D3D" w:rsidRDefault="005640D8" w:rsidP="003F4C7D">
          <w:pPr>
            <w:pStyle w:val="BodyText3"/>
          </w:pPr>
          <w:r w:rsidRPr="006C6D3D">
            <w:t xml:space="preserve">3011 </w:t>
          </w:r>
          <w:r w:rsidRPr="006C6D3D">
            <w:tab/>
            <w:t>Tires and Inner Tubes</w:t>
          </w:r>
        </w:p>
        <w:p w14:paraId="1EEB0A2A" w14:textId="77777777" w:rsidR="005640D8" w:rsidRPr="006C6D3D" w:rsidRDefault="005640D8" w:rsidP="003F4C7D">
          <w:pPr>
            <w:pStyle w:val="BodyText3"/>
          </w:pPr>
          <w:r w:rsidRPr="006C6D3D">
            <w:t xml:space="preserve">3021 </w:t>
          </w:r>
          <w:r w:rsidRPr="006C6D3D">
            <w:tab/>
            <w:t>Rubber and Plastics Footwear</w:t>
          </w:r>
        </w:p>
        <w:p w14:paraId="39F1BE7B" w14:textId="77777777" w:rsidR="005640D8" w:rsidRPr="006C6D3D" w:rsidRDefault="005640D8" w:rsidP="003F4C7D">
          <w:pPr>
            <w:pStyle w:val="BodyText3"/>
          </w:pPr>
          <w:r w:rsidRPr="006C6D3D">
            <w:t>3052, 3053</w:t>
          </w:r>
          <w:r w:rsidRPr="006C6D3D">
            <w:tab/>
            <w:t>Gaskets, Packing, and Sealing Devices and Rubber and Plastics Hose and Belting</w:t>
          </w:r>
        </w:p>
        <w:p w14:paraId="41E53B14" w14:textId="12CB58F6" w:rsidR="009D6386" w:rsidRPr="006C6D3D" w:rsidRDefault="005640D8" w:rsidP="003F4C7D">
          <w:pPr>
            <w:pStyle w:val="BodyText3"/>
          </w:pPr>
          <w:r w:rsidRPr="006C6D3D">
            <w:t>3061, 3069</w:t>
          </w:r>
          <w:r w:rsidRPr="006C6D3D">
            <w:tab/>
            <w:t>Fabricated Rubber Products, Not Elsewhere Classified</w:t>
          </w:r>
        </w:p>
        <w:p w14:paraId="25C49FC6" w14:textId="1FEC40E3" w:rsidR="005640D8" w:rsidRPr="006C6D3D" w:rsidRDefault="005640D8" w:rsidP="003F4C7D">
          <w:pPr>
            <w:pStyle w:val="BodyText3"/>
          </w:pPr>
          <w:r w:rsidRPr="006C6D3D">
            <w:t>3081 – 3089</w:t>
          </w:r>
          <w:r w:rsidRPr="006C6D3D">
            <w:tab/>
            <w:t>Miscellaneous Plastics Products3931</w:t>
          </w:r>
          <w:r w:rsidRPr="006C6D3D">
            <w:tab/>
            <w:t>Musical Instruments</w:t>
          </w:r>
        </w:p>
        <w:p w14:paraId="033229AD" w14:textId="77777777" w:rsidR="005640D8" w:rsidRPr="006C6D3D" w:rsidRDefault="005640D8" w:rsidP="003F4C7D">
          <w:pPr>
            <w:pStyle w:val="BodyText3"/>
          </w:pPr>
          <w:r w:rsidRPr="006C6D3D">
            <w:t>3942 – 3949</w:t>
          </w:r>
          <w:r w:rsidRPr="006C6D3D">
            <w:tab/>
            <w:t>Dolls, Toys, Games and Sporting and Athletic Goods</w:t>
          </w:r>
        </w:p>
        <w:p w14:paraId="367594E9" w14:textId="77777777" w:rsidR="005640D8" w:rsidRPr="006C6D3D" w:rsidRDefault="005640D8" w:rsidP="007C55CD">
          <w:pPr>
            <w:pStyle w:val="BodyText3"/>
            <w:tabs>
              <w:tab w:val="clear" w:pos="2610"/>
            </w:tabs>
            <w:ind w:left="4860" w:hanging="4428"/>
          </w:pPr>
          <w:r w:rsidRPr="006C6D3D">
            <w:t>3951 – 3955, except 3952 (see Sector C) - Pens, Pencils, and Other Artists' Materials (except certain inks and paints as specified in Sector C)</w:t>
          </w:r>
        </w:p>
        <w:p w14:paraId="57DE77ED" w14:textId="77777777" w:rsidR="005640D8" w:rsidRPr="006C6D3D" w:rsidRDefault="005640D8" w:rsidP="003F4C7D">
          <w:pPr>
            <w:pStyle w:val="BodyText3"/>
          </w:pPr>
          <w:r w:rsidRPr="006C6D3D">
            <w:t>3961, 3965</w:t>
          </w:r>
          <w:r w:rsidRPr="006C6D3D">
            <w:tab/>
            <w:t>Costume Jewelry, Costume Novelties, Buttons, and Miscellaneous Notions, Except Precious Metal</w:t>
          </w:r>
        </w:p>
        <w:p w14:paraId="0CABA24E" w14:textId="77777777" w:rsidR="005640D8" w:rsidRPr="006C6D3D" w:rsidRDefault="005640D8" w:rsidP="003F4C7D">
          <w:pPr>
            <w:pStyle w:val="BodyText3"/>
          </w:pPr>
          <w:r w:rsidRPr="006C6D3D">
            <w:t>3991 – 3999</w:t>
          </w:r>
          <w:r w:rsidRPr="006C6D3D">
            <w:tab/>
            <w:t>Miscellaneous Manufacturing Industries</w:t>
          </w:r>
        </w:p>
        <w:p w14:paraId="2F7E50B2" w14:textId="4581F744" w:rsidR="0068117D" w:rsidRPr="006C6D3D" w:rsidRDefault="0068117D" w:rsidP="003F4C7D">
          <w:pPr>
            <w:pStyle w:val="BodyText3"/>
          </w:pPr>
          <w:r w:rsidRPr="006C6D3D">
            <w:t>(</w:t>
          </w:r>
          <w:r w:rsidR="00142F5F" w:rsidRPr="006C6D3D">
            <w:t>S</w:t>
          </w:r>
          <w:r w:rsidRPr="006C6D3D">
            <w:t xml:space="preserve">ee </w:t>
          </w:r>
          <w:r w:rsidR="001B069D" w:rsidRPr="006C6D3D">
            <w:t>Appendix A</w:t>
          </w:r>
          <w:r w:rsidR="00142F5F" w:rsidRPr="006C6D3D">
            <w:t xml:space="preserve"> for a detailed list of SIC codes</w:t>
          </w:r>
          <w:r w:rsidRPr="006C6D3D">
            <w:t>)</w:t>
          </w:r>
        </w:p>
        <w:p w14:paraId="1BEA85A6" w14:textId="77777777" w:rsidR="005640D8" w:rsidRPr="006C6D3D" w:rsidRDefault="005640D8" w:rsidP="005C4F26">
          <w:pPr>
            <w:pStyle w:val="Heading3"/>
          </w:pPr>
          <w:bookmarkStart w:id="646" w:name="_Toc294083715"/>
          <w:bookmarkStart w:id="647" w:name="_Toc209619670"/>
          <w:r w:rsidRPr="006C6D3D">
            <w:t>Additional SWP3 Requirements</w:t>
          </w:r>
          <w:bookmarkEnd w:id="646"/>
          <w:bookmarkEnd w:id="647"/>
        </w:p>
        <w:p w14:paraId="5E03224E" w14:textId="77777777" w:rsidR="00633F7B" w:rsidRPr="006C6D3D" w:rsidRDefault="005640D8" w:rsidP="00D03E3C">
          <w:pPr>
            <w:pStyle w:val="BodyText2"/>
            <w:numPr>
              <w:ilvl w:val="0"/>
              <w:numId w:val="156"/>
            </w:numPr>
            <w:sectPr w:rsidR="00633F7B" w:rsidRPr="006C6D3D" w:rsidSect="00665C02">
              <w:headerReference w:type="default" r:id="rId59"/>
              <w:type w:val="continuous"/>
              <w:pgSz w:w="12240" w:h="15840" w:code="1"/>
              <w:pgMar w:top="1440" w:right="1440" w:bottom="1440" w:left="1440" w:header="706" w:footer="706" w:gutter="0"/>
              <w:cols w:space="720"/>
              <w:docGrid w:linePitch="360"/>
            </w:sectPr>
          </w:pPr>
          <w:r w:rsidRPr="006C6D3D">
            <w:t xml:space="preserve">Narrative Description. The SWP3 must include a narrative description that includes a review of the use of any zinc at the facility and possible pathways where zinc could contaminate </w:t>
          </w:r>
          <w:r w:rsidR="004630F9" w:rsidRPr="006C6D3D">
            <w:t>stormwater</w:t>
          </w:r>
          <w:r w:rsidRPr="006C6D3D">
            <w:t xml:space="preserve"> runoff.</w:t>
          </w:r>
        </w:p>
        <w:p w14:paraId="557DE3C2" w14:textId="18C91279" w:rsidR="005640D8" w:rsidRPr="006C6D3D" w:rsidRDefault="005640D8" w:rsidP="00D03E3C">
          <w:pPr>
            <w:pStyle w:val="BodyText2"/>
            <w:numPr>
              <w:ilvl w:val="0"/>
              <w:numId w:val="156"/>
            </w:numPr>
          </w:pPr>
          <w:r w:rsidRPr="006C6D3D">
            <w:t xml:space="preserve">Good Housekeeping Measures. This section of the SWP3 must include specific measures to minimize potential exposure of pollutants to </w:t>
          </w:r>
          <w:r w:rsidR="004630F9" w:rsidRPr="006C6D3D">
            <w:t>stormwater</w:t>
          </w:r>
          <w:r w:rsidRPr="006C6D3D">
            <w:t>.</w:t>
          </w:r>
          <w:r w:rsidR="00676DC0" w:rsidRPr="006C6D3D">
            <w:t xml:space="preserve"> The permittee shall implement BMPs for the control of pollutants at rubber, miscellaneous plastic products</w:t>
          </w:r>
          <w:r w:rsidR="00916C82" w:rsidRPr="006C6D3D">
            <w:t>,</w:t>
          </w:r>
          <w:r w:rsidR="00676DC0" w:rsidRPr="006C6D3D">
            <w:t xml:space="preserve"> and miscellaneous manufacturing facilities, to</w:t>
          </w:r>
          <w:r w:rsidR="00083495" w:rsidRPr="006C6D3D">
            <w:t xml:space="preserve"> prevent</w:t>
          </w:r>
          <w:r w:rsidR="00676DC0" w:rsidRPr="006C6D3D">
            <w:t xml:space="preserve"> the discharge of pollutants in stormwater. Pollutant sources that need to be addressed include activities such as: outdoor material unloading/loading, outdoor material storage, waste management, particulate emission </w:t>
          </w:r>
          <w:r w:rsidR="00676DC0" w:rsidRPr="006C6D3D">
            <w:lastRenderedPageBreak/>
            <w:t>management, material storage, dumpsters, dust collectors or baghouses, grinding operations, zinc stearate coating operations, management, education and training, equipment and facilities, operations, good housekeeping, packaging, shippin</w:t>
          </w:r>
          <w:r w:rsidR="00D918D8" w:rsidRPr="006C6D3D">
            <w:t>g, recycling, and waste disposal.</w:t>
          </w:r>
        </w:p>
        <w:p w14:paraId="5997767F" w14:textId="77777777" w:rsidR="005640D8" w:rsidRPr="006C6D3D" w:rsidRDefault="005640D8" w:rsidP="00D03E3C">
          <w:pPr>
            <w:pStyle w:val="BodyText2"/>
            <w:numPr>
              <w:ilvl w:val="1"/>
              <w:numId w:val="156"/>
            </w:numPr>
          </w:pPr>
          <w:r w:rsidRPr="006C6D3D">
            <w:t xml:space="preserve">Rubber Manufacturing: The operator of a rubber manufacturing facility shall minimize or prevent the discharge of zinc in </w:t>
          </w:r>
          <w:r w:rsidR="004630F9" w:rsidRPr="006C6D3D">
            <w:t>stormwater</w:t>
          </w:r>
          <w:r w:rsidRPr="006C6D3D">
            <w:t xml:space="preserve"> runoff. All rubber manufacturing facilities must include specific BMPs and controls to minimize the contamination of </w:t>
          </w:r>
          <w:r w:rsidR="004630F9" w:rsidRPr="006C6D3D">
            <w:t>stormwater</w:t>
          </w:r>
          <w:r w:rsidRPr="006C6D3D">
            <w:t xml:space="preserve"> from the handling and storage of zinc. Potential sources of zinc must be identified and the accompanying BMPs must be evaluated and incorporated into the SWP3 and implemented at the facility (as appropriate);</w:t>
          </w:r>
        </w:p>
        <w:p w14:paraId="22A9CAFE" w14:textId="77777777" w:rsidR="005640D8" w:rsidRPr="006C6D3D" w:rsidRDefault="005640D8" w:rsidP="00D03E3C">
          <w:pPr>
            <w:pStyle w:val="BodyText2"/>
            <w:numPr>
              <w:ilvl w:val="2"/>
              <w:numId w:val="156"/>
            </w:numPr>
          </w:pPr>
          <w:r w:rsidRPr="006C6D3D">
            <w:t>zinc bags must be stored indoors;</w:t>
          </w:r>
        </w:p>
        <w:p w14:paraId="66DD387B" w14:textId="77777777" w:rsidR="005640D8" w:rsidRPr="006C6D3D" w:rsidRDefault="005640D8" w:rsidP="00D03E3C">
          <w:pPr>
            <w:pStyle w:val="BodyText2"/>
            <w:numPr>
              <w:ilvl w:val="2"/>
              <w:numId w:val="156"/>
            </w:numPr>
          </w:pPr>
          <w:r w:rsidRPr="006C6D3D">
            <w:t>the permittee shall ensure headspace in containers to minimize “puffing” losses when the containers are opened;</w:t>
          </w:r>
        </w:p>
        <w:p w14:paraId="4FCCA817" w14:textId="7D1F6EF2" w:rsidR="005640D8" w:rsidRPr="006C6D3D" w:rsidRDefault="005640D8" w:rsidP="00D03E3C">
          <w:pPr>
            <w:pStyle w:val="BodyText2"/>
            <w:numPr>
              <w:ilvl w:val="2"/>
              <w:numId w:val="156"/>
            </w:numPr>
          </w:pPr>
          <w:r w:rsidRPr="006C6D3D">
            <w:t xml:space="preserve">where feasible, the permittee shall ensure that there is no exposure of waste disposal dumpsters to </w:t>
          </w:r>
          <w:r w:rsidR="004630F9" w:rsidRPr="006C6D3D">
            <w:t>stormwater</w:t>
          </w:r>
          <w:r w:rsidRPr="006C6D3D">
            <w:t xml:space="preserve"> (e.g., store indoors or provide a cover and liner for the dumpster); </w:t>
          </w:r>
        </w:p>
        <w:p w14:paraId="79595949" w14:textId="77777777" w:rsidR="005640D8" w:rsidRPr="006C6D3D" w:rsidRDefault="005640D8" w:rsidP="00D03E3C">
          <w:pPr>
            <w:pStyle w:val="BodyText2"/>
            <w:numPr>
              <w:ilvl w:val="2"/>
              <w:numId w:val="156"/>
            </w:numPr>
          </w:pPr>
          <w:r w:rsidRPr="006C6D3D">
            <w:t>repair or replace improperly operating dust collectors and baghouses, as appropriate;</w:t>
          </w:r>
        </w:p>
        <w:p w14:paraId="73C34B0A" w14:textId="77777777" w:rsidR="005640D8" w:rsidRPr="006C6D3D" w:rsidRDefault="005640D8" w:rsidP="00D03E3C">
          <w:pPr>
            <w:pStyle w:val="BodyText2"/>
            <w:numPr>
              <w:ilvl w:val="2"/>
              <w:numId w:val="156"/>
            </w:numPr>
          </w:pPr>
          <w:r w:rsidRPr="006C6D3D">
            <w:t xml:space="preserve">minimize dust generation from rubber grinding operations; </w:t>
          </w:r>
        </w:p>
        <w:p w14:paraId="2622B2D9" w14:textId="77777777" w:rsidR="005640D8" w:rsidRPr="006C6D3D" w:rsidRDefault="005640D8" w:rsidP="00D03E3C">
          <w:pPr>
            <w:pStyle w:val="BodyText2"/>
            <w:numPr>
              <w:ilvl w:val="2"/>
              <w:numId w:val="156"/>
            </w:numPr>
          </w:pPr>
          <w:r w:rsidRPr="006C6D3D">
            <w:t xml:space="preserve">reduce the possible contamination of </w:t>
          </w:r>
          <w:r w:rsidR="004630F9" w:rsidRPr="006C6D3D">
            <w:t>stormwater</w:t>
          </w:r>
          <w:r w:rsidRPr="006C6D3D">
            <w:t xml:space="preserve"> by drips and spills of zinc stearate slurry; and </w:t>
          </w:r>
        </w:p>
        <w:p w14:paraId="1C33FE2F" w14:textId="77777777" w:rsidR="005640D8" w:rsidRPr="006C6D3D" w:rsidRDefault="005640D8" w:rsidP="00D03E3C">
          <w:pPr>
            <w:pStyle w:val="BodyText2"/>
            <w:numPr>
              <w:ilvl w:val="2"/>
              <w:numId w:val="156"/>
            </w:numPr>
          </w:pPr>
          <w:r w:rsidRPr="006C6D3D">
            <w:t>identify specific measures for zinc spill cleanup so that the cleanup may be completed without washing the spill into the storm drain.</w:t>
          </w:r>
        </w:p>
        <w:p w14:paraId="799B62E6" w14:textId="77777777" w:rsidR="00765656" w:rsidRDefault="005640D8" w:rsidP="00701987">
          <w:pPr>
            <w:pStyle w:val="BodyText2"/>
            <w:numPr>
              <w:ilvl w:val="1"/>
              <w:numId w:val="156"/>
            </w:numPr>
          </w:pPr>
          <w:r w:rsidRPr="006C6D3D">
            <w:t xml:space="preserve">Plastics Manufacturing: The operator of a plastic products manufacturing facility shall </w:t>
          </w:r>
          <w:r w:rsidR="00083495" w:rsidRPr="006C6D3D">
            <w:t>prevent</w:t>
          </w:r>
          <w:r w:rsidRPr="006C6D3D">
            <w:t xml:space="preserve"> the possibility of discharging plastic</w:t>
          </w:r>
          <w:r w:rsidR="00083495" w:rsidRPr="006C6D3D">
            <w:t xml:space="preserve"> materials, including at a minimum virgin and recycled plastic</w:t>
          </w:r>
          <w:r w:rsidRPr="006C6D3D">
            <w:t xml:space="preserve"> resin pellet</w:t>
          </w:r>
          <w:r w:rsidR="00395EDC" w:rsidRPr="006C6D3D">
            <w:t>s</w:t>
          </w:r>
          <w:r w:rsidR="00083495" w:rsidRPr="006C6D3D">
            <w:t>, powders, flakes, powdered additives, regrind, scrap, waste, and recycling material,</w:t>
          </w:r>
          <w:r w:rsidRPr="006C6D3D">
            <w:t xml:space="preserve"> in </w:t>
          </w:r>
          <w:r w:rsidR="004630F9" w:rsidRPr="006C6D3D">
            <w:t>stormwater</w:t>
          </w:r>
          <w:r w:rsidRPr="006C6D3D">
            <w:t xml:space="preserve"> discharges from the facility by implementing control measures (or their equivalents)</w:t>
          </w:r>
          <w:r w:rsidR="00083495" w:rsidRPr="006C6D3D">
            <w:t>. The control measures must</w:t>
          </w:r>
          <w:r w:rsidRPr="006C6D3D">
            <w:t xml:space="preserve"> include: minimizing spills, cleaning up of spills promptly and thoroughly, sweeping </w:t>
          </w:r>
          <w:r w:rsidR="00E152FA" w:rsidRPr="006C6D3D">
            <w:t xml:space="preserve">and/or vacuuming </w:t>
          </w:r>
          <w:r w:rsidRPr="006C6D3D">
            <w:t>thoroughly, capturing pellets,</w:t>
          </w:r>
          <w:r w:rsidR="00D918D8" w:rsidRPr="006C6D3D">
            <w:t xml:space="preserve"> implement</w:t>
          </w:r>
          <w:r w:rsidR="00916C82" w:rsidRPr="006C6D3D">
            <w:t>ing</w:t>
          </w:r>
          <w:r w:rsidR="00D918D8" w:rsidRPr="006C6D3D">
            <w:t xml:space="preserve"> a containment system, designed to trap</w:t>
          </w:r>
          <w:r w:rsidR="00627C58" w:rsidRPr="006C6D3D">
            <w:t xml:space="preserve"> </w:t>
          </w:r>
          <w:r w:rsidR="00D918D8" w:rsidRPr="006C6D3D">
            <w:t>particles</w:t>
          </w:r>
          <w:r w:rsidR="00E209B9" w:rsidRPr="006C6D3D">
            <w:t xml:space="preserve"> retained</w:t>
          </w:r>
          <w:r w:rsidR="00D918D8" w:rsidRPr="006C6D3D">
            <w:t>, at each on-site storm drain discharge location</w:t>
          </w:r>
          <w:r w:rsidR="00896FA4" w:rsidRPr="006C6D3D">
            <w:t xml:space="preserve"> down</w:t>
          </w:r>
          <w:r w:rsidR="00D918D8" w:rsidRPr="006C6D3D">
            <w:t xml:space="preserve"> gradient of areas containing plastic material</w:t>
          </w:r>
          <w:r w:rsidR="00384152" w:rsidRPr="006C6D3D">
            <w:t>s</w:t>
          </w:r>
          <w:r w:rsidR="00D918D8" w:rsidRPr="006C6D3D">
            <w:t>,</w:t>
          </w:r>
          <w:r w:rsidRPr="006C6D3D">
            <w:t xml:space="preserve"> employee education and training, and using precautions for</w:t>
          </w:r>
          <w:r w:rsidR="00916C82" w:rsidRPr="006C6D3D">
            <w:t xml:space="preserve"> proper</w:t>
          </w:r>
          <w:r w:rsidRPr="006C6D3D">
            <w:t xml:space="preserve"> disposal.</w:t>
          </w:r>
        </w:p>
        <w:p w14:paraId="1EC5DD46" w14:textId="77777777" w:rsidR="00765656" w:rsidRDefault="00765656" w:rsidP="00701987">
          <w:pPr>
            <w:pStyle w:val="BodyText2"/>
            <w:numPr>
              <w:ilvl w:val="1"/>
              <w:numId w:val="156"/>
            </w:numPr>
            <w:sectPr w:rsidR="00765656" w:rsidSect="00665C02">
              <w:headerReference w:type="default" r:id="rId60"/>
              <w:type w:val="continuous"/>
              <w:pgSz w:w="12240" w:h="15840" w:code="1"/>
              <w:pgMar w:top="1440" w:right="1440" w:bottom="1440" w:left="1440" w:header="706" w:footer="706" w:gutter="0"/>
              <w:cols w:space="720"/>
              <w:docGrid w:linePitch="360"/>
            </w:sectPr>
          </w:pPr>
        </w:p>
        <w:p w14:paraId="6AE86F3A" w14:textId="77777777" w:rsidR="005640D8" w:rsidRPr="006C6D3D" w:rsidRDefault="005640D8" w:rsidP="005C4F26">
          <w:pPr>
            <w:pStyle w:val="Heading3"/>
          </w:pPr>
          <w:bookmarkStart w:id="648" w:name="_Toc294083716"/>
          <w:bookmarkStart w:id="649" w:name="_Toc209619671"/>
          <w:r w:rsidRPr="006C6D3D">
            <w:t>Benchmark Monitoring Requirements</w:t>
          </w:r>
          <w:bookmarkEnd w:id="648"/>
          <w:bookmarkEnd w:id="649"/>
        </w:p>
        <w:p w14:paraId="71FFEA92" w14:textId="32FE2040" w:rsidR="0068117D" w:rsidRPr="006C6D3D" w:rsidRDefault="005640D8" w:rsidP="002E5745">
          <w:pPr>
            <w:pStyle w:val="BodyText2"/>
          </w:pPr>
          <w:r w:rsidRPr="006C6D3D">
            <w:t>The following subsections must conduct benchmark monitoring according to the requirements in Part IV of this general permit and conduct evaluations on the effectiveness of the facility SWP3 based on the following benchmark values:</w:t>
          </w:r>
        </w:p>
        <w:p w14:paraId="64304E70" w14:textId="77777777" w:rsidR="00765656" w:rsidRDefault="00765656" w:rsidP="006A59BE">
          <w:pPr>
            <w:pStyle w:val="Caption"/>
            <w:spacing w:before="240" w:after="0"/>
            <w:ind w:left="432"/>
            <w:rPr>
              <w:b/>
            </w:rPr>
          </w:pPr>
        </w:p>
        <w:p w14:paraId="65568C75" w14:textId="77777777" w:rsidR="00765656" w:rsidRDefault="00765656" w:rsidP="006A59BE">
          <w:pPr>
            <w:pStyle w:val="Caption"/>
            <w:spacing w:before="240" w:after="0"/>
            <w:ind w:left="432"/>
            <w:rPr>
              <w:b/>
            </w:rPr>
          </w:pPr>
        </w:p>
        <w:p w14:paraId="56F6D478" w14:textId="2C3E191F" w:rsidR="00384152" w:rsidRPr="006C6D3D" w:rsidRDefault="00384152" w:rsidP="006A59BE">
          <w:pPr>
            <w:pStyle w:val="Caption"/>
            <w:spacing w:before="240" w:after="0"/>
            <w:ind w:left="432"/>
            <w:rPr>
              <w:b/>
            </w:rPr>
          </w:pPr>
          <w:r w:rsidRPr="006C6D3D">
            <w:rPr>
              <w:b/>
            </w:rPr>
            <w:lastRenderedPageBreak/>
            <w:t>Table 33. Benchmark Monitoring Requirements for Subsections in Sector Y</w:t>
          </w:r>
        </w:p>
        <w:tbl>
          <w:tblPr>
            <w:tblStyle w:val="TableGrid"/>
            <w:tblW w:w="8640" w:type="dxa"/>
            <w:jc w:val="center"/>
            <w:tblLook w:val="04A0" w:firstRow="1" w:lastRow="0" w:firstColumn="1" w:lastColumn="0" w:noHBand="0" w:noVBand="1"/>
          </w:tblPr>
          <w:tblGrid>
            <w:gridCol w:w="1525"/>
            <w:gridCol w:w="4050"/>
            <w:gridCol w:w="1530"/>
            <w:gridCol w:w="1535"/>
          </w:tblGrid>
          <w:tr w:rsidR="00384152" w:rsidRPr="00F41A85" w14:paraId="36817018" w14:textId="77777777" w:rsidTr="00770C35">
            <w:trPr>
              <w:cantSplit/>
              <w:tblHeader/>
              <w:jc w:val="center"/>
            </w:trPr>
            <w:tc>
              <w:tcPr>
                <w:tcW w:w="1525" w:type="dxa"/>
                <w:vAlign w:val="center"/>
              </w:tcPr>
              <w:p w14:paraId="5641EBDD" w14:textId="77777777" w:rsidR="00384152" w:rsidRPr="006C6D3D" w:rsidRDefault="00384152" w:rsidP="00CB53A3">
                <w:pPr>
                  <w:pStyle w:val="BodyText2"/>
                  <w:ind w:left="0"/>
                  <w:rPr>
                    <w:rStyle w:val="Strong"/>
                  </w:rPr>
                </w:pPr>
                <w:r w:rsidRPr="006C6D3D">
                  <w:rPr>
                    <w:rStyle w:val="Strong"/>
                  </w:rPr>
                  <w:t>SIC Code</w:t>
                </w:r>
              </w:p>
            </w:tc>
            <w:tc>
              <w:tcPr>
                <w:tcW w:w="4050" w:type="dxa"/>
                <w:vAlign w:val="center"/>
              </w:tcPr>
              <w:p w14:paraId="3A02692F" w14:textId="77777777" w:rsidR="00384152" w:rsidRPr="006C6D3D" w:rsidRDefault="00384152" w:rsidP="00CB53A3">
                <w:pPr>
                  <w:pStyle w:val="BodyText2"/>
                  <w:ind w:left="0"/>
                  <w:rPr>
                    <w:rStyle w:val="Strong"/>
                  </w:rPr>
                </w:pPr>
                <w:r w:rsidRPr="006C6D3D">
                  <w:rPr>
                    <w:rStyle w:val="Strong"/>
                  </w:rPr>
                  <w:t>Description of Industrial Activity</w:t>
                </w:r>
              </w:p>
            </w:tc>
            <w:tc>
              <w:tcPr>
                <w:tcW w:w="1530" w:type="dxa"/>
                <w:vAlign w:val="center"/>
              </w:tcPr>
              <w:p w14:paraId="0989F922" w14:textId="77777777" w:rsidR="00384152" w:rsidRPr="006C6D3D" w:rsidRDefault="00384152" w:rsidP="00CB53A3">
                <w:pPr>
                  <w:pStyle w:val="BodyText2"/>
                  <w:ind w:left="0"/>
                  <w:rPr>
                    <w:rStyle w:val="Strong"/>
                  </w:rPr>
                </w:pPr>
                <w:r w:rsidRPr="006C6D3D">
                  <w:rPr>
                    <w:rStyle w:val="Strong"/>
                  </w:rPr>
                  <w:t>Benchmark Parameter</w:t>
                </w:r>
              </w:p>
            </w:tc>
            <w:tc>
              <w:tcPr>
                <w:tcW w:w="1535" w:type="dxa"/>
                <w:vAlign w:val="center"/>
              </w:tcPr>
              <w:p w14:paraId="0D2744A7" w14:textId="77777777" w:rsidR="00384152" w:rsidRPr="006C6D3D" w:rsidRDefault="00384152" w:rsidP="00CB53A3">
                <w:pPr>
                  <w:pStyle w:val="BodyText2"/>
                  <w:ind w:left="0"/>
                  <w:rPr>
                    <w:rStyle w:val="Strong"/>
                  </w:rPr>
                </w:pPr>
                <w:r w:rsidRPr="006C6D3D">
                  <w:rPr>
                    <w:rStyle w:val="Strong"/>
                  </w:rPr>
                  <w:t>Benchmark Value</w:t>
                </w:r>
              </w:p>
            </w:tc>
          </w:tr>
          <w:tr w:rsidR="00384152" w:rsidRPr="00F41A85" w14:paraId="7C9AE4D3" w14:textId="77777777" w:rsidTr="00770C35">
            <w:trPr>
              <w:cantSplit/>
              <w:tblHeader/>
              <w:jc w:val="center"/>
            </w:trPr>
            <w:tc>
              <w:tcPr>
                <w:tcW w:w="1525" w:type="dxa"/>
                <w:vAlign w:val="center"/>
              </w:tcPr>
              <w:p w14:paraId="1EB60FC1" w14:textId="77777777" w:rsidR="00384152" w:rsidRPr="006C6D3D" w:rsidRDefault="00384152" w:rsidP="00CB53A3">
                <w:pPr>
                  <w:pStyle w:val="BodyText2"/>
                  <w:ind w:left="0"/>
                </w:pPr>
                <w:r w:rsidRPr="006C6D3D">
                  <w:t>3011</w:t>
                </w:r>
              </w:p>
            </w:tc>
            <w:tc>
              <w:tcPr>
                <w:tcW w:w="4050" w:type="dxa"/>
                <w:vAlign w:val="center"/>
              </w:tcPr>
              <w:p w14:paraId="49871A15" w14:textId="77777777" w:rsidR="00384152" w:rsidRPr="006C6D3D" w:rsidRDefault="00384152" w:rsidP="00CB53A3">
                <w:pPr>
                  <w:pStyle w:val="BodyText2"/>
                  <w:ind w:left="0"/>
                </w:pPr>
                <w:r w:rsidRPr="006C6D3D">
                  <w:t>Tires and Inner Tubes</w:t>
                </w:r>
              </w:p>
            </w:tc>
            <w:tc>
              <w:tcPr>
                <w:tcW w:w="1530" w:type="dxa"/>
                <w:vAlign w:val="center"/>
              </w:tcPr>
              <w:p w14:paraId="5F006F98" w14:textId="77777777" w:rsidR="00384152" w:rsidRPr="006C6D3D" w:rsidRDefault="00384152" w:rsidP="00CB53A3">
                <w:pPr>
                  <w:pStyle w:val="BodyText2"/>
                  <w:ind w:left="0"/>
                </w:pPr>
                <w:r w:rsidRPr="006C6D3D">
                  <w:t>Zinc, total</w:t>
                </w:r>
              </w:p>
            </w:tc>
            <w:tc>
              <w:tcPr>
                <w:tcW w:w="1535" w:type="dxa"/>
                <w:vAlign w:val="center"/>
              </w:tcPr>
              <w:p w14:paraId="2EC5FD80" w14:textId="1763FD6F" w:rsidR="00384152" w:rsidRPr="006C6D3D" w:rsidRDefault="00384152" w:rsidP="00CB53A3">
                <w:pPr>
                  <w:pStyle w:val="BodyText2"/>
                  <w:ind w:left="0"/>
                </w:pPr>
                <w:r w:rsidRPr="006C6D3D">
                  <w:t>0.1</w:t>
                </w:r>
                <w:r w:rsidR="004E7890" w:rsidRPr="006C6D3D">
                  <w:t>2</w:t>
                </w:r>
                <w:r w:rsidRPr="006C6D3D">
                  <w:t xml:space="preserve"> mg/L</w:t>
                </w:r>
              </w:p>
            </w:tc>
          </w:tr>
          <w:tr w:rsidR="00384152" w:rsidRPr="00F41A85" w14:paraId="6AC1F15F" w14:textId="77777777" w:rsidTr="00770C35">
            <w:trPr>
              <w:cantSplit/>
              <w:tblHeader/>
              <w:jc w:val="center"/>
            </w:trPr>
            <w:tc>
              <w:tcPr>
                <w:tcW w:w="1525" w:type="dxa"/>
                <w:vAlign w:val="center"/>
              </w:tcPr>
              <w:p w14:paraId="5D495DE0" w14:textId="77777777" w:rsidR="00384152" w:rsidRPr="006C6D3D" w:rsidRDefault="00384152" w:rsidP="00CB53A3">
                <w:pPr>
                  <w:pStyle w:val="BodyText2"/>
                  <w:ind w:left="0"/>
                </w:pPr>
                <w:r w:rsidRPr="006C6D3D">
                  <w:t>3021</w:t>
                </w:r>
              </w:p>
            </w:tc>
            <w:tc>
              <w:tcPr>
                <w:tcW w:w="4050" w:type="dxa"/>
                <w:vAlign w:val="center"/>
              </w:tcPr>
              <w:p w14:paraId="62A33184" w14:textId="77777777" w:rsidR="00384152" w:rsidRPr="006C6D3D" w:rsidRDefault="00384152" w:rsidP="00CB53A3">
                <w:pPr>
                  <w:pStyle w:val="BodyText2"/>
                  <w:ind w:left="0"/>
                </w:pPr>
                <w:r w:rsidRPr="006C6D3D">
                  <w:t>Rubber and Plastics Footwear</w:t>
                </w:r>
              </w:p>
            </w:tc>
            <w:tc>
              <w:tcPr>
                <w:tcW w:w="1530" w:type="dxa"/>
                <w:vAlign w:val="center"/>
              </w:tcPr>
              <w:p w14:paraId="29AF784F" w14:textId="77777777" w:rsidR="00384152" w:rsidRPr="006C6D3D" w:rsidRDefault="00384152" w:rsidP="00CB53A3">
                <w:pPr>
                  <w:pStyle w:val="BodyText2"/>
                  <w:ind w:left="0"/>
                </w:pPr>
                <w:r w:rsidRPr="006C6D3D">
                  <w:t>Zinc, total</w:t>
                </w:r>
              </w:p>
            </w:tc>
            <w:tc>
              <w:tcPr>
                <w:tcW w:w="1535" w:type="dxa"/>
                <w:vAlign w:val="center"/>
              </w:tcPr>
              <w:p w14:paraId="4BA742FE" w14:textId="71FE488A" w:rsidR="00384152" w:rsidRPr="006C6D3D" w:rsidRDefault="00384152" w:rsidP="00CB53A3">
                <w:pPr>
                  <w:pStyle w:val="BodyText2"/>
                  <w:ind w:left="0"/>
                </w:pPr>
                <w:r w:rsidRPr="006C6D3D">
                  <w:t>0.1</w:t>
                </w:r>
                <w:r w:rsidR="004E7890" w:rsidRPr="006C6D3D">
                  <w:t>2</w:t>
                </w:r>
                <w:r w:rsidRPr="006C6D3D">
                  <w:t xml:space="preserve"> mg/L</w:t>
                </w:r>
              </w:p>
            </w:tc>
          </w:tr>
          <w:tr w:rsidR="00384152" w:rsidRPr="00F41A85" w14:paraId="0DCBB24C" w14:textId="77777777" w:rsidTr="00770C35">
            <w:trPr>
              <w:cantSplit/>
              <w:tblHeader/>
              <w:jc w:val="center"/>
            </w:trPr>
            <w:tc>
              <w:tcPr>
                <w:tcW w:w="1525" w:type="dxa"/>
                <w:vAlign w:val="center"/>
              </w:tcPr>
              <w:p w14:paraId="2D55C751" w14:textId="77777777" w:rsidR="00384152" w:rsidRPr="006C6D3D" w:rsidRDefault="00384152" w:rsidP="00CB53A3">
                <w:pPr>
                  <w:pStyle w:val="BodyText2"/>
                  <w:ind w:left="0"/>
                </w:pPr>
                <w:r w:rsidRPr="006C6D3D">
                  <w:t>3052, 3053</w:t>
                </w:r>
              </w:p>
            </w:tc>
            <w:tc>
              <w:tcPr>
                <w:tcW w:w="4050" w:type="dxa"/>
                <w:vAlign w:val="center"/>
              </w:tcPr>
              <w:p w14:paraId="4ECC474A" w14:textId="77777777" w:rsidR="00384152" w:rsidRPr="006C6D3D" w:rsidRDefault="00384152" w:rsidP="00CB53A3">
                <w:pPr>
                  <w:pStyle w:val="BodyText2"/>
                  <w:ind w:left="0"/>
                </w:pPr>
                <w:r w:rsidRPr="006C6D3D">
                  <w:t>Gaskets, Packing, and Sealing Devices; and Rubber and Plastics Hose and Belting</w:t>
                </w:r>
              </w:p>
            </w:tc>
            <w:tc>
              <w:tcPr>
                <w:tcW w:w="1530" w:type="dxa"/>
                <w:vAlign w:val="center"/>
              </w:tcPr>
              <w:p w14:paraId="0DD7CC0F" w14:textId="77777777" w:rsidR="00384152" w:rsidRPr="006C6D3D" w:rsidRDefault="00384152" w:rsidP="00CB53A3">
                <w:pPr>
                  <w:pStyle w:val="BodyText2"/>
                  <w:ind w:left="0"/>
                </w:pPr>
                <w:r w:rsidRPr="006C6D3D">
                  <w:t>Zinc, total</w:t>
                </w:r>
              </w:p>
            </w:tc>
            <w:tc>
              <w:tcPr>
                <w:tcW w:w="1535" w:type="dxa"/>
                <w:vAlign w:val="center"/>
              </w:tcPr>
              <w:p w14:paraId="2ABC1DB0" w14:textId="4331BF55" w:rsidR="00384152" w:rsidRPr="006C6D3D" w:rsidRDefault="00384152" w:rsidP="00CB53A3">
                <w:pPr>
                  <w:pStyle w:val="BodyText2"/>
                  <w:ind w:left="0"/>
                </w:pPr>
                <w:r w:rsidRPr="006C6D3D">
                  <w:t>0.1</w:t>
                </w:r>
                <w:r w:rsidR="004E7890" w:rsidRPr="006C6D3D">
                  <w:t>2</w:t>
                </w:r>
                <w:r w:rsidRPr="006C6D3D">
                  <w:t xml:space="preserve"> mg/L</w:t>
                </w:r>
              </w:p>
            </w:tc>
          </w:tr>
          <w:tr w:rsidR="00384152" w:rsidRPr="00F41A85" w14:paraId="7869EBD1" w14:textId="77777777" w:rsidTr="00770C35">
            <w:trPr>
              <w:cantSplit/>
              <w:tblHeader/>
              <w:jc w:val="center"/>
            </w:trPr>
            <w:tc>
              <w:tcPr>
                <w:tcW w:w="1525" w:type="dxa"/>
                <w:vAlign w:val="center"/>
              </w:tcPr>
              <w:p w14:paraId="5A83BA6A" w14:textId="77777777" w:rsidR="00384152" w:rsidRPr="006C6D3D" w:rsidRDefault="00384152" w:rsidP="00CB53A3">
                <w:pPr>
                  <w:pStyle w:val="BodyText2"/>
                  <w:ind w:left="0"/>
                </w:pPr>
                <w:r w:rsidRPr="006C6D3D">
                  <w:t>3061</w:t>
                </w:r>
              </w:p>
            </w:tc>
            <w:tc>
              <w:tcPr>
                <w:tcW w:w="4050" w:type="dxa"/>
                <w:vAlign w:val="center"/>
              </w:tcPr>
              <w:p w14:paraId="0A93662D" w14:textId="77777777" w:rsidR="00384152" w:rsidRPr="006C6D3D" w:rsidRDefault="00384152" w:rsidP="00CB53A3">
                <w:pPr>
                  <w:pStyle w:val="BodyText2"/>
                  <w:ind w:left="0"/>
                </w:pPr>
                <w:r w:rsidRPr="006C6D3D">
                  <w:t>Molded, Extruded, and Lathe-Cut Mechanical Rubber Goods</w:t>
                </w:r>
              </w:p>
            </w:tc>
            <w:tc>
              <w:tcPr>
                <w:tcW w:w="1530" w:type="dxa"/>
                <w:vAlign w:val="center"/>
              </w:tcPr>
              <w:p w14:paraId="53C394E1" w14:textId="77777777" w:rsidR="00384152" w:rsidRPr="006C6D3D" w:rsidRDefault="00384152" w:rsidP="00CB53A3">
                <w:pPr>
                  <w:pStyle w:val="BodyText2"/>
                  <w:ind w:left="0"/>
                </w:pPr>
                <w:r w:rsidRPr="006C6D3D">
                  <w:t>Zinc, total</w:t>
                </w:r>
              </w:p>
            </w:tc>
            <w:tc>
              <w:tcPr>
                <w:tcW w:w="1535" w:type="dxa"/>
                <w:vAlign w:val="center"/>
              </w:tcPr>
              <w:p w14:paraId="11334EFD" w14:textId="6685FA9D" w:rsidR="00384152" w:rsidRPr="006C6D3D" w:rsidRDefault="00384152" w:rsidP="00CB53A3">
                <w:pPr>
                  <w:pStyle w:val="BodyText2"/>
                  <w:ind w:left="0"/>
                </w:pPr>
                <w:r w:rsidRPr="006C6D3D">
                  <w:t>0.1</w:t>
                </w:r>
                <w:r w:rsidR="004E7890" w:rsidRPr="006C6D3D">
                  <w:t>2</w:t>
                </w:r>
                <w:r w:rsidRPr="006C6D3D">
                  <w:t xml:space="preserve"> mg/L</w:t>
                </w:r>
              </w:p>
            </w:tc>
          </w:tr>
          <w:tr w:rsidR="00384152" w:rsidRPr="00F41A85" w14:paraId="296CE650" w14:textId="77777777" w:rsidTr="00770C35">
            <w:trPr>
              <w:cantSplit/>
              <w:tblHeader/>
              <w:jc w:val="center"/>
            </w:trPr>
            <w:tc>
              <w:tcPr>
                <w:tcW w:w="1525" w:type="dxa"/>
                <w:vAlign w:val="center"/>
              </w:tcPr>
              <w:p w14:paraId="12889BB4" w14:textId="77777777" w:rsidR="00384152" w:rsidRPr="006C6D3D" w:rsidRDefault="00384152" w:rsidP="00CB53A3">
                <w:pPr>
                  <w:pStyle w:val="BodyText2"/>
                  <w:ind w:left="0"/>
                </w:pPr>
                <w:r w:rsidRPr="006C6D3D">
                  <w:t>3069</w:t>
                </w:r>
              </w:p>
            </w:tc>
            <w:tc>
              <w:tcPr>
                <w:tcW w:w="4050" w:type="dxa"/>
                <w:vAlign w:val="center"/>
              </w:tcPr>
              <w:p w14:paraId="1DC9F5BA" w14:textId="77777777" w:rsidR="00384152" w:rsidRPr="006C6D3D" w:rsidRDefault="00384152" w:rsidP="00CB53A3">
                <w:pPr>
                  <w:pStyle w:val="BodyText2"/>
                  <w:ind w:left="0"/>
                </w:pPr>
                <w:r w:rsidRPr="006C6D3D">
                  <w:t>Fabricated Rubber Products, Not Elsewhere Classified</w:t>
                </w:r>
              </w:p>
            </w:tc>
            <w:tc>
              <w:tcPr>
                <w:tcW w:w="1530" w:type="dxa"/>
                <w:vAlign w:val="center"/>
              </w:tcPr>
              <w:p w14:paraId="67E48FEC" w14:textId="77777777" w:rsidR="00384152" w:rsidRPr="006C6D3D" w:rsidRDefault="00384152" w:rsidP="00CB53A3">
                <w:pPr>
                  <w:pStyle w:val="BodyText2"/>
                  <w:ind w:left="0"/>
                </w:pPr>
                <w:r w:rsidRPr="006C6D3D">
                  <w:t>Zinc, total</w:t>
                </w:r>
              </w:p>
            </w:tc>
            <w:tc>
              <w:tcPr>
                <w:tcW w:w="1535" w:type="dxa"/>
                <w:vAlign w:val="center"/>
              </w:tcPr>
              <w:p w14:paraId="46724925" w14:textId="3CEC57F7" w:rsidR="00384152" w:rsidRPr="006C6D3D" w:rsidRDefault="00384152" w:rsidP="00CB53A3">
                <w:pPr>
                  <w:pStyle w:val="BodyText2"/>
                  <w:ind w:left="0"/>
                </w:pPr>
                <w:r w:rsidRPr="006C6D3D">
                  <w:t>0.1</w:t>
                </w:r>
                <w:r w:rsidR="004E7890" w:rsidRPr="006C6D3D">
                  <w:t>2</w:t>
                </w:r>
                <w:r w:rsidRPr="006C6D3D">
                  <w:t xml:space="preserve"> mg/L</w:t>
                </w:r>
              </w:p>
            </w:tc>
          </w:tr>
        </w:tbl>
        <w:p w14:paraId="28ACE196" w14:textId="77777777" w:rsidR="00EE7439" w:rsidRPr="006C6D3D" w:rsidRDefault="00EE7439" w:rsidP="005C4F26">
          <w:pPr>
            <w:pStyle w:val="Heading2"/>
            <w:sectPr w:rsidR="00EE7439" w:rsidRPr="006C6D3D" w:rsidSect="00665C02">
              <w:headerReference w:type="default" r:id="rId61"/>
              <w:type w:val="continuous"/>
              <w:pgSz w:w="12240" w:h="15840" w:code="1"/>
              <w:pgMar w:top="1440" w:right="1440" w:bottom="1440" w:left="1440" w:header="706" w:footer="706" w:gutter="0"/>
              <w:cols w:space="720"/>
              <w:docGrid w:linePitch="360"/>
            </w:sectPr>
          </w:pPr>
          <w:bookmarkStart w:id="650" w:name="_Toc294083717"/>
        </w:p>
        <w:p w14:paraId="69A90DC2" w14:textId="044DED04" w:rsidR="0054545B" w:rsidRPr="006C6D3D" w:rsidRDefault="0054545B" w:rsidP="007C55CD">
          <w:pPr>
            <w:pStyle w:val="Heading2"/>
          </w:pPr>
          <w:bookmarkStart w:id="651" w:name="_Toc209619672"/>
          <w:r w:rsidRPr="006C6D3D">
            <w:t>Sector Z of Industrial Activity - Leather Tanning and Finishing Facilities</w:t>
          </w:r>
          <w:bookmarkEnd w:id="650"/>
          <w:bookmarkEnd w:id="651"/>
        </w:p>
        <w:p w14:paraId="1581B654" w14:textId="77777777" w:rsidR="0054545B" w:rsidRPr="006C6D3D" w:rsidRDefault="0054545B" w:rsidP="005C4F26">
          <w:pPr>
            <w:pStyle w:val="Heading3"/>
            <w:numPr>
              <w:ilvl w:val="0"/>
              <w:numId w:val="157"/>
            </w:numPr>
          </w:pPr>
          <w:bookmarkStart w:id="652" w:name="_Toc294083718"/>
          <w:bookmarkStart w:id="653" w:name="_Toc209619673"/>
          <w:r w:rsidRPr="006C6D3D">
            <w:t>Description of Industrial Activity</w:t>
          </w:r>
          <w:bookmarkEnd w:id="652"/>
          <w:bookmarkEnd w:id="653"/>
          <w:r w:rsidRPr="006C6D3D">
            <w:t xml:space="preserve"> </w:t>
          </w:r>
        </w:p>
        <w:p w14:paraId="2C3C68BE" w14:textId="77777777" w:rsidR="00392ECD" w:rsidRPr="006C6D3D" w:rsidRDefault="0054545B" w:rsidP="0054545B">
          <w:pPr>
            <w:pStyle w:val="BodyText2"/>
          </w:pPr>
          <w:r w:rsidRPr="006C6D3D">
            <w:t xml:space="preserve">The requirements under this section apply to </w:t>
          </w:r>
          <w:r w:rsidR="004630F9" w:rsidRPr="006C6D3D">
            <w:t>stormwater</w:t>
          </w:r>
          <w:r w:rsidRPr="006C6D3D">
            <w:t xml:space="preserve"> discharges from activities identified and described as Sector Z. Sector Z industrial activities are described by the following SIC codes:</w:t>
          </w:r>
        </w:p>
        <w:p w14:paraId="248B0BA7" w14:textId="77777777" w:rsidR="0054545B" w:rsidRPr="006C6D3D" w:rsidRDefault="0054545B" w:rsidP="007C55CD">
          <w:pPr>
            <w:pStyle w:val="BodyText3"/>
            <w:rPr>
              <w:rStyle w:val="Strong"/>
              <w:szCs w:val="22"/>
            </w:rPr>
          </w:pPr>
          <w:bookmarkStart w:id="654" w:name="_Hlk20404980"/>
          <w:r w:rsidRPr="006C6D3D">
            <w:rPr>
              <w:rStyle w:val="Strong"/>
            </w:rPr>
            <w:t>SECTOR Z: LEATHER TANNING AND FINISHING</w:t>
          </w:r>
        </w:p>
        <w:p w14:paraId="054ADC37" w14:textId="17FF3BB6" w:rsidR="0054545B" w:rsidRPr="006C6D3D" w:rsidRDefault="0054545B" w:rsidP="003F4C7D">
          <w:pPr>
            <w:pStyle w:val="BodyText3"/>
            <w:rPr>
              <w:rStyle w:val="Emphasis"/>
            </w:rPr>
          </w:pPr>
          <w:r w:rsidRPr="006C6D3D">
            <w:rPr>
              <w:rStyle w:val="Emphasis"/>
            </w:rPr>
            <w:t>SIC Codes</w:t>
          </w:r>
          <w:r w:rsidRPr="006C6D3D">
            <w:rPr>
              <w:rStyle w:val="Emphasis"/>
            </w:rPr>
            <w:tab/>
          </w:r>
          <w:r w:rsidR="006F27C2" w:rsidRPr="006C6D3D">
            <w:rPr>
              <w:rStyle w:val="Emphasis"/>
            </w:rPr>
            <w:t xml:space="preserve">SIC Code </w:t>
          </w:r>
          <w:r w:rsidRPr="006C6D3D">
            <w:rPr>
              <w:rStyle w:val="Emphasis"/>
            </w:rPr>
            <w:t>Description</w:t>
          </w:r>
        </w:p>
        <w:p w14:paraId="23EED597" w14:textId="77777777" w:rsidR="0054545B" w:rsidRPr="006C6D3D" w:rsidRDefault="0054545B" w:rsidP="003F4C7D">
          <w:pPr>
            <w:pStyle w:val="BodyText3"/>
          </w:pPr>
          <w:r w:rsidRPr="006C6D3D">
            <w:t xml:space="preserve">3111 </w:t>
          </w:r>
          <w:r w:rsidRPr="006C6D3D">
            <w:tab/>
            <w:t>Leather Tanning and Finishing</w:t>
          </w:r>
        </w:p>
        <w:p w14:paraId="1C84D0C2" w14:textId="054436F6" w:rsidR="0046067D" w:rsidRPr="006C6D3D" w:rsidRDefault="0046067D" w:rsidP="003F4C7D">
          <w:pPr>
            <w:pStyle w:val="BodyText3"/>
          </w:pPr>
          <w:r w:rsidRPr="006C6D3D">
            <w:t>(</w:t>
          </w:r>
          <w:r w:rsidR="00142F5F" w:rsidRPr="006C6D3D">
            <w:t>S</w:t>
          </w:r>
          <w:r w:rsidRPr="006C6D3D">
            <w:t xml:space="preserve">ee </w:t>
          </w:r>
          <w:r w:rsidR="001B069D" w:rsidRPr="006C6D3D">
            <w:t>Appendix A</w:t>
          </w:r>
          <w:r w:rsidR="00142F5F" w:rsidRPr="006C6D3D">
            <w:t xml:space="preserve"> for a detailed list of SIC codes</w:t>
          </w:r>
          <w:r w:rsidRPr="006C6D3D">
            <w:t>)</w:t>
          </w:r>
        </w:p>
        <w:p w14:paraId="2E496038" w14:textId="77777777" w:rsidR="0054545B" w:rsidRPr="006C6D3D" w:rsidRDefault="0054545B" w:rsidP="005C4F26">
          <w:pPr>
            <w:pStyle w:val="Heading3"/>
          </w:pPr>
          <w:bookmarkStart w:id="655" w:name="_Toc294083719"/>
          <w:bookmarkStart w:id="656" w:name="_Toc209619674"/>
          <w:bookmarkEnd w:id="654"/>
          <w:r w:rsidRPr="006C6D3D">
            <w:t>Additional SWP3 Requirements</w:t>
          </w:r>
          <w:bookmarkEnd w:id="655"/>
          <w:bookmarkEnd w:id="656"/>
        </w:p>
        <w:p w14:paraId="4AD07120" w14:textId="77777777" w:rsidR="006148F9" w:rsidRPr="006C6D3D" w:rsidRDefault="0054545B" w:rsidP="00D03E3C">
          <w:pPr>
            <w:pStyle w:val="BodyText2"/>
            <w:numPr>
              <w:ilvl w:val="0"/>
              <w:numId w:val="158"/>
            </w:numPr>
          </w:pPr>
          <w:r w:rsidRPr="006C6D3D">
            <w:t xml:space="preserve">Drainage Area Site Map. The drainage area site map must clearly show the location of the following activities, if these activities are exposed to </w:t>
          </w:r>
          <w:r w:rsidR="004630F9" w:rsidRPr="006C6D3D">
            <w:t>stormwater</w:t>
          </w:r>
          <w:r w:rsidRPr="006C6D3D">
            <w:t>: processing and storage areas of the beam house, tan yard and re-tan wet and dry finishing operations; haul roads; access roads; and rail spurs.</w:t>
          </w:r>
        </w:p>
        <w:p w14:paraId="3A98D879" w14:textId="3990AF65" w:rsidR="0054545B" w:rsidRPr="006C6D3D" w:rsidRDefault="0054545B" w:rsidP="00D03E3C">
          <w:pPr>
            <w:pStyle w:val="BodyText2"/>
            <w:numPr>
              <w:ilvl w:val="0"/>
              <w:numId w:val="158"/>
            </w:numPr>
          </w:pPr>
          <w:r w:rsidRPr="006C6D3D">
            <w:t>Potential Pollutant Sources. Document the following sources and activities that have potential pollutants associated with them in the SWP3 (as appropriate): temporary or permanent storage of fresh and brine-cured hides; extraneous hide substances and hair; leather dust, scraps, trimmings, and shavings.</w:t>
          </w:r>
        </w:p>
        <w:p w14:paraId="14B57526" w14:textId="5BD934F9" w:rsidR="0054545B" w:rsidRPr="006C6D3D" w:rsidRDefault="0054545B" w:rsidP="00D03E3C">
          <w:pPr>
            <w:pStyle w:val="BodyText2"/>
            <w:numPr>
              <w:ilvl w:val="0"/>
              <w:numId w:val="158"/>
            </w:numPr>
          </w:pPr>
          <w:r w:rsidRPr="006C6D3D">
            <w:t xml:space="preserve">Good Housekeeping Measures. The following requirements are in addition to the requirements in Part III, Section A.4 of this general permit, related to Pollution Prevention Measures and Controls. The permittee shall minimize the contact of </w:t>
          </w:r>
          <w:r w:rsidR="004630F9" w:rsidRPr="006C6D3D">
            <w:t>stormwater</w:t>
          </w:r>
          <w:r w:rsidRPr="006C6D3D">
            <w:t xml:space="preserve"> from the following areas or materials, in order to reduce the potential to discharge contaminated </w:t>
          </w:r>
          <w:r w:rsidR="004630F9" w:rsidRPr="006C6D3D">
            <w:t>stormwater</w:t>
          </w:r>
          <w:r w:rsidRPr="006C6D3D">
            <w:t>:</w:t>
          </w:r>
        </w:p>
        <w:p w14:paraId="105BE875" w14:textId="77777777" w:rsidR="0054545B" w:rsidRPr="006C6D3D" w:rsidRDefault="0054545B" w:rsidP="00D03E3C">
          <w:pPr>
            <w:pStyle w:val="BodyText2"/>
            <w:numPr>
              <w:ilvl w:val="1"/>
              <w:numId w:val="158"/>
            </w:numPr>
          </w:pPr>
          <w:r w:rsidRPr="006C6D3D">
            <w:lastRenderedPageBreak/>
            <w:t xml:space="preserve">Storage areas for raw, semi-processed, or finished tannery by-products, including pallets and bales of raw, semi-processed or finished tannery by-products. </w:t>
          </w:r>
        </w:p>
        <w:p w14:paraId="30F18614" w14:textId="77777777" w:rsidR="0054545B" w:rsidRPr="006C6D3D" w:rsidRDefault="0054545B" w:rsidP="00D03E3C">
          <w:pPr>
            <w:pStyle w:val="BodyText2"/>
            <w:numPr>
              <w:ilvl w:val="1"/>
              <w:numId w:val="158"/>
            </w:numPr>
          </w:pPr>
          <w:r w:rsidRPr="006C6D3D">
            <w:t xml:space="preserve">Buffing and shaving areas. </w:t>
          </w:r>
        </w:p>
        <w:p w14:paraId="3CB1823C" w14:textId="77777777" w:rsidR="0054545B" w:rsidRPr="006C6D3D" w:rsidRDefault="0054545B" w:rsidP="00D03E3C">
          <w:pPr>
            <w:pStyle w:val="BodyText2"/>
            <w:numPr>
              <w:ilvl w:val="1"/>
              <w:numId w:val="158"/>
            </w:numPr>
          </w:pPr>
          <w:r w:rsidRPr="006C6D3D">
            <w:t xml:space="preserve">Receiving, unloading, and storage areas, if these areas are exposed. </w:t>
          </w:r>
        </w:p>
        <w:p w14:paraId="00DE10E4" w14:textId="77777777" w:rsidR="0054545B" w:rsidRPr="006C6D3D" w:rsidRDefault="0054545B" w:rsidP="00D03E3C">
          <w:pPr>
            <w:pStyle w:val="BodyText2"/>
            <w:numPr>
              <w:ilvl w:val="1"/>
              <w:numId w:val="158"/>
            </w:numPr>
          </w:pPr>
          <w:r w:rsidRPr="006C6D3D">
            <w:t>Outdoor storage of contaminated equipment.</w:t>
          </w:r>
        </w:p>
        <w:p w14:paraId="623AAD2E" w14:textId="77777777" w:rsidR="0054545B" w:rsidRPr="006C6D3D" w:rsidRDefault="0054545B" w:rsidP="00D03E3C">
          <w:pPr>
            <w:pStyle w:val="BodyText2"/>
            <w:numPr>
              <w:ilvl w:val="1"/>
              <w:numId w:val="158"/>
            </w:numPr>
          </w:pPr>
          <w:r w:rsidRPr="006C6D3D">
            <w:t xml:space="preserve">Waste Management Areas. </w:t>
          </w:r>
        </w:p>
        <w:p w14:paraId="001299F4" w14:textId="77777777" w:rsidR="0054545B" w:rsidRPr="006C6D3D" w:rsidRDefault="0054545B" w:rsidP="00D03E3C">
          <w:pPr>
            <w:pStyle w:val="BodyText2"/>
            <w:numPr>
              <w:ilvl w:val="0"/>
              <w:numId w:val="158"/>
            </w:numPr>
          </w:pPr>
          <w:r w:rsidRPr="006C6D3D">
            <w:t xml:space="preserve">Labeling. The permittee shall also label storage containers of all materials (e.g., specific chemicals, hazardous materials, spent solvents, waste materials). </w:t>
          </w:r>
        </w:p>
        <w:p w14:paraId="64A8D538" w14:textId="1496AEA1" w:rsidR="0054545B" w:rsidRPr="006C6D3D" w:rsidRDefault="0054545B" w:rsidP="005C4F26">
          <w:pPr>
            <w:pStyle w:val="Heading2"/>
          </w:pPr>
          <w:bookmarkStart w:id="657" w:name="_Toc192779524"/>
          <w:bookmarkStart w:id="658" w:name="_Toc294083720"/>
          <w:bookmarkStart w:id="659" w:name="_Toc209619675"/>
          <w:bookmarkEnd w:id="657"/>
          <w:r w:rsidRPr="006C6D3D">
            <w:t>Sector AA of Industrial Activity - Fabricated Metal Products Facilities</w:t>
          </w:r>
          <w:bookmarkEnd w:id="658"/>
          <w:bookmarkEnd w:id="659"/>
        </w:p>
        <w:p w14:paraId="3C08AC4C" w14:textId="77777777" w:rsidR="0054545B" w:rsidRPr="006C6D3D" w:rsidRDefault="0054545B" w:rsidP="005C4F26">
          <w:pPr>
            <w:pStyle w:val="Heading3"/>
            <w:numPr>
              <w:ilvl w:val="0"/>
              <w:numId w:val="159"/>
            </w:numPr>
          </w:pPr>
          <w:bookmarkStart w:id="660" w:name="_Toc294083721"/>
          <w:bookmarkStart w:id="661" w:name="_Toc209619676"/>
          <w:r w:rsidRPr="006C6D3D">
            <w:t>Description of Industrial Activity</w:t>
          </w:r>
          <w:bookmarkEnd w:id="660"/>
          <w:bookmarkEnd w:id="661"/>
        </w:p>
        <w:p w14:paraId="33C6B6C1" w14:textId="77777777" w:rsidR="0054545B" w:rsidRPr="006C6D3D" w:rsidRDefault="0054545B" w:rsidP="0054545B">
          <w:pPr>
            <w:pStyle w:val="BodyText2"/>
          </w:pPr>
          <w:r w:rsidRPr="006C6D3D">
            <w:t xml:space="preserve">The requirements under this section apply to </w:t>
          </w:r>
          <w:r w:rsidR="004630F9" w:rsidRPr="006C6D3D">
            <w:t>stormwater</w:t>
          </w:r>
          <w:r w:rsidRPr="006C6D3D">
            <w:t xml:space="preserve"> discharges from activities identified and described as Sector AA. Sector AA industrial activities are described by the following SIC codes:</w:t>
          </w:r>
        </w:p>
        <w:p w14:paraId="695DC71A" w14:textId="77777777" w:rsidR="0054545B" w:rsidRPr="006C6D3D" w:rsidRDefault="0054545B" w:rsidP="007C55CD">
          <w:pPr>
            <w:pStyle w:val="BodyText3"/>
            <w:rPr>
              <w:rStyle w:val="Strong"/>
              <w:szCs w:val="22"/>
            </w:rPr>
          </w:pPr>
          <w:r w:rsidRPr="006C6D3D">
            <w:rPr>
              <w:rStyle w:val="Strong"/>
            </w:rPr>
            <w:t>SECTOR AA: FABRICATED METAL PRODUCTS FACILITIES</w:t>
          </w:r>
        </w:p>
        <w:p w14:paraId="4DAC2B1A" w14:textId="7FCFAB61" w:rsidR="0054545B" w:rsidRPr="006C6D3D" w:rsidRDefault="0054545B" w:rsidP="003F4C7D">
          <w:pPr>
            <w:pStyle w:val="BodyText3"/>
            <w:rPr>
              <w:rStyle w:val="Emphasis"/>
            </w:rPr>
          </w:pPr>
          <w:r w:rsidRPr="006C6D3D">
            <w:rPr>
              <w:rStyle w:val="Emphasis"/>
            </w:rPr>
            <w:t>SIC Code</w:t>
          </w:r>
          <w:r w:rsidRPr="006C6D3D">
            <w:rPr>
              <w:rStyle w:val="Emphasis"/>
            </w:rPr>
            <w:tab/>
          </w:r>
          <w:r w:rsidR="006F27C2" w:rsidRPr="006C6D3D">
            <w:rPr>
              <w:rStyle w:val="Emphasis"/>
            </w:rPr>
            <w:t xml:space="preserve">SIC Code </w:t>
          </w:r>
          <w:r w:rsidRPr="006C6D3D">
            <w:rPr>
              <w:rStyle w:val="Emphasis"/>
            </w:rPr>
            <w:t>Description</w:t>
          </w:r>
        </w:p>
        <w:p w14:paraId="60FE6B8C" w14:textId="77777777" w:rsidR="0054545B" w:rsidRPr="006C6D3D" w:rsidRDefault="0054545B" w:rsidP="003F4C7D">
          <w:pPr>
            <w:pStyle w:val="BodyText3"/>
          </w:pPr>
          <w:r w:rsidRPr="006C6D3D">
            <w:t>3411 – 3499</w:t>
          </w:r>
          <w:r w:rsidRPr="006C6D3D">
            <w:tab/>
            <w:t>Fabricated Metal Products, Except Machinery and Transportation Equipment</w:t>
          </w:r>
        </w:p>
        <w:p w14:paraId="1B70B14E" w14:textId="0C92D67D" w:rsidR="0054545B" w:rsidRPr="006C6D3D" w:rsidRDefault="0054545B" w:rsidP="003F4C7D">
          <w:pPr>
            <w:pStyle w:val="BodyText3"/>
          </w:pPr>
          <w:r w:rsidRPr="006C6D3D">
            <w:t>3911 – 3915</w:t>
          </w:r>
          <w:r w:rsidRPr="006C6D3D">
            <w:tab/>
            <w:t>Jewelry, Silverware, and Plated Ware</w:t>
          </w:r>
        </w:p>
        <w:p w14:paraId="4D4EAFD6" w14:textId="6188E5F6" w:rsidR="0046067D" w:rsidRPr="006C6D3D" w:rsidRDefault="0046067D" w:rsidP="003F4C7D">
          <w:pPr>
            <w:pStyle w:val="BodyText3"/>
          </w:pPr>
          <w:r w:rsidRPr="006C6D3D">
            <w:t>(</w:t>
          </w:r>
          <w:r w:rsidR="00142F5F" w:rsidRPr="006C6D3D">
            <w:t>S</w:t>
          </w:r>
          <w:r w:rsidRPr="006C6D3D">
            <w:t xml:space="preserve">ee </w:t>
          </w:r>
          <w:r w:rsidR="001B069D" w:rsidRPr="006C6D3D">
            <w:t>Appendix A</w:t>
          </w:r>
          <w:r w:rsidR="00142F5F" w:rsidRPr="006C6D3D">
            <w:t xml:space="preserve"> for a detailed list of SIC codes</w:t>
          </w:r>
          <w:r w:rsidRPr="006C6D3D">
            <w:t>)</w:t>
          </w:r>
        </w:p>
        <w:p w14:paraId="5EBC8EEA" w14:textId="77777777" w:rsidR="0054545B" w:rsidRPr="006C6D3D" w:rsidRDefault="0054545B" w:rsidP="005C4F26">
          <w:pPr>
            <w:pStyle w:val="Heading3"/>
          </w:pPr>
          <w:bookmarkStart w:id="662" w:name="_Toc294083722"/>
          <w:bookmarkStart w:id="663" w:name="_Toc209619677"/>
          <w:r w:rsidRPr="006C6D3D">
            <w:t>Pollution Prevention Measures and Controls</w:t>
          </w:r>
          <w:bookmarkEnd w:id="662"/>
          <w:bookmarkEnd w:id="663"/>
        </w:p>
        <w:p w14:paraId="02C38F9D" w14:textId="77777777" w:rsidR="0054545B" w:rsidRPr="006C6D3D" w:rsidRDefault="0054545B" w:rsidP="0054545B">
          <w:pPr>
            <w:pStyle w:val="BodyText2"/>
          </w:pPr>
          <w:r w:rsidRPr="006C6D3D">
            <w:t>The following requirements are in addition to the requirements listed in Part III of this general permit.</w:t>
          </w:r>
        </w:p>
        <w:p w14:paraId="33D83039" w14:textId="695744F9" w:rsidR="009D6386" w:rsidRPr="006C6D3D" w:rsidRDefault="0054545B" w:rsidP="006F3C6B">
          <w:pPr>
            <w:pStyle w:val="BodyText2"/>
            <w:numPr>
              <w:ilvl w:val="1"/>
              <w:numId w:val="196"/>
            </w:numPr>
          </w:pPr>
          <w:r w:rsidRPr="006C6D3D">
            <w:t xml:space="preserve">Good Housekeeping Measures. In addition to the Pollution Prevention Measures and Controls SWP3 requirements in Part III, Section A.4 of this general permit, the permittee must implement the following control measures, and must document in the SWP3 the measures being used for each measure. This section of the SWP3 must also define practices to prevent or minimize exposure of </w:t>
          </w:r>
          <w:r w:rsidR="004630F9" w:rsidRPr="006C6D3D">
            <w:t>stormwater</w:t>
          </w:r>
          <w:r w:rsidRPr="006C6D3D">
            <w:t xml:space="preserve"> to metal fines and iron dust, solvents and paints, and also from sand where sandblasting operations are conducted</w:t>
          </w:r>
          <w:r w:rsidR="005A49B9" w:rsidRPr="006C6D3D">
            <w:t>.</w:t>
          </w:r>
          <w:r w:rsidR="009D6386" w:rsidRPr="001B069D" w:rsidDel="009D6386">
            <w:t xml:space="preserve"> </w:t>
          </w:r>
        </w:p>
        <w:p w14:paraId="128B68B8" w14:textId="47EEEBC8" w:rsidR="0054545B" w:rsidRPr="006C6D3D" w:rsidRDefault="0054545B">
          <w:pPr>
            <w:pStyle w:val="BodyText2"/>
            <w:numPr>
              <w:ilvl w:val="1"/>
              <w:numId w:val="160"/>
            </w:numPr>
          </w:pPr>
          <w:r w:rsidRPr="006C6D3D">
            <w:t xml:space="preserve">Raw Steel Handling Storage. Minimize the generation of or recover and properly manage scrap metals, fines, and iron dust. Include measures for containing materials within storage handling areas. </w:t>
          </w:r>
        </w:p>
        <w:p w14:paraId="093D16CA" w14:textId="77777777" w:rsidR="0054545B" w:rsidRPr="006C6D3D" w:rsidRDefault="0054545B" w:rsidP="00D03E3C">
          <w:pPr>
            <w:pStyle w:val="BodyText2"/>
            <w:numPr>
              <w:ilvl w:val="1"/>
              <w:numId w:val="160"/>
            </w:numPr>
          </w:pPr>
          <w:r w:rsidRPr="006C6D3D">
            <w:t xml:space="preserve">Paints and Painting Equipment. Minimize exposure of paint and painting equipment to </w:t>
          </w:r>
          <w:r w:rsidR="004630F9" w:rsidRPr="006C6D3D">
            <w:t>stormwater</w:t>
          </w:r>
          <w:r w:rsidRPr="006C6D3D">
            <w:t xml:space="preserve">. </w:t>
          </w:r>
        </w:p>
        <w:p w14:paraId="07A002DA" w14:textId="77777777" w:rsidR="0054545B" w:rsidRPr="006C6D3D" w:rsidRDefault="0054545B" w:rsidP="00D03E3C">
          <w:pPr>
            <w:pStyle w:val="BodyText2"/>
            <w:numPr>
              <w:ilvl w:val="0"/>
              <w:numId w:val="160"/>
            </w:numPr>
          </w:pPr>
          <w:r w:rsidRPr="006C6D3D">
            <w:t xml:space="preserve">Spill Prevention and Response Procedures. Ensure that the necessary equipment to implement a cleanup is available to personnel by addressing the following areas: </w:t>
          </w:r>
        </w:p>
        <w:p w14:paraId="209A12E7" w14:textId="77777777" w:rsidR="0054545B" w:rsidRPr="006C6D3D" w:rsidRDefault="0054545B" w:rsidP="00D03E3C">
          <w:pPr>
            <w:pStyle w:val="BodyText2"/>
            <w:numPr>
              <w:ilvl w:val="1"/>
              <w:numId w:val="160"/>
            </w:numPr>
          </w:pPr>
          <w:r w:rsidRPr="006C6D3D">
            <w:lastRenderedPageBreak/>
            <w:t xml:space="preserve">Metal Fabricating Areas. Maintain clean, dry, orderly conditions in these areas. </w:t>
          </w:r>
        </w:p>
        <w:p w14:paraId="51D3FA1D" w14:textId="77777777" w:rsidR="0054545B" w:rsidRPr="006C6D3D" w:rsidRDefault="0054545B" w:rsidP="00D03E3C">
          <w:pPr>
            <w:pStyle w:val="BodyText2"/>
            <w:numPr>
              <w:ilvl w:val="1"/>
              <w:numId w:val="160"/>
            </w:numPr>
          </w:pPr>
          <w:r w:rsidRPr="006C6D3D">
            <w:t>Storage Areas for Raw Metal. Keep these areas free of conditions that could cause, or impede appropriate and timely response to, spills or leakage of materials</w:t>
          </w:r>
          <w:r w:rsidR="005A49B9" w:rsidRPr="006C6D3D">
            <w:t>.</w:t>
          </w:r>
          <w:r w:rsidRPr="006C6D3D">
            <w:t xml:space="preserve"> </w:t>
          </w:r>
        </w:p>
        <w:p w14:paraId="4C2F0E57" w14:textId="4843FE4A" w:rsidR="0054545B" w:rsidRPr="006C6D3D" w:rsidRDefault="0054545B" w:rsidP="00D03E3C">
          <w:pPr>
            <w:pStyle w:val="BodyText2"/>
            <w:numPr>
              <w:ilvl w:val="1"/>
              <w:numId w:val="160"/>
            </w:numPr>
          </w:pPr>
          <w:r w:rsidRPr="006C6D3D">
            <w:t>Metal Working Fluid Storage Areas.</w:t>
          </w:r>
          <w:r w:rsidR="00BC3267" w:rsidRPr="006C6D3D">
            <w:t xml:space="preserve"> </w:t>
          </w:r>
          <w:r w:rsidRPr="006C6D3D">
            <w:t xml:space="preserve">Minimize the potential for </w:t>
          </w:r>
          <w:r w:rsidR="004630F9" w:rsidRPr="006C6D3D">
            <w:t>stormwater</w:t>
          </w:r>
          <w:r w:rsidRPr="006C6D3D">
            <w:t xml:space="preserve"> contamination from storage areas for metal working fluids. </w:t>
          </w:r>
        </w:p>
        <w:p w14:paraId="4445F759" w14:textId="77777777" w:rsidR="0054545B" w:rsidRPr="006C6D3D" w:rsidRDefault="0054545B" w:rsidP="00D03E3C">
          <w:pPr>
            <w:pStyle w:val="BodyText2"/>
            <w:numPr>
              <w:ilvl w:val="1"/>
              <w:numId w:val="160"/>
            </w:numPr>
          </w:pPr>
          <w:r w:rsidRPr="006C6D3D">
            <w:t xml:space="preserve">Cleaners and Rinse Water. Control and clean up spills of solvents and other liquid cleaners, control sand buildup and disbursement from sand-blasting operations, and prevent exposure of recyclable wastes. Substitute environmentally benign cleaners when possible. </w:t>
          </w:r>
        </w:p>
        <w:p w14:paraId="4B2EDFB5" w14:textId="77777777" w:rsidR="0054545B" w:rsidRPr="006C6D3D" w:rsidRDefault="0054545B" w:rsidP="00D03E3C">
          <w:pPr>
            <w:pStyle w:val="BodyText2"/>
            <w:numPr>
              <w:ilvl w:val="1"/>
              <w:numId w:val="160"/>
            </w:numPr>
          </w:pPr>
          <w:r w:rsidRPr="006C6D3D">
            <w:t xml:space="preserve">Lubricating Oil and Hydraulic Fluid Operations. Minimize the potential for </w:t>
          </w:r>
          <w:r w:rsidR="004630F9" w:rsidRPr="006C6D3D">
            <w:t>stormwater</w:t>
          </w:r>
          <w:r w:rsidRPr="006C6D3D">
            <w:t xml:space="preserve"> contamination from lubricating oil and hydraulic fluid operations. Consider using monitoring equipment or other devices to detect and control leaks and overflows. Consider installing perimeter controls such as dikes, curbs, grass filter strips, or equivalent measures. </w:t>
          </w:r>
        </w:p>
        <w:p w14:paraId="6048FC71" w14:textId="77777777" w:rsidR="0054545B" w:rsidRPr="006C6D3D" w:rsidRDefault="0054545B" w:rsidP="00D03E3C">
          <w:pPr>
            <w:pStyle w:val="BodyText2"/>
            <w:numPr>
              <w:ilvl w:val="1"/>
              <w:numId w:val="160"/>
            </w:numPr>
          </w:pPr>
          <w:r w:rsidRPr="006C6D3D">
            <w:t xml:space="preserve">Chemical Storage Areas. Minimize </w:t>
          </w:r>
          <w:r w:rsidR="004630F9" w:rsidRPr="006C6D3D">
            <w:t>stormwater</w:t>
          </w:r>
          <w:r w:rsidRPr="006C6D3D">
            <w:t xml:space="preserve"> contamination and accidental spillage in chemical storage areas. Include a program to inspect containers and identify proper disposal methods. </w:t>
          </w:r>
        </w:p>
        <w:p w14:paraId="6B096526" w14:textId="77777777" w:rsidR="0054545B" w:rsidRPr="006C6D3D" w:rsidRDefault="0054545B" w:rsidP="00D03E3C">
          <w:pPr>
            <w:pStyle w:val="BodyText2"/>
            <w:numPr>
              <w:ilvl w:val="0"/>
              <w:numId w:val="160"/>
            </w:numPr>
          </w:pPr>
          <w:r w:rsidRPr="006C6D3D">
            <w:t>Additional SWP3 Requirements</w:t>
          </w:r>
        </w:p>
        <w:p w14:paraId="627A446F" w14:textId="77777777" w:rsidR="0054545B" w:rsidRPr="006C6D3D" w:rsidRDefault="0054545B" w:rsidP="00D03E3C">
          <w:pPr>
            <w:pStyle w:val="BodyText2"/>
            <w:numPr>
              <w:ilvl w:val="1"/>
              <w:numId w:val="160"/>
            </w:numPr>
          </w:pPr>
          <w:r w:rsidRPr="006C6D3D">
            <w:t xml:space="preserve">Site Map. Document in the SWP3 where any of the following may be exposed to </w:t>
          </w:r>
          <w:r w:rsidR="004630F9" w:rsidRPr="006C6D3D">
            <w:t>stormwater</w:t>
          </w:r>
          <w:r w:rsidRPr="006C6D3D">
            <w:t xml:space="preserve">: raw metal storage areas; finished metal storage areas; scrap disposal collection sites; equipment storage areas; retention and detention basins; temporary and permanent diversion dikes or berms; right-of-way or perimeter diversion devices; sediment traps and barriers; processing areas, including outside painting areas; wood preparation; recycling; and raw material storage. </w:t>
          </w:r>
        </w:p>
        <w:p w14:paraId="07A04A3E" w14:textId="77777777" w:rsidR="0054545B" w:rsidRPr="006C6D3D" w:rsidRDefault="0054545B" w:rsidP="00D03E3C">
          <w:pPr>
            <w:pStyle w:val="BodyText2"/>
            <w:numPr>
              <w:ilvl w:val="1"/>
              <w:numId w:val="160"/>
            </w:numPr>
          </w:pPr>
          <w:r w:rsidRPr="006C6D3D">
            <w:t>Potential Pollutant Sources. Document in the SWP3 the following additional sources and activities that have potential pollutants associated with them: loading and unloading operations for paints, chemicals, and raw materials; outdoor storage activities for raw materials, paints, empty containers, corn cobs, chemicals, and scrap metals; outdoor manufacturing or processing activities such as grinding, cutting, degreasing, buffing, and brazing; onsite waste disposal practices for spent solvents, sludge, pickling baths, shavings, ingot pieces, and refuse and waste piles.</w:t>
          </w:r>
        </w:p>
        <w:p w14:paraId="2B4CDFED" w14:textId="2CDA90C3" w:rsidR="0054545B" w:rsidRPr="006C6D3D" w:rsidRDefault="0054545B" w:rsidP="00D03E3C">
          <w:pPr>
            <w:pStyle w:val="BodyText2"/>
            <w:numPr>
              <w:ilvl w:val="0"/>
              <w:numId w:val="160"/>
            </w:numPr>
          </w:pPr>
          <w:r w:rsidRPr="006C6D3D">
            <w:t>Additional Inspection Requirements</w:t>
          </w:r>
        </w:p>
        <w:p w14:paraId="7602F2B1" w14:textId="77777777" w:rsidR="00AF30E9" w:rsidRDefault="0054545B" w:rsidP="00D03E3C">
          <w:pPr>
            <w:pStyle w:val="BodyText2"/>
            <w:numPr>
              <w:ilvl w:val="1"/>
              <w:numId w:val="160"/>
            </w:numPr>
          </w:pPr>
          <w:r w:rsidRPr="006C6D3D">
            <w:t>Inspection procedures must be developed according to the standard periodic inspection requirements described in Part III, Section B of this general permit and conducted at least once per quarter in the following areas:</w:t>
          </w:r>
        </w:p>
        <w:p w14:paraId="484A02FC" w14:textId="77777777" w:rsidR="0054545B" w:rsidRPr="006C6D3D" w:rsidRDefault="0054545B" w:rsidP="00D03E3C">
          <w:pPr>
            <w:pStyle w:val="BodyText2"/>
            <w:numPr>
              <w:ilvl w:val="2"/>
              <w:numId w:val="160"/>
            </w:numPr>
          </w:pPr>
          <w:r w:rsidRPr="006C6D3D">
            <w:t>raw metal storage areas;</w:t>
          </w:r>
        </w:p>
        <w:p w14:paraId="187B7D5D" w14:textId="77777777" w:rsidR="00944C76" w:rsidRDefault="0054545B" w:rsidP="00D03E3C">
          <w:pPr>
            <w:pStyle w:val="BodyText2"/>
            <w:numPr>
              <w:ilvl w:val="2"/>
              <w:numId w:val="160"/>
            </w:numPr>
          </w:pPr>
          <w:r w:rsidRPr="006C6D3D">
            <w:t>finished product storage areas;</w:t>
          </w:r>
        </w:p>
        <w:p w14:paraId="47CB19DE" w14:textId="77777777" w:rsidR="00C77AEA" w:rsidRPr="006C6D3D" w:rsidRDefault="00C77AEA" w:rsidP="00C77AEA">
          <w:pPr>
            <w:pStyle w:val="BodyText2"/>
            <w:numPr>
              <w:ilvl w:val="2"/>
              <w:numId w:val="160"/>
            </w:numPr>
          </w:pPr>
          <w:r w:rsidRPr="006C6D3D">
            <w:t>material and chemical storage areas;</w:t>
          </w:r>
        </w:p>
        <w:p w14:paraId="55AC36EF" w14:textId="77777777" w:rsidR="00C77AEA" w:rsidRPr="006C6D3D" w:rsidRDefault="00C77AEA" w:rsidP="00C77AEA">
          <w:pPr>
            <w:pStyle w:val="BodyText2"/>
            <w:numPr>
              <w:ilvl w:val="2"/>
              <w:numId w:val="160"/>
            </w:numPr>
          </w:pPr>
          <w:r w:rsidRPr="006C6D3D">
            <w:lastRenderedPageBreak/>
            <w:t>recycling areas;</w:t>
          </w:r>
        </w:p>
        <w:p w14:paraId="4AC44E22" w14:textId="77777777" w:rsidR="00C77AEA" w:rsidRPr="006C6D3D" w:rsidRDefault="00C77AEA" w:rsidP="00C77AEA">
          <w:pPr>
            <w:pStyle w:val="BodyText2"/>
            <w:numPr>
              <w:ilvl w:val="2"/>
              <w:numId w:val="160"/>
            </w:numPr>
          </w:pPr>
          <w:r w:rsidRPr="006C6D3D">
            <w:t>loading and unloading areas;</w:t>
          </w:r>
        </w:p>
        <w:p w14:paraId="67F649FD" w14:textId="77777777" w:rsidR="00C77AEA" w:rsidRPr="006C6D3D" w:rsidRDefault="00C77AEA" w:rsidP="00C77AEA">
          <w:pPr>
            <w:pStyle w:val="BodyText2"/>
            <w:numPr>
              <w:ilvl w:val="2"/>
              <w:numId w:val="160"/>
            </w:numPr>
          </w:pPr>
          <w:r w:rsidRPr="006C6D3D">
            <w:t>equipment storage areas;</w:t>
          </w:r>
        </w:p>
        <w:p w14:paraId="6E814E5E" w14:textId="77777777" w:rsidR="00C77AEA" w:rsidRPr="006C6D3D" w:rsidRDefault="00C77AEA" w:rsidP="00C77AEA">
          <w:pPr>
            <w:pStyle w:val="BodyText2"/>
            <w:numPr>
              <w:ilvl w:val="2"/>
              <w:numId w:val="160"/>
            </w:numPr>
          </w:pPr>
          <w:r w:rsidRPr="006C6D3D">
            <w:t>paint areas; and</w:t>
          </w:r>
        </w:p>
        <w:p w14:paraId="64E53264" w14:textId="74130FE0" w:rsidR="00C77AEA" w:rsidRDefault="00C77AEA" w:rsidP="00C77AEA">
          <w:pPr>
            <w:pStyle w:val="BodyText2"/>
            <w:numPr>
              <w:ilvl w:val="2"/>
              <w:numId w:val="160"/>
            </w:numPr>
          </w:pPr>
          <w:r w:rsidRPr="006C6D3D">
            <w:t>vehicle fueling and maintenance areas.</w:t>
          </w:r>
        </w:p>
        <w:p w14:paraId="11E1FC60" w14:textId="77777777" w:rsidR="00C77AEA" w:rsidRPr="006C6D3D" w:rsidRDefault="00C77AEA" w:rsidP="00C77AEA">
          <w:pPr>
            <w:pStyle w:val="BodyText2"/>
            <w:numPr>
              <w:ilvl w:val="1"/>
              <w:numId w:val="160"/>
            </w:numPr>
            <w:sectPr w:rsidR="00C77AEA" w:rsidRPr="006C6D3D" w:rsidSect="00665C02">
              <w:headerReference w:type="default" r:id="rId62"/>
              <w:type w:val="continuous"/>
              <w:pgSz w:w="12240" w:h="15840" w:code="1"/>
              <w:pgMar w:top="1440" w:right="1440" w:bottom="1440" w:left="1440" w:header="706" w:footer="706" w:gutter="0"/>
              <w:cols w:space="720"/>
              <w:docGrid w:linePitch="360"/>
            </w:sectPr>
          </w:pPr>
        </w:p>
        <w:p w14:paraId="7097D1D4" w14:textId="6FC9A46E" w:rsidR="0054545B" w:rsidRPr="006C6D3D" w:rsidRDefault="0054545B" w:rsidP="00D03E3C">
          <w:pPr>
            <w:pStyle w:val="BodyText2"/>
            <w:numPr>
              <w:ilvl w:val="1"/>
              <w:numId w:val="160"/>
            </w:numPr>
          </w:pPr>
          <w:r w:rsidRPr="006C6D3D">
            <w:t xml:space="preserve">Comprehensive Site Inspections. As part of the annual comprehensive site compliance evaluation in Part III, Section B.5, the permittee must inspect areas associated with the storage of raw metals, spent solvents and chemicals storage areas, outdoor paint areas, and drainage from roof. Potential pollutants include chromium, zinc, lubricating oil, solvents, aluminum, oil and grease, methyl ethyl ketone, steel, and related materials. </w:t>
          </w:r>
        </w:p>
        <w:p w14:paraId="0B59A209" w14:textId="77777777" w:rsidR="001830ED" w:rsidRPr="006C6D3D" w:rsidRDefault="001830ED" w:rsidP="005C4F26">
          <w:pPr>
            <w:pStyle w:val="Heading3"/>
          </w:pPr>
          <w:bookmarkStart w:id="664" w:name="_Toc294083723"/>
          <w:bookmarkStart w:id="665" w:name="_Toc209619678"/>
          <w:r w:rsidRPr="006C6D3D">
            <w:t>Benchmark Monitoring Requirements</w:t>
          </w:r>
          <w:bookmarkEnd w:id="664"/>
          <w:bookmarkEnd w:id="665"/>
        </w:p>
        <w:p w14:paraId="08A9FC07" w14:textId="77777777" w:rsidR="001830ED" w:rsidRPr="006C6D3D" w:rsidRDefault="001830ED" w:rsidP="001830ED">
          <w:pPr>
            <w:pStyle w:val="BodyText2"/>
          </w:pPr>
          <w:r w:rsidRPr="006C6D3D">
            <w:t>The following subsections must conduct benchmark monitoring according to the requirements in Part IV of this general permit and conduct evaluations on the effectiveness of the facility SWP3 based on the following benchmark values:</w:t>
          </w:r>
        </w:p>
        <w:p w14:paraId="7C365A54" w14:textId="489BC16C" w:rsidR="001830ED" w:rsidRPr="006C6D3D" w:rsidRDefault="001830ED" w:rsidP="008575B5">
          <w:pPr>
            <w:pStyle w:val="Caption"/>
            <w:keepNext/>
            <w:spacing w:before="240"/>
            <w:ind w:left="288"/>
            <w:rPr>
              <w:b/>
            </w:rPr>
          </w:pPr>
          <w:r w:rsidRPr="006C6D3D">
            <w:rPr>
              <w:b/>
            </w:rPr>
            <w:t xml:space="preserve">Table </w:t>
          </w:r>
          <w:r w:rsidR="00334787" w:rsidRPr="006C6D3D">
            <w:rPr>
              <w:b/>
            </w:rPr>
            <w:t>3</w:t>
          </w:r>
          <w:r w:rsidR="008142C6" w:rsidRPr="006C6D3D">
            <w:rPr>
              <w:b/>
            </w:rPr>
            <w:t>4</w:t>
          </w:r>
          <w:r w:rsidR="002C2516" w:rsidRPr="006C6D3D">
            <w:rPr>
              <w:b/>
            </w:rPr>
            <w:t>. Benchmark M</w:t>
          </w:r>
          <w:r w:rsidRPr="006C6D3D">
            <w:rPr>
              <w:b/>
            </w:rPr>
            <w:t>onitoring</w:t>
          </w:r>
          <w:r w:rsidR="002C2516" w:rsidRPr="006C6D3D">
            <w:rPr>
              <w:b/>
            </w:rPr>
            <w:t xml:space="preserve"> Requirements for S</w:t>
          </w:r>
          <w:r w:rsidR="0046067D" w:rsidRPr="006C6D3D">
            <w:rPr>
              <w:b/>
            </w:rPr>
            <w:t>u</w:t>
          </w:r>
          <w:r w:rsidRPr="006C6D3D">
            <w:rPr>
              <w:b/>
            </w:rPr>
            <w:t>bsections in Sector AA</w:t>
          </w:r>
        </w:p>
        <w:tbl>
          <w:tblPr>
            <w:tblStyle w:val="TableGrid"/>
            <w:tblW w:w="8640" w:type="dxa"/>
            <w:jc w:val="center"/>
            <w:tblLook w:val="04A0" w:firstRow="1" w:lastRow="0" w:firstColumn="1" w:lastColumn="0" w:noHBand="0" w:noVBand="1"/>
          </w:tblPr>
          <w:tblGrid>
            <w:gridCol w:w="2029"/>
            <w:gridCol w:w="2194"/>
            <w:gridCol w:w="2230"/>
            <w:gridCol w:w="2187"/>
          </w:tblGrid>
          <w:tr w:rsidR="001830ED" w:rsidRPr="00F41A85" w14:paraId="33723CF8" w14:textId="77777777" w:rsidTr="4C624868">
            <w:trPr>
              <w:cantSplit/>
              <w:tblHeader/>
              <w:jc w:val="center"/>
            </w:trPr>
            <w:tc>
              <w:tcPr>
                <w:tcW w:w="2227" w:type="dxa"/>
                <w:vAlign w:val="center"/>
              </w:tcPr>
              <w:p w14:paraId="4C3434C9" w14:textId="77777777" w:rsidR="001830ED" w:rsidRPr="006C6D3D" w:rsidRDefault="001830ED" w:rsidP="001830ED">
                <w:pPr>
                  <w:pStyle w:val="BodyText2"/>
                  <w:ind w:left="0"/>
                  <w:rPr>
                    <w:rStyle w:val="Strong"/>
                  </w:rPr>
                </w:pPr>
                <w:r w:rsidRPr="006C6D3D">
                  <w:rPr>
                    <w:rStyle w:val="Strong"/>
                  </w:rPr>
                  <w:t>SIC Code</w:t>
                </w:r>
              </w:p>
            </w:tc>
            <w:tc>
              <w:tcPr>
                <w:tcW w:w="2307" w:type="dxa"/>
                <w:vAlign w:val="center"/>
              </w:tcPr>
              <w:p w14:paraId="09D9EEFF" w14:textId="77777777" w:rsidR="001830ED" w:rsidRPr="006C6D3D" w:rsidRDefault="001830ED" w:rsidP="001830ED">
                <w:pPr>
                  <w:pStyle w:val="BodyText2"/>
                  <w:ind w:left="0"/>
                  <w:rPr>
                    <w:rStyle w:val="Strong"/>
                  </w:rPr>
                </w:pPr>
                <w:r w:rsidRPr="006C6D3D">
                  <w:rPr>
                    <w:rStyle w:val="Strong"/>
                  </w:rPr>
                  <w:t>Description of Industrial Activity</w:t>
                </w:r>
              </w:p>
            </w:tc>
            <w:tc>
              <w:tcPr>
                <w:tcW w:w="2305" w:type="dxa"/>
                <w:vAlign w:val="center"/>
              </w:tcPr>
              <w:p w14:paraId="08B2564D" w14:textId="77777777" w:rsidR="001830ED" w:rsidRPr="006C6D3D" w:rsidRDefault="001830ED" w:rsidP="001830ED">
                <w:pPr>
                  <w:pStyle w:val="BodyText2"/>
                  <w:ind w:left="0"/>
                  <w:rPr>
                    <w:rStyle w:val="Strong"/>
                  </w:rPr>
                </w:pPr>
                <w:r w:rsidRPr="006C6D3D">
                  <w:rPr>
                    <w:rStyle w:val="Strong"/>
                  </w:rPr>
                  <w:t>Benchmark Parameter</w:t>
                </w:r>
              </w:p>
            </w:tc>
            <w:tc>
              <w:tcPr>
                <w:tcW w:w="2305" w:type="dxa"/>
                <w:vAlign w:val="center"/>
              </w:tcPr>
              <w:p w14:paraId="3CA57B26" w14:textId="77777777" w:rsidR="001830ED" w:rsidRPr="006C6D3D" w:rsidRDefault="001830ED" w:rsidP="001830ED">
                <w:pPr>
                  <w:pStyle w:val="BodyText2"/>
                  <w:ind w:left="0"/>
                  <w:rPr>
                    <w:rStyle w:val="Strong"/>
                  </w:rPr>
                </w:pPr>
                <w:r w:rsidRPr="006C6D3D">
                  <w:rPr>
                    <w:rStyle w:val="Strong"/>
                  </w:rPr>
                  <w:t>Benchmark Value</w:t>
                </w:r>
              </w:p>
            </w:tc>
          </w:tr>
          <w:tr w:rsidR="001830ED" w:rsidRPr="00F41A85" w14:paraId="2A0DA17F" w14:textId="77777777" w:rsidTr="4C624868">
            <w:trPr>
              <w:cantSplit/>
              <w:tblHeader/>
              <w:jc w:val="center"/>
            </w:trPr>
            <w:tc>
              <w:tcPr>
                <w:tcW w:w="2227" w:type="dxa"/>
                <w:vAlign w:val="center"/>
              </w:tcPr>
              <w:p w14:paraId="4099B99B" w14:textId="1276E62E" w:rsidR="001830ED" w:rsidRPr="006C6D3D" w:rsidRDefault="001830ED" w:rsidP="001830ED">
                <w:pPr>
                  <w:pStyle w:val="BodyText2"/>
                  <w:spacing w:after="0"/>
                  <w:ind w:left="0"/>
                </w:pPr>
                <w:r w:rsidRPr="006C6D3D">
                  <w:t>3411-3499</w:t>
                </w:r>
                <w:r w:rsidR="00C268C1" w:rsidRPr="008B0AD4">
                  <w:rPr>
                    <w:b/>
                    <w:bCs/>
                    <w:vertAlign w:val="superscript"/>
                  </w:rPr>
                  <w:t xml:space="preserve"> 1</w:t>
                </w:r>
              </w:p>
              <w:p w14:paraId="64723C09" w14:textId="57CD01FA" w:rsidR="001830ED" w:rsidRPr="006C6D3D" w:rsidRDefault="001830ED" w:rsidP="001830ED">
                <w:pPr>
                  <w:pStyle w:val="BodyText2"/>
                  <w:spacing w:after="0"/>
                  <w:ind w:left="0"/>
                </w:pPr>
                <w:r w:rsidRPr="006C6D3D">
                  <w:t>3911-3915</w:t>
                </w:r>
              </w:p>
            </w:tc>
            <w:tc>
              <w:tcPr>
                <w:tcW w:w="2307" w:type="dxa"/>
                <w:vAlign w:val="center"/>
              </w:tcPr>
              <w:p w14:paraId="0D75FF1D" w14:textId="77777777" w:rsidR="001830ED" w:rsidRPr="006C6D3D" w:rsidRDefault="001830ED" w:rsidP="001830ED">
                <w:pPr>
                  <w:pStyle w:val="BodyText2"/>
                  <w:spacing w:after="0"/>
                  <w:ind w:left="0"/>
                </w:pPr>
                <w:r w:rsidRPr="006C6D3D">
                  <w:t>Fabricated Metal Products Except Coating</w:t>
                </w:r>
              </w:p>
            </w:tc>
            <w:tc>
              <w:tcPr>
                <w:tcW w:w="2305" w:type="dxa"/>
                <w:vAlign w:val="center"/>
              </w:tcPr>
              <w:p w14:paraId="02C8A6D9" w14:textId="77777777" w:rsidR="001830ED" w:rsidRPr="006C6D3D" w:rsidRDefault="001830ED" w:rsidP="001830ED">
                <w:pPr>
                  <w:pStyle w:val="BodyText2"/>
                  <w:spacing w:after="0"/>
                  <w:ind w:left="0"/>
                </w:pPr>
                <w:r w:rsidRPr="006C6D3D">
                  <w:t>Aluminum, total Iron, total</w:t>
                </w:r>
              </w:p>
              <w:p w14:paraId="66B585DB" w14:textId="77777777" w:rsidR="001830ED" w:rsidRPr="006C6D3D" w:rsidRDefault="001830ED" w:rsidP="001830ED">
                <w:pPr>
                  <w:pStyle w:val="BodyText2"/>
                  <w:spacing w:after="0"/>
                  <w:ind w:left="0"/>
                </w:pPr>
                <w:r w:rsidRPr="006C6D3D">
                  <w:t>Zinc, total</w:t>
                </w:r>
              </w:p>
              <w:p w14:paraId="5CDD1726" w14:textId="4A50CD9F" w:rsidR="001830ED" w:rsidRPr="006C6D3D" w:rsidRDefault="00EE4BC2" w:rsidP="001830ED">
                <w:pPr>
                  <w:pStyle w:val="BodyText2"/>
                  <w:spacing w:after="0"/>
                  <w:ind w:left="0"/>
                </w:pPr>
                <w:r w:rsidRPr="006C6D3D">
                  <w:t>Nitrate+Nitrite N</w:t>
                </w:r>
                <w:r w:rsidR="001830ED" w:rsidRPr="006C6D3D">
                  <w:t xml:space="preserve"> TSS</w:t>
                </w:r>
              </w:p>
            </w:tc>
            <w:tc>
              <w:tcPr>
                <w:tcW w:w="2305" w:type="dxa"/>
                <w:vAlign w:val="center"/>
              </w:tcPr>
              <w:p w14:paraId="28CDEF90" w14:textId="77777777" w:rsidR="001830ED" w:rsidRPr="006C6D3D" w:rsidRDefault="001830ED" w:rsidP="001830ED">
                <w:pPr>
                  <w:pStyle w:val="BodyText2"/>
                  <w:spacing w:after="0"/>
                  <w:ind w:left="0"/>
                </w:pPr>
                <w:r w:rsidRPr="006C6D3D">
                  <w:t>1.2 mg/L</w:t>
                </w:r>
              </w:p>
              <w:p w14:paraId="7F6C2A38" w14:textId="18ED1BBD" w:rsidR="001830ED" w:rsidRPr="006C6D3D" w:rsidRDefault="001830ED" w:rsidP="001830ED">
                <w:pPr>
                  <w:pStyle w:val="BodyText2"/>
                  <w:spacing w:after="0"/>
                  <w:ind w:left="0"/>
                </w:pPr>
                <w:r w:rsidRPr="006C6D3D">
                  <w:t>1.</w:t>
                </w:r>
                <w:r w:rsidR="00EE4BC2" w:rsidRPr="006C6D3D">
                  <w:t>0</w:t>
                </w:r>
                <w:r w:rsidRPr="006C6D3D">
                  <w:t xml:space="preserve"> mg/L</w:t>
                </w:r>
              </w:p>
              <w:p w14:paraId="739CAE69" w14:textId="5B4DE65E" w:rsidR="001830ED" w:rsidRPr="006C6D3D" w:rsidRDefault="001830ED" w:rsidP="001830ED">
                <w:pPr>
                  <w:pStyle w:val="BodyText2"/>
                  <w:spacing w:after="0"/>
                  <w:ind w:left="0"/>
                </w:pPr>
                <w:r w:rsidRPr="006C6D3D">
                  <w:t>0.1</w:t>
                </w:r>
                <w:r w:rsidR="004E7890" w:rsidRPr="006C6D3D">
                  <w:t>2</w:t>
                </w:r>
                <w:r w:rsidRPr="006C6D3D">
                  <w:t xml:space="preserve"> mg/L</w:t>
                </w:r>
              </w:p>
              <w:p w14:paraId="5CDBECF3" w14:textId="568B93A4" w:rsidR="001830ED" w:rsidRPr="006C6D3D" w:rsidRDefault="001830ED" w:rsidP="001830ED">
                <w:pPr>
                  <w:pStyle w:val="BodyText2"/>
                  <w:spacing w:after="0"/>
                  <w:ind w:left="0"/>
                </w:pPr>
                <w:r w:rsidRPr="006C6D3D">
                  <w:t>0.6</w:t>
                </w:r>
                <w:r w:rsidR="004E7890" w:rsidRPr="006C6D3D">
                  <w:t>0</w:t>
                </w:r>
                <w:r w:rsidRPr="006C6D3D">
                  <w:t xml:space="preserve"> mg/L</w:t>
                </w:r>
              </w:p>
              <w:p w14:paraId="7C1E1B63" w14:textId="77777777" w:rsidR="001830ED" w:rsidRPr="006C6D3D" w:rsidRDefault="001830ED" w:rsidP="001830ED">
                <w:pPr>
                  <w:pStyle w:val="BodyText2"/>
                  <w:spacing w:after="0"/>
                  <w:ind w:left="0"/>
                </w:pPr>
                <w:r w:rsidRPr="006C6D3D">
                  <w:t>50 mg/L</w:t>
                </w:r>
              </w:p>
            </w:tc>
          </w:tr>
          <w:tr w:rsidR="001830ED" w:rsidRPr="00F41A85" w14:paraId="13B345E2" w14:textId="77777777" w:rsidTr="4C624868">
            <w:trPr>
              <w:cantSplit/>
              <w:tblHeader/>
              <w:jc w:val="center"/>
            </w:trPr>
            <w:tc>
              <w:tcPr>
                <w:tcW w:w="2227" w:type="dxa"/>
                <w:vAlign w:val="center"/>
              </w:tcPr>
              <w:p w14:paraId="67F95AC7" w14:textId="77777777" w:rsidR="001830ED" w:rsidRPr="006C6D3D" w:rsidRDefault="001830ED" w:rsidP="001830ED">
                <w:pPr>
                  <w:pStyle w:val="BodyText2"/>
                  <w:spacing w:after="0"/>
                  <w:ind w:left="0"/>
                </w:pPr>
                <w:r w:rsidRPr="006C6D3D">
                  <w:t>3479</w:t>
                </w:r>
              </w:p>
            </w:tc>
            <w:tc>
              <w:tcPr>
                <w:tcW w:w="2307" w:type="dxa"/>
                <w:vAlign w:val="center"/>
              </w:tcPr>
              <w:p w14:paraId="641C75BC" w14:textId="77777777" w:rsidR="001830ED" w:rsidRPr="006C6D3D" w:rsidRDefault="001830ED" w:rsidP="001830ED">
                <w:pPr>
                  <w:pStyle w:val="BodyText2"/>
                  <w:spacing w:after="0"/>
                  <w:ind w:left="0"/>
                </w:pPr>
                <w:r w:rsidRPr="006C6D3D">
                  <w:t>Fabricated Metal Coating and Engraving</w:t>
                </w:r>
              </w:p>
            </w:tc>
            <w:tc>
              <w:tcPr>
                <w:tcW w:w="2305" w:type="dxa"/>
                <w:vAlign w:val="center"/>
              </w:tcPr>
              <w:p w14:paraId="32DD8749" w14:textId="77777777" w:rsidR="001830ED" w:rsidRPr="006C6D3D" w:rsidRDefault="001830ED" w:rsidP="001830ED">
                <w:pPr>
                  <w:pStyle w:val="BodyText2"/>
                  <w:spacing w:after="0"/>
                  <w:ind w:left="0"/>
                </w:pPr>
                <w:r w:rsidRPr="006C6D3D">
                  <w:t>Zinc, total</w:t>
                </w:r>
              </w:p>
              <w:p w14:paraId="779BDB20" w14:textId="43ABDF35" w:rsidR="001830ED" w:rsidRPr="006C6D3D" w:rsidRDefault="00EE4BC2" w:rsidP="001830ED">
                <w:pPr>
                  <w:pStyle w:val="BodyText2"/>
                  <w:spacing w:after="0"/>
                  <w:ind w:left="0"/>
                </w:pPr>
                <w:r w:rsidRPr="006C6D3D">
                  <w:t>Nitrate+Nitrite N</w:t>
                </w:r>
              </w:p>
            </w:tc>
            <w:tc>
              <w:tcPr>
                <w:tcW w:w="2305" w:type="dxa"/>
                <w:vAlign w:val="center"/>
              </w:tcPr>
              <w:p w14:paraId="31325223" w14:textId="339ECBEC" w:rsidR="001830ED" w:rsidRPr="006C6D3D" w:rsidRDefault="004E7890" w:rsidP="00701987">
                <w:pPr>
                  <w:pStyle w:val="BodyText2"/>
                  <w:spacing w:after="0"/>
                  <w:ind w:left="0"/>
                </w:pPr>
                <w:r w:rsidRPr="006C6D3D">
                  <w:t>0.12</w:t>
                </w:r>
                <w:r w:rsidR="00EE4BC2" w:rsidRPr="006C6D3D">
                  <w:t xml:space="preserve"> </w:t>
                </w:r>
                <w:r w:rsidR="00157BF5" w:rsidRPr="006C6D3D">
                  <w:t>m</w:t>
                </w:r>
                <w:r w:rsidR="001830ED" w:rsidRPr="006C6D3D">
                  <w:t>g/L</w:t>
                </w:r>
              </w:p>
              <w:p w14:paraId="7285D7C3" w14:textId="6E01E423" w:rsidR="001830ED" w:rsidRPr="006C6D3D" w:rsidRDefault="009E283D" w:rsidP="009E283D">
                <w:pPr>
                  <w:pStyle w:val="BodyText2"/>
                  <w:spacing w:after="0"/>
                  <w:ind w:left="0"/>
                </w:pPr>
                <w:r w:rsidRPr="006C6D3D">
                  <w:t>0.6</w:t>
                </w:r>
                <w:r w:rsidR="004E7890" w:rsidRPr="006C6D3D">
                  <w:t>0</w:t>
                </w:r>
                <w:r w:rsidRPr="006C6D3D">
                  <w:t xml:space="preserve"> </w:t>
                </w:r>
                <w:r w:rsidR="00157BF5" w:rsidRPr="006C6D3D">
                  <w:t>m</w:t>
                </w:r>
                <w:r w:rsidR="001830ED" w:rsidRPr="006C6D3D">
                  <w:t>g/L</w:t>
                </w:r>
              </w:p>
            </w:tc>
          </w:tr>
        </w:tbl>
        <w:p w14:paraId="4A1191B3" w14:textId="713547A0" w:rsidR="00C67870" w:rsidRPr="00701987" w:rsidRDefault="00C268C1" w:rsidP="00944C76">
          <w:pPr>
            <w:spacing w:after="0"/>
            <w:ind w:left="1310" w:hanging="860"/>
            <w:rPr>
              <w:rFonts w:eastAsia="Georgia" w:cs="Georgia"/>
              <w:i/>
              <w:iCs/>
            </w:rPr>
          </w:pPr>
          <w:bookmarkStart w:id="666" w:name="_Toc294083724"/>
          <w:r w:rsidRPr="007313E7">
            <w:rPr>
              <w:b/>
              <w:bCs/>
              <w:vertAlign w:val="superscript"/>
            </w:rPr>
            <w:t>1</w:t>
          </w:r>
          <w:r>
            <w:rPr>
              <w:b/>
              <w:bCs/>
              <w:vertAlign w:val="superscript"/>
            </w:rPr>
            <w:t xml:space="preserve"> </w:t>
          </w:r>
          <w:r w:rsidR="70ACDD45" w:rsidRPr="00701987">
            <w:rPr>
              <w:rFonts w:eastAsia="Georgia" w:cs="Georgia"/>
              <w:i/>
              <w:iCs/>
            </w:rPr>
            <w:t>Except SIC 3479</w:t>
          </w:r>
        </w:p>
        <w:p w14:paraId="612ED290" w14:textId="77777777" w:rsidR="00944C76" w:rsidRPr="00701987" w:rsidRDefault="00944C76" w:rsidP="00A021E6">
          <w:pPr>
            <w:ind w:left="1310" w:hanging="860"/>
            <w:rPr>
              <w:rFonts w:eastAsia="Georgia" w:cs="Georgia"/>
            </w:rPr>
          </w:pPr>
        </w:p>
        <w:bookmarkEnd w:id="666"/>
        <w:p w14:paraId="436191F1" w14:textId="77777777" w:rsidR="00944C76" w:rsidRPr="00701987" w:rsidRDefault="00944C76">
          <w:pPr>
            <w:rPr>
              <w:rStyle w:val="Strong"/>
              <w:szCs w:val="16"/>
            </w:rPr>
          </w:pPr>
          <w:r w:rsidRPr="00F41A85">
            <w:rPr>
              <w:rStyle w:val="Strong"/>
            </w:rPr>
            <w:br w:type="page"/>
          </w:r>
        </w:p>
        <w:p w14:paraId="49178EAC" w14:textId="77777777" w:rsidR="00944C76" w:rsidRPr="006C6D3D" w:rsidRDefault="00944C76" w:rsidP="007C55CD">
          <w:pPr>
            <w:pStyle w:val="Heading2"/>
            <w:numPr>
              <w:ilvl w:val="0"/>
              <w:numId w:val="0"/>
            </w:numPr>
            <w:tabs>
              <w:tab w:val="left" w:pos="1440"/>
            </w:tabs>
            <w:ind w:left="1440" w:hanging="1440"/>
          </w:pPr>
          <w:bookmarkStart w:id="667" w:name="_Toc209619679"/>
          <w:r w:rsidRPr="006C6D3D">
            <w:lastRenderedPageBreak/>
            <w:t>Section AB.</w:t>
          </w:r>
          <w:r w:rsidRPr="006C6D3D">
            <w:tab/>
            <w:t>Sector AB of Industrial Activity - Transportation Equipment and Industrial or Commercial Machinery Manufacturing Facilities</w:t>
          </w:r>
          <w:bookmarkEnd w:id="667"/>
        </w:p>
        <w:p w14:paraId="27C94802" w14:textId="77777777" w:rsidR="00944C76" w:rsidRPr="006C6D3D" w:rsidRDefault="00944C76" w:rsidP="007C55CD">
          <w:pPr>
            <w:pStyle w:val="Heading3"/>
            <w:numPr>
              <w:ilvl w:val="0"/>
              <w:numId w:val="161"/>
            </w:numPr>
          </w:pPr>
          <w:bookmarkStart w:id="668" w:name="_Toc294083725"/>
          <w:bookmarkStart w:id="669" w:name="_Toc209619680"/>
          <w:r w:rsidRPr="006C6D3D">
            <w:t>Description of Industrial Activity</w:t>
          </w:r>
          <w:bookmarkEnd w:id="668"/>
          <w:bookmarkEnd w:id="669"/>
        </w:p>
        <w:p w14:paraId="6FDC414D" w14:textId="77777777" w:rsidR="00944C76" w:rsidRPr="006C6D3D" w:rsidRDefault="00944C76" w:rsidP="00944C76">
          <w:pPr>
            <w:pStyle w:val="BodyText2"/>
          </w:pPr>
          <w:r w:rsidRPr="006C6D3D">
            <w:t>The requirements under this section apply to stormwater discharges from activities identified and described as Sector AB. Sector AB industrial activities are described by the following SIC codes:</w:t>
          </w:r>
        </w:p>
        <w:p w14:paraId="0D45F859" w14:textId="4318F902" w:rsidR="00E27E63" w:rsidRPr="006C6D3D" w:rsidRDefault="00E27E63" w:rsidP="007C55CD">
          <w:pPr>
            <w:pStyle w:val="BodyText3"/>
            <w:tabs>
              <w:tab w:val="clear" w:pos="2610"/>
              <w:tab w:val="left" w:pos="1800"/>
            </w:tabs>
            <w:rPr>
              <w:rStyle w:val="Strong"/>
              <w:szCs w:val="22"/>
            </w:rPr>
          </w:pPr>
          <w:r w:rsidRPr="006C6D3D">
            <w:rPr>
              <w:rStyle w:val="Strong"/>
            </w:rPr>
            <w:t>SECTOR AB: TRANSPORTATION EQUIPMENT, INDUSTRIAL OR COMMERCIAL MACHINERY MANUFACTURING FACILITIES</w:t>
          </w:r>
        </w:p>
        <w:p w14:paraId="5055209C" w14:textId="77777777" w:rsidR="00E27E63" w:rsidRPr="006C6D3D" w:rsidRDefault="00E27E63" w:rsidP="003F4C7D">
          <w:pPr>
            <w:pStyle w:val="BodyText3"/>
            <w:rPr>
              <w:rStyle w:val="Emphasis"/>
            </w:rPr>
          </w:pPr>
          <w:r w:rsidRPr="006C6D3D">
            <w:rPr>
              <w:rStyle w:val="Emphasis"/>
            </w:rPr>
            <w:t>SIC Codes</w:t>
          </w:r>
          <w:r w:rsidRPr="006C6D3D">
            <w:rPr>
              <w:rStyle w:val="Emphasis"/>
            </w:rPr>
            <w:tab/>
            <w:t xml:space="preserve">Description of </w:t>
          </w:r>
          <w:r w:rsidR="00392ECD" w:rsidRPr="006C6D3D">
            <w:rPr>
              <w:rStyle w:val="Emphasis"/>
            </w:rPr>
            <w:t xml:space="preserve">the Industrial Activity </w:t>
          </w:r>
        </w:p>
        <w:p w14:paraId="6CD0D5F0" w14:textId="0D68C671" w:rsidR="00E27E63" w:rsidRPr="006C6D3D" w:rsidRDefault="00E27E63" w:rsidP="003F4C7D">
          <w:pPr>
            <w:pStyle w:val="BodyText3"/>
          </w:pPr>
          <w:r w:rsidRPr="006C6D3D">
            <w:t>3511 – 3599, except 3571 – 3579 (see Sector AC) - Industrial and Commercial Machinery, except Computer and Office Equipment (see Sector AC)</w:t>
          </w:r>
        </w:p>
        <w:p w14:paraId="22AC4D27" w14:textId="428F4577" w:rsidR="0046067D" w:rsidRPr="006C6D3D" w:rsidRDefault="00E27E63" w:rsidP="003F4C7D">
          <w:pPr>
            <w:pStyle w:val="BodyText3"/>
          </w:pPr>
          <w:r w:rsidRPr="006C6D3D">
            <w:t>3711 – 3799, except 3731, 3732 (see Sector R) - Transportation Equipment,</w:t>
          </w:r>
          <w:r w:rsidR="00430BA0" w:rsidRPr="006C6D3D">
            <w:t xml:space="preserve"> </w:t>
          </w:r>
          <w:r w:rsidRPr="006C6D3D">
            <w:t>except Ship and Boat Building and Repairing (see Sector R)</w:t>
          </w:r>
        </w:p>
        <w:p w14:paraId="23881C65" w14:textId="44EAD172" w:rsidR="00944C76" w:rsidRPr="006C6D3D" w:rsidRDefault="0046067D" w:rsidP="003F4C7D">
          <w:pPr>
            <w:pStyle w:val="BodyText3"/>
          </w:pPr>
          <w:r w:rsidRPr="006C6D3D">
            <w:t>(</w:t>
          </w:r>
          <w:r w:rsidR="00142F5F" w:rsidRPr="006C6D3D">
            <w:t>S</w:t>
          </w:r>
          <w:r w:rsidRPr="006C6D3D">
            <w:t xml:space="preserve">ee </w:t>
          </w:r>
          <w:r w:rsidR="001B069D" w:rsidRPr="006C6D3D">
            <w:t>Appendix A</w:t>
          </w:r>
          <w:r w:rsidR="00142F5F" w:rsidRPr="006C6D3D">
            <w:t xml:space="preserve"> for a detailed list of SIC codes</w:t>
          </w:r>
          <w:r w:rsidRPr="006C6D3D">
            <w:t>)</w:t>
          </w:r>
        </w:p>
        <w:p w14:paraId="47189979" w14:textId="1A58397C" w:rsidR="00944C76" w:rsidRPr="006C6D3D" w:rsidRDefault="00944C76" w:rsidP="003F4C7D">
          <w:pPr>
            <w:pStyle w:val="BodyText3"/>
            <w:sectPr w:rsidR="00944C76" w:rsidRPr="006C6D3D" w:rsidSect="00665C02">
              <w:headerReference w:type="default" r:id="rId63"/>
              <w:footerReference w:type="first" r:id="rId64"/>
              <w:type w:val="continuous"/>
              <w:pgSz w:w="12240" w:h="15840" w:code="1"/>
              <w:pgMar w:top="1440" w:right="1440" w:bottom="1440" w:left="1440" w:header="706" w:footer="706" w:gutter="0"/>
              <w:cols w:space="720"/>
              <w:docGrid w:linePitch="360"/>
            </w:sectPr>
          </w:pPr>
        </w:p>
        <w:p w14:paraId="15C49BAA" w14:textId="77777777" w:rsidR="00E27E63" w:rsidRPr="006C6D3D" w:rsidRDefault="00E27E63" w:rsidP="005C4F26">
          <w:pPr>
            <w:pStyle w:val="Heading3"/>
          </w:pPr>
          <w:bookmarkStart w:id="670" w:name="_Toc294083726"/>
          <w:bookmarkStart w:id="671" w:name="_Toc209619681"/>
          <w:r w:rsidRPr="006C6D3D">
            <w:t>Additional SWP3 Requirements</w:t>
          </w:r>
          <w:bookmarkEnd w:id="670"/>
          <w:bookmarkEnd w:id="671"/>
        </w:p>
        <w:p w14:paraId="32948108" w14:textId="35F11B8B" w:rsidR="00E27E63" w:rsidRPr="006C6D3D" w:rsidRDefault="00E27E63" w:rsidP="00E27E63">
          <w:pPr>
            <w:pStyle w:val="BodyText2"/>
          </w:pPr>
          <w:r w:rsidRPr="006C6D3D">
            <w:t>Drainage Area Site Map. The site map must clearly show the location of vents and stacks from metal processing and similar areas.</w:t>
          </w:r>
        </w:p>
        <w:p w14:paraId="6081F320" w14:textId="77777777" w:rsidR="00944C76" w:rsidRPr="006C6D3D" w:rsidRDefault="00944C76" w:rsidP="00E27E63">
          <w:pPr>
            <w:pStyle w:val="BodyText2"/>
          </w:pPr>
        </w:p>
        <w:p w14:paraId="0626D332" w14:textId="77777777" w:rsidR="0046067D" w:rsidRPr="006C6D3D" w:rsidRDefault="0046067D" w:rsidP="001D29B1">
          <w:pPr>
            <w:pStyle w:val="Heading2"/>
            <w:numPr>
              <w:ilvl w:val="0"/>
              <w:numId w:val="0"/>
            </w:numPr>
            <w:ind w:left="1440" w:hanging="1440"/>
          </w:pPr>
          <w:bookmarkStart w:id="672" w:name="_Toc294083727"/>
          <w:bookmarkStart w:id="673" w:name="_Toc209619682"/>
          <w:r w:rsidRPr="006C6D3D">
            <w:t>Section AC.</w:t>
          </w:r>
          <w:r w:rsidRPr="006C6D3D">
            <w:tab/>
            <w:t>Sector AC of Industrial Activity – Electronic and Electrical Equipment/ Components, and Photographic/ Optical Goods Manufacturing Facilities</w:t>
          </w:r>
          <w:bookmarkEnd w:id="672"/>
          <w:bookmarkEnd w:id="673"/>
          <w:r w:rsidRPr="006C6D3D">
            <w:t xml:space="preserve"> </w:t>
          </w:r>
        </w:p>
        <w:p w14:paraId="1A80DCFD" w14:textId="77777777" w:rsidR="00EE33E5" w:rsidRPr="006C6D3D" w:rsidRDefault="00EE33E5" w:rsidP="005C4F26">
          <w:pPr>
            <w:pStyle w:val="Heading3"/>
            <w:numPr>
              <w:ilvl w:val="0"/>
              <w:numId w:val="162"/>
            </w:numPr>
          </w:pPr>
          <w:bookmarkStart w:id="674" w:name="_Toc410833652"/>
          <w:bookmarkStart w:id="675" w:name="_Toc294083728"/>
          <w:bookmarkStart w:id="676" w:name="_Toc209619683"/>
          <w:bookmarkEnd w:id="674"/>
          <w:r w:rsidRPr="006C6D3D">
            <w:t>Description of Industrial Activity</w:t>
          </w:r>
          <w:bookmarkEnd w:id="675"/>
          <w:bookmarkEnd w:id="676"/>
          <w:r w:rsidRPr="006C6D3D">
            <w:t xml:space="preserve"> </w:t>
          </w:r>
        </w:p>
        <w:p w14:paraId="5CAA95BF" w14:textId="77777777" w:rsidR="00EE33E5" w:rsidRPr="006C6D3D" w:rsidRDefault="00EE33E5" w:rsidP="00EE33E5">
          <w:pPr>
            <w:pStyle w:val="BodyText2"/>
          </w:pPr>
          <w:r w:rsidRPr="006C6D3D">
            <w:t xml:space="preserve">There are no additional requirements under this section that apply to </w:t>
          </w:r>
          <w:r w:rsidR="004630F9" w:rsidRPr="006C6D3D">
            <w:t>stormwater</w:t>
          </w:r>
          <w:r w:rsidRPr="006C6D3D">
            <w:t xml:space="preserve"> discharges from activities identified and described as Sector AC. Sector AC industrial activities are described by the following SIC codes:</w:t>
          </w:r>
        </w:p>
        <w:p w14:paraId="173FB74D" w14:textId="03CF3749" w:rsidR="00E72C4F" w:rsidRPr="006C6D3D" w:rsidRDefault="00E72C4F" w:rsidP="007C55CD">
          <w:pPr>
            <w:pStyle w:val="BodyText3"/>
            <w:rPr>
              <w:rStyle w:val="Strong"/>
              <w:szCs w:val="22"/>
            </w:rPr>
          </w:pPr>
          <w:r w:rsidRPr="006C6D3D">
            <w:rPr>
              <w:rStyle w:val="Strong"/>
            </w:rPr>
            <w:t>SECTOR AC: ELECTRONIC, ELECTRICAL, PHOTOGRAPHIC, AND OPTICAL GOODS</w:t>
          </w:r>
        </w:p>
        <w:p w14:paraId="0267C291" w14:textId="77777777" w:rsidR="00E72C4F" w:rsidRPr="006C6D3D" w:rsidRDefault="00E72C4F" w:rsidP="003F4C7D">
          <w:pPr>
            <w:pStyle w:val="BodyText3"/>
            <w:rPr>
              <w:rStyle w:val="Emphasis"/>
            </w:rPr>
          </w:pPr>
          <w:r w:rsidRPr="006C6D3D">
            <w:rPr>
              <w:rStyle w:val="Emphasis"/>
            </w:rPr>
            <w:t>SIC Codes</w:t>
          </w:r>
          <w:r w:rsidRPr="006C6D3D">
            <w:rPr>
              <w:rStyle w:val="Emphasis"/>
            </w:rPr>
            <w:tab/>
            <w:t xml:space="preserve">Description of </w:t>
          </w:r>
          <w:r w:rsidR="00392ECD" w:rsidRPr="006C6D3D">
            <w:rPr>
              <w:rStyle w:val="Emphasis"/>
            </w:rPr>
            <w:t>the Industrial Activity</w:t>
          </w:r>
        </w:p>
        <w:p w14:paraId="619FF3FD" w14:textId="77777777" w:rsidR="00E72C4F" w:rsidRPr="006C6D3D" w:rsidRDefault="00E72C4F" w:rsidP="003F4C7D">
          <w:pPr>
            <w:pStyle w:val="BodyText3"/>
          </w:pPr>
          <w:r w:rsidRPr="006C6D3D">
            <w:t xml:space="preserve">3571 – 3579 </w:t>
          </w:r>
          <w:r w:rsidRPr="006C6D3D">
            <w:tab/>
            <w:t>Computer and Office Equipment</w:t>
          </w:r>
        </w:p>
        <w:p w14:paraId="50601D68" w14:textId="77777777" w:rsidR="00E72C4F" w:rsidRPr="006C6D3D" w:rsidRDefault="00E72C4F" w:rsidP="003F4C7D">
          <w:pPr>
            <w:pStyle w:val="BodyText3"/>
          </w:pPr>
          <w:r w:rsidRPr="006C6D3D">
            <w:t xml:space="preserve">3612 – 3699 </w:t>
          </w:r>
          <w:r w:rsidRPr="006C6D3D">
            <w:tab/>
            <w:t>Electronic, Electrical Equipment and Components, except Computer Equipment</w:t>
          </w:r>
        </w:p>
        <w:p w14:paraId="1255103A" w14:textId="77777777" w:rsidR="00E72C4F" w:rsidRPr="006C6D3D" w:rsidRDefault="00E72C4F" w:rsidP="003F4C7D">
          <w:pPr>
            <w:pStyle w:val="BodyText3"/>
          </w:pPr>
          <w:r w:rsidRPr="006C6D3D">
            <w:t xml:space="preserve">3812 – 3873 </w:t>
          </w:r>
          <w:r w:rsidRPr="006C6D3D">
            <w:tab/>
            <w:t>Measuring, Analyzing and Controlling Instrument; Photographic and Optical Goods</w:t>
          </w:r>
        </w:p>
        <w:p w14:paraId="4DF0484E" w14:textId="77777777" w:rsidR="00944C76" w:rsidRDefault="0046067D" w:rsidP="00F62862">
          <w:pPr>
            <w:pStyle w:val="BodyText2"/>
          </w:pPr>
          <w:r w:rsidRPr="006C6D3D">
            <w:t>(</w:t>
          </w:r>
          <w:r w:rsidR="00142F5F" w:rsidRPr="006C6D3D">
            <w:t>S</w:t>
          </w:r>
          <w:r w:rsidRPr="006C6D3D">
            <w:t xml:space="preserve">ee </w:t>
          </w:r>
          <w:r w:rsidR="001B069D" w:rsidRPr="006C6D3D">
            <w:t>Appendix A</w:t>
          </w:r>
          <w:r w:rsidR="00142F5F" w:rsidRPr="006C6D3D">
            <w:t xml:space="preserve"> for a detailed list of SIC codes</w:t>
          </w:r>
          <w:r w:rsidRPr="006C6D3D">
            <w:t>)</w:t>
          </w:r>
        </w:p>
        <w:p w14:paraId="405E7046" w14:textId="259B61AE" w:rsidR="00E72C4F" w:rsidRPr="006C6D3D" w:rsidRDefault="00E72C4F" w:rsidP="005C4F26">
          <w:pPr>
            <w:pStyle w:val="Heading2"/>
            <w:numPr>
              <w:ilvl w:val="0"/>
              <w:numId w:val="0"/>
            </w:numPr>
          </w:pPr>
          <w:bookmarkStart w:id="677" w:name="_Toc294083729"/>
          <w:bookmarkStart w:id="678" w:name="_Toc209619684"/>
          <w:r w:rsidRPr="006C6D3D">
            <w:lastRenderedPageBreak/>
            <w:t>Section AD</w:t>
          </w:r>
          <w:r w:rsidR="00BA056F" w:rsidRPr="006C6D3D">
            <w:t xml:space="preserve">. </w:t>
          </w:r>
          <w:r w:rsidRPr="006C6D3D">
            <w:t>Sector AD of Industrial Activity - Miscellaneous Industrial Activities</w:t>
          </w:r>
          <w:bookmarkEnd w:id="677"/>
          <w:bookmarkEnd w:id="678"/>
        </w:p>
        <w:p w14:paraId="0205FE95" w14:textId="77777777" w:rsidR="00E72C4F" w:rsidRPr="006C6D3D" w:rsidRDefault="00E72C4F" w:rsidP="005C4F26">
          <w:pPr>
            <w:pStyle w:val="Heading3"/>
            <w:numPr>
              <w:ilvl w:val="0"/>
              <w:numId w:val="163"/>
            </w:numPr>
          </w:pPr>
          <w:bookmarkStart w:id="679" w:name="_Toc294083730"/>
          <w:bookmarkStart w:id="680" w:name="_Toc209619685"/>
          <w:r w:rsidRPr="006C6D3D">
            <w:t>Description of Industrial Activity</w:t>
          </w:r>
          <w:bookmarkEnd w:id="679"/>
          <w:bookmarkEnd w:id="680"/>
        </w:p>
        <w:p w14:paraId="3B0442BE" w14:textId="77777777" w:rsidR="00EE33E5" w:rsidRPr="006C6D3D" w:rsidRDefault="00E72C4F" w:rsidP="00E72C4F">
          <w:pPr>
            <w:pStyle w:val="BodyText2"/>
          </w:pPr>
          <w:r w:rsidRPr="006C6D3D">
            <w:t xml:space="preserve">The requirements under this section apply to </w:t>
          </w:r>
          <w:r w:rsidR="004630F9" w:rsidRPr="006C6D3D">
            <w:t>stormwater</w:t>
          </w:r>
          <w:r w:rsidRPr="006C6D3D">
            <w:t xml:space="preserve"> discharges from activities identified and described as Sector AD. Sector AD industrial activities are described by the following Industrial Activity Code:</w:t>
          </w:r>
        </w:p>
        <w:p w14:paraId="2D8137BD" w14:textId="77777777" w:rsidR="00936AB5" w:rsidRPr="006C6D3D" w:rsidRDefault="00936AB5" w:rsidP="00936AB5">
          <w:pPr>
            <w:pStyle w:val="BodyText2"/>
            <w:spacing w:before="240"/>
            <w:rPr>
              <w:rStyle w:val="Strong"/>
            </w:rPr>
          </w:pPr>
          <w:r w:rsidRPr="006C6D3D">
            <w:rPr>
              <w:rStyle w:val="Strong"/>
            </w:rPr>
            <w:t>SECTOR AD: MISCELLANEOUS INDUSTRIAL ACTIVITIES</w:t>
          </w:r>
        </w:p>
        <w:p w14:paraId="5144076E" w14:textId="77777777" w:rsidR="00D60F7F" w:rsidRPr="006C6D3D" w:rsidRDefault="00D60F7F" w:rsidP="003F4C7D">
          <w:pPr>
            <w:pStyle w:val="BodyText3"/>
            <w:rPr>
              <w:rStyle w:val="Emphasis"/>
            </w:rPr>
          </w:pPr>
          <w:r w:rsidRPr="006C6D3D">
            <w:rPr>
              <w:rStyle w:val="Emphasis"/>
            </w:rPr>
            <w:t xml:space="preserve">Activity Codes and Description of </w:t>
          </w:r>
          <w:r w:rsidR="00392ECD" w:rsidRPr="006C6D3D">
            <w:rPr>
              <w:rStyle w:val="Emphasis"/>
            </w:rPr>
            <w:t>the Industrial Activity</w:t>
          </w:r>
        </w:p>
        <w:p w14:paraId="39DDE286" w14:textId="77777777" w:rsidR="00D60F7F" w:rsidRPr="006C6D3D" w:rsidRDefault="00D60F7F" w:rsidP="00D60F7F">
          <w:pPr>
            <w:pStyle w:val="BodyText2"/>
          </w:pPr>
          <w:r w:rsidRPr="006C6D3D">
            <w:t xml:space="preserve">Limited to facilities that are designated by the executive director as needing a permit to control pollution related to </w:t>
          </w:r>
          <w:r w:rsidR="004630F9" w:rsidRPr="006C6D3D">
            <w:t>stormwater</w:t>
          </w:r>
          <w:r w:rsidRPr="006C6D3D">
            <w:t xml:space="preserve"> discharges and that do not meet the description of an industrial activity covered by Sectors A-AC </w:t>
          </w:r>
        </w:p>
        <w:p w14:paraId="1048072C" w14:textId="77777777" w:rsidR="00D60F7F" w:rsidRPr="006C6D3D" w:rsidRDefault="00D60F7F" w:rsidP="005C4F26">
          <w:pPr>
            <w:pStyle w:val="Heading3"/>
          </w:pPr>
          <w:bookmarkStart w:id="681" w:name="_Toc294083731"/>
          <w:bookmarkStart w:id="682" w:name="_Toc209619686"/>
          <w:r w:rsidRPr="006C6D3D">
            <w:t>Limitations on Permit Coverage</w:t>
          </w:r>
          <w:bookmarkEnd w:id="681"/>
          <w:bookmarkEnd w:id="682"/>
        </w:p>
        <w:p w14:paraId="3647EA51" w14:textId="7137DB14" w:rsidR="00D60F7F" w:rsidRPr="006C6D3D" w:rsidRDefault="00D60F7F" w:rsidP="00D03E3C">
          <w:pPr>
            <w:pStyle w:val="BodyText2"/>
            <w:numPr>
              <w:ilvl w:val="0"/>
              <w:numId w:val="164"/>
            </w:numPr>
          </w:pPr>
          <w:r w:rsidRPr="006C6D3D">
            <w:t>Facilities may not request general permit coverage under Sector AD. Coverage under this sector is reserved for those facilities that are designated by the executive director as eligible for coverage under this sector of this general permit. The executive director may designate a facility based on site specific considerations such as water quality impacts.</w:t>
          </w:r>
          <w:r w:rsidR="00BC3267" w:rsidRPr="006C6D3D">
            <w:t xml:space="preserve"> </w:t>
          </w:r>
          <w:r w:rsidRPr="006C6D3D">
            <w:t xml:space="preserve">A designation may be made based on information obtained during a site inspection or other means, if it is determined that the discharge would be appropriately regulated under this general permit rather than an individual </w:t>
          </w:r>
          <w:r w:rsidR="004630F9" w:rsidRPr="006C6D3D">
            <w:t>stormwater</w:t>
          </w:r>
          <w:r w:rsidRPr="006C6D3D">
            <w:t xml:space="preserve"> permit. </w:t>
          </w:r>
        </w:p>
        <w:p w14:paraId="3B0A52D8" w14:textId="77777777" w:rsidR="00DB621B" w:rsidRDefault="00D60F7F" w:rsidP="00D03E3C">
          <w:pPr>
            <w:pStyle w:val="BodyText2"/>
            <w:numPr>
              <w:ilvl w:val="0"/>
              <w:numId w:val="164"/>
            </w:numPr>
          </w:pPr>
          <w:r w:rsidRPr="006C6D3D">
            <w:t>Facilities that are determined by the executive director to need controls in addition to the requirements in Part II and Part III of this general permit will be required to obtain an individual TPDES permit.</w:t>
          </w:r>
        </w:p>
        <w:p w14:paraId="747EAA8C" w14:textId="77777777" w:rsidR="00D60F7F" w:rsidRPr="006C6D3D" w:rsidRDefault="00D60F7F" w:rsidP="005C4F26">
          <w:pPr>
            <w:pStyle w:val="Heading3"/>
          </w:pPr>
          <w:bookmarkStart w:id="683" w:name="_Toc294083732"/>
          <w:bookmarkStart w:id="684" w:name="_Toc209619687"/>
          <w:r w:rsidRPr="006C6D3D">
            <w:t>SWP3 and Other Requirements</w:t>
          </w:r>
          <w:bookmarkEnd w:id="683"/>
          <w:bookmarkEnd w:id="684"/>
        </w:p>
        <w:p w14:paraId="3A61A1CA" w14:textId="77777777" w:rsidR="00D60F7F" w:rsidRPr="006C6D3D" w:rsidRDefault="00D60F7F" w:rsidP="00D60F7F">
          <w:pPr>
            <w:pStyle w:val="BodyText2"/>
          </w:pPr>
          <w:r w:rsidRPr="006C6D3D">
            <w:t>The permittee must implement the controls and measures described in Part III of this general permit for all regulated areas of the facility.</w:t>
          </w:r>
        </w:p>
        <w:p w14:paraId="4E888FA2" w14:textId="77777777" w:rsidR="00D60F7F" w:rsidRPr="006C6D3D" w:rsidRDefault="00D60F7F" w:rsidP="005C4F26">
          <w:pPr>
            <w:pStyle w:val="Heading3"/>
          </w:pPr>
          <w:bookmarkStart w:id="685" w:name="_Toc294083733"/>
          <w:bookmarkStart w:id="686" w:name="_Toc209619688"/>
          <w:r w:rsidRPr="006C6D3D">
            <w:t>Co-located Activities</w:t>
          </w:r>
          <w:bookmarkEnd w:id="685"/>
          <w:bookmarkEnd w:id="686"/>
        </w:p>
        <w:p w14:paraId="67FB1E1A" w14:textId="72F3055A" w:rsidR="00D60F7F" w:rsidRPr="006C6D3D" w:rsidRDefault="00D60F7F" w:rsidP="00D60F7F">
          <w:pPr>
            <w:pStyle w:val="BodyText2"/>
          </w:pPr>
          <w:r w:rsidRPr="006C6D3D">
            <w:t>Where co-located industrial activities occur (refer to Part II, Section A.3 of this general permit), the additional conditions and requirements in Part V of this general permit for each of these activities also apply.</w:t>
          </w:r>
        </w:p>
        <w:p w14:paraId="27BECD00" w14:textId="77777777" w:rsidR="00D60F7F" w:rsidRPr="006C6D3D" w:rsidRDefault="00D60F7F" w:rsidP="005C4F26">
          <w:pPr>
            <w:pStyle w:val="Heading3"/>
          </w:pPr>
          <w:bookmarkStart w:id="687" w:name="_Toc294083734"/>
          <w:bookmarkStart w:id="688" w:name="_Toc209619689"/>
          <w:r w:rsidRPr="006C6D3D">
            <w:t>Benchmark Monitoring Requirements</w:t>
          </w:r>
          <w:bookmarkEnd w:id="687"/>
          <w:bookmarkEnd w:id="688"/>
        </w:p>
        <w:p w14:paraId="252325B3" w14:textId="77777777" w:rsidR="00944C76" w:rsidRPr="006C6D3D" w:rsidRDefault="00D60F7F" w:rsidP="00944C76">
          <w:pPr>
            <w:pStyle w:val="BodyText2"/>
            <w:spacing w:after="0"/>
          </w:pPr>
          <w:r w:rsidRPr="006C6D3D">
            <w:t xml:space="preserve">All facilities authorized under this section must conduct benchmark monitoring according to the </w:t>
          </w:r>
          <w:r w:rsidR="00BC33AC" w:rsidRPr="006C6D3D">
            <w:t>requirements</w:t>
          </w:r>
          <w:r w:rsidRPr="006C6D3D">
            <w:t xml:space="preserve"> in Part IV of this general permit and conduct evaluations on the effectiveness of the facility SWP3 based on the following benchmark values:</w:t>
          </w:r>
        </w:p>
        <w:p w14:paraId="56C9723E" w14:textId="26765838" w:rsidR="00F44BBE" w:rsidRPr="006C6D3D" w:rsidRDefault="00F44BBE" w:rsidP="007C55CD">
          <w:pPr>
            <w:pStyle w:val="BodyText2"/>
            <w:keepNext/>
            <w:spacing w:before="120" w:after="0"/>
          </w:pPr>
          <w:r w:rsidRPr="006C6D3D">
            <w:rPr>
              <w:b/>
            </w:rPr>
            <w:lastRenderedPageBreak/>
            <w:t xml:space="preserve">Table </w:t>
          </w:r>
          <w:r w:rsidR="00334787" w:rsidRPr="006C6D3D">
            <w:rPr>
              <w:b/>
            </w:rPr>
            <w:t>3</w:t>
          </w:r>
          <w:r w:rsidR="008142C6" w:rsidRPr="006C6D3D">
            <w:rPr>
              <w:b/>
            </w:rPr>
            <w:t>5</w:t>
          </w:r>
          <w:r w:rsidR="002C2516" w:rsidRPr="006C6D3D">
            <w:rPr>
              <w:b/>
            </w:rPr>
            <w:t>. Benchmark Monitoring R</w:t>
          </w:r>
          <w:r w:rsidRPr="006C6D3D">
            <w:rPr>
              <w:b/>
            </w:rPr>
            <w:t>equirements for Sector AD</w:t>
          </w:r>
        </w:p>
        <w:tbl>
          <w:tblPr>
            <w:tblStyle w:val="TableGrid"/>
            <w:tblW w:w="8640" w:type="dxa"/>
            <w:jc w:val="center"/>
            <w:tblLook w:val="04A0" w:firstRow="1" w:lastRow="0" w:firstColumn="1" w:lastColumn="0" w:noHBand="0" w:noVBand="1"/>
          </w:tblPr>
          <w:tblGrid>
            <w:gridCol w:w="2072"/>
            <w:gridCol w:w="2200"/>
            <w:gridCol w:w="2184"/>
            <w:gridCol w:w="2184"/>
          </w:tblGrid>
          <w:tr w:rsidR="00F44BBE" w:rsidRPr="00F41A85" w14:paraId="061DF00F" w14:textId="77777777" w:rsidTr="002C2516">
            <w:trPr>
              <w:cantSplit/>
              <w:tblHeader/>
              <w:jc w:val="center"/>
            </w:trPr>
            <w:tc>
              <w:tcPr>
                <w:tcW w:w="2072" w:type="dxa"/>
                <w:vAlign w:val="center"/>
              </w:tcPr>
              <w:p w14:paraId="0930897F" w14:textId="77777777" w:rsidR="00F44BBE" w:rsidRPr="006C6D3D" w:rsidRDefault="00F44BBE" w:rsidP="00F44BBE">
                <w:pPr>
                  <w:pStyle w:val="BodyText2"/>
                  <w:spacing w:after="0"/>
                  <w:ind w:left="0"/>
                  <w:rPr>
                    <w:rStyle w:val="Strong"/>
                  </w:rPr>
                </w:pPr>
                <w:r w:rsidRPr="006C6D3D">
                  <w:rPr>
                    <w:rStyle w:val="Strong"/>
                  </w:rPr>
                  <w:t>Activity Code</w:t>
                </w:r>
              </w:p>
            </w:tc>
            <w:tc>
              <w:tcPr>
                <w:tcW w:w="2200" w:type="dxa"/>
                <w:vAlign w:val="center"/>
              </w:tcPr>
              <w:p w14:paraId="26177FDD" w14:textId="77777777" w:rsidR="00F44BBE" w:rsidRPr="006C6D3D" w:rsidRDefault="00F44BBE" w:rsidP="00F44BBE">
                <w:pPr>
                  <w:pStyle w:val="BodyText2"/>
                  <w:spacing w:after="0"/>
                  <w:ind w:left="0"/>
                  <w:rPr>
                    <w:rStyle w:val="Strong"/>
                  </w:rPr>
                </w:pPr>
                <w:r w:rsidRPr="006C6D3D">
                  <w:rPr>
                    <w:rStyle w:val="Strong"/>
                  </w:rPr>
                  <w:t>Description of Industrial Activity</w:t>
                </w:r>
              </w:p>
            </w:tc>
            <w:tc>
              <w:tcPr>
                <w:tcW w:w="2184" w:type="dxa"/>
                <w:vAlign w:val="center"/>
              </w:tcPr>
              <w:p w14:paraId="6E9119FF" w14:textId="77777777" w:rsidR="00F44BBE" w:rsidRPr="006C6D3D" w:rsidRDefault="00F44BBE" w:rsidP="00F44BBE">
                <w:pPr>
                  <w:pStyle w:val="BodyText2"/>
                  <w:spacing w:after="0"/>
                  <w:ind w:left="0"/>
                  <w:rPr>
                    <w:rStyle w:val="Strong"/>
                  </w:rPr>
                </w:pPr>
                <w:r w:rsidRPr="006C6D3D">
                  <w:rPr>
                    <w:rStyle w:val="Strong"/>
                  </w:rPr>
                  <w:t>Benchmark Parameter</w:t>
                </w:r>
              </w:p>
            </w:tc>
            <w:tc>
              <w:tcPr>
                <w:tcW w:w="2184" w:type="dxa"/>
                <w:vAlign w:val="center"/>
              </w:tcPr>
              <w:p w14:paraId="4F9F4E3C" w14:textId="77777777" w:rsidR="00F44BBE" w:rsidRPr="006C6D3D" w:rsidRDefault="00F44BBE" w:rsidP="00F44BBE">
                <w:pPr>
                  <w:pStyle w:val="BodyText2"/>
                  <w:spacing w:after="0"/>
                  <w:ind w:left="0"/>
                  <w:rPr>
                    <w:rStyle w:val="Strong"/>
                  </w:rPr>
                </w:pPr>
                <w:r w:rsidRPr="006C6D3D">
                  <w:rPr>
                    <w:rStyle w:val="Strong"/>
                  </w:rPr>
                  <w:t>Benchmark</w:t>
                </w:r>
              </w:p>
              <w:p w14:paraId="2D8944B7" w14:textId="77777777" w:rsidR="00F44BBE" w:rsidRPr="006C6D3D" w:rsidRDefault="00F44BBE" w:rsidP="00F44BBE">
                <w:pPr>
                  <w:pStyle w:val="BodyText2"/>
                  <w:spacing w:after="0"/>
                  <w:ind w:left="0"/>
                  <w:rPr>
                    <w:rStyle w:val="Strong"/>
                  </w:rPr>
                </w:pPr>
                <w:r w:rsidRPr="006C6D3D">
                  <w:rPr>
                    <w:rStyle w:val="Strong"/>
                  </w:rPr>
                  <w:t>Value</w:t>
                </w:r>
              </w:p>
            </w:tc>
          </w:tr>
          <w:tr w:rsidR="00F44BBE" w:rsidRPr="00F41A85" w14:paraId="4233129B" w14:textId="77777777" w:rsidTr="002C2516">
            <w:trPr>
              <w:cantSplit/>
              <w:tblHeader/>
              <w:jc w:val="center"/>
            </w:trPr>
            <w:tc>
              <w:tcPr>
                <w:tcW w:w="2072" w:type="dxa"/>
              </w:tcPr>
              <w:p w14:paraId="458F1F2E" w14:textId="77777777" w:rsidR="00F44BBE" w:rsidRPr="006C6D3D" w:rsidRDefault="00F44BBE" w:rsidP="00F44BBE">
                <w:pPr>
                  <w:pStyle w:val="BodyText"/>
                  <w:spacing w:after="0"/>
                </w:pPr>
                <w:r w:rsidRPr="006C6D3D">
                  <w:t>AD</w:t>
                </w:r>
              </w:p>
            </w:tc>
            <w:tc>
              <w:tcPr>
                <w:tcW w:w="2200" w:type="dxa"/>
              </w:tcPr>
              <w:p w14:paraId="1EABF63D" w14:textId="77777777" w:rsidR="00F44BBE" w:rsidRPr="006C6D3D" w:rsidRDefault="00F44BBE" w:rsidP="00F44BBE">
                <w:pPr>
                  <w:pStyle w:val="BodyText"/>
                  <w:spacing w:after="0"/>
                </w:pPr>
                <w:r w:rsidRPr="006C6D3D">
                  <w:t>Miscellaneous Industrial Activities</w:t>
                </w:r>
              </w:p>
            </w:tc>
            <w:tc>
              <w:tcPr>
                <w:tcW w:w="2184" w:type="dxa"/>
              </w:tcPr>
              <w:p w14:paraId="4612436C" w14:textId="77777777" w:rsidR="00F44BBE" w:rsidRPr="006C6D3D" w:rsidRDefault="00F44BBE" w:rsidP="00F44BBE">
                <w:pPr>
                  <w:pStyle w:val="BodyText"/>
                  <w:spacing w:after="0"/>
                </w:pPr>
                <w:r w:rsidRPr="006C6D3D">
                  <w:t xml:space="preserve">pH </w:t>
                </w:r>
              </w:p>
              <w:p w14:paraId="45B16817" w14:textId="77777777" w:rsidR="00F44BBE" w:rsidRPr="006C6D3D" w:rsidRDefault="00F44BBE" w:rsidP="00F44BBE">
                <w:pPr>
                  <w:pStyle w:val="BodyText"/>
                  <w:spacing w:after="0"/>
                </w:pPr>
                <w:r w:rsidRPr="006C6D3D">
                  <w:t>TSS</w:t>
                </w:r>
              </w:p>
              <w:p w14:paraId="41F31CBD" w14:textId="77777777" w:rsidR="00F44BBE" w:rsidRPr="006C6D3D" w:rsidRDefault="00F44BBE" w:rsidP="00F44BBE">
                <w:pPr>
                  <w:pStyle w:val="BodyText"/>
                  <w:spacing w:after="0"/>
                </w:pPr>
                <w:r w:rsidRPr="006C6D3D">
                  <w:t>COD</w:t>
                </w:r>
              </w:p>
              <w:p w14:paraId="26A24518" w14:textId="77777777" w:rsidR="00F44BBE" w:rsidRPr="006C6D3D" w:rsidRDefault="00F44BBE" w:rsidP="00F44BBE">
                <w:pPr>
                  <w:pStyle w:val="BodyText"/>
                  <w:spacing w:after="0"/>
                </w:pPr>
                <w:r w:rsidRPr="006C6D3D">
                  <w:t>Oil and Grease</w:t>
                </w:r>
              </w:p>
            </w:tc>
            <w:tc>
              <w:tcPr>
                <w:tcW w:w="2184" w:type="dxa"/>
              </w:tcPr>
              <w:p w14:paraId="3A4179AB" w14:textId="77777777" w:rsidR="00F44BBE" w:rsidRPr="006C6D3D" w:rsidRDefault="00D03E3C" w:rsidP="00F44BBE">
                <w:pPr>
                  <w:pStyle w:val="BodyText"/>
                  <w:spacing w:after="0"/>
                </w:pPr>
                <w:r w:rsidRPr="006C6D3D">
                  <w:t>6.0</w:t>
                </w:r>
                <w:r w:rsidR="00DD30C0" w:rsidRPr="006C6D3D">
                  <w:t>-</w:t>
                </w:r>
                <w:r w:rsidR="00F44BBE" w:rsidRPr="006C6D3D">
                  <w:t xml:space="preserve">9.0 S.U. </w:t>
                </w:r>
              </w:p>
              <w:p w14:paraId="7CE567B0" w14:textId="77777777" w:rsidR="00F44BBE" w:rsidRPr="006C6D3D" w:rsidRDefault="00F44BBE" w:rsidP="00F44BBE">
                <w:pPr>
                  <w:pStyle w:val="BodyText"/>
                  <w:spacing w:after="0"/>
                </w:pPr>
                <w:r w:rsidRPr="006C6D3D">
                  <w:t>100 mg/L</w:t>
                </w:r>
              </w:p>
              <w:p w14:paraId="07C7D196" w14:textId="77777777" w:rsidR="00F44BBE" w:rsidRPr="006C6D3D" w:rsidRDefault="00F44BBE" w:rsidP="00F44BBE">
                <w:pPr>
                  <w:pStyle w:val="BodyText"/>
                  <w:spacing w:after="0"/>
                </w:pPr>
                <w:r w:rsidRPr="006C6D3D">
                  <w:t>60 mg/L</w:t>
                </w:r>
              </w:p>
              <w:p w14:paraId="17C02AB5" w14:textId="77777777" w:rsidR="00F44BBE" w:rsidRPr="006C6D3D" w:rsidRDefault="00F44BBE" w:rsidP="00F44BBE">
                <w:pPr>
                  <w:pStyle w:val="BodyText"/>
                  <w:spacing w:after="0"/>
                </w:pPr>
                <w:r w:rsidRPr="006C6D3D">
                  <w:t>10 mg/L</w:t>
                </w:r>
              </w:p>
            </w:tc>
          </w:tr>
        </w:tbl>
        <w:p w14:paraId="6FDCF8A6" w14:textId="77777777" w:rsidR="00DA2B58" w:rsidRPr="006C6D3D" w:rsidRDefault="00DA2B58" w:rsidP="00944C76">
          <w:pPr>
            <w:pStyle w:val="BodyText2"/>
            <w:ind w:left="0"/>
            <w:sectPr w:rsidR="00DA2B58" w:rsidRPr="006C6D3D" w:rsidSect="00665C02">
              <w:headerReference w:type="default" r:id="rId65"/>
              <w:headerReference w:type="first" r:id="rId66"/>
              <w:type w:val="continuous"/>
              <w:pgSz w:w="12240" w:h="15840" w:code="1"/>
              <w:pgMar w:top="1440" w:right="1440" w:bottom="1440" w:left="1440" w:header="706" w:footer="706" w:gutter="0"/>
              <w:cols w:space="720"/>
              <w:docGrid w:linePitch="360"/>
            </w:sectPr>
          </w:pPr>
        </w:p>
        <w:p w14:paraId="3C5DAEA2" w14:textId="44C487B3" w:rsidR="00963AEE" w:rsidRPr="006C6D3D" w:rsidRDefault="00963AEE" w:rsidP="00944C76">
          <w:pPr>
            <w:pStyle w:val="BodyText2"/>
            <w:ind w:left="0"/>
          </w:pPr>
        </w:p>
        <w:p w14:paraId="44B00874" w14:textId="1E288F15" w:rsidR="00803E54" w:rsidRPr="00F41A85" w:rsidRDefault="00963AEE" w:rsidP="00701987">
          <w:r w:rsidRPr="00F41A85">
            <w:br w:type="page"/>
          </w:r>
        </w:p>
        <w:p w14:paraId="30413570" w14:textId="02486E08" w:rsidR="00803E54" w:rsidRDefault="00803E54" w:rsidP="000C741A">
          <w:pPr>
            <w:pStyle w:val="Heading1"/>
            <w:numPr>
              <w:ilvl w:val="0"/>
              <w:numId w:val="194"/>
            </w:numPr>
            <w:jc w:val="center"/>
          </w:pPr>
          <w:bookmarkStart w:id="689" w:name="_Toc209619690"/>
          <w:r w:rsidRPr="006C6D3D">
            <w:lastRenderedPageBreak/>
            <w:t>SIC Codes Subject to TPDES Multi-Sector General Permit</w:t>
          </w:r>
          <w:bookmarkEnd w:id="689"/>
        </w:p>
        <w:p w14:paraId="61037583" w14:textId="77777777" w:rsidR="000C741A" w:rsidRPr="000C741A" w:rsidRDefault="000C741A" w:rsidP="000C741A">
          <w:pPr>
            <w:pStyle w:val="BodyText"/>
          </w:pPr>
        </w:p>
        <w:p w14:paraId="3DF4088E" w14:textId="0641629C" w:rsidR="00042E2C" w:rsidRPr="00F41A85" w:rsidRDefault="00042E2C" w:rsidP="00701987">
          <w:pPr>
            <w:rPr>
              <w:b/>
            </w:rPr>
          </w:pPr>
          <w:r w:rsidRPr="00F41A85">
            <w:rPr>
              <w:b/>
            </w:rPr>
            <w:t xml:space="preserve">SECTOR </w:t>
          </w:r>
          <w:r w:rsidRPr="00F41A85">
            <w:rPr>
              <w:b/>
              <w:bCs/>
            </w:rPr>
            <w:fldChar w:fldCharType="begin"/>
          </w:r>
          <w:r w:rsidRPr="00F41A85">
            <w:rPr>
              <w:b/>
            </w:rPr>
            <w:instrText xml:space="preserve"> SEQ SECTOR \* ALPHABETIC </w:instrText>
          </w:r>
          <w:r w:rsidRPr="00F41A85">
            <w:rPr>
              <w:b/>
              <w:bCs/>
            </w:rPr>
            <w:fldChar w:fldCharType="separate"/>
          </w:r>
          <w:r w:rsidR="00290755">
            <w:rPr>
              <w:b/>
              <w:noProof/>
            </w:rPr>
            <w:t>A</w:t>
          </w:r>
          <w:r w:rsidRPr="00F41A85">
            <w:rPr>
              <w:b/>
              <w:bCs/>
            </w:rPr>
            <w:fldChar w:fldCharType="end"/>
          </w:r>
          <w:r w:rsidRPr="00F41A85">
            <w:rPr>
              <w:b/>
            </w:rPr>
            <w:t>: TIMBER PRODUCTS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20" w:firstRow="1" w:lastRow="0" w:firstColumn="0" w:lastColumn="0" w:noHBand="0" w:noVBand="1"/>
            <w:tblCaption w:val="Sector A: Timber Products"/>
            <w:tblDescription w:val="There are four columns. Sector A SIC codes and their description matched with the corresponding NAICS codes and their descriptions."/>
          </w:tblPr>
          <w:tblGrid>
            <w:gridCol w:w="1058"/>
            <w:gridCol w:w="3413"/>
            <w:gridCol w:w="1062"/>
            <w:gridCol w:w="3797"/>
          </w:tblGrid>
          <w:tr w:rsidR="00042E2C" w:rsidRPr="00F41A85" w14:paraId="59744066" w14:textId="77777777">
            <w:trPr>
              <w:cantSplit/>
              <w:trHeight w:val="841"/>
              <w:tblHeader/>
              <w:jc w:val="center"/>
            </w:trPr>
            <w:tc>
              <w:tcPr>
                <w:tcW w:w="567" w:type="pct"/>
                <w:tcBorders>
                  <w:top w:val="single" w:sz="12" w:space="0" w:color="auto"/>
                  <w:left w:val="single" w:sz="12" w:space="0" w:color="auto"/>
                  <w:bottom w:val="single" w:sz="12" w:space="0" w:color="auto"/>
                </w:tcBorders>
                <w:vAlign w:val="center"/>
              </w:tcPr>
              <w:p w14:paraId="55F8F8B7"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4B6A691C"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4C4F2ED6" w14:textId="00CD8238"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w:t>
                </w:r>
                <w:r w:rsidR="005B6825">
                  <w:rPr>
                    <w:b/>
                    <w:bCs/>
                    <w:sz w:val="20"/>
                    <w:szCs w:val="20"/>
                  </w:rPr>
                  <w:t xml:space="preserve"> </w:t>
                </w:r>
                <w:r w:rsidR="00042E2C" w:rsidRPr="00701987">
                  <w:rPr>
                    <w:b/>
                    <w:bCs/>
                    <w:sz w:val="20"/>
                    <w:szCs w:val="20"/>
                  </w:rPr>
                  <w:t>Code</w:t>
                </w:r>
              </w:p>
            </w:tc>
            <w:tc>
              <w:tcPr>
                <w:tcW w:w="2035" w:type="pct"/>
                <w:tcBorders>
                  <w:top w:val="single" w:sz="12" w:space="0" w:color="auto"/>
                  <w:bottom w:val="single" w:sz="12" w:space="0" w:color="auto"/>
                  <w:right w:val="single" w:sz="12" w:space="0" w:color="auto"/>
                </w:tcBorders>
                <w:vAlign w:val="center"/>
              </w:tcPr>
              <w:p w14:paraId="14C4B584"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084B68C2" w14:textId="77777777">
            <w:trPr>
              <w:trHeight w:val="409"/>
              <w:jc w:val="center"/>
            </w:trPr>
            <w:tc>
              <w:tcPr>
                <w:tcW w:w="567" w:type="pct"/>
                <w:tcBorders>
                  <w:top w:val="single" w:sz="12" w:space="0" w:color="auto"/>
                  <w:left w:val="single" w:sz="12" w:space="0" w:color="auto"/>
                  <w:bottom w:val="single" w:sz="12" w:space="0" w:color="auto"/>
                </w:tcBorders>
                <w:vAlign w:val="center"/>
              </w:tcPr>
              <w:p w14:paraId="5BD772C7" w14:textId="77777777" w:rsidR="00042E2C" w:rsidRPr="00701987" w:rsidRDefault="00042E2C">
                <w:pPr>
                  <w:autoSpaceDE w:val="0"/>
                  <w:autoSpaceDN w:val="0"/>
                  <w:adjustRightInd w:val="0"/>
                  <w:jc w:val="center"/>
                  <w:rPr>
                    <w:sz w:val="20"/>
                    <w:szCs w:val="20"/>
                  </w:rPr>
                </w:pPr>
                <w:r w:rsidRPr="00701987">
                  <w:rPr>
                    <w:sz w:val="20"/>
                    <w:szCs w:val="20"/>
                  </w:rPr>
                  <w:t>2411</w:t>
                </w:r>
              </w:p>
            </w:tc>
            <w:tc>
              <w:tcPr>
                <w:tcW w:w="1829" w:type="pct"/>
                <w:tcBorders>
                  <w:top w:val="single" w:sz="12" w:space="0" w:color="auto"/>
                  <w:bottom w:val="single" w:sz="12" w:space="0" w:color="auto"/>
                </w:tcBorders>
                <w:vAlign w:val="center"/>
              </w:tcPr>
              <w:p w14:paraId="735B2171" w14:textId="77777777" w:rsidR="00042E2C" w:rsidRPr="00701987" w:rsidRDefault="00042E2C">
                <w:pPr>
                  <w:autoSpaceDE w:val="0"/>
                  <w:autoSpaceDN w:val="0"/>
                  <w:adjustRightInd w:val="0"/>
                  <w:jc w:val="center"/>
                  <w:rPr>
                    <w:sz w:val="20"/>
                    <w:szCs w:val="20"/>
                  </w:rPr>
                </w:pPr>
                <w:r w:rsidRPr="00701987">
                  <w:rPr>
                    <w:sz w:val="20"/>
                    <w:szCs w:val="20"/>
                  </w:rPr>
                  <w:t>Logging</w:t>
                </w:r>
              </w:p>
            </w:tc>
            <w:tc>
              <w:tcPr>
                <w:tcW w:w="569" w:type="pct"/>
                <w:tcBorders>
                  <w:top w:val="single" w:sz="12" w:space="0" w:color="auto"/>
                  <w:bottom w:val="single" w:sz="12" w:space="0" w:color="auto"/>
                </w:tcBorders>
                <w:vAlign w:val="center"/>
              </w:tcPr>
              <w:p w14:paraId="0A1EF480" w14:textId="77777777" w:rsidR="00042E2C" w:rsidRPr="00701987" w:rsidRDefault="00042E2C">
                <w:pPr>
                  <w:autoSpaceDE w:val="0"/>
                  <w:autoSpaceDN w:val="0"/>
                  <w:adjustRightInd w:val="0"/>
                  <w:jc w:val="center"/>
                  <w:rPr>
                    <w:sz w:val="20"/>
                    <w:szCs w:val="20"/>
                  </w:rPr>
                </w:pPr>
                <w:r w:rsidRPr="00701987">
                  <w:rPr>
                    <w:sz w:val="20"/>
                    <w:szCs w:val="20"/>
                  </w:rPr>
                  <w:t>113310</w:t>
                </w:r>
              </w:p>
            </w:tc>
            <w:tc>
              <w:tcPr>
                <w:tcW w:w="2035" w:type="pct"/>
                <w:tcBorders>
                  <w:top w:val="single" w:sz="12" w:space="0" w:color="auto"/>
                  <w:bottom w:val="single" w:sz="12" w:space="0" w:color="auto"/>
                  <w:right w:val="single" w:sz="12" w:space="0" w:color="auto"/>
                </w:tcBorders>
                <w:vAlign w:val="center"/>
              </w:tcPr>
              <w:p w14:paraId="60967D22" w14:textId="77777777" w:rsidR="00042E2C" w:rsidRPr="00701987" w:rsidRDefault="00042E2C">
                <w:pPr>
                  <w:autoSpaceDE w:val="0"/>
                  <w:autoSpaceDN w:val="0"/>
                  <w:adjustRightInd w:val="0"/>
                  <w:jc w:val="center"/>
                  <w:rPr>
                    <w:sz w:val="20"/>
                    <w:szCs w:val="20"/>
                  </w:rPr>
                </w:pPr>
                <w:r w:rsidRPr="00701987">
                  <w:rPr>
                    <w:sz w:val="20"/>
                    <w:szCs w:val="20"/>
                  </w:rPr>
                  <w:t xml:space="preserve">Logging </w:t>
                </w:r>
              </w:p>
            </w:tc>
          </w:tr>
          <w:tr w:rsidR="00042E2C" w:rsidRPr="00F41A85" w14:paraId="7EB58B4D" w14:textId="77777777">
            <w:trPr>
              <w:trHeight w:val="391"/>
              <w:jc w:val="center"/>
            </w:trPr>
            <w:tc>
              <w:tcPr>
                <w:tcW w:w="567" w:type="pct"/>
                <w:vMerge w:val="restart"/>
                <w:tcBorders>
                  <w:top w:val="single" w:sz="12" w:space="0" w:color="auto"/>
                  <w:left w:val="single" w:sz="12" w:space="0" w:color="auto"/>
                </w:tcBorders>
                <w:vAlign w:val="center"/>
              </w:tcPr>
              <w:p w14:paraId="4FFE8110" w14:textId="07E45C83" w:rsidR="00042E2C" w:rsidRPr="00701987" w:rsidRDefault="00042E2C">
                <w:pPr>
                  <w:autoSpaceDE w:val="0"/>
                  <w:autoSpaceDN w:val="0"/>
                  <w:adjustRightInd w:val="0"/>
                  <w:jc w:val="center"/>
                  <w:rPr>
                    <w:sz w:val="20"/>
                    <w:szCs w:val="20"/>
                  </w:rPr>
                </w:pPr>
                <w:r w:rsidRPr="00701987">
                  <w:rPr>
                    <w:sz w:val="20"/>
                    <w:szCs w:val="20"/>
                  </w:rPr>
                  <w:t>2421</w:t>
                </w:r>
                <w:r w:rsidR="005B6825">
                  <w:rPr>
                    <w:sz w:val="20"/>
                    <w:szCs w:val="20"/>
                  </w:rPr>
                  <w:t xml:space="preserve">         </w:t>
                </w:r>
              </w:p>
            </w:tc>
            <w:tc>
              <w:tcPr>
                <w:tcW w:w="1829" w:type="pct"/>
                <w:vMerge w:val="restart"/>
                <w:tcBorders>
                  <w:top w:val="single" w:sz="12" w:space="0" w:color="auto"/>
                </w:tcBorders>
                <w:vAlign w:val="center"/>
              </w:tcPr>
              <w:p w14:paraId="71AA318E" w14:textId="77777777" w:rsidR="00042E2C" w:rsidRPr="00701987" w:rsidRDefault="00042E2C">
                <w:pPr>
                  <w:autoSpaceDE w:val="0"/>
                  <w:autoSpaceDN w:val="0"/>
                  <w:adjustRightInd w:val="0"/>
                  <w:jc w:val="center"/>
                  <w:rPr>
                    <w:sz w:val="20"/>
                    <w:szCs w:val="20"/>
                  </w:rPr>
                </w:pPr>
                <w:r w:rsidRPr="00701987">
                  <w:rPr>
                    <w:sz w:val="20"/>
                    <w:szCs w:val="20"/>
                  </w:rPr>
                  <w:t>General Sawmills and Planing Mills</w:t>
                </w:r>
              </w:p>
            </w:tc>
            <w:tc>
              <w:tcPr>
                <w:tcW w:w="569" w:type="pct"/>
                <w:tcBorders>
                  <w:top w:val="single" w:sz="12" w:space="0" w:color="auto"/>
                </w:tcBorders>
                <w:vAlign w:val="center"/>
              </w:tcPr>
              <w:p w14:paraId="293C0042" w14:textId="77777777" w:rsidR="00042E2C" w:rsidRPr="00701987" w:rsidRDefault="00042E2C">
                <w:pPr>
                  <w:autoSpaceDE w:val="0"/>
                  <w:autoSpaceDN w:val="0"/>
                  <w:adjustRightInd w:val="0"/>
                  <w:jc w:val="center"/>
                  <w:rPr>
                    <w:sz w:val="20"/>
                    <w:szCs w:val="20"/>
                  </w:rPr>
                </w:pPr>
                <w:r w:rsidRPr="00701987">
                  <w:rPr>
                    <w:sz w:val="20"/>
                    <w:szCs w:val="20"/>
                  </w:rPr>
                  <w:t>321113</w:t>
                </w:r>
              </w:p>
            </w:tc>
            <w:tc>
              <w:tcPr>
                <w:tcW w:w="2035" w:type="pct"/>
                <w:tcBorders>
                  <w:top w:val="single" w:sz="12" w:space="0" w:color="auto"/>
                  <w:right w:val="single" w:sz="12" w:space="0" w:color="auto"/>
                </w:tcBorders>
                <w:vAlign w:val="center"/>
              </w:tcPr>
              <w:p w14:paraId="7DE2BE90" w14:textId="77777777" w:rsidR="00042E2C" w:rsidRPr="00701987" w:rsidRDefault="00042E2C">
                <w:pPr>
                  <w:autoSpaceDE w:val="0"/>
                  <w:autoSpaceDN w:val="0"/>
                  <w:adjustRightInd w:val="0"/>
                  <w:spacing w:before="240"/>
                  <w:jc w:val="center"/>
                  <w:rPr>
                    <w:sz w:val="20"/>
                    <w:szCs w:val="20"/>
                  </w:rPr>
                </w:pPr>
                <w:r w:rsidRPr="00701987">
                  <w:rPr>
                    <w:sz w:val="20"/>
                    <w:szCs w:val="20"/>
                  </w:rPr>
                  <w:t>Sawmills</w:t>
                </w:r>
              </w:p>
            </w:tc>
          </w:tr>
          <w:tr w:rsidR="00042E2C" w:rsidRPr="00F41A85" w14:paraId="2CE23368" w14:textId="77777777">
            <w:trPr>
              <w:trHeight w:val="432"/>
              <w:jc w:val="center"/>
            </w:trPr>
            <w:tc>
              <w:tcPr>
                <w:tcW w:w="567" w:type="pct"/>
                <w:vMerge/>
                <w:tcBorders>
                  <w:left w:val="single" w:sz="12" w:space="0" w:color="auto"/>
                </w:tcBorders>
                <w:vAlign w:val="center"/>
              </w:tcPr>
              <w:p w14:paraId="15AE05E2" w14:textId="77777777" w:rsidR="00042E2C" w:rsidRPr="00701987" w:rsidRDefault="00042E2C">
                <w:pPr>
                  <w:autoSpaceDE w:val="0"/>
                  <w:autoSpaceDN w:val="0"/>
                  <w:adjustRightInd w:val="0"/>
                  <w:jc w:val="center"/>
                  <w:rPr>
                    <w:sz w:val="20"/>
                    <w:szCs w:val="20"/>
                  </w:rPr>
                </w:pPr>
              </w:p>
            </w:tc>
            <w:tc>
              <w:tcPr>
                <w:tcW w:w="1829" w:type="pct"/>
                <w:vMerge/>
                <w:vAlign w:val="center"/>
              </w:tcPr>
              <w:p w14:paraId="50245AC9" w14:textId="77777777" w:rsidR="00042E2C" w:rsidRPr="00701987" w:rsidRDefault="00042E2C">
                <w:pPr>
                  <w:autoSpaceDE w:val="0"/>
                  <w:autoSpaceDN w:val="0"/>
                  <w:adjustRightInd w:val="0"/>
                  <w:jc w:val="center"/>
                  <w:rPr>
                    <w:sz w:val="20"/>
                    <w:szCs w:val="20"/>
                  </w:rPr>
                </w:pPr>
              </w:p>
            </w:tc>
            <w:tc>
              <w:tcPr>
                <w:tcW w:w="569" w:type="pct"/>
                <w:vAlign w:val="center"/>
              </w:tcPr>
              <w:p w14:paraId="1DBBA6E4" w14:textId="77777777" w:rsidR="00042E2C" w:rsidRPr="00701987" w:rsidRDefault="00042E2C">
                <w:pPr>
                  <w:autoSpaceDE w:val="0"/>
                  <w:autoSpaceDN w:val="0"/>
                  <w:adjustRightInd w:val="0"/>
                  <w:jc w:val="center"/>
                  <w:rPr>
                    <w:sz w:val="20"/>
                    <w:szCs w:val="20"/>
                  </w:rPr>
                </w:pPr>
                <w:r w:rsidRPr="00701987">
                  <w:rPr>
                    <w:sz w:val="20"/>
                    <w:szCs w:val="20"/>
                  </w:rPr>
                  <w:t>321912</w:t>
                </w:r>
              </w:p>
            </w:tc>
            <w:tc>
              <w:tcPr>
                <w:tcW w:w="2035" w:type="pct"/>
                <w:tcBorders>
                  <w:right w:val="single" w:sz="12" w:space="0" w:color="auto"/>
                </w:tcBorders>
                <w:vAlign w:val="center"/>
              </w:tcPr>
              <w:p w14:paraId="42FE3273" w14:textId="77777777" w:rsidR="00042E2C" w:rsidRPr="00701987" w:rsidRDefault="00042E2C">
                <w:pPr>
                  <w:autoSpaceDE w:val="0"/>
                  <w:autoSpaceDN w:val="0"/>
                  <w:adjustRightInd w:val="0"/>
                  <w:jc w:val="center"/>
                  <w:rPr>
                    <w:sz w:val="20"/>
                    <w:szCs w:val="20"/>
                  </w:rPr>
                </w:pPr>
                <w:r w:rsidRPr="00701987">
                  <w:rPr>
                    <w:sz w:val="20"/>
                    <w:szCs w:val="20"/>
                  </w:rPr>
                  <w:t>Cut Stock, Resawing Lumber, and Planing</w:t>
                </w:r>
              </w:p>
            </w:tc>
          </w:tr>
          <w:tr w:rsidR="00042E2C" w:rsidRPr="00F41A85" w14:paraId="305FFC2E" w14:textId="77777777">
            <w:trPr>
              <w:trHeight w:val="432"/>
              <w:jc w:val="center"/>
            </w:trPr>
            <w:tc>
              <w:tcPr>
                <w:tcW w:w="567" w:type="pct"/>
                <w:vMerge/>
                <w:tcBorders>
                  <w:left w:val="single" w:sz="12" w:space="0" w:color="auto"/>
                </w:tcBorders>
                <w:vAlign w:val="center"/>
              </w:tcPr>
              <w:p w14:paraId="7CDAD726" w14:textId="77777777" w:rsidR="00042E2C" w:rsidRPr="00701987" w:rsidRDefault="00042E2C">
                <w:pPr>
                  <w:autoSpaceDE w:val="0"/>
                  <w:autoSpaceDN w:val="0"/>
                  <w:adjustRightInd w:val="0"/>
                  <w:jc w:val="center"/>
                  <w:rPr>
                    <w:sz w:val="20"/>
                    <w:szCs w:val="20"/>
                  </w:rPr>
                </w:pPr>
              </w:p>
            </w:tc>
            <w:tc>
              <w:tcPr>
                <w:tcW w:w="1829" w:type="pct"/>
                <w:vMerge/>
                <w:vAlign w:val="center"/>
              </w:tcPr>
              <w:p w14:paraId="727CB9BF" w14:textId="77777777" w:rsidR="00042E2C" w:rsidRPr="00701987" w:rsidRDefault="00042E2C">
                <w:pPr>
                  <w:autoSpaceDE w:val="0"/>
                  <w:autoSpaceDN w:val="0"/>
                  <w:adjustRightInd w:val="0"/>
                  <w:jc w:val="center"/>
                  <w:rPr>
                    <w:sz w:val="20"/>
                    <w:szCs w:val="20"/>
                  </w:rPr>
                </w:pPr>
              </w:p>
            </w:tc>
            <w:tc>
              <w:tcPr>
                <w:tcW w:w="569" w:type="pct"/>
                <w:vAlign w:val="center"/>
              </w:tcPr>
              <w:p w14:paraId="35EED8C9" w14:textId="77777777" w:rsidR="00042E2C" w:rsidRPr="00701987" w:rsidRDefault="00042E2C">
                <w:pPr>
                  <w:autoSpaceDE w:val="0"/>
                  <w:autoSpaceDN w:val="0"/>
                  <w:adjustRightInd w:val="0"/>
                  <w:jc w:val="center"/>
                  <w:rPr>
                    <w:sz w:val="20"/>
                    <w:szCs w:val="20"/>
                  </w:rPr>
                </w:pPr>
                <w:r w:rsidRPr="00701987">
                  <w:rPr>
                    <w:sz w:val="20"/>
                    <w:szCs w:val="20"/>
                  </w:rPr>
                  <w:t>321918</w:t>
                </w:r>
              </w:p>
            </w:tc>
            <w:tc>
              <w:tcPr>
                <w:tcW w:w="2035" w:type="pct"/>
                <w:tcBorders>
                  <w:right w:val="single" w:sz="12" w:space="0" w:color="auto"/>
                </w:tcBorders>
                <w:vAlign w:val="center"/>
              </w:tcPr>
              <w:p w14:paraId="26FF6F5D" w14:textId="77777777" w:rsidR="00042E2C" w:rsidRPr="00701987" w:rsidRDefault="00042E2C">
                <w:pPr>
                  <w:autoSpaceDE w:val="0"/>
                  <w:autoSpaceDN w:val="0"/>
                  <w:adjustRightInd w:val="0"/>
                  <w:jc w:val="center"/>
                  <w:rPr>
                    <w:sz w:val="20"/>
                    <w:szCs w:val="20"/>
                  </w:rPr>
                </w:pPr>
                <w:r w:rsidRPr="00701987">
                  <w:rPr>
                    <w:sz w:val="20"/>
                    <w:szCs w:val="20"/>
                  </w:rPr>
                  <w:t>Other Millwork (including Flooring)</w:t>
                </w:r>
              </w:p>
            </w:tc>
          </w:tr>
          <w:tr w:rsidR="00042E2C" w:rsidRPr="00F41A85" w14:paraId="5B24CAA4" w14:textId="77777777">
            <w:trPr>
              <w:trHeight w:val="432"/>
              <w:jc w:val="center"/>
            </w:trPr>
            <w:tc>
              <w:tcPr>
                <w:tcW w:w="567" w:type="pct"/>
                <w:vMerge/>
                <w:tcBorders>
                  <w:left w:val="single" w:sz="12" w:space="0" w:color="auto"/>
                </w:tcBorders>
                <w:vAlign w:val="center"/>
              </w:tcPr>
              <w:p w14:paraId="6D5A4FCB" w14:textId="77777777" w:rsidR="00042E2C" w:rsidRPr="00701987" w:rsidRDefault="00042E2C">
                <w:pPr>
                  <w:autoSpaceDE w:val="0"/>
                  <w:autoSpaceDN w:val="0"/>
                  <w:adjustRightInd w:val="0"/>
                  <w:jc w:val="center"/>
                  <w:rPr>
                    <w:sz w:val="20"/>
                    <w:szCs w:val="20"/>
                  </w:rPr>
                </w:pPr>
              </w:p>
            </w:tc>
            <w:tc>
              <w:tcPr>
                <w:tcW w:w="1829" w:type="pct"/>
                <w:vMerge/>
                <w:vAlign w:val="center"/>
              </w:tcPr>
              <w:p w14:paraId="3CB40BD8" w14:textId="77777777" w:rsidR="00042E2C" w:rsidRPr="00701987" w:rsidRDefault="00042E2C">
                <w:pPr>
                  <w:autoSpaceDE w:val="0"/>
                  <w:autoSpaceDN w:val="0"/>
                  <w:adjustRightInd w:val="0"/>
                  <w:jc w:val="center"/>
                  <w:rPr>
                    <w:sz w:val="20"/>
                    <w:szCs w:val="20"/>
                  </w:rPr>
                </w:pPr>
              </w:p>
            </w:tc>
            <w:tc>
              <w:tcPr>
                <w:tcW w:w="569" w:type="pct"/>
                <w:vAlign w:val="center"/>
              </w:tcPr>
              <w:p w14:paraId="623722ED" w14:textId="77777777" w:rsidR="00042E2C" w:rsidRPr="00701987" w:rsidRDefault="00042E2C">
                <w:pPr>
                  <w:autoSpaceDE w:val="0"/>
                  <w:autoSpaceDN w:val="0"/>
                  <w:adjustRightInd w:val="0"/>
                  <w:jc w:val="center"/>
                  <w:rPr>
                    <w:sz w:val="20"/>
                    <w:szCs w:val="20"/>
                  </w:rPr>
                </w:pPr>
                <w:r w:rsidRPr="00701987">
                  <w:rPr>
                    <w:sz w:val="20"/>
                    <w:szCs w:val="20"/>
                  </w:rPr>
                  <w:t>321920</w:t>
                </w:r>
              </w:p>
            </w:tc>
            <w:tc>
              <w:tcPr>
                <w:tcW w:w="2035" w:type="pct"/>
                <w:tcBorders>
                  <w:right w:val="single" w:sz="12" w:space="0" w:color="auto"/>
                </w:tcBorders>
                <w:vAlign w:val="center"/>
              </w:tcPr>
              <w:p w14:paraId="7843C68B" w14:textId="77777777" w:rsidR="00042E2C" w:rsidRPr="00701987" w:rsidRDefault="00042E2C">
                <w:pPr>
                  <w:autoSpaceDE w:val="0"/>
                  <w:autoSpaceDN w:val="0"/>
                  <w:adjustRightInd w:val="0"/>
                  <w:jc w:val="center"/>
                  <w:rPr>
                    <w:sz w:val="20"/>
                    <w:szCs w:val="20"/>
                  </w:rPr>
                </w:pPr>
                <w:r w:rsidRPr="00701987">
                  <w:rPr>
                    <w:sz w:val="20"/>
                    <w:szCs w:val="20"/>
                  </w:rPr>
                  <w:t>Wood Container and Pallet Manufacturing</w:t>
                </w:r>
              </w:p>
            </w:tc>
          </w:tr>
          <w:tr w:rsidR="00042E2C" w:rsidRPr="00F41A85" w14:paraId="0705141F" w14:textId="77777777">
            <w:trPr>
              <w:trHeight w:val="432"/>
              <w:jc w:val="center"/>
            </w:trPr>
            <w:tc>
              <w:tcPr>
                <w:tcW w:w="567" w:type="pct"/>
                <w:vMerge/>
                <w:tcBorders>
                  <w:left w:val="single" w:sz="12" w:space="0" w:color="auto"/>
                  <w:bottom w:val="single" w:sz="12" w:space="0" w:color="auto"/>
                </w:tcBorders>
                <w:vAlign w:val="center"/>
              </w:tcPr>
              <w:p w14:paraId="2D7ED111"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75274AB2"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7F69807A" w14:textId="77777777" w:rsidR="00042E2C" w:rsidRPr="00701987" w:rsidRDefault="00042E2C">
                <w:pPr>
                  <w:autoSpaceDE w:val="0"/>
                  <w:autoSpaceDN w:val="0"/>
                  <w:adjustRightInd w:val="0"/>
                  <w:jc w:val="center"/>
                  <w:rPr>
                    <w:sz w:val="20"/>
                    <w:szCs w:val="20"/>
                  </w:rPr>
                </w:pPr>
                <w:r w:rsidRPr="00701987">
                  <w:rPr>
                    <w:sz w:val="20"/>
                    <w:szCs w:val="20"/>
                  </w:rPr>
                  <w:t>321999</w:t>
                </w:r>
              </w:p>
            </w:tc>
            <w:tc>
              <w:tcPr>
                <w:tcW w:w="2035" w:type="pct"/>
                <w:tcBorders>
                  <w:bottom w:val="single" w:sz="12" w:space="0" w:color="auto"/>
                  <w:right w:val="single" w:sz="12" w:space="0" w:color="auto"/>
                </w:tcBorders>
                <w:vAlign w:val="center"/>
              </w:tcPr>
              <w:p w14:paraId="0D72C53B" w14:textId="77777777" w:rsidR="00042E2C" w:rsidRPr="00701987" w:rsidRDefault="00042E2C">
                <w:pPr>
                  <w:autoSpaceDE w:val="0"/>
                  <w:autoSpaceDN w:val="0"/>
                  <w:adjustRightInd w:val="0"/>
                  <w:jc w:val="center"/>
                  <w:rPr>
                    <w:sz w:val="20"/>
                    <w:szCs w:val="20"/>
                  </w:rPr>
                </w:pPr>
                <w:r w:rsidRPr="00701987">
                  <w:rPr>
                    <w:sz w:val="20"/>
                    <w:szCs w:val="20"/>
                  </w:rPr>
                  <w:t>All Other Miscellaneous Wood Product Manufacturing</w:t>
                </w:r>
              </w:p>
            </w:tc>
          </w:tr>
          <w:tr w:rsidR="00042E2C" w:rsidRPr="00F41A85" w14:paraId="5568B971" w14:textId="77777777">
            <w:trPr>
              <w:trHeight w:val="432"/>
              <w:jc w:val="center"/>
            </w:trPr>
            <w:tc>
              <w:tcPr>
                <w:tcW w:w="567" w:type="pct"/>
                <w:vMerge w:val="restart"/>
                <w:tcBorders>
                  <w:top w:val="single" w:sz="12" w:space="0" w:color="auto"/>
                  <w:left w:val="single" w:sz="12" w:space="0" w:color="auto"/>
                </w:tcBorders>
                <w:vAlign w:val="center"/>
              </w:tcPr>
              <w:p w14:paraId="68E198C4" w14:textId="77777777" w:rsidR="00042E2C" w:rsidRPr="00701987" w:rsidRDefault="00042E2C">
                <w:pPr>
                  <w:autoSpaceDE w:val="0"/>
                  <w:autoSpaceDN w:val="0"/>
                  <w:adjustRightInd w:val="0"/>
                  <w:jc w:val="center"/>
                  <w:rPr>
                    <w:sz w:val="20"/>
                    <w:szCs w:val="20"/>
                  </w:rPr>
                </w:pPr>
                <w:r w:rsidRPr="00701987">
                  <w:rPr>
                    <w:sz w:val="20"/>
                    <w:szCs w:val="20"/>
                  </w:rPr>
                  <w:t>2426</w:t>
                </w:r>
              </w:p>
            </w:tc>
            <w:tc>
              <w:tcPr>
                <w:tcW w:w="1829" w:type="pct"/>
                <w:vMerge w:val="restart"/>
                <w:tcBorders>
                  <w:top w:val="single" w:sz="12" w:space="0" w:color="auto"/>
                </w:tcBorders>
                <w:vAlign w:val="center"/>
              </w:tcPr>
              <w:p w14:paraId="31AE7730" w14:textId="77777777" w:rsidR="00042E2C" w:rsidRPr="00701987" w:rsidRDefault="00042E2C">
                <w:pPr>
                  <w:autoSpaceDE w:val="0"/>
                  <w:autoSpaceDN w:val="0"/>
                  <w:adjustRightInd w:val="0"/>
                  <w:jc w:val="center"/>
                  <w:rPr>
                    <w:sz w:val="20"/>
                    <w:szCs w:val="20"/>
                  </w:rPr>
                </w:pPr>
                <w:r w:rsidRPr="00701987">
                  <w:rPr>
                    <w:sz w:val="20"/>
                    <w:szCs w:val="20"/>
                  </w:rPr>
                  <w:t>Hardwood Dimension and Flooring Mills</w:t>
                </w:r>
              </w:p>
            </w:tc>
            <w:tc>
              <w:tcPr>
                <w:tcW w:w="569" w:type="pct"/>
                <w:tcBorders>
                  <w:top w:val="single" w:sz="12" w:space="0" w:color="auto"/>
                </w:tcBorders>
                <w:vAlign w:val="center"/>
              </w:tcPr>
              <w:p w14:paraId="0D1F3A11" w14:textId="77777777" w:rsidR="00042E2C" w:rsidRPr="00701987" w:rsidRDefault="00042E2C">
                <w:pPr>
                  <w:autoSpaceDE w:val="0"/>
                  <w:autoSpaceDN w:val="0"/>
                  <w:adjustRightInd w:val="0"/>
                  <w:jc w:val="center"/>
                  <w:rPr>
                    <w:sz w:val="20"/>
                    <w:szCs w:val="20"/>
                  </w:rPr>
                </w:pPr>
                <w:r w:rsidRPr="00701987">
                  <w:rPr>
                    <w:sz w:val="20"/>
                    <w:szCs w:val="20"/>
                  </w:rPr>
                  <w:t>321113</w:t>
                </w:r>
              </w:p>
            </w:tc>
            <w:tc>
              <w:tcPr>
                <w:tcW w:w="2035" w:type="pct"/>
                <w:tcBorders>
                  <w:top w:val="single" w:sz="12" w:space="0" w:color="auto"/>
                  <w:right w:val="single" w:sz="12" w:space="0" w:color="auto"/>
                </w:tcBorders>
                <w:vAlign w:val="center"/>
              </w:tcPr>
              <w:p w14:paraId="0203588D" w14:textId="77777777" w:rsidR="00042E2C" w:rsidRPr="00701987" w:rsidRDefault="00042E2C">
                <w:pPr>
                  <w:autoSpaceDE w:val="0"/>
                  <w:autoSpaceDN w:val="0"/>
                  <w:adjustRightInd w:val="0"/>
                  <w:jc w:val="center"/>
                  <w:rPr>
                    <w:sz w:val="20"/>
                    <w:szCs w:val="20"/>
                  </w:rPr>
                </w:pPr>
                <w:r w:rsidRPr="00701987">
                  <w:rPr>
                    <w:sz w:val="20"/>
                    <w:szCs w:val="20"/>
                  </w:rPr>
                  <w:t>Sawmills</w:t>
                </w:r>
              </w:p>
            </w:tc>
          </w:tr>
          <w:tr w:rsidR="00042E2C" w:rsidRPr="00F41A85" w14:paraId="4039EE04" w14:textId="77777777">
            <w:trPr>
              <w:trHeight w:val="432"/>
              <w:jc w:val="center"/>
            </w:trPr>
            <w:tc>
              <w:tcPr>
                <w:tcW w:w="567" w:type="pct"/>
                <w:vMerge/>
                <w:tcBorders>
                  <w:left w:val="single" w:sz="12" w:space="0" w:color="auto"/>
                </w:tcBorders>
                <w:vAlign w:val="center"/>
              </w:tcPr>
              <w:p w14:paraId="2D9F01F1" w14:textId="77777777" w:rsidR="00042E2C" w:rsidRPr="00701987" w:rsidRDefault="00042E2C">
                <w:pPr>
                  <w:autoSpaceDE w:val="0"/>
                  <w:autoSpaceDN w:val="0"/>
                  <w:adjustRightInd w:val="0"/>
                  <w:jc w:val="center"/>
                  <w:rPr>
                    <w:sz w:val="20"/>
                    <w:szCs w:val="20"/>
                  </w:rPr>
                </w:pPr>
              </w:p>
            </w:tc>
            <w:tc>
              <w:tcPr>
                <w:tcW w:w="1829" w:type="pct"/>
                <w:vMerge/>
                <w:vAlign w:val="center"/>
              </w:tcPr>
              <w:p w14:paraId="481A3585" w14:textId="77777777" w:rsidR="00042E2C" w:rsidRPr="00701987" w:rsidRDefault="00042E2C">
                <w:pPr>
                  <w:autoSpaceDE w:val="0"/>
                  <w:autoSpaceDN w:val="0"/>
                  <w:adjustRightInd w:val="0"/>
                  <w:jc w:val="center"/>
                  <w:rPr>
                    <w:sz w:val="20"/>
                    <w:szCs w:val="20"/>
                  </w:rPr>
                </w:pPr>
              </w:p>
            </w:tc>
            <w:tc>
              <w:tcPr>
                <w:tcW w:w="569" w:type="pct"/>
                <w:vAlign w:val="center"/>
              </w:tcPr>
              <w:p w14:paraId="30840749" w14:textId="77777777" w:rsidR="00042E2C" w:rsidRPr="00701987" w:rsidRDefault="00042E2C">
                <w:pPr>
                  <w:autoSpaceDE w:val="0"/>
                  <w:autoSpaceDN w:val="0"/>
                  <w:adjustRightInd w:val="0"/>
                  <w:jc w:val="center"/>
                  <w:rPr>
                    <w:sz w:val="20"/>
                    <w:szCs w:val="20"/>
                  </w:rPr>
                </w:pPr>
                <w:r w:rsidRPr="00701987">
                  <w:rPr>
                    <w:sz w:val="20"/>
                    <w:szCs w:val="20"/>
                  </w:rPr>
                  <w:t>321912</w:t>
                </w:r>
              </w:p>
            </w:tc>
            <w:tc>
              <w:tcPr>
                <w:tcW w:w="2035" w:type="pct"/>
                <w:tcBorders>
                  <w:right w:val="single" w:sz="12" w:space="0" w:color="auto"/>
                </w:tcBorders>
                <w:vAlign w:val="center"/>
              </w:tcPr>
              <w:p w14:paraId="5418386F" w14:textId="77777777" w:rsidR="00042E2C" w:rsidRPr="00701987" w:rsidRDefault="00042E2C">
                <w:pPr>
                  <w:autoSpaceDE w:val="0"/>
                  <w:autoSpaceDN w:val="0"/>
                  <w:adjustRightInd w:val="0"/>
                  <w:jc w:val="center"/>
                  <w:rPr>
                    <w:sz w:val="20"/>
                    <w:szCs w:val="20"/>
                  </w:rPr>
                </w:pPr>
                <w:r w:rsidRPr="00701987">
                  <w:rPr>
                    <w:sz w:val="20"/>
                    <w:szCs w:val="20"/>
                  </w:rPr>
                  <w:t>Cut Stock, Resawing Lumber, and Planing</w:t>
                </w:r>
              </w:p>
            </w:tc>
          </w:tr>
          <w:tr w:rsidR="00042E2C" w:rsidRPr="00F41A85" w14:paraId="3B10629C" w14:textId="77777777">
            <w:trPr>
              <w:trHeight w:val="432"/>
              <w:jc w:val="center"/>
            </w:trPr>
            <w:tc>
              <w:tcPr>
                <w:tcW w:w="567" w:type="pct"/>
                <w:vMerge/>
                <w:tcBorders>
                  <w:left w:val="single" w:sz="12" w:space="0" w:color="auto"/>
                </w:tcBorders>
                <w:vAlign w:val="center"/>
              </w:tcPr>
              <w:p w14:paraId="096CD451" w14:textId="77777777" w:rsidR="00042E2C" w:rsidRPr="00701987" w:rsidRDefault="00042E2C">
                <w:pPr>
                  <w:autoSpaceDE w:val="0"/>
                  <w:autoSpaceDN w:val="0"/>
                  <w:adjustRightInd w:val="0"/>
                  <w:jc w:val="center"/>
                  <w:rPr>
                    <w:sz w:val="20"/>
                    <w:szCs w:val="20"/>
                  </w:rPr>
                </w:pPr>
              </w:p>
            </w:tc>
            <w:tc>
              <w:tcPr>
                <w:tcW w:w="1829" w:type="pct"/>
                <w:vMerge/>
                <w:vAlign w:val="center"/>
              </w:tcPr>
              <w:p w14:paraId="2F19D821" w14:textId="77777777" w:rsidR="00042E2C" w:rsidRPr="00701987" w:rsidRDefault="00042E2C">
                <w:pPr>
                  <w:autoSpaceDE w:val="0"/>
                  <w:autoSpaceDN w:val="0"/>
                  <w:adjustRightInd w:val="0"/>
                  <w:jc w:val="center"/>
                  <w:rPr>
                    <w:sz w:val="20"/>
                    <w:szCs w:val="20"/>
                  </w:rPr>
                </w:pPr>
              </w:p>
            </w:tc>
            <w:tc>
              <w:tcPr>
                <w:tcW w:w="569" w:type="pct"/>
                <w:vAlign w:val="center"/>
              </w:tcPr>
              <w:p w14:paraId="0D854661" w14:textId="77777777" w:rsidR="00042E2C" w:rsidRPr="00701987" w:rsidRDefault="00042E2C">
                <w:pPr>
                  <w:autoSpaceDE w:val="0"/>
                  <w:autoSpaceDN w:val="0"/>
                  <w:adjustRightInd w:val="0"/>
                  <w:jc w:val="center"/>
                  <w:rPr>
                    <w:sz w:val="20"/>
                    <w:szCs w:val="20"/>
                  </w:rPr>
                </w:pPr>
                <w:r w:rsidRPr="00701987">
                  <w:rPr>
                    <w:sz w:val="20"/>
                    <w:szCs w:val="20"/>
                  </w:rPr>
                  <w:t>321918</w:t>
                </w:r>
              </w:p>
            </w:tc>
            <w:tc>
              <w:tcPr>
                <w:tcW w:w="2035" w:type="pct"/>
                <w:tcBorders>
                  <w:right w:val="single" w:sz="12" w:space="0" w:color="auto"/>
                </w:tcBorders>
                <w:vAlign w:val="center"/>
              </w:tcPr>
              <w:p w14:paraId="4CE9A94A" w14:textId="77777777" w:rsidR="00042E2C" w:rsidRPr="00701987" w:rsidRDefault="00042E2C">
                <w:pPr>
                  <w:autoSpaceDE w:val="0"/>
                  <w:autoSpaceDN w:val="0"/>
                  <w:adjustRightInd w:val="0"/>
                  <w:jc w:val="center"/>
                  <w:rPr>
                    <w:sz w:val="20"/>
                    <w:szCs w:val="20"/>
                  </w:rPr>
                </w:pPr>
                <w:r w:rsidRPr="00701987">
                  <w:rPr>
                    <w:sz w:val="20"/>
                    <w:szCs w:val="20"/>
                  </w:rPr>
                  <w:t>Other Millwork (including Flooring)</w:t>
                </w:r>
              </w:p>
            </w:tc>
          </w:tr>
          <w:tr w:rsidR="00042E2C" w:rsidRPr="00F41A85" w14:paraId="5A2B6AF1" w14:textId="77777777">
            <w:trPr>
              <w:trHeight w:val="432"/>
              <w:jc w:val="center"/>
            </w:trPr>
            <w:tc>
              <w:tcPr>
                <w:tcW w:w="567" w:type="pct"/>
                <w:vMerge/>
                <w:tcBorders>
                  <w:left w:val="single" w:sz="12" w:space="0" w:color="auto"/>
                  <w:bottom w:val="single" w:sz="12" w:space="0" w:color="auto"/>
                </w:tcBorders>
                <w:vAlign w:val="center"/>
              </w:tcPr>
              <w:p w14:paraId="7EA3D5A2"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6E479552"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4B38532A" w14:textId="77777777" w:rsidR="00042E2C" w:rsidRPr="00701987" w:rsidRDefault="00042E2C">
                <w:pPr>
                  <w:autoSpaceDE w:val="0"/>
                  <w:autoSpaceDN w:val="0"/>
                  <w:adjustRightInd w:val="0"/>
                  <w:jc w:val="center"/>
                  <w:rPr>
                    <w:sz w:val="20"/>
                    <w:szCs w:val="20"/>
                  </w:rPr>
                </w:pPr>
                <w:r w:rsidRPr="00701987">
                  <w:rPr>
                    <w:sz w:val="20"/>
                    <w:szCs w:val="20"/>
                  </w:rPr>
                  <w:t>337215</w:t>
                </w:r>
              </w:p>
            </w:tc>
            <w:tc>
              <w:tcPr>
                <w:tcW w:w="2035" w:type="pct"/>
                <w:tcBorders>
                  <w:bottom w:val="single" w:sz="12" w:space="0" w:color="auto"/>
                  <w:right w:val="single" w:sz="12" w:space="0" w:color="auto"/>
                </w:tcBorders>
                <w:vAlign w:val="center"/>
              </w:tcPr>
              <w:p w14:paraId="4ADB4D25" w14:textId="77777777" w:rsidR="00042E2C" w:rsidRPr="00701987" w:rsidRDefault="00042E2C">
                <w:pPr>
                  <w:autoSpaceDE w:val="0"/>
                  <w:autoSpaceDN w:val="0"/>
                  <w:adjustRightInd w:val="0"/>
                  <w:jc w:val="center"/>
                  <w:rPr>
                    <w:sz w:val="20"/>
                    <w:szCs w:val="20"/>
                  </w:rPr>
                </w:pPr>
                <w:r w:rsidRPr="00701987">
                  <w:rPr>
                    <w:sz w:val="20"/>
                    <w:szCs w:val="20"/>
                  </w:rPr>
                  <w:t>Showcase, Partition, Shelving, and Locker Manufacturing</w:t>
                </w:r>
              </w:p>
            </w:tc>
          </w:tr>
          <w:tr w:rsidR="00042E2C" w:rsidRPr="00F41A85" w14:paraId="593148D9" w14:textId="77777777">
            <w:trPr>
              <w:trHeight w:val="432"/>
              <w:jc w:val="center"/>
            </w:trPr>
            <w:tc>
              <w:tcPr>
                <w:tcW w:w="567" w:type="pct"/>
                <w:vMerge w:val="restart"/>
                <w:tcBorders>
                  <w:top w:val="single" w:sz="12" w:space="0" w:color="auto"/>
                  <w:left w:val="single" w:sz="12" w:space="0" w:color="auto"/>
                </w:tcBorders>
                <w:vAlign w:val="center"/>
              </w:tcPr>
              <w:p w14:paraId="4EB28BF9" w14:textId="77777777" w:rsidR="00042E2C" w:rsidRPr="00701987" w:rsidRDefault="00042E2C">
                <w:pPr>
                  <w:autoSpaceDE w:val="0"/>
                  <w:autoSpaceDN w:val="0"/>
                  <w:adjustRightInd w:val="0"/>
                  <w:jc w:val="center"/>
                  <w:rPr>
                    <w:sz w:val="20"/>
                    <w:szCs w:val="20"/>
                  </w:rPr>
                </w:pPr>
                <w:r w:rsidRPr="00701987">
                  <w:rPr>
                    <w:sz w:val="20"/>
                    <w:szCs w:val="20"/>
                  </w:rPr>
                  <w:t>2429</w:t>
                </w:r>
              </w:p>
            </w:tc>
            <w:tc>
              <w:tcPr>
                <w:tcW w:w="1829" w:type="pct"/>
                <w:vMerge w:val="restart"/>
                <w:tcBorders>
                  <w:top w:val="single" w:sz="12" w:space="0" w:color="auto"/>
                </w:tcBorders>
                <w:vAlign w:val="center"/>
              </w:tcPr>
              <w:p w14:paraId="32B0A2EE" w14:textId="77777777" w:rsidR="00042E2C" w:rsidRPr="00701987" w:rsidRDefault="00042E2C">
                <w:pPr>
                  <w:autoSpaceDE w:val="0"/>
                  <w:autoSpaceDN w:val="0"/>
                  <w:adjustRightInd w:val="0"/>
                  <w:jc w:val="center"/>
                  <w:rPr>
                    <w:sz w:val="20"/>
                    <w:szCs w:val="20"/>
                  </w:rPr>
                </w:pPr>
                <w:r w:rsidRPr="00701987">
                  <w:rPr>
                    <w:sz w:val="20"/>
                    <w:szCs w:val="20"/>
                  </w:rPr>
                  <w:t>Special Product Sawmills, Not Elsewhere Classified</w:t>
                </w:r>
              </w:p>
            </w:tc>
            <w:tc>
              <w:tcPr>
                <w:tcW w:w="569" w:type="pct"/>
                <w:tcBorders>
                  <w:top w:val="single" w:sz="12" w:space="0" w:color="auto"/>
                </w:tcBorders>
                <w:vAlign w:val="center"/>
              </w:tcPr>
              <w:p w14:paraId="3D674546" w14:textId="77777777" w:rsidR="00042E2C" w:rsidRPr="00701987" w:rsidRDefault="00042E2C">
                <w:pPr>
                  <w:autoSpaceDE w:val="0"/>
                  <w:autoSpaceDN w:val="0"/>
                  <w:adjustRightInd w:val="0"/>
                  <w:jc w:val="center"/>
                  <w:rPr>
                    <w:sz w:val="20"/>
                    <w:szCs w:val="20"/>
                  </w:rPr>
                </w:pPr>
                <w:r w:rsidRPr="00701987">
                  <w:rPr>
                    <w:sz w:val="20"/>
                    <w:szCs w:val="20"/>
                  </w:rPr>
                  <w:t>321113</w:t>
                </w:r>
              </w:p>
            </w:tc>
            <w:tc>
              <w:tcPr>
                <w:tcW w:w="2035" w:type="pct"/>
                <w:tcBorders>
                  <w:top w:val="single" w:sz="12" w:space="0" w:color="auto"/>
                  <w:right w:val="single" w:sz="12" w:space="0" w:color="auto"/>
                </w:tcBorders>
                <w:vAlign w:val="center"/>
              </w:tcPr>
              <w:p w14:paraId="3DD96CD7" w14:textId="77777777" w:rsidR="00042E2C" w:rsidRPr="00701987" w:rsidRDefault="00042E2C">
                <w:pPr>
                  <w:autoSpaceDE w:val="0"/>
                  <w:autoSpaceDN w:val="0"/>
                  <w:adjustRightInd w:val="0"/>
                  <w:jc w:val="center"/>
                  <w:rPr>
                    <w:sz w:val="20"/>
                    <w:szCs w:val="20"/>
                  </w:rPr>
                </w:pPr>
                <w:r w:rsidRPr="00701987">
                  <w:rPr>
                    <w:sz w:val="20"/>
                    <w:szCs w:val="20"/>
                  </w:rPr>
                  <w:t>Sawmills</w:t>
                </w:r>
              </w:p>
            </w:tc>
          </w:tr>
          <w:tr w:rsidR="00042E2C" w:rsidRPr="00F41A85" w14:paraId="56911068" w14:textId="77777777">
            <w:trPr>
              <w:trHeight w:val="432"/>
              <w:jc w:val="center"/>
            </w:trPr>
            <w:tc>
              <w:tcPr>
                <w:tcW w:w="567" w:type="pct"/>
                <w:vMerge/>
                <w:tcBorders>
                  <w:left w:val="single" w:sz="12" w:space="0" w:color="auto"/>
                </w:tcBorders>
                <w:vAlign w:val="center"/>
              </w:tcPr>
              <w:p w14:paraId="52C49761" w14:textId="77777777" w:rsidR="00042E2C" w:rsidRPr="00701987" w:rsidRDefault="00042E2C">
                <w:pPr>
                  <w:autoSpaceDE w:val="0"/>
                  <w:autoSpaceDN w:val="0"/>
                  <w:adjustRightInd w:val="0"/>
                  <w:jc w:val="center"/>
                  <w:rPr>
                    <w:sz w:val="20"/>
                    <w:szCs w:val="20"/>
                  </w:rPr>
                </w:pPr>
              </w:p>
            </w:tc>
            <w:tc>
              <w:tcPr>
                <w:tcW w:w="1829" w:type="pct"/>
                <w:vMerge/>
                <w:vAlign w:val="center"/>
              </w:tcPr>
              <w:p w14:paraId="5AF04951" w14:textId="77777777" w:rsidR="00042E2C" w:rsidRPr="00701987" w:rsidRDefault="00042E2C">
                <w:pPr>
                  <w:autoSpaceDE w:val="0"/>
                  <w:autoSpaceDN w:val="0"/>
                  <w:adjustRightInd w:val="0"/>
                  <w:jc w:val="center"/>
                  <w:rPr>
                    <w:sz w:val="20"/>
                    <w:szCs w:val="20"/>
                  </w:rPr>
                </w:pPr>
              </w:p>
            </w:tc>
            <w:tc>
              <w:tcPr>
                <w:tcW w:w="569" w:type="pct"/>
                <w:vAlign w:val="center"/>
              </w:tcPr>
              <w:p w14:paraId="4F39838A" w14:textId="77777777" w:rsidR="00042E2C" w:rsidRPr="00701987" w:rsidRDefault="00042E2C">
                <w:pPr>
                  <w:autoSpaceDE w:val="0"/>
                  <w:autoSpaceDN w:val="0"/>
                  <w:adjustRightInd w:val="0"/>
                  <w:jc w:val="center"/>
                  <w:rPr>
                    <w:sz w:val="20"/>
                    <w:szCs w:val="20"/>
                  </w:rPr>
                </w:pPr>
                <w:r w:rsidRPr="00701987">
                  <w:rPr>
                    <w:sz w:val="20"/>
                    <w:szCs w:val="20"/>
                  </w:rPr>
                  <w:t>321920</w:t>
                </w:r>
              </w:p>
            </w:tc>
            <w:tc>
              <w:tcPr>
                <w:tcW w:w="2035" w:type="pct"/>
                <w:tcBorders>
                  <w:right w:val="single" w:sz="12" w:space="0" w:color="auto"/>
                </w:tcBorders>
                <w:vAlign w:val="center"/>
              </w:tcPr>
              <w:p w14:paraId="6C781A2D" w14:textId="77777777" w:rsidR="00042E2C" w:rsidRPr="00701987" w:rsidRDefault="00042E2C">
                <w:pPr>
                  <w:autoSpaceDE w:val="0"/>
                  <w:autoSpaceDN w:val="0"/>
                  <w:adjustRightInd w:val="0"/>
                  <w:jc w:val="center"/>
                  <w:rPr>
                    <w:sz w:val="20"/>
                    <w:szCs w:val="20"/>
                  </w:rPr>
                </w:pPr>
                <w:r w:rsidRPr="00701987">
                  <w:rPr>
                    <w:sz w:val="20"/>
                    <w:szCs w:val="20"/>
                  </w:rPr>
                  <w:t>Wood Container and Pallet Manufacturing</w:t>
                </w:r>
              </w:p>
            </w:tc>
          </w:tr>
          <w:tr w:rsidR="00042E2C" w:rsidRPr="00F41A85" w14:paraId="2827036B" w14:textId="77777777">
            <w:trPr>
              <w:trHeight w:val="432"/>
              <w:jc w:val="center"/>
            </w:trPr>
            <w:tc>
              <w:tcPr>
                <w:tcW w:w="567" w:type="pct"/>
                <w:vMerge/>
                <w:tcBorders>
                  <w:left w:val="single" w:sz="12" w:space="0" w:color="auto"/>
                  <w:bottom w:val="single" w:sz="12" w:space="0" w:color="auto"/>
                </w:tcBorders>
                <w:vAlign w:val="center"/>
              </w:tcPr>
              <w:p w14:paraId="162F3A87"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2CE5113B"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6AD2C325" w14:textId="77777777" w:rsidR="00042E2C" w:rsidRPr="00701987" w:rsidRDefault="00042E2C">
                <w:pPr>
                  <w:autoSpaceDE w:val="0"/>
                  <w:autoSpaceDN w:val="0"/>
                  <w:adjustRightInd w:val="0"/>
                  <w:jc w:val="center"/>
                  <w:rPr>
                    <w:sz w:val="20"/>
                    <w:szCs w:val="20"/>
                  </w:rPr>
                </w:pPr>
                <w:r w:rsidRPr="00701987">
                  <w:rPr>
                    <w:sz w:val="20"/>
                    <w:szCs w:val="20"/>
                  </w:rPr>
                  <w:t>321999</w:t>
                </w:r>
              </w:p>
            </w:tc>
            <w:tc>
              <w:tcPr>
                <w:tcW w:w="2035" w:type="pct"/>
                <w:tcBorders>
                  <w:bottom w:val="single" w:sz="12" w:space="0" w:color="auto"/>
                  <w:right w:val="single" w:sz="12" w:space="0" w:color="auto"/>
                </w:tcBorders>
                <w:vAlign w:val="center"/>
              </w:tcPr>
              <w:p w14:paraId="329563EB" w14:textId="77777777" w:rsidR="00042E2C" w:rsidRPr="00701987" w:rsidRDefault="00042E2C">
                <w:pPr>
                  <w:autoSpaceDE w:val="0"/>
                  <w:autoSpaceDN w:val="0"/>
                  <w:adjustRightInd w:val="0"/>
                  <w:jc w:val="center"/>
                  <w:rPr>
                    <w:sz w:val="20"/>
                    <w:szCs w:val="20"/>
                  </w:rPr>
                </w:pPr>
                <w:r w:rsidRPr="00701987">
                  <w:rPr>
                    <w:sz w:val="20"/>
                    <w:szCs w:val="20"/>
                  </w:rPr>
                  <w:t>All Other Miscellaneous Wood Product Manufacturing</w:t>
                </w:r>
              </w:p>
            </w:tc>
          </w:tr>
          <w:tr w:rsidR="00042E2C" w:rsidRPr="00F41A85" w14:paraId="52EFE6E0" w14:textId="77777777">
            <w:trPr>
              <w:trHeight w:val="432"/>
              <w:jc w:val="center"/>
            </w:trPr>
            <w:tc>
              <w:tcPr>
                <w:tcW w:w="567" w:type="pct"/>
                <w:vMerge w:val="restart"/>
                <w:tcBorders>
                  <w:top w:val="single" w:sz="12" w:space="0" w:color="auto"/>
                  <w:left w:val="single" w:sz="12" w:space="0" w:color="auto"/>
                </w:tcBorders>
                <w:vAlign w:val="center"/>
              </w:tcPr>
              <w:p w14:paraId="7BBAD990" w14:textId="77777777" w:rsidR="00042E2C" w:rsidRPr="00701987" w:rsidRDefault="00042E2C">
                <w:pPr>
                  <w:autoSpaceDE w:val="0"/>
                  <w:autoSpaceDN w:val="0"/>
                  <w:adjustRightInd w:val="0"/>
                  <w:jc w:val="center"/>
                  <w:rPr>
                    <w:sz w:val="20"/>
                    <w:szCs w:val="20"/>
                  </w:rPr>
                </w:pPr>
                <w:r w:rsidRPr="00701987">
                  <w:rPr>
                    <w:sz w:val="20"/>
                    <w:szCs w:val="20"/>
                  </w:rPr>
                  <w:t>2431</w:t>
                </w:r>
              </w:p>
            </w:tc>
            <w:tc>
              <w:tcPr>
                <w:tcW w:w="1829" w:type="pct"/>
                <w:vMerge w:val="restart"/>
                <w:tcBorders>
                  <w:top w:val="single" w:sz="12" w:space="0" w:color="auto"/>
                </w:tcBorders>
                <w:vAlign w:val="center"/>
              </w:tcPr>
              <w:p w14:paraId="4A396445" w14:textId="77777777" w:rsidR="00042E2C" w:rsidRPr="00701987" w:rsidRDefault="00042E2C">
                <w:pPr>
                  <w:autoSpaceDE w:val="0"/>
                  <w:autoSpaceDN w:val="0"/>
                  <w:adjustRightInd w:val="0"/>
                  <w:jc w:val="center"/>
                  <w:rPr>
                    <w:sz w:val="20"/>
                    <w:szCs w:val="20"/>
                  </w:rPr>
                </w:pPr>
                <w:r w:rsidRPr="00701987">
                  <w:rPr>
                    <w:sz w:val="20"/>
                    <w:szCs w:val="20"/>
                  </w:rPr>
                  <w:t>Millwork</w:t>
                </w:r>
              </w:p>
            </w:tc>
            <w:tc>
              <w:tcPr>
                <w:tcW w:w="569" w:type="pct"/>
                <w:tcBorders>
                  <w:top w:val="single" w:sz="12" w:space="0" w:color="auto"/>
                </w:tcBorders>
                <w:vAlign w:val="center"/>
              </w:tcPr>
              <w:p w14:paraId="16C887C1" w14:textId="77777777" w:rsidR="00042E2C" w:rsidRPr="00701987" w:rsidRDefault="00042E2C">
                <w:pPr>
                  <w:autoSpaceDE w:val="0"/>
                  <w:autoSpaceDN w:val="0"/>
                  <w:adjustRightInd w:val="0"/>
                  <w:jc w:val="center"/>
                  <w:rPr>
                    <w:sz w:val="20"/>
                    <w:szCs w:val="20"/>
                  </w:rPr>
                </w:pPr>
                <w:r w:rsidRPr="00701987">
                  <w:rPr>
                    <w:sz w:val="20"/>
                    <w:szCs w:val="20"/>
                  </w:rPr>
                  <w:t>321911</w:t>
                </w:r>
              </w:p>
            </w:tc>
            <w:tc>
              <w:tcPr>
                <w:tcW w:w="2035" w:type="pct"/>
                <w:tcBorders>
                  <w:top w:val="single" w:sz="12" w:space="0" w:color="auto"/>
                  <w:right w:val="single" w:sz="12" w:space="0" w:color="auto"/>
                </w:tcBorders>
                <w:vAlign w:val="center"/>
              </w:tcPr>
              <w:p w14:paraId="260CC50A" w14:textId="77777777" w:rsidR="00042E2C" w:rsidRPr="00701987" w:rsidRDefault="00042E2C">
                <w:pPr>
                  <w:autoSpaceDE w:val="0"/>
                  <w:autoSpaceDN w:val="0"/>
                  <w:adjustRightInd w:val="0"/>
                  <w:jc w:val="center"/>
                  <w:rPr>
                    <w:sz w:val="20"/>
                    <w:szCs w:val="20"/>
                  </w:rPr>
                </w:pPr>
                <w:r w:rsidRPr="00701987">
                  <w:rPr>
                    <w:sz w:val="20"/>
                    <w:szCs w:val="20"/>
                  </w:rPr>
                  <w:t>Wood Window and Door Manufacturing</w:t>
                </w:r>
              </w:p>
            </w:tc>
          </w:tr>
          <w:tr w:rsidR="00042E2C" w:rsidRPr="00F41A85" w14:paraId="59BA5784" w14:textId="77777777">
            <w:trPr>
              <w:trHeight w:val="432"/>
              <w:jc w:val="center"/>
            </w:trPr>
            <w:tc>
              <w:tcPr>
                <w:tcW w:w="567" w:type="pct"/>
                <w:vMerge/>
                <w:tcBorders>
                  <w:left w:val="single" w:sz="12" w:space="0" w:color="auto"/>
                  <w:bottom w:val="single" w:sz="12" w:space="0" w:color="auto"/>
                </w:tcBorders>
                <w:vAlign w:val="center"/>
              </w:tcPr>
              <w:p w14:paraId="5878FBD6"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34622020"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33774E3B" w14:textId="77777777" w:rsidR="00042E2C" w:rsidRPr="00701987" w:rsidRDefault="00042E2C">
                <w:pPr>
                  <w:autoSpaceDE w:val="0"/>
                  <w:autoSpaceDN w:val="0"/>
                  <w:adjustRightInd w:val="0"/>
                  <w:jc w:val="center"/>
                  <w:rPr>
                    <w:sz w:val="20"/>
                    <w:szCs w:val="20"/>
                  </w:rPr>
                </w:pPr>
                <w:r w:rsidRPr="00701987">
                  <w:rPr>
                    <w:sz w:val="20"/>
                    <w:szCs w:val="20"/>
                  </w:rPr>
                  <w:t>321918</w:t>
                </w:r>
              </w:p>
            </w:tc>
            <w:tc>
              <w:tcPr>
                <w:tcW w:w="2035" w:type="pct"/>
                <w:tcBorders>
                  <w:bottom w:val="single" w:sz="12" w:space="0" w:color="auto"/>
                  <w:right w:val="single" w:sz="12" w:space="0" w:color="auto"/>
                </w:tcBorders>
                <w:vAlign w:val="center"/>
              </w:tcPr>
              <w:p w14:paraId="030108C6" w14:textId="77777777" w:rsidR="00042E2C" w:rsidRPr="00701987" w:rsidRDefault="00042E2C">
                <w:pPr>
                  <w:autoSpaceDE w:val="0"/>
                  <w:autoSpaceDN w:val="0"/>
                  <w:adjustRightInd w:val="0"/>
                  <w:jc w:val="center"/>
                  <w:rPr>
                    <w:sz w:val="20"/>
                    <w:szCs w:val="20"/>
                  </w:rPr>
                </w:pPr>
                <w:r w:rsidRPr="00701987">
                  <w:rPr>
                    <w:sz w:val="20"/>
                    <w:szCs w:val="20"/>
                  </w:rPr>
                  <w:t>Other Millwork (including Flooring)</w:t>
                </w:r>
              </w:p>
            </w:tc>
          </w:tr>
          <w:tr w:rsidR="00042E2C" w:rsidRPr="00F41A85" w14:paraId="6E56CF6B"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CBC36A6" w14:textId="77777777" w:rsidR="00042E2C" w:rsidRPr="00701987" w:rsidRDefault="00042E2C">
                <w:pPr>
                  <w:autoSpaceDE w:val="0"/>
                  <w:autoSpaceDN w:val="0"/>
                  <w:adjustRightInd w:val="0"/>
                  <w:jc w:val="center"/>
                  <w:rPr>
                    <w:sz w:val="20"/>
                    <w:szCs w:val="20"/>
                  </w:rPr>
                </w:pPr>
                <w:r w:rsidRPr="00701987">
                  <w:rPr>
                    <w:sz w:val="20"/>
                    <w:szCs w:val="20"/>
                  </w:rPr>
                  <w:lastRenderedPageBreak/>
                  <w:t>2435</w:t>
                </w:r>
              </w:p>
            </w:tc>
            <w:tc>
              <w:tcPr>
                <w:tcW w:w="1829" w:type="pct"/>
                <w:tcBorders>
                  <w:top w:val="single" w:sz="12" w:space="0" w:color="auto"/>
                  <w:bottom w:val="single" w:sz="12" w:space="0" w:color="auto"/>
                </w:tcBorders>
                <w:vAlign w:val="center"/>
              </w:tcPr>
              <w:p w14:paraId="3B896B07" w14:textId="77777777" w:rsidR="00042E2C" w:rsidRPr="00701987" w:rsidRDefault="00042E2C">
                <w:pPr>
                  <w:autoSpaceDE w:val="0"/>
                  <w:autoSpaceDN w:val="0"/>
                  <w:adjustRightInd w:val="0"/>
                  <w:jc w:val="center"/>
                  <w:rPr>
                    <w:sz w:val="20"/>
                    <w:szCs w:val="20"/>
                  </w:rPr>
                </w:pPr>
                <w:r w:rsidRPr="00701987">
                  <w:rPr>
                    <w:sz w:val="20"/>
                    <w:szCs w:val="20"/>
                  </w:rPr>
                  <w:t>Hardwood Veneer and Plywood</w:t>
                </w:r>
              </w:p>
            </w:tc>
            <w:tc>
              <w:tcPr>
                <w:tcW w:w="569" w:type="pct"/>
                <w:tcBorders>
                  <w:top w:val="single" w:sz="12" w:space="0" w:color="auto"/>
                  <w:bottom w:val="single" w:sz="12" w:space="0" w:color="auto"/>
                </w:tcBorders>
                <w:vAlign w:val="center"/>
              </w:tcPr>
              <w:p w14:paraId="21DBB486" w14:textId="77777777" w:rsidR="00042E2C" w:rsidRPr="00701987" w:rsidRDefault="00042E2C">
                <w:pPr>
                  <w:autoSpaceDE w:val="0"/>
                  <w:autoSpaceDN w:val="0"/>
                  <w:adjustRightInd w:val="0"/>
                  <w:jc w:val="center"/>
                  <w:rPr>
                    <w:sz w:val="20"/>
                    <w:szCs w:val="20"/>
                  </w:rPr>
                </w:pPr>
                <w:r w:rsidRPr="00701987">
                  <w:rPr>
                    <w:sz w:val="20"/>
                    <w:szCs w:val="20"/>
                  </w:rPr>
                  <w:t>321211</w:t>
                </w:r>
              </w:p>
            </w:tc>
            <w:tc>
              <w:tcPr>
                <w:tcW w:w="2035" w:type="pct"/>
                <w:tcBorders>
                  <w:top w:val="single" w:sz="12" w:space="0" w:color="auto"/>
                  <w:bottom w:val="single" w:sz="12" w:space="0" w:color="auto"/>
                  <w:right w:val="single" w:sz="12" w:space="0" w:color="auto"/>
                </w:tcBorders>
                <w:vAlign w:val="center"/>
              </w:tcPr>
              <w:p w14:paraId="04A94F60" w14:textId="77777777" w:rsidR="00042E2C" w:rsidRPr="00701987" w:rsidRDefault="00042E2C">
                <w:pPr>
                  <w:autoSpaceDE w:val="0"/>
                  <w:autoSpaceDN w:val="0"/>
                  <w:adjustRightInd w:val="0"/>
                  <w:jc w:val="center"/>
                  <w:rPr>
                    <w:sz w:val="20"/>
                    <w:szCs w:val="20"/>
                  </w:rPr>
                </w:pPr>
                <w:r w:rsidRPr="00701987">
                  <w:rPr>
                    <w:sz w:val="20"/>
                    <w:szCs w:val="20"/>
                  </w:rPr>
                  <w:t>Hardwood Veneer and Plywood Manufacturing</w:t>
                </w:r>
              </w:p>
            </w:tc>
          </w:tr>
          <w:tr w:rsidR="00042E2C" w:rsidRPr="00F41A85" w14:paraId="606BB0B0"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136028E5" w14:textId="77777777" w:rsidR="00042E2C" w:rsidRPr="00701987" w:rsidRDefault="00042E2C">
                <w:pPr>
                  <w:autoSpaceDE w:val="0"/>
                  <w:autoSpaceDN w:val="0"/>
                  <w:adjustRightInd w:val="0"/>
                  <w:jc w:val="center"/>
                  <w:rPr>
                    <w:sz w:val="20"/>
                    <w:szCs w:val="20"/>
                  </w:rPr>
                </w:pPr>
                <w:r w:rsidRPr="00701987">
                  <w:rPr>
                    <w:sz w:val="20"/>
                    <w:szCs w:val="20"/>
                  </w:rPr>
                  <w:t>2436</w:t>
                </w:r>
              </w:p>
            </w:tc>
            <w:tc>
              <w:tcPr>
                <w:tcW w:w="1829" w:type="pct"/>
                <w:tcBorders>
                  <w:top w:val="single" w:sz="12" w:space="0" w:color="auto"/>
                  <w:bottom w:val="single" w:sz="12" w:space="0" w:color="auto"/>
                </w:tcBorders>
                <w:vAlign w:val="center"/>
              </w:tcPr>
              <w:p w14:paraId="6B0D97C1" w14:textId="77777777" w:rsidR="00042E2C" w:rsidRPr="00701987" w:rsidRDefault="00042E2C">
                <w:pPr>
                  <w:autoSpaceDE w:val="0"/>
                  <w:autoSpaceDN w:val="0"/>
                  <w:adjustRightInd w:val="0"/>
                  <w:jc w:val="center"/>
                  <w:rPr>
                    <w:sz w:val="20"/>
                    <w:szCs w:val="20"/>
                  </w:rPr>
                </w:pPr>
                <w:r w:rsidRPr="00701987">
                  <w:rPr>
                    <w:sz w:val="20"/>
                    <w:szCs w:val="20"/>
                  </w:rPr>
                  <w:t>Softwood Veneer and Plywood</w:t>
                </w:r>
              </w:p>
            </w:tc>
            <w:tc>
              <w:tcPr>
                <w:tcW w:w="569" w:type="pct"/>
                <w:tcBorders>
                  <w:top w:val="single" w:sz="12" w:space="0" w:color="auto"/>
                  <w:bottom w:val="single" w:sz="12" w:space="0" w:color="auto"/>
                </w:tcBorders>
                <w:vAlign w:val="center"/>
              </w:tcPr>
              <w:p w14:paraId="0383BAA8" w14:textId="77777777" w:rsidR="00042E2C" w:rsidRPr="00701987" w:rsidRDefault="00042E2C">
                <w:pPr>
                  <w:autoSpaceDE w:val="0"/>
                  <w:autoSpaceDN w:val="0"/>
                  <w:adjustRightInd w:val="0"/>
                  <w:jc w:val="center"/>
                  <w:rPr>
                    <w:sz w:val="20"/>
                    <w:szCs w:val="20"/>
                  </w:rPr>
                </w:pPr>
                <w:r w:rsidRPr="00701987">
                  <w:rPr>
                    <w:sz w:val="20"/>
                    <w:szCs w:val="20"/>
                  </w:rPr>
                  <w:t>321212</w:t>
                </w:r>
              </w:p>
            </w:tc>
            <w:tc>
              <w:tcPr>
                <w:tcW w:w="2035" w:type="pct"/>
                <w:tcBorders>
                  <w:top w:val="single" w:sz="12" w:space="0" w:color="auto"/>
                  <w:bottom w:val="single" w:sz="12" w:space="0" w:color="auto"/>
                  <w:right w:val="single" w:sz="12" w:space="0" w:color="auto"/>
                </w:tcBorders>
                <w:vAlign w:val="center"/>
              </w:tcPr>
              <w:p w14:paraId="6F9C761A" w14:textId="77777777" w:rsidR="00042E2C" w:rsidRPr="00701987" w:rsidRDefault="00042E2C">
                <w:pPr>
                  <w:autoSpaceDE w:val="0"/>
                  <w:autoSpaceDN w:val="0"/>
                  <w:adjustRightInd w:val="0"/>
                  <w:jc w:val="center"/>
                  <w:rPr>
                    <w:sz w:val="20"/>
                    <w:szCs w:val="20"/>
                  </w:rPr>
                </w:pPr>
                <w:r w:rsidRPr="00701987">
                  <w:rPr>
                    <w:sz w:val="20"/>
                    <w:szCs w:val="20"/>
                  </w:rPr>
                  <w:t>Softwood Veneer and Plywood Manufacturing</w:t>
                </w:r>
              </w:p>
            </w:tc>
          </w:tr>
          <w:tr w:rsidR="009D2806" w:rsidRPr="00F41A85" w14:paraId="65D38D17" w14:textId="77777777" w:rsidTr="00D1505D">
            <w:trPr>
              <w:trHeight w:val="868"/>
              <w:jc w:val="center"/>
            </w:trPr>
            <w:tc>
              <w:tcPr>
                <w:tcW w:w="567" w:type="pct"/>
                <w:tcBorders>
                  <w:top w:val="single" w:sz="12" w:space="0" w:color="auto"/>
                  <w:left w:val="single" w:sz="12" w:space="0" w:color="auto"/>
                </w:tcBorders>
                <w:vAlign w:val="center"/>
              </w:tcPr>
              <w:p w14:paraId="1E6649D9" w14:textId="77777777" w:rsidR="009D2806" w:rsidRPr="00701987" w:rsidRDefault="009D2806">
                <w:pPr>
                  <w:autoSpaceDE w:val="0"/>
                  <w:autoSpaceDN w:val="0"/>
                  <w:adjustRightInd w:val="0"/>
                  <w:jc w:val="center"/>
                  <w:rPr>
                    <w:sz w:val="20"/>
                    <w:szCs w:val="20"/>
                  </w:rPr>
                </w:pPr>
                <w:r w:rsidRPr="00701987">
                  <w:rPr>
                    <w:sz w:val="20"/>
                    <w:szCs w:val="20"/>
                  </w:rPr>
                  <w:t>2439</w:t>
                </w:r>
              </w:p>
            </w:tc>
            <w:tc>
              <w:tcPr>
                <w:tcW w:w="1829" w:type="pct"/>
                <w:tcBorders>
                  <w:top w:val="single" w:sz="12" w:space="0" w:color="auto"/>
                </w:tcBorders>
                <w:vAlign w:val="center"/>
              </w:tcPr>
              <w:p w14:paraId="552BD19D" w14:textId="77777777" w:rsidR="009D2806" w:rsidRPr="00701987" w:rsidRDefault="009D2806">
                <w:pPr>
                  <w:autoSpaceDE w:val="0"/>
                  <w:autoSpaceDN w:val="0"/>
                  <w:adjustRightInd w:val="0"/>
                  <w:jc w:val="center"/>
                  <w:rPr>
                    <w:sz w:val="20"/>
                    <w:szCs w:val="20"/>
                  </w:rPr>
                </w:pPr>
                <w:r w:rsidRPr="00701987">
                  <w:rPr>
                    <w:sz w:val="20"/>
                    <w:szCs w:val="20"/>
                  </w:rPr>
                  <w:t>Structural Wood Members, Not Elsewhere Classified</w:t>
                </w:r>
              </w:p>
            </w:tc>
            <w:tc>
              <w:tcPr>
                <w:tcW w:w="569" w:type="pct"/>
                <w:tcBorders>
                  <w:top w:val="single" w:sz="12" w:space="0" w:color="auto"/>
                </w:tcBorders>
                <w:vAlign w:val="center"/>
              </w:tcPr>
              <w:p w14:paraId="0D154E54" w14:textId="147EBA23" w:rsidR="009D2806" w:rsidRPr="00701987" w:rsidRDefault="009D2806">
                <w:pPr>
                  <w:autoSpaceDE w:val="0"/>
                  <w:autoSpaceDN w:val="0"/>
                  <w:adjustRightInd w:val="0"/>
                  <w:jc w:val="center"/>
                  <w:rPr>
                    <w:sz w:val="20"/>
                    <w:szCs w:val="20"/>
                  </w:rPr>
                </w:pPr>
                <w:r>
                  <w:rPr>
                    <w:sz w:val="20"/>
                    <w:szCs w:val="20"/>
                  </w:rPr>
                  <w:t>321215</w:t>
                </w:r>
              </w:p>
            </w:tc>
            <w:tc>
              <w:tcPr>
                <w:tcW w:w="2035" w:type="pct"/>
                <w:tcBorders>
                  <w:top w:val="single" w:sz="12" w:space="0" w:color="auto"/>
                  <w:right w:val="single" w:sz="12" w:space="0" w:color="auto"/>
                </w:tcBorders>
                <w:vAlign w:val="center"/>
              </w:tcPr>
              <w:p w14:paraId="056A9B46" w14:textId="49285CA0" w:rsidR="009D2806" w:rsidRPr="00701987" w:rsidRDefault="009D2806">
                <w:pPr>
                  <w:autoSpaceDE w:val="0"/>
                  <w:autoSpaceDN w:val="0"/>
                  <w:adjustRightInd w:val="0"/>
                  <w:jc w:val="center"/>
                  <w:rPr>
                    <w:sz w:val="20"/>
                    <w:szCs w:val="20"/>
                  </w:rPr>
                </w:pPr>
                <w:r w:rsidRPr="00701987">
                  <w:rPr>
                    <w:sz w:val="20"/>
                    <w:szCs w:val="20"/>
                  </w:rPr>
                  <w:t>Engineered Wood Member</w:t>
                </w:r>
                <w:r w:rsidR="00977901">
                  <w:rPr>
                    <w:sz w:val="20"/>
                    <w:szCs w:val="20"/>
                  </w:rPr>
                  <w:t xml:space="preserve"> </w:t>
                </w:r>
                <w:r w:rsidRPr="00701987">
                  <w:rPr>
                    <w:sz w:val="20"/>
                    <w:szCs w:val="20"/>
                  </w:rPr>
                  <w:t>Manufacturing</w:t>
                </w:r>
              </w:p>
            </w:tc>
          </w:tr>
          <w:tr w:rsidR="00042E2C" w:rsidRPr="00F41A85" w14:paraId="1FB84202"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A7F7149" w14:textId="77777777" w:rsidR="00042E2C" w:rsidRPr="00701987" w:rsidRDefault="00042E2C">
                <w:pPr>
                  <w:autoSpaceDE w:val="0"/>
                  <w:autoSpaceDN w:val="0"/>
                  <w:adjustRightInd w:val="0"/>
                  <w:jc w:val="center"/>
                  <w:rPr>
                    <w:sz w:val="20"/>
                    <w:szCs w:val="20"/>
                  </w:rPr>
                </w:pPr>
                <w:r w:rsidRPr="00701987">
                  <w:rPr>
                    <w:sz w:val="20"/>
                    <w:szCs w:val="20"/>
                  </w:rPr>
                  <w:t>2441</w:t>
                </w:r>
              </w:p>
            </w:tc>
            <w:tc>
              <w:tcPr>
                <w:tcW w:w="1829" w:type="pct"/>
                <w:tcBorders>
                  <w:top w:val="single" w:sz="12" w:space="0" w:color="auto"/>
                  <w:bottom w:val="single" w:sz="12" w:space="0" w:color="auto"/>
                </w:tcBorders>
                <w:vAlign w:val="center"/>
              </w:tcPr>
              <w:p w14:paraId="3629FD46" w14:textId="77777777" w:rsidR="00042E2C" w:rsidRPr="00701987" w:rsidRDefault="00042E2C">
                <w:pPr>
                  <w:autoSpaceDE w:val="0"/>
                  <w:autoSpaceDN w:val="0"/>
                  <w:adjustRightInd w:val="0"/>
                  <w:jc w:val="center"/>
                  <w:rPr>
                    <w:sz w:val="20"/>
                    <w:szCs w:val="20"/>
                  </w:rPr>
                </w:pPr>
                <w:r w:rsidRPr="00701987">
                  <w:rPr>
                    <w:sz w:val="20"/>
                    <w:szCs w:val="20"/>
                  </w:rPr>
                  <w:t>Nailed and Lock Corner Wood Boxes and Shook</w:t>
                </w:r>
              </w:p>
            </w:tc>
            <w:tc>
              <w:tcPr>
                <w:tcW w:w="569" w:type="pct"/>
                <w:tcBorders>
                  <w:top w:val="single" w:sz="12" w:space="0" w:color="auto"/>
                  <w:bottom w:val="single" w:sz="12" w:space="0" w:color="auto"/>
                </w:tcBorders>
                <w:vAlign w:val="center"/>
              </w:tcPr>
              <w:p w14:paraId="03E6430C" w14:textId="77777777" w:rsidR="00042E2C" w:rsidRPr="00701987" w:rsidRDefault="00042E2C">
                <w:pPr>
                  <w:autoSpaceDE w:val="0"/>
                  <w:autoSpaceDN w:val="0"/>
                  <w:adjustRightInd w:val="0"/>
                  <w:jc w:val="center"/>
                  <w:rPr>
                    <w:sz w:val="20"/>
                    <w:szCs w:val="20"/>
                  </w:rPr>
                </w:pPr>
                <w:r w:rsidRPr="00701987">
                  <w:rPr>
                    <w:sz w:val="20"/>
                    <w:szCs w:val="20"/>
                  </w:rPr>
                  <w:t>321920</w:t>
                </w:r>
              </w:p>
            </w:tc>
            <w:tc>
              <w:tcPr>
                <w:tcW w:w="2035" w:type="pct"/>
                <w:tcBorders>
                  <w:top w:val="single" w:sz="12" w:space="0" w:color="auto"/>
                  <w:bottom w:val="single" w:sz="12" w:space="0" w:color="auto"/>
                  <w:right w:val="single" w:sz="12" w:space="0" w:color="auto"/>
                </w:tcBorders>
                <w:vAlign w:val="center"/>
              </w:tcPr>
              <w:p w14:paraId="33A6C3F4" w14:textId="77777777" w:rsidR="00042E2C" w:rsidRPr="00701987" w:rsidRDefault="00042E2C">
                <w:pPr>
                  <w:autoSpaceDE w:val="0"/>
                  <w:autoSpaceDN w:val="0"/>
                  <w:adjustRightInd w:val="0"/>
                  <w:jc w:val="center"/>
                  <w:rPr>
                    <w:sz w:val="20"/>
                    <w:szCs w:val="20"/>
                  </w:rPr>
                </w:pPr>
                <w:r w:rsidRPr="00701987">
                  <w:rPr>
                    <w:sz w:val="20"/>
                    <w:szCs w:val="20"/>
                  </w:rPr>
                  <w:t>Wood Container and Pallet Manufacturing</w:t>
                </w:r>
              </w:p>
            </w:tc>
          </w:tr>
          <w:tr w:rsidR="00042E2C" w:rsidRPr="00F41A85" w14:paraId="426CBC39"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AC8FC72" w14:textId="77777777" w:rsidR="00042E2C" w:rsidRPr="00701987" w:rsidRDefault="00042E2C">
                <w:pPr>
                  <w:autoSpaceDE w:val="0"/>
                  <w:autoSpaceDN w:val="0"/>
                  <w:adjustRightInd w:val="0"/>
                  <w:jc w:val="center"/>
                  <w:rPr>
                    <w:sz w:val="20"/>
                    <w:szCs w:val="20"/>
                  </w:rPr>
                </w:pPr>
                <w:r w:rsidRPr="00701987">
                  <w:rPr>
                    <w:sz w:val="20"/>
                    <w:szCs w:val="20"/>
                  </w:rPr>
                  <w:t>2448</w:t>
                </w:r>
              </w:p>
            </w:tc>
            <w:tc>
              <w:tcPr>
                <w:tcW w:w="1829" w:type="pct"/>
                <w:tcBorders>
                  <w:top w:val="single" w:sz="12" w:space="0" w:color="auto"/>
                  <w:bottom w:val="single" w:sz="12" w:space="0" w:color="auto"/>
                </w:tcBorders>
                <w:vAlign w:val="center"/>
              </w:tcPr>
              <w:p w14:paraId="0B89AAB0" w14:textId="77777777" w:rsidR="00042E2C" w:rsidRPr="00F41A85" w:rsidRDefault="00042E2C">
                <w:pPr>
                  <w:autoSpaceDE w:val="0"/>
                  <w:autoSpaceDN w:val="0"/>
                  <w:adjustRightInd w:val="0"/>
                  <w:jc w:val="center"/>
                </w:pPr>
                <w:r w:rsidRPr="00701987">
                  <w:rPr>
                    <w:sz w:val="20"/>
                    <w:szCs w:val="20"/>
                  </w:rPr>
                  <w:t>Wood Pallets and Skids</w:t>
                </w:r>
              </w:p>
            </w:tc>
            <w:tc>
              <w:tcPr>
                <w:tcW w:w="569" w:type="pct"/>
                <w:tcBorders>
                  <w:top w:val="single" w:sz="12" w:space="0" w:color="auto"/>
                  <w:bottom w:val="single" w:sz="12" w:space="0" w:color="auto"/>
                </w:tcBorders>
                <w:vAlign w:val="center"/>
              </w:tcPr>
              <w:p w14:paraId="3B65CC6C" w14:textId="77777777" w:rsidR="00042E2C" w:rsidRPr="00701987" w:rsidRDefault="00042E2C">
                <w:pPr>
                  <w:autoSpaceDE w:val="0"/>
                  <w:autoSpaceDN w:val="0"/>
                  <w:adjustRightInd w:val="0"/>
                  <w:jc w:val="center"/>
                  <w:rPr>
                    <w:sz w:val="20"/>
                    <w:szCs w:val="20"/>
                  </w:rPr>
                </w:pPr>
                <w:r w:rsidRPr="00701987">
                  <w:rPr>
                    <w:sz w:val="20"/>
                    <w:szCs w:val="20"/>
                  </w:rPr>
                  <w:t>321920</w:t>
                </w:r>
              </w:p>
            </w:tc>
            <w:tc>
              <w:tcPr>
                <w:tcW w:w="2035" w:type="pct"/>
                <w:tcBorders>
                  <w:top w:val="single" w:sz="12" w:space="0" w:color="auto"/>
                  <w:bottom w:val="single" w:sz="12" w:space="0" w:color="auto"/>
                  <w:right w:val="single" w:sz="12" w:space="0" w:color="auto"/>
                </w:tcBorders>
                <w:vAlign w:val="center"/>
              </w:tcPr>
              <w:p w14:paraId="4B6024B3" w14:textId="77777777" w:rsidR="00042E2C" w:rsidRPr="00701987" w:rsidRDefault="00042E2C">
                <w:pPr>
                  <w:autoSpaceDE w:val="0"/>
                  <w:autoSpaceDN w:val="0"/>
                  <w:adjustRightInd w:val="0"/>
                  <w:jc w:val="center"/>
                  <w:rPr>
                    <w:sz w:val="20"/>
                    <w:szCs w:val="20"/>
                  </w:rPr>
                </w:pPr>
                <w:r w:rsidRPr="00701987">
                  <w:rPr>
                    <w:sz w:val="20"/>
                    <w:szCs w:val="20"/>
                  </w:rPr>
                  <w:t>Wood Container and Pallet Manufacturing</w:t>
                </w:r>
              </w:p>
            </w:tc>
          </w:tr>
          <w:tr w:rsidR="00042E2C" w:rsidRPr="00F41A85" w14:paraId="25CD5655"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07D9E56" w14:textId="77777777" w:rsidR="00042E2C" w:rsidRPr="00701987" w:rsidRDefault="00042E2C">
                <w:pPr>
                  <w:autoSpaceDE w:val="0"/>
                  <w:autoSpaceDN w:val="0"/>
                  <w:adjustRightInd w:val="0"/>
                  <w:jc w:val="center"/>
                  <w:rPr>
                    <w:sz w:val="20"/>
                    <w:szCs w:val="20"/>
                  </w:rPr>
                </w:pPr>
                <w:r w:rsidRPr="00701987">
                  <w:rPr>
                    <w:sz w:val="20"/>
                    <w:szCs w:val="20"/>
                  </w:rPr>
                  <w:t>2449</w:t>
                </w:r>
              </w:p>
            </w:tc>
            <w:tc>
              <w:tcPr>
                <w:tcW w:w="1829" w:type="pct"/>
                <w:tcBorders>
                  <w:top w:val="single" w:sz="12" w:space="0" w:color="auto"/>
                  <w:bottom w:val="single" w:sz="12" w:space="0" w:color="auto"/>
                </w:tcBorders>
                <w:vAlign w:val="center"/>
              </w:tcPr>
              <w:p w14:paraId="4E303BF5" w14:textId="77777777" w:rsidR="00042E2C" w:rsidRPr="00701987" w:rsidRDefault="00042E2C">
                <w:pPr>
                  <w:autoSpaceDE w:val="0"/>
                  <w:autoSpaceDN w:val="0"/>
                  <w:adjustRightInd w:val="0"/>
                  <w:jc w:val="center"/>
                  <w:rPr>
                    <w:sz w:val="20"/>
                    <w:szCs w:val="20"/>
                  </w:rPr>
                </w:pPr>
                <w:r w:rsidRPr="00701987">
                  <w:rPr>
                    <w:sz w:val="20"/>
                    <w:szCs w:val="20"/>
                  </w:rPr>
                  <w:t>Wood Containers, Not Elsewhere Classified</w:t>
                </w:r>
              </w:p>
            </w:tc>
            <w:tc>
              <w:tcPr>
                <w:tcW w:w="569" w:type="pct"/>
                <w:tcBorders>
                  <w:top w:val="single" w:sz="12" w:space="0" w:color="auto"/>
                  <w:bottom w:val="single" w:sz="12" w:space="0" w:color="auto"/>
                </w:tcBorders>
                <w:vAlign w:val="center"/>
              </w:tcPr>
              <w:p w14:paraId="2B79035E" w14:textId="77777777" w:rsidR="00042E2C" w:rsidRPr="00701987" w:rsidRDefault="00042E2C">
                <w:pPr>
                  <w:autoSpaceDE w:val="0"/>
                  <w:autoSpaceDN w:val="0"/>
                  <w:adjustRightInd w:val="0"/>
                  <w:jc w:val="center"/>
                  <w:rPr>
                    <w:sz w:val="20"/>
                    <w:szCs w:val="20"/>
                  </w:rPr>
                </w:pPr>
                <w:r w:rsidRPr="00701987">
                  <w:rPr>
                    <w:sz w:val="20"/>
                    <w:szCs w:val="20"/>
                  </w:rPr>
                  <w:t>321920</w:t>
                </w:r>
              </w:p>
            </w:tc>
            <w:tc>
              <w:tcPr>
                <w:tcW w:w="2035" w:type="pct"/>
                <w:tcBorders>
                  <w:top w:val="single" w:sz="12" w:space="0" w:color="auto"/>
                  <w:bottom w:val="single" w:sz="12" w:space="0" w:color="auto"/>
                  <w:right w:val="single" w:sz="12" w:space="0" w:color="auto"/>
                </w:tcBorders>
                <w:vAlign w:val="center"/>
              </w:tcPr>
              <w:p w14:paraId="5C82ED10" w14:textId="77777777" w:rsidR="00042E2C" w:rsidRPr="00701987" w:rsidRDefault="00042E2C">
                <w:pPr>
                  <w:autoSpaceDE w:val="0"/>
                  <w:autoSpaceDN w:val="0"/>
                  <w:adjustRightInd w:val="0"/>
                  <w:jc w:val="center"/>
                  <w:rPr>
                    <w:sz w:val="20"/>
                    <w:szCs w:val="20"/>
                  </w:rPr>
                </w:pPr>
                <w:r w:rsidRPr="00701987">
                  <w:rPr>
                    <w:sz w:val="20"/>
                    <w:szCs w:val="20"/>
                  </w:rPr>
                  <w:t>Wood Container and Pallet Manufacturing</w:t>
                </w:r>
              </w:p>
            </w:tc>
          </w:tr>
          <w:tr w:rsidR="00042E2C" w:rsidRPr="00F41A85" w14:paraId="0DB19184"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175B459" w14:textId="77777777" w:rsidR="00042E2C" w:rsidRPr="00701987" w:rsidRDefault="00042E2C">
                <w:pPr>
                  <w:autoSpaceDE w:val="0"/>
                  <w:autoSpaceDN w:val="0"/>
                  <w:adjustRightInd w:val="0"/>
                  <w:jc w:val="center"/>
                  <w:rPr>
                    <w:sz w:val="20"/>
                    <w:szCs w:val="20"/>
                  </w:rPr>
                </w:pPr>
                <w:r w:rsidRPr="00701987">
                  <w:rPr>
                    <w:sz w:val="20"/>
                    <w:szCs w:val="20"/>
                  </w:rPr>
                  <w:t>2451</w:t>
                </w:r>
              </w:p>
            </w:tc>
            <w:tc>
              <w:tcPr>
                <w:tcW w:w="1829" w:type="pct"/>
                <w:tcBorders>
                  <w:top w:val="single" w:sz="12" w:space="0" w:color="auto"/>
                  <w:bottom w:val="single" w:sz="12" w:space="0" w:color="auto"/>
                </w:tcBorders>
                <w:vAlign w:val="center"/>
              </w:tcPr>
              <w:p w14:paraId="2B94A063" w14:textId="77777777" w:rsidR="00042E2C" w:rsidRPr="00701987" w:rsidRDefault="00042E2C">
                <w:pPr>
                  <w:autoSpaceDE w:val="0"/>
                  <w:autoSpaceDN w:val="0"/>
                  <w:adjustRightInd w:val="0"/>
                  <w:jc w:val="center"/>
                  <w:rPr>
                    <w:sz w:val="20"/>
                    <w:szCs w:val="20"/>
                  </w:rPr>
                </w:pPr>
                <w:r w:rsidRPr="00701987">
                  <w:rPr>
                    <w:sz w:val="20"/>
                    <w:szCs w:val="20"/>
                  </w:rPr>
                  <w:t>Mobile Homes</w:t>
                </w:r>
              </w:p>
            </w:tc>
            <w:tc>
              <w:tcPr>
                <w:tcW w:w="569" w:type="pct"/>
                <w:tcBorders>
                  <w:top w:val="single" w:sz="12" w:space="0" w:color="auto"/>
                  <w:bottom w:val="single" w:sz="12" w:space="0" w:color="auto"/>
                </w:tcBorders>
                <w:vAlign w:val="center"/>
              </w:tcPr>
              <w:p w14:paraId="7FD9B893" w14:textId="77777777" w:rsidR="00042E2C" w:rsidRPr="00701987" w:rsidRDefault="00042E2C">
                <w:pPr>
                  <w:autoSpaceDE w:val="0"/>
                  <w:autoSpaceDN w:val="0"/>
                  <w:adjustRightInd w:val="0"/>
                  <w:jc w:val="center"/>
                  <w:rPr>
                    <w:sz w:val="20"/>
                    <w:szCs w:val="20"/>
                  </w:rPr>
                </w:pPr>
                <w:r w:rsidRPr="00701987">
                  <w:rPr>
                    <w:sz w:val="20"/>
                    <w:szCs w:val="20"/>
                  </w:rPr>
                  <w:t>321991</w:t>
                </w:r>
              </w:p>
            </w:tc>
            <w:tc>
              <w:tcPr>
                <w:tcW w:w="2035" w:type="pct"/>
                <w:tcBorders>
                  <w:top w:val="single" w:sz="12" w:space="0" w:color="auto"/>
                  <w:bottom w:val="single" w:sz="12" w:space="0" w:color="auto"/>
                  <w:right w:val="single" w:sz="12" w:space="0" w:color="auto"/>
                </w:tcBorders>
                <w:vAlign w:val="center"/>
              </w:tcPr>
              <w:p w14:paraId="5E8ACB99" w14:textId="77777777" w:rsidR="00042E2C" w:rsidRPr="00701987" w:rsidRDefault="00042E2C">
                <w:pPr>
                  <w:autoSpaceDE w:val="0"/>
                  <w:autoSpaceDN w:val="0"/>
                  <w:adjustRightInd w:val="0"/>
                  <w:jc w:val="center"/>
                  <w:rPr>
                    <w:sz w:val="20"/>
                    <w:szCs w:val="20"/>
                  </w:rPr>
                </w:pPr>
                <w:r w:rsidRPr="00701987">
                  <w:rPr>
                    <w:sz w:val="20"/>
                    <w:szCs w:val="20"/>
                  </w:rPr>
                  <w:t>Manufactured Home (Mobile Home) Manufacturing</w:t>
                </w:r>
              </w:p>
            </w:tc>
          </w:tr>
          <w:tr w:rsidR="00042E2C" w:rsidRPr="00F41A85" w14:paraId="7C39CF08"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0281BC3" w14:textId="77777777" w:rsidR="00042E2C" w:rsidRPr="00701987" w:rsidRDefault="00042E2C">
                <w:pPr>
                  <w:autoSpaceDE w:val="0"/>
                  <w:autoSpaceDN w:val="0"/>
                  <w:adjustRightInd w:val="0"/>
                  <w:jc w:val="center"/>
                  <w:rPr>
                    <w:sz w:val="20"/>
                    <w:szCs w:val="20"/>
                  </w:rPr>
                </w:pPr>
                <w:r w:rsidRPr="00701987">
                  <w:rPr>
                    <w:sz w:val="20"/>
                    <w:szCs w:val="20"/>
                  </w:rPr>
                  <w:t>2452</w:t>
                </w:r>
              </w:p>
            </w:tc>
            <w:tc>
              <w:tcPr>
                <w:tcW w:w="1829" w:type="pct"/>
                <w:tcBorders>
                  <w:top w:val="single" w:sz="12" w:space="0" w:color="auto"/>
                  <w:bottom w:val="single" w:sz="12" w:space="0" w:color="auto"/>
                </w:tcBorders>
                <w:vAlign w:val="center"/>
              </w:tcPr>
              <w:p w14:paraId="4DBE0B7D" w14:textId="77777777" w:rsidR="00042E2C" w:rsidRPr="00701987" w:rsidRDefault="00042E2C">
                <w:pPr>
                  <w:autoSpaceDE w:val="0"/>
                  <w:autoSpaceDN w:val="0"/>
                  <w:adjustRightInd w:val="0"/>
                  <w:jc w:val="center"/>
                  <w:rPr>
                    <w:sz w:val="20"/>
                    <w:szCs w:val="20"/>
                  </w:rPr>
                </w:pPr>
                <w:r w:rsidRPr="00701987">
                  <w:rPr>
                    <w:sz w:val="20"/>
                    <w:szCs w:val="20"/>
                  </w:rPr>
                  <w:t>Prefabricated Wood Buildings and Components</w:t>
                </w:r>
              </w:p>
            </w:tc>
            <w:tc>
              <w:tcPr>
                <w:tcW w:w="569" w:type="pct"/>
                <w:tcBorders>
                  <w:top w:val="single" w:sz="12" w:space="0" w:color="auto"/>
                  <w:bottom w:val="single" w:sz="12" w:space="0" w:color="auto"/>
                </w:tcBorders>
                <w:vAlign w:val="center"/>
              </w:tcPr>
              <w:p w14:paraId="0ECB99CC" w14:textId="77777777" w:rsidR="00042E2C" w:rsidRPr="00701987" w:rsidRDefault="00042E2C">
                <w:pPr>
                  <w:autoSpaceDE w:val="0"/>
                  <w:autoSpaceDN w:val="0"/>
                  <w:adjustRightInd w:val="0"/>
                  <w:jc w:val="center"/>
                  <w:rPr>
                    <w:sz w:val="20"/>
                    <w:szCs w:val="20"/>
                  </w:rPr>
                </w:pPr>
                <w:r w:rsidRPr="00701987">
                  <w:rPr>
                    <w:sz w:val="20"/>
                    <w:szCs w:val="20"/>
                  </w:rPr>
                  <w:t>321992</w:t>
                </w:r>
              </w:p>
            </w:tc>
            <w:tc>
              <w:tcPr>
                <w:tcW w:w="2035" w:type="pct"/>
                <w:tcBorders>
                  <w:top w:val="single" w:sz="12" w:space="0" w:color="auto"/>
                  <w:bottom w:val="single" w:sz="12" w:space="0" w:color="auto"/>
                  <w:right w:val="single" w:sz="12" w:space="0" w:color="auto"/>
                </w:tcBorders>
                <w:vAlign w:val="center"/>
              </w:tcPr>
              <w:p w14:paraId="33D7E35A" w14:textId="77777777" w:rsidR="00042E2C" w:rsidRPr="00701987" w:rsidRDefault="00042E2C">
                <w:pPr>
                  <w:autoSpaceDE w:val="0"/>
                  <w:autoSpaceDN w:val="0"/>
                  <w:adjustRightInd w:val="0"/>
                  <w:jc w:val="center"/>
                  <w:rPr>
                    <w:sz w:val="20"/>
                    <w:szCs w:val="20"/>
                  </w:rPr>
                </w:pPr>
                <w:r w:rsidRPr="00701987">
                  <w:rPr>
                    <w:sz w:val="20"/>
                    <w:szCs w:val="20"/>
                  </w:rPr>
                  <w:t>Prefabricated Wood Building Manufacturing</w:t>
                </w:r>
              </w:p>
            </w:tc>
          </w:tr>
          <w:tr w:rsidR="00042E2C" w:rsidRPr="00F41A85" w14:paraId="7C83B35F"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0C84FDB" w14:textId="77777777" w:rsidR="00042E2C" w:rsidRPr="00701987" w:rsidRDefault="00042E2C">
                <w:pPr>
                  <w:autoSpaceDE w:val="0"/>
                  <w:autoSpaceDN w:val="0"/>
                  <w:adjustRightInd w:val="0"/>
                  <w:jc w:val="center"/>
                  <w:rPr>
                    <w:sz w:val="20"/>
                    <w:szCs w:val="20"/>
                  </w:rPr>
                </w:pPr>
                <w:r w:rsidRPr="00701987">
                  <w:rPr>
                    <w:sz w:val="20"/>
                    <w:szCs w:val="20"/>
                  </w:rPr>
                  <w:t>2491</w:t>
                </w:r>
              </w:p>
            </w:tc>
            <w:tc>
              <w:tcPr>
                <w:tcW w:w="1829" w:type="pct"/>
                <w:tcBorders>
                  <w:top w:val="single" w:sz="12" w:space="0" w:color="auto"/>
                  <w:bottom w:val="single" w:sz="12" w:space="0" w:color="auto"/>
                </w:tcBorders>
                <w:vAlign w:val="center"/>
              </w:tcPr>
              <w:p w14:paraId="2FAC5868" w14:textId="77777777" w:rsidR="00042E2C" w:rsidRPr="00701987" w:rsidRDefault="00042E2C">
                <w:pPr>
                  <w:autoSpaceDE w:val="0"/>
                  <w:autoSpaceDN w:val="0"/>
                  <w:adjustRightInd w:val="0"/>
                  <w:jc w:val="center"/>
                  <w:rPr>
                    <w:sz w:val="20"/>
                    <w:szCs w:val="20"/>
                  </w:rPr>
                </w:pPr>
                <w:r w:rsidRPr="00701987">
                  <w:rPr>
                    <w:sz w:val="20"/>
                    <w:szCs w:val="20"/>
                  </w:rPr>
                  <w:t>Wood Preserving</w:t>
                </w:r>
              </w:p>
            </w:tc>
            <w:tc>
              <w:tcPr>
                <w:tcW w:w="569" w:type="pct"/>
                <w:tcBorders>
                  <w:top w:val="single" w:sz="12" w:space="0" w:color="auto"/>
                  <w:bottom w:val="single" w:sz="12" w:space="0" w:color="auto"/>
                </w:tcBorders>
                <w:vAlign w:val="center"/>
              </w:tcPr>
              <w:p w14:paraId="01C84B14" w14:textId="77777777" w:rsidR="00042E2C" w:rsidRPr="00701987" w:rsidRDefault="00042E2C">
                <w:pPr>
                  <w:autoSpaceDE w:val="0"/>
                  <w:autoSpaceDN w:val="0"/>
                  <w:adjustRightInd w:val="0"/>
                  <w:jc w:val="center"/>
                  <w:rPr>
                    <w:sz w:val="20"/>
                    <w:szCs w:val="20"/>
                  </w:rPr>
                </w:pPr>
                <w:r w:rsidRPr="00701987">
                  <w:rPr>
                    <w:sz w:val="20"/>
                    <w:szCs w:val="20"/>
                  </w:rPr>
                  <w:t>321114</w:t>
                </w:r>
              </w:p>
            </w:tc>
            <w:tc>
              <w:tcPr>
                <w:tcW w:w="2035" w:type="pct"/>
                <w:tcBorders>
                  <w:top w:val="single" w:sz="12" w:space="0" w:color="auto"/>
                  <w:bottom w:val="single" w:sz="12" w:space="0" w:color="auto"/>
                  <w:right w:val="single" w:sz="12" w:space="0" w:color="auto"/>
                </w:tcBorders>
                <w:vAlign w:val="center"/>
              </w:tcPr>
              <w:p w14:paraId="7BF4E1B4" w14:textId="77777777" w:rsidR="00042E2C" w:rsidRPr="00701987" w:rsidRDefault="00042E2C">
                <w:pPr>
                  <w:autoSpaceDE w:val="0"/>
                  <w:autoSpaceDN w:val="0"/>
                  <w:adjustRightInd w:val="0"/>
                  <w:jc w:val="center"/>
                  <w:rPr>
                    <w:sz w:val="20"/>
                    <w:szCs w:val="20"/>
                  </w:rPr>
                </w:pPr>
                <w:r w:rsidRPr="00701987">
                  <w:rPr>
                    <w:sz w:val="20"/>
                    <w:szCs w:val="20"/>
                  </w:rPr>
                  <w:t>Wood Preservation</w:t>
                </w:r>
              </w:p>
            </w:tc>
          </w:tr>
          <w:tr w:rsidR="00042E2C" w:rsidRPr="00F41A85" w14:paraId="6455D099"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3853387" w14:textId="77777777" w:rsidR="00042E2C" w:rsidRPr="00701987" w:rsidRDefault="00042E2C">
                <w:pPr>
                  <w:autoSpaceDE w:val="0"/>
                  <w:autoSpaceDN w:val="0"/>
                  <w:adjustRightInd w:val="0"/>
                  <w:jc w:val="center"/>
                  <w:rPr>
                    <w:sz w:val="20"/>
                    <w:szCs w:val="20"/>
                  </w:rPr>
                </w:pPr>
                <w:r w:rsidRPr="00701987">
                  <w:rPr>
                    <w:sz w:val="20"/>
                    <w:szCs w:val="20"/>
                  </w:rPr>
                  <w:t>2493</w:t>
                </w:r>
              </w:p>
            </w:tc>
            <w:tc>
              <w:tcPr>
                <w:tcW w:w="1829" w:type="pct"/>
                <w:tcBorders>
                  <w:top w:val="single" w:sz="12" w:space="0" w:color="auto"/>
                  <w:bottom w:val="single" w:sz="12" w:space="0" w:color="auto"/>
                </w:tcBorders>
                <w:vAlign w:val="center"/>
              </w:tcPr>
              <w:p w14:paraId="0816B12A" w14:textId="77777777" w:rsidR="00042E2C" w:rsidRPr="00701987" w:rsidRDefault="00042E2C">
                <w:pPr>
                  <w:autoSpaceDE w:val="0"/>
                  <w:autoSpaceDN w:val="0"/>
                  <w:adjustRightInd w:val="0"/>
                  <w:jc w:val="center"/>
                  <w:rPr>
                    <w:sz w:val="20"/>
                    <w:szCs w:val="20"/>
                  </w:rPr>
                </w:pPr>
                <w:r w:rsidRPr="00701987">
                  <w:rPr>
                    <w:sz w:val="20"/>
                    <w:szCs w:val="20"/>
                  </w:rPr>
                  <w:t>Reconstituted Wood Products</w:t>
                </w:r>
              </w:p>
            </w:tc>
            <w:tc>
              <w:tcPr>
                <w:tcW w:w="569" w:type="pct"/>
                <w:tcBorders>
                  <w:top w:val="single" w:sz="12" w:space="0" w:color="auto"/>
                  <w:bottom w:val="single" w:sz="12" w:space="0" w:color="auto"/>
                </w:tcBorders>
                <w:vAlign w:val="center"/>
              </w:tcPr>
              <w:p w14:paraId="69975A0B" w14:textId="77777777" w:rsidR="00042E2C" w:rsidRPr="00701987" w:rsidRDefault="00042E2C">
                <w:pPr>
                  <w:autoSpaceDE w:val="0"/>
                  <w:autoSpaceDN w:val="0"/>
                  <w:adjustRightInd w:val="0"/>
                  <w:jc w:val="center"/>
                  <w:rPr>
                    <w:sz w:val="20"/>
                    <w:szCs w:val="20"/>
                  </w:rPr>
                </w:pPr>
                <w:r w:rsidRPr="00701987">
                  <w:rPr>
                    <w:sz w:val="20"/>
                    <w:szCs w:val="20"/>
                  </w:rPr>
                  <w:t>321219</w:t>
                </w:r>
              </w:p>
            </w:tc>
            <w:tc>
              <w:tcPr>
                <w:tcW w:w="2035" w:type="pct"/>
                <w:tcBorders>
                  <w:top w:val="single" w:sz="12" w:space="0" w:color="auto"/>
                  <w:bottom w:val="single" w:sz="12" w:space="0" w:color="auto"/>
                  <w:right w:val="single" w:sz="12" w:space="0" w:color="auto"/>
                </w:tcBorders>
                <w:vAlign w:val="center"/>
              </w:tcPr>
              <w:p w14:paraId="6E664444" w14:textId="77777777" w:rsidR="00042E2C" w:rsidRPr="00701987" w:rsidRDefault="00042E2C">
                <w:pPr>
                  <w:autoSpaceDE w:val="0"/>
                  <w:autoSpaceDN w:val="0"/>
                  <w:adjustRightInd w:val="0"/>
                  <w:jc w:val="center"/>
                  <w:rPr>
                    <w:sz w:val="20"/>
                    <w:szCs w:val="20"/>
                  </w:rPr>
                </w:pPr>
                <w:r w:rsidRPr="00701987">
                  <w:rPr>
                    <w:sz w:val="20"/>
                    <w:szCs w:val="20"/>
                  </w:rPr>
                  <w:t>Reconstituted Wood Product Manufacturing</w:t>
                </w:r>
              </w:p>
            </w:tc>
          </w:tr>
          <w:tr w:rsidR="00042E2C" w:rsidRPr="00F41A85" w14:paraId="2E6A6C24" w14:textId="77777777">
            <w:trPr>
              <w:trHeight w:val="432"/>
              <w:jc w:val="center"/>
            </w:trPr>
            <w:tc>
              <w:tcPr>
                <w:tcW w:w="567" w:type="pct"/>
                <w:vMerge w:val="restart"/>
                <w:tcBorders>
                  <w:top w:val="single" w:sz="12" w:space="0" w:color="auto"/>
                  <w:left w:val="single" w:sz="12" w:space="0" w:color="auto"/>
                </w:tcBorders>
                <w:vAlign w:val="center"/>
              </w:tcPr>
              <w:p w14:paraId="38BA0189" w14:textId="77777777" w:rsidR="00931F7B" w:rsidRDefault="00931F7B">
                <w:pPr>
                  <w:autoSpaceDE w:val="0"/>
                  <w:autoSpaceDN w:val="0"/>
                  <w:adjustRightInd w:val="0"/>
                  <w:jc w:val="center"/>
                  <w:rPr>
                    <w:sz w:val="20"/>
                    <w:szCs w:val="20"/>
                  </w:rPr>
                </w:pPr>
              </w:p>
              <w:p w14:paraId="01D9F515" w14:textId="77777777" w:rsidR="00931F7B" w:rsidRDefault="00931F7B">
                <w:pPr>
                  <w:autoSpaceDE w:val="0"/>
                  <w:autoSpaceDN w:val="0"/>
                  <w:adjustRightInd w:val="0"/>
                  <w:jc w:val="center"/>
                  <w:rPr>
                    <w:sz w:val="20"/>
                    <w:szCs w:val="20"/>
                  </w:rPr>
                </w:pPr>
              </w:p>
              <w:p w14:paraId="5E18BB70" w14:textId="77777777" w:rsidR="00042E2C" w:rsidRDefault="00042E2C">
                <w:pPr>
                  <w:autoSpaceDE w:val="0"/>
                  <w:autoSpaceDN w:val="0"/>
                  <w:adjustRightInd w:val="0"/>
                  <w:jc w:val="center"/>
                  <w:rPr>
                    <w:sz w:val="20"/>
                    <w:szCs w:val="20"/>
                  </w:rPr>
                </w:pPr>
                <w:r w:rsidRPr="00701987">
                  <w:rPr>
                    <w:sz w:val="20"/>
                    <w:szCs w:val="20"/>
                  </w:rPr>
                  <w:t>2499</w:t>
                </w:r>
              </w:p>
              <w:p w14:paraId="6DA91A0E" w14:textId="77777777" w:rsidR="00931F7B" w:rsidRDefault="00931F7B">
                <w:pPr>
                  <w:autoSpaceDE w:val="0"/>
                  <w:autoSpaceDN w:val="0"/>
                  <w:adjustRightInd w:val="0"/>
                  <w:jc w:val="center"/>
                  <w:rPr>
                    <w:sz w:val="20"/>
                    <w:szCs w:val="20"/>
                  </w:rPr>
                </w:pPr>
              </w:p>
              <w:p w14:paraId="353AA988" w14:textId="77777777" w:rsidR="00931F7B" w:rsidRDefault="00931F7B">
                <w:pPr>
                  <w:autoSpaceDE w:val="0"/>
                  <w:autoSpaceDN w:val="0"/>
                  <w:adjustRightInd w:val="0"/>
                  <w:jc w:val="center"/>
                  <w:rPr>
                    <w:sz w:val="20"/>
                    <w:szCs w:val="20"/>
                  </w:rPr>
                </w:pPr>
              </w:p>
              <w:p w14:paraId="7EECE9A9" w14:textId="77777777" w:rsidR="00931F7B" w:rsidRDefault="00931F7B">
                <w:pPr>
                  <w:autoSpaceDE w:val="0"/>
                  <w:autoSpaceDN w:val="0"/>
                  <w:adjustRightInd w:val="0"/>
                  <w:jc w:val="center"/>
                  <w:rPr>
                    <w:sz w:val="20"/>
                    <w:szCs w:val="20"/>
                  </w:rPr>
                </w:pPr>
              </w:p>
              <w:p w14:paraId="6DAA8B40" w14:textId="77777777" w:rsidR="00931F7B" w:rsidRDefault="00931F7B">
                <w:pPr>
                  <w:autoSpaceDE w:val="0"/>
                  <w:autoSpaceDN w:val="0"/>
                  <w:adjustRightInd w:val="0"/>
                  <w:jc w:val="center"/>
                  <w:rPr>
                    <w:sz w:val="20"/>
                    <w:szCs w:val="20"/>
                  </w:rPr>
                </w:pPr>
              </w:p>
              <w:p w14:paraId="4B306D00" w14:textId="0C13C649" w:rsidR="00931F7B" w:rsidRPr="00701987" w:rsidRDefault="00931F7B">
                <w:pPr>
                  <w:autoSpaceDE w:val="0"/>
                  <w:autoSpaceDN w:val="0"/>
                  <w:adjustRightInd w:val="0"/>
                  <w:jc w:val="center"/>
                  <w:rPr>
                    <w:sz w:val="20"/>
                    <w:szCs w:val="20"/>
                  </w:rPr>
                </w:pPr>
                <w:r w:rsidRPr="00204AE0">
                  <w:rPr>
                    <w:sz w:val="20"/>
                    <w:szCs w:val="20"/>
                  </w:rPr>
                  <w:t>2499</w:t>
                </w:r>
              </w:p>
            </w:tc>
            <w:tc>
              <w:tcPr>
                <w:tcW w:w="1829" w:type="pct"/>
                <w:vMerge w:val="restart"/>
                <w:tcBorders>
                  <w:top w:val="single" w:sz="12" w:space="0" w:color="auto"/>
                </w:tcBorders>
                <w:vAlign w:val="center"/>
              </w:tcPr>
              <w:p w14:paraId="7E66409B" w14:textId="77777777" w:rsidR="00931F7B" w:rsidRDefault="00931F7B">
                <w:pPr>
                  <w:autoSpaceDE w:val="0"/>
                  <w:autoSpaceDN w:val="0"/>
                  <w:adjustRightInd w:val="0"/>
                  <w:jc w:val="center"/>
                  <w:rPr>
                    <w:sz w:val="20"/>
                    <w:szCs w:val="20"/>
                  </w:rPr>
                </w:pPr>
              </w:p>
              <w:p w14:paraId="00E6BAD6" w14:textId="77777777" w:rsidR="00931F7B" w:rsidRDefault="00931F7B">
                <w:pPr>
                  <w:autoSpaceDE w:val="0"/>
                  <w:autoSpaceDN w:val="0"/>
                  <w:adjustRightInd w:val="0"/>
                  <w:jc w:val="center"/>
                  <w:rPr>
                    <w:sz w:val="20"/>
                    <w:szCs w:val="20"/>
                  </w:rPr>
                </w:pPr>
              </w:p>
              <w:p w14:paraId="6846A514" w14:textId="77777777" w:rsidR="00042E2C" w:rsidRDefault="00042E2C">
                <w:pPr>
                  <w:autoSpaceDE w:val="0"/>
                  <w:autoSpaceDN w:val="0"/>
                  <w:adjustRightInd w:val="0"/>
                  <w:jc w:val="center"/>
                  <w:rPr>
                    <w:sz w:val="20"/>
                    <w:szCs w:val="20"/>
                  </w:rPr>
                </w:pPr>
                <w:r w:rsidRPr="00701987">
                  <w:rPr>
                    <w:sz w:val="20"/>
                    <w:szCs w:val="20"/>
                  </w:rPr>
                  <w:t>Wood Products, Not Elsewhere Classified</w:t>
                </w:r>
              </w:p>
              <w:p w14:paraId="02D9655A" w14:textId="77777777" w:rsidR="00931F7B" w:rsidRDefault="00931F7B">
                <w:pPr>
                  <w:autoSpaceDE w:val="0"/>
                  <w:autoSpaceDN w:val="0"/>
                  <w:adjustRightInd w:val="0"/>
                  <w:jc w:val="center"/>
                  <w:rPr>
                    <w:sz w:val="20"/>
                    <w:szCs w:val="20"/>
                  </w:rPr>
                </w:pPr>
              </w:p>
              <w:p w14:paraId="00F450D5" w14:textId="77777777" w:rsidR="00931F7B" w:rsidRDefault="00931F7B">
                <w:pPr>
                  <w:autoSpaceDE w:val="0"/>
                  <w:autoSpaceDN w:val="0"/>
                  <w:adjustRightInd w:val="0"/>
                  <w:jc w:val="center"/>
                  <w:rPr>
                    <w:sz w:val="20"/>
                    <w:szCs w:val="20"/>
                  </w:rPr>
                </w:pPr>
              </w:p>
              <w:p w14:paraId="1C023F4E" w14:textId="77777777" w:rsidR="00931F7B" w:rsidRDefault="00931F7B">
                <w:pPr>
                  <w:autoSpaceDE w:val="0"/>
                  <w:autoSpaceDN w:val="0"/>
                  <w:adjustRightInd w:val="0"/>
                  <w:jc w:val="center"/>
                  <w:rPr>
                    <w:sz w:val="20"/>
                    <w:szCs w:val="20"/>
                  </w:rPr>
                </w:pPr>
              </w:p>
              <w:p w14:paraId="1BD276AA" w14:textId="36B027B2" w:rsidR="00931F7B" w:rsidRPr="00701987" w:rsidRDefault="00931F7B">
                <w:pPr>
                  <w:autoSpaceDE w:val="0"/>
                  <w:autoSpaceDN w:val="0"/>
                  <w:adjustRightInd w:val="0"/>
                  <w:jc w:val="center"/>
                  <w:rPr>
                    <w:sz w:val="20"/>
                    <w:szCs w:val="20"/>
                  </w:rPr>
                </w:pPr>
                <w:r w:rsidRPr="00204AE0">
                  <w:rPr>
                    <w:sz w:val="20"/>
                    <w:szCs w:val="20"/>
                  </w:rPr>
                  <w:t>Wood Products, Not Elsewhere Classified</w:t>
                </w:r>
              </w:p>
            </w:tc>
            <w:tc>
              <w:tcPr>
                <w:tcW w:w="569" w:type="pct"/>
                <w:tcBorders>
                  <w:top w:val="single" w:sz="12" w:space="0" w:color="auto"/>
                </w:tcBorders>
                <w:vAlign w:val="center"/>
              </w:tcPr>
              <w:p w14:paraId="741F0D2E" w14:textId="77777777" w:rsidR="00042E2C" w:rsidRPr="00701987" w:rsidRDefault="00042E2C">
                <w:pPr>
                  <w:autoSpaceDE w:val="0"/>
                  <w:autoSpaceDN w:val="0"/>
                  <w:adjustRightInd w:val="0"/>
                  <w:jc w:val="center"/>
                  <w:rPr>
                    <w:sz w:val="20"/>
                    <w:szCs w:val="20"/>
                  </w:rPr>
                </w:pPr>
                <w:r w:rsidRPr="00701987">
                  <w:rPr>
                    <w:sz w:val="20"/>
                    <w:szCs w:val="20"/>
                  </w:rPr>
                  <w:lastRenderedPageBreak/>
                  <w:t>321920</w:t>
                </w:r>
              </w:p>
            </w:tc>
            <w:tc>
              <w:tcPr>
                <w:tcW w:w="2035" w:type="pct"/>
                <w:tcBorders>
                  <w:top w:val="single" w:sz="12" w:space="0" w:color="auto"/>
                  <w:right w:val="single" w:sz="12" w:space="0" w:color="auto"/>
                </w:tcBorders>
                <w:vAlign w:val="center"/>
              </w:tcPr>
              <w:p w14:paraId="66498B1B" w14:textId="77777777" w:rsidR="00042E2C" w:rsidRPr="00701987" w:rsidRDefault="00042E2C">
                <w:pPr>
                  <w:autoSpaceDE w:val="0"/>
                  <w:autoSpaceDN w:val="0"/>
                  <w:adjustRightInd w:val="0"/>
                  <w:jc w:val="center"/>
                  <w:rPr>
                    <w:sz w:val="20"/>
                    <w:szCs w:val="20"/>
                  </w:rPr>
                </w:pPr>
                <w:r w:rsidRPr="00701987">
                  <w:rPr>
                    <w:sz w:val="20"/>
                    <w:szCs w:val="20"/>
                  </w:rPr>
                  <w:t>Wood Container and Pallet Manufacturing</w:t>
                </w:r>
              </w:p>
            </w:tc>
          </w:tr>
          <w:tr w:rsidR="00042E2C" w:rsidRPr="00F41A85" w14:paraId="4E8B2D54" w14:textId="77777777">
            <w:trPr>
              <w:trHeight w:val="432"/>
              <w:jc w:val="center"/>
            </w:trPr>
            <w:tc>
              <w:tcPr>
                <w:tcW w:w="567" w:type="pct"/>
                <w:vMerge/>
                <w:tcBorders>
                  <w:left w:val="single" w:sz="12" w:space="0" w:color="auto"/>
                </w:tcBorders>
                <w:vAlign w:val="center"/>
              </w:tcPr>
              <w:p w14:paraId="43C3790B" w14:textId="77777777" w:rsidR="00042E2C" w:rsidRPr="00701987" w:rsidRDefault="00042E2C">
                <w:pPr>
                  <w:autoSpaceDE w:val="0"/>
                  <w:autoSpaceDN w:val="0"/>
                  <w:adjustRightInd w:val="0"/>
                  <w:jc w:val="center"/>
                  <w:rPr>
                    <w:sz w:val="20"/>
                    <w:szCs w:val="20"/>
                  </w:rPr>
                </w:pPr>
              </w:p>
            </w:tc>
            <w:tc>
              <w:tcPr>
                <w:tcW w:w="1829" w:type="pct"/>
                <w:vMerge/>
                <w:vAlign w:val="center"/>
              </w:tcPr>
              <w:p w14:paraId="3D077E47" w14:textId="77777777" w:rsidR="00042E2C" w:rsidRPr="00701987" w:rsidRDefault="00042E2C">
                <w:pPr>
                  <w:autoSpaceDE w:val="0"/>
                  <w:autoSpaceDN w:val="0"/>
                  <w:adjustRightInd w:val="0"/>
                  <w:jc w:val="center"/>
                  <w:rPr>
                    <w:sz w:val="20"/>
                    <w:szCs w:val="20"/>
                  </w:rPr>
                </w:pPr>
              </w:p>
            </w:tc>
            <w:tc>
              <w:tcPr>
                <w:tcW w:w="569" w:type="pct"/>
                <w:vAlign w:val="center"/>
              </w:tcPr>
              <w:p w14:paraId="6384371E" w14:textId="77777777" w:rsidR="00042E2C" w:rsidRPr="00701987" w:rsidRDefault="00042E2C">
                <w:pPr>
                  <w:autoSpaceDE w:val="0"/>
                  <w:autoSpaceDN w:val="0"/>
                  <w:adjustRightInd w:val="0"/>
                  <w:jc w:val="center"/>
                  <w:rPr>
                    <w:sz w:val="20"/>
                    <w:szCs w:val="20"/>
                  </w:rPr>
                </w:pPr>
                <w:r w:rsidRPr="00701987">
                  <w:rPr>
                    <w:sz w:val="20"/>
                    <w:szCs w:val="20"/>
                  </w:rPr>
                  <w:t>321999</w:t>
                </w:r>
              </w:p>
            </w:tc>
            <w:tc>
              <w:tcPr>
                <w:tcW w:w="2035" w:type="pct"/>
                <w:tcBorders>
                  <w:right w:val="single" w:sz="12" w:space="0" w:color="auto"/>
                </w:tcBorders>
                <w:vAlign w:val="center"/>
              </w:tcPr>
              <w:p w14:paraId="6243651E" w14:textId="77777777" w:rsidR="00042E2C" w:rsidRPr="00701987" w:rsidRDefault="00042E2C">
                <w:pPr>
                  <w:autoSpaceDE w:val="0"/>
                  <w:autoSpaceDN w:val="0"/>
                  <w:adjustRightInd w:val="0"/>
                  <w:jc w:val="center"/>
                  <w:rPr>
                    <w:sz w:val="20"/>
                    <w:szCs w:val="20"/>
                  </w:rPr>
                </w:pPr>
                <w:r w:rsidRPr="00701987">
                  <w:rPr>
                    <w:sz w:val="20"/>
                    <w:szCs w:val="20"/>
                  </w:rPr>
                  <w:t>All Other Miscellaneous Wood Product Manufacturing</w:t>
                </w:r>
              </w:p>
            </w:tc>
          </w:tr>
          <w:tr w:rsidR="00042E2C" w:rsidRPr="00F41A85" w14:paraId="206EE9B0" w14:textId="77777777">
            <w:trPr>
              <w:trHeight w:val="432"/>
              <w:jc w:val="center"/>
            </w:trPr>
            <w:tc>
              <w:tcPr>
                <w:tcW w:w="567" w:type="pct"/>
                <w:vMerge/>
                <w:tcBorders>
                  <w:left w:val="single" w:sz="12" w:space="0" w:color="auto"/>
                </w:tcBorders>
                <w:vAlign w:val="center"/>
              </w:tcPr>
              <w:p w14:paraId="4C56CBE7" w14:textId="77777777" w:rsidR="00042E2C" w:rsidRPr="00701987" w:rsidRDefault="00042E2C">
                <w:pPr>
                  <w:autoSpaceDE w:val="0"/>
                  <w:autoSpaceDN w:val="0"/>
                  <w:adjustRightInd w:val="0"/>
                  <w:jc w:val="center"/>
                  <w:rPr>
                    <w:sz w:val="20"/>
                    <w:szCs w:val="20"/>
                  </w:rPr>
                </w:pPr>
              </w:p>
            </w:tc>
            <w:tc>
              <w:tcPr>
                <w:tcW w:w="1829" w:type="pct"/>
                <w:vMerge/>
                <w:vAlign w:val="center"/>
              </w:tcPr>
              <w:p w14:paraId="38D93556" w14:textId="77777777" w:rsidR="00042E2C" w:rsidRPr="00701987" w:rsidRDefault="00042E2C">
                <w:pPr>
                  <w:autoSpaceDE w:val="0"/>
                  <w:autoSpaceDN w:val="0"/>
                  <w:adjustRightInd w:val="0"/>
                  <w:jc w:val="center"/>
                  <w:rPr>
                    <w:sz w:val="20"/>
                    <w:szCs w:val="20"/>
                  </w:rPr>
                </w:pPr>
              </w:p>
            </w:tc>
            <w:tc>
              <w:tcPr>
                <w:tcW w:w="569" w:type="pct"/>
                <w:vAlign w:val="center"/>
              </w:tcPr>
              <w:p w14:paraId="7FDFE49A" w14:textId="77777777" w:rsidR="00042E2C" w:rsidRPr="00701987" w:rsidRDefault="00042E2C">
                <w:pPr>
                  <w:autoSpaceDE w:val="0"/>
                  <w:autoSpaceDN w:val="0"/>
                  <w:adjustRightInd w:val="0"/>
                  <w:jc w:val="center"/>
                  <w:rPr>
                    <w:sz w:val="20"/>
                    <w:szCs w:val="20"/>
                  </w:rPr>
                </w:pPr>
                <w:r w:rsidRPr="00701987">
                  <w:rPr>
                    <w:sz w:val="20"/>
                    <w:szCs w:val="20"/>
                  </w:rPr>
                  <w:t>333415</w:t>
                </w:r>
              </w:p>
            </w:tc>
            <w:tc>
              <w:tcPr>
                <w:tcW w:w="2035" w:type="pct"/>
                <w:tcBorders>
                  <w:right w:val="single" w:sz="12" w:space="0" w:color="auto"/>
                </w:tcBorders>
                <w:vAlign w:val="center"/>
              </w:tcPr>
              <w:p w14:paraId="4B51E945" w14:textId="77777777" w:rsidR="00042E2C" w:rsidRPr="00701987" w:rsidRDefault="00042E2C">
                <w:pPr>
                  <w:autoSpaceDE w:val="0"/>
                  <w:autoSpaceDN w:val="0"/>
                  <w:adjustRightInd w:val="0"/>
                  <w:jc w:val="center"/>
                  <w:rPr>
                    <w:sz w:val="20"/>
                    <w:szCs w:val="20"/>
                  </w:rPr>
                </w:pPr>
                <w:r w:rsidRPr="00701987">
                  <w:rPr>
                    <w:sz w:val="20"/>
                    <w:szCs w:val="20"/>
                  </w:rPr>
                  <w:t>Air-Conditioning and Warm Air Heating Equipment and Commercial and Industrial Refrigeration Equipment Manufacturing</w:t>
                </w:r>
              </w:p>
            </w:tc>
          </w:tr>
          <w:tr w:rsidR="00042E2C" w:rsidRPr="00F41A85" w14:paraId="3E335C16" w14:textId="77777777">
            <w:trPr>
              <w:trHeight w:val="432"/>
              <w:jc w:val="center"/>
            </w:trPr>
            <w:tc>
              <w:tcPr>
                <w:tcW w:w="567" w:type="pct"/>
                <w:vMerge/>
                <w:tcBorders>
                  <w:left w:val="single" w:sz="12" w:space="0" w:color="auto"/>
                </w:tcBorders>
                <w:vAlign w:val="center"/>
              </w:tcPr>
              <w:p w14:paraId="5A07D4CF" w14:textId="77777777" w:rsidR="00042E2C" w:rsidRPr="00701987" w:rsidRDefault="00042E2C">
                <w:pPr>
                  <w:autoSpaceDE w:val="0"/>
                  <w:autoSpaceDN w:val="0"/>
                  <w:adjustRightInd w:val="0"/>
                  <w:jc w:val="center"/>
                  <w:rPr>
                    <w:sz w:val="20"/>
                    <w:szCs w:val="20"/>
                  </w:rPr>
                </w:pPr>
              </w:p>
            </w:tc>
            <w:tc>
              <w:tcPr>
                <w:tcW w:w="1829" w:type="pct"/>
                <w:vMerge/>
                <w:vAlign w:val="center"/>
              </w:tcPr>
              <w:p w14:paraId="797BFB29" w14:textId="77777777" w:rsidR="00042E2C" w:rsidRPr="00701987" w:rsidRDefault="00042E2C">
                <w:pPr>
                  <w:autoSpaceDE w:val="0"/>
                  <w:autoSpaceDN w:val="0"/>
                  <w:adjustRightInd w:val="0"/>
                  <w:jc w:val="center"/>
                  <w:rPr>
                    <w:sz w:val="20"/>
                    <w:szCs w:val="20"/>
                  </w:rPr>
                </w:pPr>
              </w:p>
            </w:tc>
            <w:tc>
              <w:tcPr>
                <w:tcW w:w="569" w:type="pct"/>
                <w:vAlign w:val="center"/>
              </w:tcPr>
              <w:p w14:paraId="245F5EAA" w14:textId="2C1C8F1D" w:rsidR="00042E2C" w:rsidRPr="00701987" w:rsidRDefault="009D2806">
                <w:pPr>
                  <w:autoSpaceDE w:val="0"/>
                  <w:autoSpaceDN w:val="0"/>
                  <w:adjustRightInd w:val="0"/>
                  <w:jc w:val="center"/>
                  <w:rPr>
                    <w:sz w:val="20"/>
                    <w:szCs w:val="20"/>
                  </w:rPr>
                </w:pPr>
                <w:r>
                  <w:rPr>
                    <w:sz w:val="20"/>
                    <w:szCs w:val="20"/>
                  </w:rPr>
                  <w:t>337126</w:t>
                </w:r>
              </w:p>
            </w:tc>
            <w:tc>
              <w:tcPr>
                <w:tcW w:w="2035" w:type="pct"/>
                <w:tcBorders>
                  <w:right w:val="single" w:sz="12" w:space="0" w:color="auto"/>
                </w:tcBorders>
                <w:vAlign w:val="center"/>
              </w:tcPr>
              <w:p w14:paraId="79BF6284" w14:textId="77777777" w:rsidR="00042E2C" w:rsidRPr="00701987" w:rsidRDefault="00042E2C">
                <w:pPr>
                  <w:autoSpaceDE w:val="0"/>
                  <w:autoSpaceDN w:val="0"/>
                  <w:adjustRightInd w:val="0"/>
                  <w:jc w:val="center"/>
                  <w:rPr>
                    <w:sz w:val="20"/>
                    <w:szCs w:val="20"/>
                  </w:rPr>
                </w:pPr>
                <w:r w:rsidRPr="00701987">
                  <w:rPr>
                    <w:sz w:val="20"/>
                    <w:szCs w:val="20"/>
                  </w:rPr>
                  <w:t>Household Furniture (except Wood and Metal) Manufacturing</w:t>
                </w:r>
              </w:p>
            </w:tc>
          </w:tr>
          <w:tr w:rsidR="00042E2C" w:rsidRPr="00F41A85" w14:paraId="3319B75A" w14:textId="77777777">
            <w:trPr>
              <w:trHeight w:val="432"/>
              <w:jc w:val="center"/>
            </w:trPr>
            <w:tc>
              <w:tcPr>
                <w:tcW w:w="567" w:type="pct"/>
                <w:vMerge/>
                <w:tcBorders>
                  <w:left w:val="single" w:sz="12" w:space="0" w:color="auto"/>
                </w:tcBorders>
                <w:vAlign w:val="center"/>
              </w:tcPr>
              <w:p w14:paraId="536094D4" w14:textId="77777777" w:rsidR="00042E2C" w:rsidRPr="00701987" w:rsidRDefault="00042E2C">
                <w:pPr>
                  <w:autoSpaceDE w:val="0"/>
                  <w:autoSpaceDN w:val="0"/>
                  <w:adjustRightInd w:val="0"/>
                  <w:jc w:val="center"/>
                  <w:rPr>
                    <w:sz w:val="20"/>
                    <w:szCs w:val="20"/>
                  </w:rPr>
                </w:pPr>
              </w:p>
            </w:tc>
            <w:tc>
              <w:tcPr>
                <w:tcW w:w="1829" w:type="pct"/>
                <w:vMerge/>
                <w:vAlign w:val="center"/>
              </w:tcPr>
              <w:p w14:paraId="3B3A64E1" w14:textId="77777777" w:rsidR="00042E2C" w:rsidRPr="00701987" w:rsidRDefault="00042E2C">
                <w:pPr>
                  <w:autoSpaceDE w:val="0"/>
                  <w:autoSpaceDN w:val="0"/>
                  <w:adjustRightInd w:val="0"/>
                  <w:jc w:val="center"/>
                  <w:rPr>
                    <w:sz w:val="20"/>
                    <w:szCs w:val="20"/>
                  </w:rPr>
                </w:pPr>
              </w:p>
            </w:tc>
            <w:tc>
              <w:tcPr>
                <w:tcW w:w="569" w:type="pct"/>
                <w:vAlign w:val="center"/>
              </w:tcPr>
              <w:p w14:paraId="4A3CD9BD" w14:textId="77777777" w:rsidR="00042E2C" w:rsidRPr="00701987" w:rsidRDefault="00042E2C">
                <w:pPr>
                  <w:autoSpaceDE w:val="0"/>
                  <w:autoSpaceDN w:val="0"/>
                  <w:adjustRightInd w:val="0"/>
                  <w:jc w:val="center"/>
                  <w:rPr>
                    <w:sz w:val="20"/>
                    <w:szCs w:val="20"/>
                  </w:rPr>
                </w:pPr>
                <w:r w:rsidRPr="00701987">
                  <w:rPr>
                    <w:sz w:val="20"/>
                    <w:szCs w:val="20"/>
                  </w:rPr>
                  <w:t>339113</w:t>
                </w:r>
              </w:p>
            </w:tc>
            <w:tc>
              <w:tcPr>
                <w:tcW w:w="2035" w:type="pct"/>
                <w:tcBorders>
                  <w:right w:val="single" w:sz="12" w:space="0" w:color="auto"/>
                </w:tcBorders>
                <w:vAlign w:val="center"/>
              </w:tcPr>
              <w:p w14:paraId="1B7A04E0" w14:textId="77777777" w:rsidR="00042E2C" w:rsidRPr="00701987" w:rsidRDefault="00042E2C">
                <w:pPr>
                  <w:autoSpaceDE w:val="0"/>
                  <w:autoSpaceDN w:val="0"/>
                  <w:adjustRightInd w:val="0"/>
                  <w:jc w:val="center"/>
                  <w:rPr>
                    <w:sz w:val="20"/>
                    <w:szCs w:val="20"/>
                  </w:rPr>
                </w:pPr>
                <w:r w:rsidRPr="00701987">
                  <w:rPr>
                    <w:sz w:val="20"/>
                    <w:szCs w:val="20"/>
                  </w:rPr>
                  <w:t>Surgical Appliance and Supplies Manufacturing</w:t>
                </w:r>
              </w:p>
            </w:tc>
          </w:tr>
          <w:tr w:rsidR="00042E2C" w:rsidRPr="00F41A85" w14:paraId="54616A0D" w14:textId="77777777">
            <w:trPr>
              <w:trHeight w:val="432"/>
              <w:jc w:val="center"/>
            </w:trPr>
            <w:tc>
              <w:tcPr>
                <w:tcW w:w="567" w:type="pct"/>
                <w:vMerge/>
                <w:tcBorders>
                  <w:left w:val="single" w:sz="12" w:space="0" w:color="auto"/>
                  <w:bottom w:val="single" w:sz="12" w:space="0" w:color="auto"/>
                </w:tcBorders>
                <w:vAlign w:val="center"/>
              </w:tcPr>
              <w:p w14:paraId="7C9BD773"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01A55C3B"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3FCFE3E1" w14:textId="77777777" w:rsidR="00042E2C" w:rsidRPr="00701987" w:rsidRDefault="00042E2C">
                <w:pPr>
                  <w:autoSpaceDE w:val="0"/>
                  <w:autoSpaceDN w:val="0"/>
                  <w:adjustRightInd w:val="0"/>
                  <w:jc w:val="center"/>
                  <w:rPr>
                    <w:sz w:val="20"/>
                    <w:szCs w:val="20"/>
                  </w:rPr>
                </w:pPr>
                <w:r w:rsidRPr="00701987">
                  <w:rPr>
                    <w:sz w:val="20"/>
                    <w:szCs w:val="20"/>
                  </w:rPr>
                  <w:t>339999</w:t>
                </w:r>
              </w:p>
            </w:tc>
            <w:tc>
              <w:tcPr>
                <w:tcW w:w="2035" w:type="pct"/>
                <w:tcBorders>
                  <w:bottom w:val="single" w:sz="12" w:space="0" w:color="auto"/>
                  <w:right w:val="single" w:sz="12" w:space="0" w:color="auto"/>
                </w:tcBorders>
                <w:vAlign w:val="center"/>
              </w:tcPr>
              <w:p w14:paraId="2565FB2B" w14:textId="77777777" w:rsidR="00042E2C" w:rsidRPr="00701987" w:rsidRDefault="00042E2C">
                <w:pPr>
                  <w:autoSpaceDE w:val="0"/>
                  <w:autoSpaceDN w:val="0"/>
                  <w:adjustRightInd w:val="0"/>
                  <w:jc w:val="center"/>
                  <w:rPr>
                    <w:sz w:val="20"/>
                    <w:szCs w:val="20"/>
                  </w:rPr>
                </w:pPr>
                <w:r w:rsidRPr="00701987">
                  <w:rPr>
                    <w:sz w:val="20"/>
                    <w:szCs w:val="20"/>
                  </w:rPr>
                  <w:t>All Other Miscellaneous Manufacturing</w:t>
                </w:r>
              </w:p>
            </w:tc>
          </w:tr>
        </w:tbl>
        <w:p w14:paraId="382E4EDD" w14:textId="77777777" w:rsidR="00042E2C" w:rsidRPr="006C6D3D" w:rsidRDefault="00042E2C" w:rsidP="006C6D3D">
          <w:pPr>
            <w:pStyle w:val="BodyText3"/>
            <w:rPr>
              <w:rStyle w:val="Strong"/>
            </w:rPr>
          </w:pPr>
        </w:p>
        <w:p w14:paraId="63943B77" w14:textId="60CE572C"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B</w:t>
          </w:r>
          <w:r w:rsidRPr="006C6D3D">
            <w:rPr>
              <w:b/>
            </w:rPr>
            <w:fldChar w:fldCharType="end"/>
          </w:r>
          <w:r w:rsidRPr="006C6D3D">
            <w:rPr>
              <w:b/>
            </w:rPr>
            <w:t>: PAPER AND ALLIED PRODUCTS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43" w:type="dxa"/>
              <w:right w:w="115" w:type="dxa"/>
            </w:tblCellMar>
            <w:tblLook w:val="0620" w:firstRow="1" w:lastRow="0" w:firstColumn="0" w:lastColumn="0" w:noHBand="1" w:noVBand="1"/>
            <w:tblCaption w:val="Sector B: Paper and Allied Products"/>
            <w:tblDescription w:val="There are four columns. Sector B SIC codes and their description matched with the corresponding NAICS codes and their descriptions."/>
          </w:tblPr>
          <w:tblGrid>
            <w:gridCol w:w="1058"/>
            <w:gridCol w:w="3413"/>
            <w:gridCol w:w="1062"/>
            <w:gridCol w:w="3797"/>
          </w:tblGrid>
          <w:tr w:rsidR="00042E2C" w:rsidRPr="00F41A85" w14:paraId="4550B4ED" w14:textId="77777777" w:rsidTr="00D1505D">
            <w:trPr>
              <w:trHeight w:val="432"/>
              <w:tblHeader/>
              <w:jc w:val="center"/>
            </w:trPr>
            <w:tc>
              <w:tcPr>
                <w:tcW w:w="567" w:type="pct"/>
                <w:tcBorders>
                  <w:top w:val="single" w:sz="12" w:space="0" w:color="auto"/>
                  <w:left w:val="single" w:sz="12" w:space="0" w:color="auto"/>
                  <w:bottom w:val="single" w:sz="4" w:space="0" w:color="auto"/>
                </w:tcBorders>
                <w:vAlign w:val="center"/>
              </w:tcPr>
              <w:p w14:paraId="48BA3380"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4" w:space="0" w:color="auto"/>
                </w:tcBorders>
                <w:vAlign w:val="center"/>
              </w:tcPr>
              <w:p w14:paraId="2A56853A"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5441BFBC" w14:textId="5EAB04EE" w:rsidR="00042E2C" w:rsidRPr="00701987" w:rsidRDefault="00EF41A3">
                <w:pPr>
                  <w:autoSpaceDE w:val="0"/>
                  <w:autoSpaceDN w:val="0"/>
                  <w:adjustRightInd w:val="0"/>
                  <w:jc w:val="center"/>
                  <w:rPr>
                    <w:b/>
                    <w:bCs/>
                    <w:sz w:val="20"/>
                    <w:szCs w:val="20"/>
                  </w:rPr>
                </w:pPr>
                <w:r>
                  <w:rPr>
                    <w:b/>
                    <w:bCs/>
                    <w:sz w:val="20"/>
                    <w:szCs w:val="20"/>
                  </w:rPr>
                  <w:t>2022</w:t>
                </w:r>
                <w:r w:rsidRPr="00701987">
                  <w:rPr>
                    <w:b/>
                    <w:bCs/>
                    <w:sz w:val="20"/>
                    <w:szCs w:val="20"/>
                  </w:rPr>
                  <w:t xml:space="preserve"> </w:t>
                </w:r>
                <w:r w:rsidR="00042E2C" w:rsidRPr="00701987">
                  <w:rPr>
                    <w:b/>
                    <w:bCs/>
                    <w:sz w:val="20"/>
                    <w:szCs w:val="20"/>
                  </w:rPr>
                  <w:t>NAICS Code</w:t>
                </w:r>
              </w:p>
            </w:tc>
            <w:tc>
              <w:tcPr>
                <w:tcW w:w="2035" w:type="pct"/>
                <w:tcBorders>
                  <w:top w:val="single" w:sz="12" w:space="0" w:color="auto"/>
                  <w:bottom w:val="single" w:sz="12" w:space="0" w:color="auto"/>
                  <w:right w:val="single" w:sz="12" w:space="0" w:color="auto"/>
                </w:tcBorders>
                <w:vAlign w:val="center"/>
              </w:tcPr>
              <w:p w14:paraId="79657BF1"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2351DAC0" w14:textId="77777777">
            <w:trPr>
              <w:trHeight w:val="432"/>
              <w:jc w:val="center"/>
            </w:trPr>
            <w:tc>
              <w:tcPr>
                <w:tcW w:w="567" w:type="pct"/>
                <w:vMerge w:val="restart"/>
                <w:tcBorders>
                  <w:top w:val="single" w:sz="12" w:space="0" w:color="auto"/>
                  <w:left w:val="single" w:sz="12" w:space="0" w:color="auto"/>
                </w:tcBorders>
                <w:vAlign w:val="center"/>
              </w:tcPr>
              <w:p w14:paraId="4439C2FC" w14:textId="77777777" w:rsidR="00042E2C" w:rsidRPr="00701987" w:rsidRDefault="00042E2C">
                <w:pPr>
                  <w:autoSpaceDE w:val="0"/>
                  <w:autoSpaceDN w:val="0"/>
                  <w:adjustRightInd w:val="0"/>
                  <w:jc w:val="center"/>
                  <w:rPr>
                    <w:sz w:val="20"/>
                    <w:szCs w:val="20"/>
                  </w:rPr>
                </w:pPr>
                <w:r w:rsidRPr="00701987">
                  <w:rPr>
                    <w:sz w:val="20"/>
                    <w:szCs w:val="20"/>
                  </w:rPr>
                  <w:t>2611</w:t>
                </w:r>
              </w:p>
            </w:tc>
            <w:tc>
              <w:tcPr>
                <w:tcW w:w="1829" w:type="pct"/>
                <w:vMerge w:val="restart"/>
                <w:tcBorders>
                  <w:top w:val="single" w:sz="12" w:space="0" w:color="auto"/>
                </w:tcBorders>
                <w:vAlign w:val="center"/>
              </w:tcPr>
              <w:p w14:paraId="76FA240C" w14:textId="77777777" w:rsidR="00042E2C" w:rsidRPr="00701987" w:rsidRDefault="00042E2C">
                <w:pPr>
                  <w:autoSpaceDE w:val="0"/>
                  <w:autoSpaceDN w:val="0"/>
                  <w:adjustRightInd w:val="0"/>
                  <w:jc w:val="center"/>
                  <w:rPr>
                    <w:sz w:val="20"/>
                    <w:szCs w:val="20"/>
                  </w:rPr>
                </w:pPr>
                <w:r w:rsidRPr="00701987">
                  <w:rPr>
                    <w:sz w:val="20"/>
                    <w:szCs w:val="20"/>
                  </w:rPr>
                  <w:t>Pulp Mills</w:t>
                </w:r>
              </w:p>
            </w:tc>
            <w:tc>
              <w:tcPr>
                <w:tcW w:w="569" w:type="pct"/>
                <w:tcBorders>
                  <w:top w:val="single" w:sz="12" w:space="0" w:color="auto"/>
                </w:tcBorders>
                <w:vAlign w:val="center"/>
              </w:tcPr>
              <w:p w14:paraId="7545CCC7" w14:textId="77777777" w:rsidR="00042E2C" w:rsidRPr="00701987" w:rsidRDefault="00042E2C">
                <w:pPr>
                  <w:autoSpaceDE w:val="0"/>
                  <w:autoSpaceDN w:val="0"/>
                  <w:adjustRightInd w:val="0"/>
                  <w:jc w:val="center"/>
                  <w:rPr>
                    <w:sz w:val="20"/>
                    <w:szCs w:val="20"/>
                  </w:rPr>
                </w:pPr>
                <w:r w:rsidRPr="00701987">
                  <w:rPr>
                    <w:sz w:val="20"/>
                    <w:szCs w:val="20"/>
                  </w:rPr>
                  <w:t>322110</w:t>
                </w:r>
              </w:p>
            </w:tc>
            <w:tc>
              <w:tcPr>
                <w:tcW w:w="2035" w:type="pct"/>
                <w:tcBorders>
                  <w:top w:val="single" w:sz="12" w:space="0" w:color="auto"/>
                  <w:right w:val="single" w:sz="12" w:space="0" w:color="auto"/>
                </w:tcBorders>
                <w:vAlign w:val="center"/>
              </w:tcPr>
              <w:p w14:paraId="11CDE834" w14:textId="77777777" w:rsidR="00042E2C" w:rsidRPr="00701987" w:rsidRDefault="00042E2C">
                <w:pPr>
                  <w:autoSpaceDE w:val="0"/>
                  <w:autoSpaceDN w:val="0"/>
                  <w:adjustRightInd w:val="0"/>
                  <w:jc w:val="center"/>
                  <w:rPr>
                    <w:sz w:val="20"/>
                    <w:szCs w:val="20"/>
                  </w:rPr>
                </w:pPr>
                <w:r w:rsidRPr="00701987">
                  <w:rPr>
                    <w:sz w:val="20"/>
                    <w:szCs w:val="20"/>
                  </w:rPr>
                  <w:t>Pulp Mills</w:t>
                </w:r>
              </w:p>
            </w:tc>
          </w:tr>
          <w:tr w:rsidR="00042E2C" w:rsidRPr="00F41A85" w14:paraId="3C48B895" w14:textId="77777777" w:rsidTr="00931F7B">
            <w:trPr>
              <w:trHeight w:val="432"/>
              <w:jc w:val="center"/>
            </w:trPr>
            <w:tc>
              <w:tcPr>
                <w:tcW w:w="567" w:type="pct"/>
                <w:vMerge/>
                <w:tcBorders>
                  <w:left w:val="single" w:sz="12" w:space="0" w:color="auto"/>
                </w:tcBorders>
                <w:vAlign w:val="center"/>
              </w:tcPr>
              <w:p w14:paraId="1641B2A6" w14:textId="77777777" w:rsidR="00042E2C" w:rsidRPr="00701987" w:rsidRDefault="00042E2C">
                <w:pPr>
                  <w:autoSpaceDE w:val="0"/>
                  <w:autoSpaceDN w:val="0"/>
                  <w:adjustRightInd w:val="0"/>
                  <w:jc w:val="center"/>
                  <w:rPr>
                    <w:sz w:val="20"/>
                    <w:szCs w:val="20"/>
                  </w:rPr>
                </w:pPr>
              </w:p>
            </w:tc>
            <w:tc>
              <w:tcPr>
                <w:tcW w:w="1829" w:type="pct"/>
                <w:vMerge/>
                <w:vAlign w:val="center"/>
              </w:tcPr>
              <w:p w14:paraId="716F34F0" w14:textId="77777777" w:rsidR="00042E2C" w:rsidRPr="00701987" w:rsidRDefault="00042E2C">
                <w:pPr>
                  <w:autoSpaceDE w:val="0"/>
                  <w:autoSpaceDN w:val="0"/>
                  <w:adjustRightInd w:val="0"/>
                  <w:jc w:val="center"/>
                  <w:rPr>
                    <w:sz w:val="20"/>
                    <w:szCs w:val="20"/>
                  </w:rPr>
                </w:pPr>
              </w:p>
            </w:tc>
            <w:tc>
              <w:tcPr>
                <w:tcW w:w="569" w:type="pct"/>
                <w:vAlign w:val="center"/>
              </w:tcPr>
              <w:p w14:paraId="524EC296" w14:textId="0388E465" w:rsidR="00042E2C" w:rsidRPr="00701987" w:rsidRDefault="009D2806">
                <w:pPr>
                  <w:autoSpaceDE w:val="0"/>
                  <w:autoSpaceDN w:val="0"/>
                  <w:adjustRightInd w:val="0"/>
                  <w:jc w:val="center"/>
                  <w:rPr>
                    <w:sz w:val="20"/>
                    <w:szCs w:val="20"/>
                  </w:rPr>
                </w:pPr>
                <w:r>
                  <w:rPr>
                    <w:sz w:val="20"/>
                    <w:szCs w:val="20"/>
                  </w:rPr>
                  <w:t>322120</w:t>
                </w:r>
              </w:p>
            </w:tc>
            <w:tc>
              <w:tcPr>
                <w:tcW w:w="2035" w:type="pct"/>
                <w:tcBorders>
                  <w:right w:val="single" w:sz="12" w:space="0" w:color="auto"/>
                </w:tcBorders>
                <w:vAlign w:val="center"/>
              </w:tcPr>
              <w:p w14:paraId="328BE7CF" w14:textId="35AEABD1" w:rsidR="00042E2C" w:rsidRPr="00701987" w:rsidRDefault="00042E2C">
                <w:pPr>
                  <w:autoSpaceDE w:val="0"/>
                  <w:autoSpaceDN w:val="0"/>
                  <w:adjustRightInd w:val="0"/>
                  <w:jc w:val="center"/>
                  <w:rPr>
                    <w:sz w:val="20"/>
                    <w:szCs w:val="20"/>
                  </w:rPr>
                </w:pPr>
                <w:r w:rsidRPr="00701987">
                  <w:rPr>
                    <w:sz w:val="20"/>
                    <w:szCs w:val="20"/>
                  </w:rPr>
                  <w:t>Paper</w:t>
                </w:r>
                <w:r w:rsidRPr="00701987" w:rsidDel="009D2806">
                  <w:rPr>
                    <w:sz w:val="20"/>
                    <w:szCs w:val="20"/>
                  </w:rPr>
                  <w:t xml:space="preserve"> </w:t>
                </w:r>
                <w:r w:rsidRPr="00701987">
                  <w:rPr>
                    <w:sz w:val="20"/>
                    <w:szCs w:val="20"/>
                  </w:rPr>
                  <w:t>Mills</w:t>
                </w:r>
              </w:p>
            </w:tc>
          </w:tr>
          <w:tr w:rsidR="00977901" w:rsidRPr="00F41A85" w14:paraId="18DA52EF" w14:textId="77777777" w:rsidTr="00A15F45">
            <w:trPr>
              <w:trHeight w:val="528"/>
              <w:jc w:val="center"/>
            </w:trPr>
            <w:tc>
              <w:tcPr>
                <w:tcW w:w="567" w:type="pct"/>
                <w:vMerge/>
                <w:tcBorders>
                  <w:left w:val="single" w:sz="12" w:space="0" w:color="auto"/>
                </w:tcBorders>
                <w:vAlign w:val="center"/>
              </w:tcPr>
              <w:p w14:paraId="4CDDF170" w14:textId="77777777" w:rsidR="00042E2C" w:rsidRPr="00701987" w:rsidRDefault="00042E2C">
                <w:pPr>
                  <w:autoSpaceDE w:val="0"/>
                  <w:autoSpaceDN w:val="0"/>
                  <w:adjustRightInd w:val="0"/>
                  <w:jc w:val="center"/>
                  <w:rPr>
                    <w:sz w:val="20"/>
                    <w:szCs w:val="20"/>
                  </w:rPr>
                </w:pPr>
              </w:p>
            </w:tc>
            <w:tc>
              <w:tcPr>
                <w:tcW w:w="1829" w:type="pct"/>
                <w:vMerge/>
                <w:vAlign w:val="center"/>
              </w:tcPr>
              <w:p w14:paraId="79843033" w14:textId="77777777" w:rsidR="00042E2C" w:rsidRPr="00701987" w:rsidRDefault="00042E2C">
                <w:pPr>
                  <w:autoSpaceDE w:val="0"/>
                  <w:autoSpaceDN w:val="0"/>
                  <w:adjustRightInd w:val="0"/>
                  <w:jc w:val="center"/>
                  <w:rPr>
                    <w:sz w:val="20"/>
                    <w:szCs w:val="20"/>
                  </w:rPr>
                </w:pPr>
              </w:p>
            </w:tc>
            <w:tc>
              <w:tcPr>
                <w:tcW w:w="569" w:type="pct"/>
                <w:vAlign w:val="center"/>
              </w:tcPr>
              <w:p w14:paraId="5F39FE8D" w14:textId="51CBA792" w:rsidR="00042E2C" w:rsidRPr="00701987" w:rsidRDefault="00A15F45">
                <w:pPr>
                  <w:autoSpaceDE w:val="0"/>
                  <w:autoSpaceDN w:val="0"/>
                  <w:adjustRightInd w:val="0"/>
                  <w:jc w:val="center"/>
                  <w:rPr>
                    <w:sz w:val="20"/>
                    <w:szCs w:val="20"/>
                  </w:rPr>
                </w:pPr>
                <w:r w:rsidRPr="00701987">
                  <w:rPr>
                    <w:sz w:val="20"/>
                    <w:szCs w:val="20"/>
                  </w:rPr>
                  <w:t>322130</w:t>
                </w:r>
              </w:p>
            </w:tc>
            <w:tc>
              <w:tcPr>
                <w:tcW w:w="2035" w:type="pct"/>
                <w:tcBorders>
                  <w:right w:val="single" w:sz="12" w:space="0" w:color="auto"/>
                </w:tcBorders>
                <w:vAlign w:val="center"/>
              </w:tcPr>
              <w:p w14:paraId="4EE741F6" w14:textId="3BA7271F" w:rsidR="00042E2C" w:rsidRPr="00701987" w:rsidRDefault="00A15F45">
                <w:pPr>
                  <w:autoSpaceDE w:val="0"/>
                  <w:autoSpaceDN w:val="0"/>
                  <w:adjustRightInd w:val="0"/>
                  <w:jc w:val="center"/>
                  <w:rPr>
                    <w:sz w:val="20"/>
                    <w:szCs w:val="20"/>
                  </w:rPr>
                </w:pPr>
                <w:r w:rsidRPr="00701987">
                  <w:rPr>
                    <w:sz w:val="20"/>
                    <w:szCs w:val="20"/>
                  </w:rPr>
                  <w:t>Paperboard Mills</w:t>
                </w:r>
              </w:p>
            </w:tc>
          </w:tr>
          <w:tr w:rsidR="00042E2C" w:rsidRPr="00F41A85" w14:paraId="1ACE11D8" w14:textId="77777777" w:rsidTr="00D1505D">
            <w:trPr>
              <w:trHeight w:val="706"/>
              <w:jc w:val="center"/>
            </w:trPr>
            <w:tc>
              <w:tcPr>
                <w:tcW w:w="567" w:type="pct"/>
                <w:tcBorders>
                  <w:top w:val="single" w:sz="12" w:space="0" w:color="auto"/>
                  <w:left w:val="single" w:sz="12" w:space="0" w:color="auto"/>
                </w:tcBorders>
                <w:vAlign w:val="center"/>
              </w:tcPr>
              <w:p w14:paraId="4CB88EDF" w14:textId="77777777" w:rsidR="00042E2C" w:rsidRPr="00701987" w:rsidRDefault="00042E2C">
                <w:pPr>
                  <w:autoSpaceDE w:val="0"/>
                  <w:autoSpaceDN w:val="0"/>
                  <w:adjustRightInd w:val="0"/>
                  <w:jc w:val="center"/>
                  <w:rPr>
                    <w:sz w:val="20"/>
                    <w:szCs w:val="20"/>
                  </w:rPr>
                </w:pPr>
                <w:r w:rsidRPr="00701987">
                  <w:rPr>
                    <w:sz w:val="20"/>
                    <w:szCs w:val="20"/>
                  </w:rPr>
                  <w:t>2621</w:t>
                </w:r>
              </w:p>
            </w:tc>
            <w:tc>
              <w:tcPr>
                <w:tcW w:w="1829" w:type="pct"/>
                <w:tcBorders>
                  <w:top w:val="single" w:sz="12" w:space="0" w:color="auto"/>
                </w:tcBorders>
                <w:vAlign w:val="center"/>
              </w:tcPr>
              <w:p w14:paraId="5F4DD4EE" w14:textId="77777777" w:rsidR="00042E2C" w:rsidRPr="00701987" w:rsidRDefault="00042E2C">
                <w:pPr>
                  <w:autoSpaceDE w:val="0"/>
                  <w:autoSpaceDN w:val="0"/>
                  <w:adjustRightInd w:val="0"/>
                  <w:jc w:val="center"/>
                  <w:rPr>
                    <w:sz w:val="20"/>
                    <w:szCs w:val="20"/>
                  </w:rPr>
                </w:pPr>
                <w:r w:rsidRPr="00701987">
                  <w:rPr>
                    <w:sz w:val="20"/>
                    <w:szCs w:val="20"/>
                  </w:rPr>
                  <w:t>Paper Mills</w:t>
                </w:r>
              </w:p>
            </w:tc>
            <w:tc>
              <w:tcPr>
                <w:tcW w:w="569" w:type="pct"/>
                <w:tcBorders>
                  <w:top w:val="single" w:sz="12" w:space="0" w:color="auto"/>
                </w:tcBorders>
                <w:vAlign w:val="center"/>
              </w:tcPr>
              <w:p w14:paraId="47EE9915" w14:textId="3CA8698C" w:rsidR="00042E2C" w:rsidRPr="00701987" w:rsidRDefault="009D2806">
                <w:pPr>
                  <w:autoSpaceDE w:val="0"/>
                  <w:autoSpaceDN w:val="0"/>
                  <w:adjustRightInd w:val="0"/>
                  <w:jc w:val="center"/>
                  <w:rPr>
                    <w:sz w:val="20"/>
                    <w:szCs w:val="20"/>
                  </w:rPr>
                </w:pPr>
                <w:r>
                  <w:rPr>
                    <w:sz w:val="20"/>
                    <w:szCs w:val="20"/>
                  </w:rPr>
                  <w:t>322120</w:t>
                </w:r>
              </w:p>
            </w:tc>
            <w:tc>
              <w:tcPr>
                <w:tcW w:w="2035" w:type="pct"/>
                <w:tcBorders>
                  <w:top w:val="single" w:sz="12" w:space="0" w:color="auto"/>
                  <w:right w:val="single" w:sz="12" w:space="0" w:color="auto"/>
                </w:tcBorders>
                <w:vAlign w:val="center"/>
              </w:tcPr>
              <w:p w14:paraId="2773A6AD" w14:textId="6B67EB91" w:rsidR="00042E2C" w:rsidRPr="00701987" w:rsidRDefault="00042E2C">
                <w:pPr>
                  <w:autoSpaceDE w:val="0"/>
                  <w:autoSpaceDN w:val="0"/>
                  <w:adjustRightInd w:val="0"/>
                  <w:jc w:val="center"/>
                  <w:rPr>
                    <w:sz w:val="20"/>
                    <w:szCs w:val="20"/>
                  </w:rPr>
                </w:pPr>
                <w:r w:rsidRPr="00701987">
                  <w:rPr>
                    <w:sz w:val="20"/>
                    <w:szCs w:val="20"/>
                  </w:rPr>
                  <w:t>Paper</w:t>
                </w:r>
                <w:r w:rsidRPr="00701987" w:rsidDel="009D2806">
                  <w:rPr>
                    <w:sz w:val="20"/>
                    <w:szCs w:val="20"/>
                  </w:rPr>
                  <w:t xml:space="preserve"> </w:t>
                </w:r>
                <w:r w:rsidRPr="00701987">
                  <w:rPr>
                    <w:sz w:val="20"/>
                    <w:szCs w:val="20"/>
                  </w:rPr>
                  <w:t>Mills</w:t>
                </w:r>
              </w:p>
            </w:tc>
          </w:tr>
          <w:tr w:rsidR="00042E2C" w:rsidRPr="00F41A85" w14:paraId="7903B79A" w14:textId="77777777" w:rsidTr="00D1505D">
            <w:trPr>
              <w:trHeight w:val="432"/>
              <w:jc w:val="center"/>
            </w:trPr>
            <w:tc>
              <w:tcPr>
                <w:tcW w:w="567" w:type="pct"/>
                <w:tcBorders>
                  <w:top w:val="single" w:sz="12" w:space="0" w:color="auto"/>
                  <w:left w:val="single" w:sz="12" w:space="0" w:color="auto"/>
                  <w:bottom w:val="single" w:sz="4" w:space="0" w:color="auto"/>
                </w:tcBorders>
                <w:vAlign w:val="center"/>
              </w:tcPr>
              <w:p w14:paraId="7869D7C3" w14:textId="7E944F49" w:rsidR="00042E2C" w:rsidRPr="00701987" w:rsidRDefault="00042E2C">
                <w:pPr>
                  <w:autoSpaceDE w:val="0"/>
                  <w:autoSpaceDN w:val="0"/>
                  <w:adjustRightInd w:val="0"/>
                  <w:jc w:val="center"/>
                  <w:rPr>
                    <w:sz w:val="20"/>
                    <w:szCs w:val="20"/>
                  </w:rPr>
                </w:pPr>
                <w:r w:rsidRPr="00701987">
                  <w:rPr>
                    <w:sz w:val="20"/>
                    <w:szCs w:val="20"/>
                  </w:rPr>
                  <w:t>2631</w:t>
                </w:r>
              </w:p>
            </w:tc>
            <w:tc>
              <w:tcPr>
                <w:tcW w:w="1829" w:type="pct"/>
                <w:tcBorders>
                  <w:top w:val="single" w:sz="12" w:space="0" w:color="auto"/>
                  <w:bottom w:val="single" w:sz="4" w:space="0" w:color="auto"/>
                </w:tcBorders>
                <w:vAlign w:val="center"/>
              </w:tcPr>
              <w:p w14:paraId="0F875C23" w14:textId="77777777" w:rsidR="00042E2C" w:rsidRPr="00701987" w:rsidRDefault="00042E2C">
                <w:pPr>
                  <w:autoSpaceDE w:val="0"/>
                  <w:autoSpaceDN w:val="0"/>
                  <w:adjustRightInd w:val="0"/>
                  <w:jc w:val="center"/>
                  <w:rPr>
                    <w:sz w:val="20"/>
                    <w:szCs w:val="20"/>
                  </w:rPr>
                </w:pPr>
                <w:r w:rsidRPr="00701987">
                  <w:rPr>
                    <w:sz w:val="20"/>
                    <w:szCs w:val="20"/>
                  </w:rPr>
                  <w:t>Paperboard Mills</w:t>
                </w:r>
              </w:p>
            </w:tc>
            <w:tc>
              <w:tcPr>
                <w:tcW w:w="569" w:type="pct"/>
                <w:tcBorders>
                  <w:top w:val="single" w:sz="12" w:space="0" w:color="auto"/>
                  <w:bottom w:val="single" w:sz="12" w:space="0" w:color="auto"/>
                </w:tcBorders>
                <w:vAlign w:val="center"/>
              </w:tcPr>
              <w:p w14:paraId="56E66DC6" w14:textId="77777777" w:rsidR="00042E2C" w:rsidRPr="00701987" w:rsidRDefault="00042E2C">
                <w:pPr>
                  <w:autoSpaceDE w:val="0"/>
                  <w:autoSpaceDN w:val="0"/>
                  <w:adjustRightInd w:val="0"/>
                  <w:jc w:val="center"/>
                  <w:rPr>
                    <w:sz w:val="20"/>
                    <w:szCs w:val="20"/>
                  </w:rPr>
                </w:pPr>
                <w:r w:rsidRPr="00701987">
                  <w:rPr>
                    <w:sz w:val="20"/>
                    <w:szCs w:val="20"/>
                  </w:rPr>
                  <w:t>322130</w:t>
                </w:r>
              </w:p>
            </w:tc>
            <w:tc>
              <w:tcPr>
                <w:tcW w:w="2035" w:type="pct"/>
                <w:tcBorders>
                  <w:top w:val="single" w:sz="12" w:space="0" w:color="auto"/>
                  <w:bottom w:val="single" w:sz="12" w:space="0" w:color="auto"/>
                  <w:right w:val="single" w:sz="12" w:space="0" w:color="auto"/>
                </w:tcBorders>
                <w:vAlign w:val="center"/>
              </w:tcPr>
              <w:p w14:paraId="610E3492" w14:textId="77777777" w:rsidR="00042E2C" w:rsidRPr="00701987" w:rsidRDefault="00042E2C">
                <w:pPr>
                  <w:autoSpaceDE w:val="0"/>
                  <w:autoSpaceDN w:val="0"/>
                  <w:adjustRightInd w:val="0"/>
                  <w:jc w:val="center"/>
                  <w:rPr>
                    <w:sz w:val="20"/>
                    <w:szCs w:val="20"/>
                  </w:rPr>
                </w:pPr>
                <w:r w:rsidRPr="00701987">
                  <w:rPr>
                    <w:sz w:val="20"/>
                    <w:szCs w:val="20"/>
                  </w:rPr>
                  <w:t>Paperboard Mills</w:t>
                </w:r>
              </w:p>
            </w:tc>
          </w:tr>
          <w:tr w:rsidR="00042E2C" w:rsidRPr="00F41A85" w14:paraId="0023866F" w14:textId="77777777" w:rsidTr="00D1505D">
            <w:trPr>
              <w:trHeight w:val="432"/>
              <w:jc w:val="center"/>
            </w:trPr>
            <w:tc>
              <w:tcPr>
                <w:tcW w:w="567" w:type="pct"/>
                <w:tcBorders>
                  <w:top w:val="single" w:sz="12" w:space="0" w:color="auto"/>
                  <w:left w:val="single" w:sz="12" w:space="0" w:color="auto"/>
                  <w:bottom w:val="single" w:sz="4" w:space="0" w:color="auto"/>
                </w:tcBorders>
                <w:vAlign w:val="center"/>
              </w:tcPr>
              <w:p w14:paraId="1EA784BC" w14:textId="77777777" w:rsidR="00042E2C" w:rsidRPr="00701987" w:rsidRDefault="00042E2C">
                <w:pPr>
                  <w:autoSpaceDE w:val="0"/>
                  <w:autoSpaceDN w:val="0"/>
                  <w:adjustRightInd w:val="0"/>
                  <w:jc w:val="center"/>
                  <w:rPr>
                    <w:sz w:val="20"/>
                    <w:szCs w:val="20"/>
                  </w:rPr>
                </w:pPr>
                <w:r w:rsidRPr="00701987">
                  <w:rPr>
                    <w:sz w:val="20"/>
                    <w:szCs w:val="20"/>
                  </w:rPr>
                  <w:t>2652</w:t>
                </w:r>
              </w:p>
            </w:tc>
            <w:tc>
              <w:tcPr>
                <w:tcW w:w="1829" w:type="pct"/>
                <w:tcBorders>
                  <w:top w:val="single" w:sz="12" w:space="0" w:color="auto"/>
                  <w:bottom w:val="single" w:sz="4" w:space="0" w:color="auto"/>
                </w:tcBorders>
                <w:vAlign w:val="center"/>
              </w:tcPr>
              <w:p w14:paraId="1B9BE875" w14:textId="77777777" w:rsidR="00042E2C" w:rsidRPr="00701987" w:rsidRDefault="00042E2C">
                <w:pPr>
                  <w:jc w:val="center"/>
                  <w:rPr>
                    <w:sz w:val="20"/>
                    <w:szCs w:val="20"/>
                  </w:rPr>
                </w:pPr>
                <w:r w:rsidRPr="00701987">
                  <w:rPr>
                    <w:sz w:val="20"/>
                    <w:szCs w:val="20"/>
                  </w:rPr>
                  <w:t>Setup Paperboard Boxes</w:t>
                </w:r>
              </w:p>
            </w:tc>
            <w:tc>
              <w:tcPr>
                <w:tcW w:w="569" w:type="pct"/>
                <w:tcBorders>
                  <w:top w:val="single" w:sz="12" w:space="0" w:color="auto"/>
                  <w:bottom w:val="single" w:sz="12" w:space="0" w:color="auto"/>
                </w:tcBorders>
                <w:vAlign w:val="center"/>
              </w:tcPr>
              <w:p w14:paraId="473180E8" w14:textId="77777777" w:rsidR="00042E2C" w:rsidRPr="00701987" w:rsidRDefault="00042E2C">
                <w:pPr>
                  <w:autoSpaceDE w:val="0"/>
                  <w:autoSpaceDN w:val="0"/>
                  <w:adjustRightInd w:val="0"/>
                  <w:jc w:val="center"/>
                  <w:rPr>
                    <w:sz w:val="20"/>
                    <w:szCs w:val="20"/>
                  </w:rPr>
                </w:pPr>
                <w:r w:rsidRPr="00701987">
                  <w:rPr>
                    <w:sz w:val="20"/>
                    <w:szCs w:val="20"/>
                  </w:rPr>
                  <w:t>322219</w:t>
                </w:r>
              </w:p>
            </w:tc>
            <w:tc>
              <w:tcPr>
                <w:tcW w:w="2035" w:type="pct"/>
                <w:tcBorders>
                  <w:top w:val="single" w:sz="12" w:space="0" w:color="auto"/>
                  <w:bottom w:val="single" w:sz="12" w:space="0" w:color="auto"/>
                  <w:right w:val="single" w:sz="12" w:space="0" w:color="auto"/>
                </w:tcBorders>
                <w:vAlign w:val="center"/>
              </w:tcPr>
              <w:p w14:paraId="512B2B28" w14:textId="77777777" w:rsidR="00042E2C" w:rsidRPr="00701987" w:rsidRDefault="00042E2C">
                <w:pPr>
                  <w:autoSpaceDE w:val="0"/>
                  <w:autoSpaceDN w:val="0"/>
                  <w:adjustRightInd w:val="0"/>
                  <w:jc w:val="center"/>
                  <w:rPr>
                    <w:sz w:val="20"/>
                    <w:szCs w:val="20"/>
                  </w:rPr>
                </w:pPr>
                <w:r w:rsidRPr="00701987">
                  <w:rPr>
                    <w:sz w:val="20"/>
                    <w:szCs w:val="20"/>
                  </w:rPr>
                  <w:t>Other Paperboard Container Manufacturing</w:t>
                </w:r>
              </w:p>
            </w:tc>
          </w:tr>
          <w:tr w:rsidR="00042E2C" w:rsidRPr="00F41A85" w14:paraId="58872F28" w14:textId="77777777" w:rsidTr="00D1505D">
            <w:trPr>
              <w:trHeight w:val="432"/>
              <w:jc w:val="center"/>
            </w:trPr>
            <w:tc>
              <w:tcPr>
                <w:tcW w:w="567" w:type="pct"/>
                <w:tcBorders>
                  <w:top w:val="single" w:sz="12" w:space="0" w:color="auto"/>
                  <w:left w:val="single" w:sz="12" w:space="0" w:color="auto"/>
                  <w:bottom w:val="single" w:sz="4" w:space="0" w:color="auto"/>
                </w:tcBorders>
                <w:vAlign w:val="center"/>
              </w:tcPr>
              <w:p w14:paraId="6DE90F30" w14:textId="77777777" w:rsidR="00042E2C" w:rsidRPr="00701987" w:rsidRDefault="00042E2C">
                <w:pPr>
                  <w:autoSpaceDE w:val="0"/>
                  <w:autoSpaceDN w:val="0"/>
                  <w:adjustRightInd w:val="0"/>
                  <w:jc w:val="center"/>
                  <w:rPr>
                    <w:sz w:val="20"/>
                    <w:szCs w:val="20"/>
                  </w:rPr>
                </w:pPr>
                <w:r w:rsidRPr="00701987">
                  <w:rPr>
                    <w:sz w:val="20"/>
                    <w:szCs w:val="20"/>
                  </w:rPr>
                  <w:t>2653</w:t>
                </w:r>
              </w:p>
            </w:tc>
            <w:tc>
              <w:tcPr>
                <w:tcW w:w="1829" w:type="pct"/>
                <w:tcBorders>
                  <w:top w:val="single" w:sz="12" w:space="0" w:color="auto"/>
                  <w:bottom w:val="single" w:sz="4" w:space="0" w:color="auto"/>
                </w:tcBorders>
                <w:vAlign w:val="center"/>
              </w:tcPr>
              <w:p w14:paraId="20F88D7E" w14:textId="77777777" w:rsidR="00042E2C" w:rsidRPr="00701987" w:rsidRDefault="00042E2C">
                <w:pPr>
                  <w:jc w:val="center"/>
                  <w:rPr>
                    <w:sz w:val="20"/>
                    <w:szCs w:val="20"/>
                  </w:rPr>
                </w:pPr>
                <w:r w:rsidRPr="00701987">
                  <w:rPr>
                    <w:sz w:val="20"/>
                    <w:szCs w:val="20"/>
                  </w:rPr>
                  <w:t>Corrugated and Solid Fiber Boxes</w:t>
                </w:r>
              </w:p>
            </w:tc>
            <w:tc>
              <w:tcPr>
                <w:tcW w:w="569" w:type="pct"/>
                <w:tcBorders>
                  <w:top w:val="single" w:sz="12" w:space="0" w:color="auto"/>
                  <w:bottom w:val="single" w:sz="12" w:space="0" w:color="auto"/>
                </w:tcBorders>
                <w:vAlign w:val="center"/>
              </w:tcPr>
              <w:p w14:paraId="7A58CF98" w14:textId="77777777" w:rsidR="00042E2C" w:rsidRPr="00701987" w:rsidRDefault="00042E2C">
                <w:pPr>
                  <w:autoSpaceDE w:val="0"/>
                  <w:autoSpaceDN w:val="0"/>
                  <w:adjustRightInd w:val="0"/>
                  <w:jc w:val="center"/>
                  <w:rPr>
                    <w:sz w:val="20"/>
                    <w:szCs w:val="20"/>
                  </w:rPr>
                </w:pPr>
                <w:r w:rsidRPr="00701987">
                  <w:rPr>
                    <w:sz w:val="20"/>
                    <w:szCs w:val="20"/>
                  </w:rPr>
                  <w:t>322211</w:t>
                </w:r>
              </w:p>
            </w:tc>
            <w:tc>
              <w:tcPr>
                <w:tcW w:w="2035" w:type="pct"/>
                <w:tcBorders>
                  <w:top w:val="single" w:sz="12" w:space="0" w:color="auto"/>
                  <w:bottom w:val="single" w:sz="12" w:space="0" w:color="auto"/>
                  <w:right w:val="single" w:sz="12" w:space="0" w:color="auto"/>
                </w:tcBorders>
                <w:vAlign w:val="center"/>
              </w:tcPr>
              <w:p w14:paraId="3C20FC98" w14:textId="77777777" w:rsidR="00042E2C" w:rsidRPr="00701987" w:rsidRDefault="00042E2C">
                <w:pPr>
                  <w:autoSpaceDE w:val="0"/>
                  <w:autoSpaceDN w:val="0"/>
                  <w:adjustRightInd w:val="0"/>
                  <w:jc w:val="center"/>
                  <w:rPr>
                    <w:sz w:val="20"/>
                    <w:szCs w:val="20"/>
                  </w:rPr>
                </w:pPr>
                <w:r w:rsidRPr="00701987">
                  <w:rPr>
                    <w:sz w:val="20"/>
                    <w:szCs w:val="20"/>
                  </w:rPr>
                  <w:t>Corrugated and Solid Fiber Box Manufacturing</w:t>
                </w:r>
              </w:p>
            </w:tc>
          </w:tr>
          <w:tr w:rsidR="00042E2C" w:rsidRPr="00F41A85" w14:paraId="71F90145" w14:textId="77777777" w:rsidTr="00D1505D">
            <w:trPr>
              <w:trHeight w:val="432"/>
              <w:jc w:val="center"/>
            </w:trPr>
            <w:tc>
              <w:tcPr>
                <w:tcW w:w="567" w:type="pct"/>
                <w:tcBorders>
                  <w:top w:val="single" w:sz="12" w:space="0" w:color="auto"/>
                  <w:left w:val="single" w:sz="12" w:space="0" w:color="auto"/>
                  <w:bottom w:val="single" w:sz="4" w:space="0" w:color="auto"/>
                </w:tcBorders>
                <w:vAlign w:val="center"/>
              </w:tcPr>
              <w:p w14:paraId="5528E680" w14:textId="77777777" w:rsidR="00042E2C" w:rsidRPr="00701987" w:rsidRDefault="00042E2C">
                <w:pPr>
                  <w:autoSpaceDE w:val="0"/>
                  <w:autoSpaceDN w:val="0"/>
                  <w:adjustRightInd w:val="0"/>
                  <w:jc w:val="center"/>
                  <w:rPr>
                    <w:sz w:val="20"/>
                    <w:szCs w:val="20"/>
                  </w:rPr>
                </w:pPr>
                <w:r w:rsidRPr="00701987">
                  <w:rPr>
                    <w:sz w:val="20"/>
                    <w:szCs w:val="20"/>
                  </w:rPr>
                  <w:t>2655</w:t>
                </w:r>
              </w:p>
            </w:tc>
            <w:tc>
              <w:tcPr>
                <w:tcW w:w="1829" w:type="pct"/>
                <w:tcBorders>
                  <w:top w:val="single" w:sz="12" w:space="0" w:color="auto"/>
                  <w:bottom w:val="single" w:sz="4" w:space="0" w:color="auto"/>
                </w:tcBorders>
                <w:vAlign w:val="center"/>
              </w:tcPr>
              <w:p w14:paraId="1D1F9598" w14:textId="77777777" w:rsidR="00042E2C" w:rsidRPr="00701987" w:rsidRDefault="00042E2C">
                <w:pPr>
                  <w:jc w:val="center"/>
                  <w:rPr>
                    <w:sz w:val="20"/>
                    <w:szCs w:val="20"/>
                  </w:rPr>
                </w:pPr>
                <w:r w:rsidRPr="00701987">
                  <w:rPr>
                    <w:sz w:val="20"/>
                    <w:szCs w:val="20"/>
                  </w:rPr>
                  <w:t>Fiber Cans, Tubes, Drums, and Similar Products</w:t>
                </w:r>
              </w:p>
            </w:tc>
            <w:tc>
              <w:tcPr>
                <w:tcW w:w="569" w:type="pct"/>
                <w:tcBorders>
                  <w:top w:val="single" w:sz="12" w:space="0" w:color="auto"/>
                  <w:bottom w:val="single" w:sz="12" w:space="0" w:color="auto"/>
                </w:tcBorders>
                <w:vAlign w:val="center"/>
              </w:tcPr>
              <w:p w14:paraId="5FBA9A92" w14:textId="77777777" w:rsidR="00042E2C" w:rsidRPr="00701987" w:rsidRDefault="00042E2C">
                <w:pPr>
                  <w:autoSpaceDE w:val="0"/>
                  <w:autoSpaceDN w:val="0"/>
                  <w:adjustRightInd w:val="0"/>
                  <w:jc w:val="center"/>
                  <w:rPr>
                    <w:sz w:val="20"/>
                    <w:szCs w:val="20"/>
                  </w:rPr>
                </w:pPr>
                <w:r w:rsidRPr="00701987">
                  <w:rPr>
                    <w:sz w:val="20"/>
                    <w:szCs w:val="20"/>
                  </w:rPr>
                  <w:t>322219</w:t>
                </w:r>
              </w:p>
            </w:tc>
            <w:tc>
              <w:tcPr>
                <w:tcW w:w="2035" w:type="pct"/>
                <w:tcBorders>
                  <w:top w:val="single" w:sz="12" w:space="0" w:color="auto"/>
                  <w:bottom w:val="single" w:sz="12" w:space="0" w:color="auto"/>
                  <w:right w:val="single" w:sz="12" w:space="0" w:color="auto"/>
                </w:tcBorders>
                <w:vAlign w:val="center"/>
              </w:tcPr>
              <w:p w14:paraId="14C8AF47" w14:textId="77777777" w:rsidR="00042E2C" w:rsidRPr="00701987" w:rsidRDefault="00042E2C">
                <w:pPr>
                  <w:autoSpaceDE w:val="0"/>
                  <w:autoSpaceDN w:val="0"/>
                  <w:adjustRightInd w:val="0"/>
                  <w:jc w:val="center"/>
                  <w:rPr>
                    <w:sz w:val="20"/>
                    <w:szCs w:val="20"/>
                  </w:rPr>
                </w:pPr>
                <w:r w:rsidRPr="00701987">
                  <w:rPr>
                    <w:sz w:val="20"/>
                    <w:szCs w:val="20"/>
                  </w:rPr>
                  <w:t>Other Paperboard Container Manufacturing</w:t>
                </w:r>
              </w:p>
            </w:tc>
          </w:tr>
          <w:tr w:rsidR="00042E2C" w:rsidRPr="00F41A85" w14:paraId="30F55920" w14:textId="77777777" w:rsidTr="00D1505D">
            <w:trPr>
              <w:trHeight w:val="432"/>
              <w:jc w:val="center"/>
            </w:trPr>
            <w:tc>
              <w:tcPr>
                <w:tcW w:w="567" w:type="pct"/>
                <w:tcBorders>
                  <w:top w:val="single" w:sz="12" w:space="0" w:color="auto"/>
                  <w:left w:val="single" w:sz="12" w:space="0" w:color="auto"/>
                  <w:bottom w:val="single" w:sz="4" w:space="0" w:color="auto"/>
                </w:tcBorders>
                <w:vAlign w:val="center"/>
              </w:tcPr>
              <w:p w14:paraId="78B2A308" w14:textId="77777777" w:rsidR="00042E2C" w:rsidRPr="00701987" w:rsidRDefault="00042E2C">
                <w:pPr>
                  <w:autoSpaceDE w:val="0"/>
                  <w:autoSpaceDN w:val="0"/>
                  <w:adjustRightInd w:val="0"/>
                  <w:jc w:val="center"/>
                  <w:rPr>
                    <w:sz w:val="20"/>
                    <w:szCs w:val="20"/>
                  </w:rPr>
                </w:pPr>
                <w:r w:rsidRPr="00701987">
                  <w:rPr>
                    <w:sz w:val="20"/>
                    <w:szCs w:val="20"/>
                  </w:rPr>
                  <w:t>2656</w:t>
                </w:r>
              </w:p>
            </w:tc>
            <w:tc>
              <w:tcPr>
                <w:tcW w:w="1829" w:type="pct"/>
                <w:tcBorders>
                  <w:top w:val="single" w:sz="12" w:space="0" w:color="auto"/>
                  <w:bottom w:val="single" w:sz="4" w:space="0" w:color="auto"/>
                </w:tcBorders>
                <w:vAlign w:val="center"/>
              </w:tcPr>
              <w:p w14:paraId="78256A8E" w14:textId="77777777" w:rsidR="00042E2C" w:rsidRPr="00701987" w:rsidRDefault="00042E2C">
                <w:pPr>
                  <w:jc w:val="center"/>
                  <w:rPr>
                    <w:sz w:val="20"/>
                    <w:szCs w:val="20"/>
                  </w:rPr>
                </w:pPr>
                <w:r w:rsidRPr="00701987">
                  <w:rPr>
                    <w:sz w:val="20"/>
                    <w:szCs w:val="20"/>
                  </w:rPr>
                  <w:t>Sanitary Food Containers, Except Folding</w:t>
                </w:r>
              </w:p>
            </w:tc>
            <w:tc>
              <w:tcPr>
                <w:tcW w:w="569" w:type="pct"/>
                <w:tcBorders>
                  <w:top w:val="single" w:sz="12" w:space="0" w:color="auto"/>
                  <w:bottom w:val="single" w:sz="12" w:space="0" w:color="auto"/>
                </w:tcBorders>
                <w:vAlign w:val="center"/>
              </w:tcPr>
              <w:p w14:paraId="4E75C524" w14:textId="77777777" w:rsidR="00042E2C" w:rsidRPr="00701987" w:rsidRDefault="00042E2C">
                <w:pPr>
                  <w:autoSpaceDE w:val="0"/>
                  <w:autoSpaceDN w:val="0"/>
                  <w:adjustRightInd w:val="0"/>
                  <w:jc w:val="center"/>
                  <w:rPr>
                    <w:sz w:val="20"/>
                    <w:szCs w:val="20"/>
                  </w:rPr>
                </w:pPr>
                <w:r w:rsidRPr="00701987">
                  <w:rPr>
                    <w:sz w:val="20"/>
                    <w:szCs w:val="20"/>
                  </w:rPr>
                  <w:t>322219</w:t>
                </w:r>
              </w:p>
            </w:tc>
            <w:tc>
              <w:tcPr>
                <w:tcW w:w="2035" w:type="pct"/>
                <w:tcBorders>
                  <w:top w:val="single" w:sz="12" w:space="0" w:color="auto"/>
                  <w:bottom w:val="single" w:sz="12" w:space="0" w:color="auto"/>
                  <w:right w:val="single" w:sz="12" w:space="0" w:color="auto"/>
                </w:tcBorders>
                <w:vAlign w:val="center"/>
              </w:tcPr>
              <w:p w14:paraId="1718E427" w14:textId="77777777" w:rsidR="00042E2C" w:rsidRPr="00701987" w:rsidRDefault="00042E2C">
                <w:pPr>
                  <w:autoSpaceDE w:val="0"/>
                  <w:autoSpaceDN w:val="0"/>
                  <w:adjustRightInd w:val="0"/>
                  <w:jc w:val="center"/>
                  <w:rPr>
                    <w:sz w:val="20"/>
                    <w:szCs w:val="20"/>
                  </w:rPr>
                </w:pPr>
                <w:r w:rsidRPr="00701987">
                  <w:rPr>
                    <w:sz w:val="20"/>
                    <w:szCs w:val="20"/>
                  </w:rPr>
                  <w:t>Other Paperboard Container Manufacturing</w:t>
                </w:r>
              </w:p>
            </w:tc>
          </w:tr>
          <w:tr w:rsidR="00042E2C" w:rsidRPr="00F41A85" w14:paraId="2F27EFE6" w14:textId="77777777" w:rsidTr="00D1505D">
            <w:trPr>
              <w:trHeight w:val="432"/>
              <w:jc w:val="center"/>
            </w:trPr>
            <w:tc>
              <w:tcPr>
                <w:tcW w:w="567" w:type="pct"/>
                <w:tcBorders>
                  <w:top w:val="single" w:sz="12" w:space="0" w:color="auto"/>
                  <w:left w:val="single" w:sz="12" w:space="0" w:color="auto"/>
                  <w:bottom w:val="single" w:sz="4" w:space="0" w:color="auto"/>
                </w:tcBorders>
                <w:vAlign w:val="center"/>
              </w:tcPr>
              <w:p w14:paraId="4F68F9DD" w14:textId="77777777" w:rsidR="00042E2C" w:rsidRPr="00701987" w:rsidRDefault="00042E2C">
                <w:pPr>
                  <w:autoSpaceDE w:val="0"/>
                  <w:autoSpaceDN w:val="0"/>
                  <w:adjustRightInd w:val="0"/>
                  <w:jc w:val="center"/>
                  <w:rPr>
                    <w:sz w:val="20"/>
                    <w:szCs w:val="20"/>
                  </w:rPr>
                </w:pPr>
                <w:r w:rsidRPr="00701987">
                  <w:rPr>
                    <w:sz w:val="20"/>
                    <w:szCs w:val="20"/>
                  </w:rPr>
                  <w:t>2657</w:t>
                </w:r>
              </w:p>
            </w:tc>
            <w:tc>
              <w:tcPr>
                <w:tcW w:w="1829" w:type="pct"/>
                <w:tcBorders>
                  <w:top w:val="single" w:sz="12" w:space="0" w:color="auto"/>
                  <w:bottom w:val="single" w:sz="4" w:space="0" w:color="auto"/>
                </w:tcBorders>
                <w:vAlign w:val="center"/>
              </w:tcPr>
              <w:p w14:paraId="094679F1" w14:textId="77777777" w:rsidR="00042E2C" w:rsidRPr="00701987" w:rsidRDefault="00042E2C">
                <w:pPr>
                  <w:jc w:val="center"/>
                  <w:rPr>
                    <w:sz w:val="20"/>
                    <w:szCs w:val="20"/>
                  </w:rPr>
                </w:pPr>
                <w:r w:rsidRPr="00701987">
                  <w:rPr>
                    <w:sz w:val="20"/>
                    <w:szCs w:val="20"/>
                  </w:rPr>
                  <w:t>Folding Paperboard Boxes, Including Sanitary</w:t>
                </w:r>
              </w:p>
            </w:tc>
            <w:tc>
              <w:tcPr>
                <w:tcW w:w="569" w:type="pct"/>
                <w:tcBorders>
                  <w:top w:val="single" w:sz="12" w:space="0" w:color="auto"/>
                  <w:bottom w:val="single" w:sz="12" w:space="0" w:color="auto"/>
                </w:tcBorders>
                <w:vAlign w:val="center"/>
              </w:tcPr>
              <w:p w14:paraId="6FC0C02E" w14:textId="77777777" w:rsidR="00042E2C" w:rsidRPr="00701987" w:rsidRDefault="00042E2C">
                <w:pPr>
                  <w:autoSpaceDE w:val="0"/>
                  <w:autoSpaceDN w:val="0"/>
                  <w:adjustRightInd w:val="0"/>
                  <w:jc w:val="center"/>
                  <w:rPr>
                    <w:sz w:val="20"/>
                    <w:szCs w:val="20"/>
                  </w:rPr>
                </w:pPr>
                <w:r w:rsidRPr="00701987">
                  <w:rPr>
                    <w:sz w:val="20"/>
                    <w:szCs w:val="20"/>
                  </w:rPr>
                  <w:t>322212</w:t>
                </w:r>
              </w:p>
            </w:tc>
            <w:tc>
              <w:tcPr>
                <w:tcW w:w="2035" w:type="pct"/>
                <w:tcBorders>
                  <w:top w:val="single" w:sz="12" w:space="0" w:color="auto"/>
                  <w:bottom w:val="single" w:sz="12" w:space="0" w:color="auto"/>
                  <w:right w:val="single" w:sz="12" w:space="0" w:color="auto"/>
                </w:tcBorders>
                <w:vAlign w:val="center"/>
              </w:tcPr>
              <w:p w14:paraId="5099964D" w14:textId="77777777" w:rsidR="00042E2C" w:rsidRPr="00701987" w:rsidRDefault="00042E2C">
                <w:pPr>
                  <w:autoSpaceDE w:val="0"/>
                  <w:autoSpaceDN w:val="0"/>
                  <w:adjustRightInd w:val="0"/>
                  <w:jc w:val="center"/>
                  <w:rPr>
                    <w:sz w:val="20"/>
                    <w:szCs w:val="20"/>
                  </w:rPr>
                </w:pPr>
                <w:r w:rsidRPr="00701987">
                  <w:rPr>
                    <w:sz w:val="20"/>
                    <w:szCs w:val="20"/>
                  </w:rPr>
                  <w:t>Folding Paperboard Box Manufacturing</w:t>
                </w:r>
              </w:p>
            </w:tc>
          </w:tr>
          <w:tr w:rsidR="00042E2C" w:rsidRPr="00F41A85" w14:paraId="4595E4FA" w14:textId="77777777">
            <w:trPr>
              <w:trHeight w:val="432"/>
              <w:jc w:val="center"/>
            </w:trPr>
            <w:tc>
              <w:tcPr>
                <w:tcW w:w="567" w:type="pct"/>
                <w:vMerge w:val="restart"/>
                <w:tcBorders>
                  <w:top w:val="single" w:sz="12" w:space="0" w:color="auto"/>
                  <w:left w:val="single" w:sz="12" w:space="0" w:color="auto"/>
                </w:tcBorders>
                <w:vAlign w:val="center"/>
              </w:tcPr>
              <w:p w14:paraId="2A2B21EC" w14:textId="77777777" w:rsidR="00042E2C" w:rsidRPr="00701987" w:rsidRDefault="00042E2C">
                <w:pPr>
                  <w:autoSpaceDE w:val="0"/>
                  <w:autoSpaceDN w:val="0"/>
                  <w:adjustRightInd w:val="0"/>
                  <w:jc w:val="center"/>
                  <w:rPr>
                    <w:sz w:val="20"/>
                    <w:szCs w:val="20"/>
                  </w:rPr>
                </w:pPr>
                <w:r w:rsidRPr="00701987">
                  <w:rPr>
                    <w:sz w:val="20"/>
                    <w:szCs w:val="20"/>
                  </w:rPr>
                  <w:lastRenderedPageBreak/>
                  <w:t>2671</w:t>
                </w:r>
              </w:p>
            </w:tc>
            <w:tc>
              <w:tcPr>
                <w:tcW w:w="1829" w:type="pct"/>
                <w:vMerge w:val="restart"/>
                <w:tcBorders>
                  <w:top w:val="single" w:sz="12" w:space="0" w:color="auto"/>
                </w:tcBorders>
                <w:vAlign w:val="center"/>
              </w:tcPr>
              <w:p w14:paraId="53C12CA1" w14:textId="77777777" w:rsidR="00042E2C" w:rsidRPr="00701987" w:rsidRDefault="00042E2C">
                <w:pPr>
                  <w:autoSpaceDE w:val="0"/>
                  <w:autoSpaceDN w:val="0"/>
                  <w:adjustRightInd w:val="0"/>
                  <w:jc w:val="center"/>
                  <w:rPr>
                    <w:sz w:val="20"/>
                    <w:szCs w:val="20"/>
                  </w:rPr>
                </w:pPr>
                <w:r w:rsidRPr="00701987">
                  <w:rPr>
                    <w:sz w:val="20"/>
                    <w:szCs w:val="20"/>
                  </w:rPr>
                  <w:t>Packaging Paper and Plastics Film, Coated and Laminated</w:t>
                </w:r>
              </w:p>
            </w:tc>
            <w:tc>
              <w:tcPr>
                <w:tcW w:w="569" w:type="pct"/>
                <w:tcBorders>
                  <w:top w:val="single" w:sz="12" w:space="0" w:color="auto"/>
                </w:tcBorders>
                <w:vAlign w:val="center"/>
              </w:tcPr>
              <w:p w14:paraId="34DA0AC9" w14:textId="77777777" w:rsidR="00042E2C" w:rsidRPr="00701987" w:rsidRDefault="00042E2C">
                <w:pPr>
                  <w:autoSpaceDE w:val="0"/>
                  <w:autoSpaceDN w:val="0"/>
                  <w:adjustRightInd w:val="0"/>
                  <w:jc w:val="center"/>
                  <w:rPr>
                    <w:sz w:val="20"/>
                    <w:szCs w:val="20"/>
                  </w:rPr>
                </w:pPr>
                <w:r w:rsidRPr="00701987">
                  <w:rPr>
                    <w:sz w:val="20"/>
                    <w:szCs w:val="20"/>
                  </w:rPr>
                  <w:t>322220</w:t>
                </w:r>
              </w:p>
            </w:tc>
            <w:tc>
              <w:tcPr>
                <w:tcW w:w="2035" w:type="pct"/>
                <w:tcBorders>
                  <w:top w:val="single" w:sz="12" w:space="0" w:color="auto"/>
                  <w:right w:val="single" w:sz="12" w:space="0" w:color="auto"/>
                </w:tcBorders>
                <w:vAlign w:val="center"/>
              </w:tcPr>
              <w:p w14:paraId="2BDC82E2" w14:textId="77777777" w:rsidR="00042E2C" w:rsidRPr="00701987" w:rsidRDefault="00042E2C">
                <w:pPr>
                  <w:autoSpaceDE w:val="0"/>
                  <w:autoSpaceDN w:val="0"/>
                  <w:adjustRightInd w:val="0"/>
                  <w:jc w:val="center"/>
                  <w:rPr>
                    <w:sz w:val="20"/>
                    <w:szCs w:val="20"/>
                  </w:rPr>
                </w:pPr>
                <w:r w:rsidRPr="00701987">
                  <w:rPr>
                    <w:sz w:val="20"/>
                    <w:szCs w:val="20"/>
                  </w:rPr>
                  <w:t>Paper Bag and Coated and Treated Paper Manufacturing</w:t>
                </w:r>
              </w:p>
            </w:tc>
          </w:tr>
          <w:tr w:rsidR="00042E2C" w:rsidRPr="00F41A85" w14:paraId="1C8CB64E" w14:textId="77777777" w:rsidTr="00931F7B">
            <w:trPr>
              <w:trHeight w:val="432"/>
              <w:jc w:val="center"/>
            </w:trPr>
            <w:tc>
              <w:tcPr>
                <w:tcW w:w="567" w:type="pct"/>
                <w:vMerge/>
                <w:tcBorders>
                  <w:left w:val="single" w:sz="12" w:space="0" w:color="auto"/>
                </w:tcBorders>
                <w:vAlign w:val="center"/>
              </w:tcPr>
              <w:p w14:paraId="227E3299" w14:textId="77777777" w:rsidR="00042E2C" w:rsidRPr="00701987" w:rsidRDefault="00042E2C">
                <w:pPr>
                  <w:autoSpaceDE w:val="0"/>
                  <w:autoSpaceDN w:val="0"/>
                  <w:adjustRightInd w:val="0"/>
                  <w:jc w:val="center"/>
                  <w:rPr>
                    <w:sz w:val="20"/>
                    <w:szCs w:val="20"/>
                  </w:rPr>
                </w:pPr>
              </w:p>
            </w:tc>
            <w:tc>
              <w:tcPr>
                <w:tcW w:w="1829" w:type="pct"/>
                <w:vMerge/>
                <w:vAlign w:val="center"/>
              </w:tcPr>
              <w:p w14:paraId="5E67E103"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52300A3A" w14:textId="77777777" w:rsidR="00042E2C" w:rsidRPr="00701987" w:rsidRDefault="00042E2C">
                <w:pPr>
                  <w:autoSpaceDE w:val="0"/>
                  <w:autoSpaceDN w:val="0"/>
                  <w:adjustRightInd w:val="0"/>
                  <w:jc w:val="center"/>
                  <w:rPr>
                    <w:sz w:val="20"/>
                    <w:szCs w:val="20"/>
                  </w:rPr>
                </w:pPr>
                <w:r w:rsidRPr="00701987">
                  <w:rPr>
                    <w:sz w:val="20"/>
                    <w:szCs w:val="20"/>
                  </w:rPr>
                  <w:t>326112</w:t>
                </w:r>
              </w:p>
            </w:tc>
            <w:tc>
              <w:tcPr>
                <w:tcW w:w="2035" w:type="pct"/>
                <w:tcBorders>
                  <w:bottom w:val="single" w:sz="12" w:space="0" w:color="auto"/>
                  <w:right w:val="single" w:sz="12" w:space="0" w:color="auto"/>
                </w:tcBorders>
                <w:vAlign w:val="center"/>
              </w:tcPr>
              <w:p w14:paraId="1805409E" w14:textId="77777777" w:rsidR="00042E2C" w:rsidRPr="00701987" w:rsidRDefault="00042E2C">
                <w:pPr>
                  <w:autoSpaceDE w:val="0"/>
                  <w:autoSpaceDN w:val="0"/>
                  <w:adjustRightInd w:val="0"/>
                  <w:jc w:val="center"/>
                  <w:rPr>
                    <w:sz w:val="20"/>
                    <w:szCs w:val="20"/>
                  </w:rPr>
                </w:pPr>
                <w:r w:rsidRPr="00701987">
                  <w:rPr>
                    <w:sz w:val="20"/>
                    <w:szCs w:val="20"/>
                  </w:rPr>
                  <w:t>Plastics Packaging Film and Sheet (including Laminated) Manufacturing</w:t>
                </w:r>
              </w:p>
            </w:tc>
          </w:tr>
          <w:tr w:rsidR="00042E2C" w:rsidRPr="00F41A85" w14:paraId="2C3023A0" w14:textId="77777777" w:rsidTr="00D1505D">
            <w:trPr>
              <w:trHeight w:val="432"/>
              <w:jc w:val="center"/>
            </w:trPr>
            <w:tc>
              <w:tcPr>
                <w:tcW w:w="567" w:type="pct"/>
                <w:tcBorders>
                  <w:top w:val="single" w:sz="12" w:space="0" w:color="auto"/>
                  <w:left w:val="single" w:sz="12" w:space="0" w:color="auto"/>
                  <w:bottom w:val="single" w:sz="4" w:space="0" w:color="auto"/>
                </w:tcBorders>
                <w:vAlign w:val="center"/>
              </w:tcPr>
              <w:p w14:paraId="5D3A9E0F" w14:textId="77777777" w:rsidR="00042E2C" w:rsidRPr="00701987" w:rsidRDefault="00042E2C">
                <w:pPr>
                  <w:autoSpaceDE w:val="0"/>
                  <w:autoSpaceDN w:val="0"/>
                  <w:adjustRightInd w:val="0"/>
                  <w:jc w:val="center"/>
                  <w:rPr>
                    <w:sz w:val="20"/>
                    <w:szCs w:val="20"/>
                  </w:rPr>
                </w:pPr>
                <w:r w:rsidRPr="00701987">
                  <w:rPr>
                    <w:sz w:val="20"/>
                    <w:szCs w:val="20"/>
                  </w:rPr>
                  <w:t>2672</w:t>
                </w:r>
              </w:p>
            </w:tc>
            <w:tc>
              <w:tcPr>
                <w:tcW w:w="1829" w:type="pct"/>
                <w:tcBorders>
                  <w:top w:val="single" w:sz="12" w:space="0" w:color="auto"/>
                  <w:bottom w:val="single" w:sz="4" w:space="0" w:color="auto"/>
                </w:tcBorders>
                <w:vAlign w:val="center"/>
              </w:tcPr>
              <w:p w14:paraId="2CCE897B" w14:textId="77777777" w:rsidR="00042E2C" w:rsidRPr="00701987" w:rsidRDefault="00042E2C">
                <w:pPr>
                  <w:autoSpaceDE w:val="0"/>
                  <w:autoSpaceDN w:val="0"/>
                  <w:adjustRightInd w:val="0"/>
                  <w:jc w:val="center"/>
                  <w:rPr>
                    <w:sz w:val="20"/>
                    <w:szCs w:val="20"/>
                  </w:rPr>
                </w:pPr>
                <w:r w:rsidRPr="00701987">
                  <w:rPr>
                    <w:sz w:val="20"/>
                    <w:szCs w:val="20"/>
                  </w:rPr>
                  <w:t>Coated and Laminated Paper, Not Elsewhere Classified</w:t>
                </w:r>
              </w:p>
            </w:tc>
            <w:tc>
              <w:tcPr>
                <w:tcW w:w="569" w:type="pct"/>
                <w:tcBorders>
                  <w:top w:val="single" w:sz="12" w:space="0" w:color="auto"/>
                  <w:bottom w:val="single" w:sz="12" w:space="0" w:color="auto"/>
                </w:tcBorders>
                <w:vAlign w:val="center"/>
              </w:tcPr>
              <w:p w14:paraId="0A7CF9F8" w14:textId="77777777" w:rsidR="00042E2C" w:rsidRPr="00701987" w:rsidRDefault="00042E2C">
                <w:pPr>
                  <w:autoSpaceDE w:val="0"/>
                  <w:autoSpaceDN w:val="0"/>
                  <w:adjustRightInd w:val="0"/>
                  <w:jc w:val="center"/>
                  <w:rPr>
                    <w:sz w:val="20"/>
                    <w:szCs w:val="20"/>
                  </w:rPr>
                </w:pPr>
                <w:r w:rsidRPr="00701987">
                  <w:rPr>
                    <w:sz w:val="20"/>
                    <w:szCs w:val="20"/>
                  </w:rPr>
                  <w:t>322220</w:t>
                </w:r>
              </w:p>
            </w:tc>
            <w:tc>
              <w:tcPr>
                <w:tcW w:w="2035" w:type="pct"/>
                <w:tcBorders>
                  <w:top w:val="single" w:sz="12" w:space="0" w:color="auto"/>
                  <w:bottom w:val="single" w:sz="12" w:space="0" w:color="auto"/>
                  <w:right w:val="single" w:sz="12" w:space="0" w:color="auto"/>
                </w:tcBorders>
                <w:vAlign w:val="center"/>
              </w:tcPr>
              <w:p w14:paraId="778E611A" w14:textId="77777777" w:rsidR="00042E2C" w:rsidRPr="00701987" w:rsidRDefault="00042E2C">
                <w:pPr>
                  <w:autoSpaceDE w:val="0"/>
                  <w:autoSpaceDN w:val="0"/>
                  <w:adjustRightInd w:val="0"/>
                  <w:jc w:val="center"/>
                  <w:rPr>
                    <w:sz w:val="20"/>
                    <w:szCs w:val="20"/>
                  </w:rPr>
                </w:pPr>
                <w:r w:rsidRPr="00701987">
                  <w:rPr>
                    <w:sz w:val="20"/>
                    <w:szCs w:val="20"/>
                  </w:rPr>
                  <w:t>Paper Bag and Coated and Treated Paper Manufacturing</w:t>
                </w:r>
              </w:p>
            </w:tc>
          </w:tr>
          <w:tr w:rsidR="00042E2C" w:rsidRPr="00F41A85" w14:paraId="7F635677" w14:textId="77777777">
            <w:trPr>
              <w:trHeight w:val="432"/>
              <w:jc w:val="center"/>
            </w:trPr>
            <w:tc>
              <w:tcPr>
                <w:tcW w:w="567" w:type="pct"/>
                <w:vMerge w:val="restart"/>
                <w:tcBorders>
                  <w:top w:val="single" w:sz="12" w:space="0" w:color="auto"/>
                  <w:left w:val="single" w:sz="12" w:space="0" w:color="auto"/>
                </w:tcBorders>
                <w:vAlign w:val="center"/>
              </w:tcPr>
              <w:p w14:paraId="4DD36A4B" w14:textId="77777777" w:rsidR="00042E2C" w:rsidRPr="00701987" w:rsidRDefault="00042E2C">
                <w:pPr>
                  <w:autoSpaceDE w:val="0"/>
                  <w:autoSpaceDN w:val="0"/>
                  <w:adjustRightInd w:val="0"/>
                  <w:jc w:val="center"/>
                  <w:rPr>
                    <w:sz w:val="20"/>
                    <w:szCs w:val="20"/>
                  </w:rPr>
                </w:pPr>
                <w:r w:rsidRPr="00701987">
                  <w:rPr>
                    <w:sz w:val="20"/>
                    <w:szCs w:val="20"/>
                  </w:rPr>
                  <w:t>2673</w:t>
                </w:r>
              </w:p>
            </w:tc>
            <w:tc>
              <w:tcPr>
                <w:tcW w:w="1829" w:type="pct"/>
                <w:vMerge w:val="restart"/>
                <w:tcBorders>
                  <w:top w:val="single" w:sz="12" w:space="0" w:color="auto"/>
                </w:tcBorders>
                <w:vAlign w:val="center"/>
              </w:tcPr>
              <w:p w14:paraId="42A1AFCA" w14:textId="77777777" w:rsidR="00042E2C" w:rsidRPr="00701987" w:rsidRDefault="00042E2C">
                <w:pPr>
                  <w:autoSpaceDE w:val="0"/>
                  <w:autoSpaceDN w:val="0"/>
                  <w:adjustRightInd w:val="0"/>
                  <w:jc w:val="center"/>
                  <w:rPr>
                    <w:sz w:val="20"/>
                    <w:szCs w:val="20"/>
                  </w:rPr>
                </w:pPr>
                <w:r w:rsidRPr="00701987">
                  <w:rPr>
                    <w:sz w:val="20"/>
                    <w:szCs w:val="20"/>
                  </w:rPr>
                  <w:t>Plastics, Foil, and Coated Paper Bags</w:t>
                </w:r>
              </w:p>
            </w:tc>
            <w:tc>
              <w:tcPr>
                <w:tcW w:w="569" w:type="pct"/>
                <w:tcBorders>
                  <w:top w:val="single" w:sz="12" w:space="0" w:color="auto"/>
                </w:tcBorders>
                <w:vAlign w:val="center"/>
              </w:tcPr>
              <w:p w14:paraId="4FE1AB7A" w14:textId="77777777" w:rsidR="00042E2C" w:rsidRPr="00701987" w:rsidRDefault="00042E2C">
                <w:pPr>
                  <w:autoSpaceDE w:val="0"/>
                  <w:autoSpaceDN w:val="0"/>
                  <w:adjustRightInd w:val="0"/>
                  <w:jc w:val="center"/>
                  <w:rPr>
                    <w:sz w:val="20"/>
                    <w:szCs w:val="20"/>
                  </w:rPr>
                </w:pPr>
                <w:r w:rsidRPr="00701987">
                  <w:rPr>
                    <w:sz w:val="20"/>
                    <w:szCs w:val="20"/>
                  </w:rPr>
                  <w:t>322220</w:t>
                </w:r>
              </w:p>
            </w:tc>
            <w:tc>
              <w:tcPr>
                <w:tcW w:w="2035" w:type="pct"/>
                <w:tcBorders>
                  <w:top w:val="single" w:sz="12" w:space="0" w:color="auto"/>
                  <w:right w:val="single" w:sz="12" w:space="0" w:color="auto"/>
                </w:tcBorders>
                <w:vAlign w:val="center"/>
              </w:tcPr>
              <w:p w14:paraId="1F7C5205" w14:textId="77777777" w:rsidR="00042E2C" w:rsidRPr="00701987" w:rsidRDefault="00042E2C">
                <w:pPr>
                  <w:autoSpaceDE w:val="0"/>
                  <w:autoSpaceDN w:val="0"/>
                  <w:adjustRightInd w:val="0"/>
                  <w:jc w:val="center"/>
                  <w:rPr>
                    <w:sz w:val="20"/>
                    <w:szCs w:val="20"/>
                  </w:rPr>
                </w:pPr>
                <w:r w:rsidRPr="00701987">
                  <w:rPr>
                    <w:sz w:val="20"/>
                    <w:szCs w:val="20"/>
                  </w:rPr>
                  <w:t>Paper Bag and Coated and Treated Paper Manufacturing</w:t>
                </w:r>
              </w:p>
            </w:tc>
          </w:tr>
          <w:tr w:rsidR="00977901" w:rsidRPr="00F41A85" w14:paraId="6E093868" w14:textId="77777777" w:rsidTr="00C55D87">
            <w:trPr>
              <w:trHeight w:val="432"/>
              <w:jc w:val="center"/>
            </w:trPr>
            <w:tc>
              <w:tcPr>
                <w:tcW w:w="567" w:type="pct"/>
                <w:vMerge/>
                <w:tcBorders>
                  <w:left w:val="single" w:sz="12" w:space="0" w:color="auto"/>
                </w:tcBorders>
                <w:vAlign w:val="center"/>
              </w:tcPr>
              <w:p w14:paraId="20F90C77" w14:textId="77777777" w:rsidR="00042E2C" w:rsidRPr="00701987" w:rsidRDefault="00042E2C">
                <w:pPr>
                  <w:autoSpaceDE w:val="0"/>
                  <w:autoSpaceDN w:val="0"/>
                  <w:adjustRightInd w:val="0"/>
                  <w:jc w:val="center"/>
                  <w:rPr>
                    <w:sz w:val="20"/>
                    <w:szCs w:val="20"/>
                  </w:rPr>
                </w:pPr>
              </w:p>
            </w:tc>
            <w:tc>
              <w:tcPr>
                <w:tcW w:w="1829" w:type="pct"/>
                <w:vMerge/>
                <w:vAlign w:val="center"/>
              </w:tcPr>
              <w:p w14:paraId="0D60072D"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380009F0" w14:textId="77777777" w:rsidR="00042E2C" w:rsidRPr="00701987" w:rsidRDefault="00042E2C">
                <w:pPr>
                  <w:autoSpaceDE w:val="0"/>
                  <w:autoSpaceDN w:val="0"/>
                  <w:adjustRightInd w:val="0"/>
                  <w:jc w:val="center"/>
                  <w:rPr>
                    <w:sz w:val="20"/>
                    <w:szCs w:val="20"/>
                  </w:rPr>
                </w:pPr>
                <w:r w:rsidRPr="00701987">
                  <w:rPr>
                    <w:sz w:val="20"/>
                    <w:szCs w:val="20"/>
                  </w:rPr>
                  <w:t>326111</w:t>
                </w:r>
              </w:p>
            </w:tc>
            <w:tc>
              <w:tcPr>
                <w:tcW w:w="2035" w:type="pct"/>
                <w:tcBorders>
                  <w:bottom w:val="single" w:sz="12" w:space="0" w:color="auto"/>
                  <w:right w:val="single" w:sz="12" w:space="0" w:color="auto"/>
                </w:tcBorders>
                <w:vAlign w:val="center"/>
              </w:tcPr>
              <w:p w14:paraId="748A05B0" w14:textId="77777777" w:rsidR="00042E2C" w:rsidRPr="00701987" w:rsidRDefault="00042E2C">
                <w:pPr>
                  <w:autoSpaceDE w:val="0"/>
                  <w:autoSpaceDN w:val="0"/>
                  <w:adjustRightInd w:val="0"/>
                  <w:jc w:val="center"/>
                  <w:rPr>
                    <w:sz w:val="20"/>
                    <w:szCs w:val="20"/>
                  </w:rPr>
                </w:pPr>
                <w:r w:rsidRPr="00701987">
                  <w:rPr>
                    <w:sz w:val="20"/>
                    <w:szCs w:val="20"/>
                  </w:rPr>
                  <w:t>Plastics Bag and Pouch Manufacturing</w:t>
                </w:r>
              </w:p>
            </w:tc>
          </w:tr>
          <w:tr w:rsidR="00042E2C" w:rsidRPr="00F41A85" w14:paraId="66BEF759" w14:textId="77777777" w:rsidTr="00D1505D">
            <w:trPr>
              <w:trHeight w:val="432"/>
              <w:jc w:val="center"/>
            </w:trPr>
            <w:tc>
              <w:tcPr>
                <w:tcW w:w="567" w:type="pct"/>
                <w:tcBorders>
                  <w:top w:val="single" w:sz="12" w:space="0" w:color="auto"/>
                  <w:left w:val="single" w:sz="12" w:space="0" w:color="auto"/>
                  <w:bottom w:val="single" w:sz="4" w:space="0" w:color="auto"/>
                </w:tcBorders>
                <w:vAlign w:val="center"/>
              </w:tcPr>
              <w:p w14:paraId="72C5D734" w14:textId="77777777" w:rsidR="00042E2C" w:rsidRPr="00701987" w:rsidRDefault="00042E2C">
                <w:pPr>
                  <w:autoSpaceDE w:val="0"/>
                  <w:autoSpaceDN w:val="0"/>
                  <w:adjustRightInd w:val="0"/>
                  <w:jc w:val="center"/>
                  <w:rPr>
                    <w:sz w:val="20"/>
                    <w:szCs w:val="20"/>
                  </w:rPr>
                </w:pPr>
                <w:r w:rsidRPr="00701987">
                  <w:rPr>
                    <w:sz w:val="20"/>
                    <w:szCs w:val="20"/>
                  </w:rPr>
                  <w:t>2674</w:t>
                </w:r>
              </w:p>
            </w:tc>
            <w:tc>
              <w:tcPr>
                <w:tcW w:w="1829" w:type="pct"/>
                <w:tcBorders>
                  <w:top w:val="single" w:sz="12" w:space="0" w:color="auto"/>
                  <w:bottom w:val="single" w:sz="4" w:space="0" w:color="auto"/>
                </w:tcBorders>
                <w:vAlign w:val="center"/>
              </w:tcPr>
              <w:p w14:paraId="2ADDD59C" w14:textId="77777777" w:rsidR="00042E2C" w:rsidRPr="00701987" w:rsidRDefault="00042E2C">
                <w:pPr>
                  <w:autoSpaceDE w:val="0"/>
                  <w:autoSpaceDN w:val="0"/>
                  <w:adjustRightInd w:val="0"/>
                  <w:jc w:val="center"/>
                  <w:rPr>
                    <w:sz w:val="20"/>
                    <w:szCs w:val="20"/>
                  </w:rPr>
                </w:pPr>
                <w:r w:rsidRPr="00701987">
                  <w:rPr>
                    <w:sz w:val="20"/>
                    <w:szCs w:val="20"/>
                  </w:rPr>
                  <w:t>Uncoated Paper and Multiwall Bags</w:t>
                </w:r>
              </w:p>
            </w:tc>
            <w:tc>
              <w:tcPr>
                <w:tcW w:w="569" w:type="pct"/>
                <w:tcBorders>
                  <w:top w:val="single" w:sz="12" w:space="0" w:color="auto"/>
                  <w:bottom w:val="single" w:sz="12" w:space="0" w:color="auto"/>
                </w:tcBorders>
                <w:vAlign w:val="center"/>
              </w:tcPr>
              <w:p w14:paraId="1B5894EB" w14:textId="77777777" w:rsidR="00042E2C" w:rsidRPr="00701987" w:rsidRDefault="00042E2C">
                <w:pPr>
                  <w:autoSpaceDE w:val="0"/>
                  <w:autoSpaceDN w:val="0"/>
                  <w:adjustRightInd w:val="0"/>
                  <w:jc w:val="center"/>
                  <w:rPr>
                    <w:sz w:val="20"/>
                    <w:szCs w:val="20"/>
                  </w:rPr>
                </w:pPr>
                <w:r w:rsidRPr="00701987">
                  <w:rPr>
                    <w:sz w:val="20"/>
                    <w:szCs w:val="20"/>
                  </w:rPr>
                  <w:t>322220</w:t>
                </w:r>
              </w:p>
            </w:tc>
            <w:tc>
              <w:tcPr>
                <w:tcW w:w="2035" w:type="pct"/>
                <w:tcBorders>
                  <w:top w:val="single" w:sz="12" w:space="0" w:color="auto"/>
                  <w:bottom w:val="single" w:sz="12" w:space="0" w:color="auto"/>
                  <w:right w:val="single" w:sz="12" w:space="0" w:color="auto"/>
                </w:tcBorders>
                <w:vAlign w:val="center"/>
              </w:tcPr>
              <w:p w14:paraId="3055CDA5" w14:textId="77777777" w:rsidR="00042E2C" w:rsidRPr="00701987" w:rsidRDefault="00042E2C">
                <w:pPr>
                  <w:autoSpaceDE w:val="0"/>
                  <w:autoSpaceDN w:val="0"/>
                  <w:adjustRightInd w:val="0"/>
                  <w:jc w:val="center"/>
                  <w:rPr>
                    <w:sz w:val="20"/>
                    <w:szCs w:val="20"/>
                  </w:rPr>
                </w:pPr>
                <w:r w:rsidRPr="00701987">
                  <w:rPr>
                    <w:sz w:val="20"/>
                    <w:szCs w:val="20"/>
                  </w:rPr>
                  <w:t>Paper Bag and Coated and Treated Paper Manufacturing</w:t>
                </w:r>
              </w:p>
            </w:tc>
          </w:tr>
          <w:tr w:rsidR="00042E2C" w:rsidRPr="00F41A85" w14:paraId="5F4EEAEB" w14:textId="77777777">
            <w:trPr>
              <w:trHeight w:val="432"/>
              <w:jc w:val="center"/>
            </w:trPr>
            <w:tc>
              <w:tcPr>
                <w:tcW w:w="567" w:type="pct"/>
                <w:vMerge w:val="restart"/>
                <w:tcBorders>
                  <w:top w:val="single" w:sz="12" w:space="0" w:color="auto"/>
                  <w:left w:val="single" w:sz="12" w:space="0" w:color="auto"/>
                </w:tcBorders>
                <w:vAlign w:val="center"/>
              </w:tcPr>
              <w:p w14:paraId="47240B51" w14:textId="77777777" w:rsidR="00042E2C" w:rsidRPr="00701987" w:rsidRDefault="00042E2C">
                <w:pPr>
                  <w:autoSpaceDE w:val="0"/>
                  <w:autoSpaceDN w:val="0"/>
                  <w:adjustRightInd w:val="0"/>
                  <w:jc w:val="center"/>
                  <w:rPr>
                    <w:sz w:val="20"/>
                    <w:szCs w:val="20"/>
                  </w:rPr>
                </w:pPr>
                <w:r w:rsidRPr="00701987">
                  <w:rPr>
                    <w:sz w:val="20"/>
                    <w:szCs w:val="20"/>
                  </w:rPr>
                  <w:t>2675</w:t>
                </w:r>
              </w:p>
            </w:tc>
            <w:tc>
              <w:tcPr>
                <w:tcW w:w="1829" w:type="pct"/>
                <w:vMerge w:val="restart"/>
                <w:tcBorders>
                  <w:top w:val="single" w:sz="12" w:space="0" w:color="auto"/>
                </w:tcBorders>
                <w:vAlign w:val="center"/>
              </w:tcPr>
              <w:p w14:paraId="4CD2F12D" w14:textId="77777777" w:rsidR="00042E2C" w:rsidRPr="00701987" w:rsidRDefault="00042E2C">
                <w:pPr>
                  <w:autoSpaceDE w:val="0"/>
                  <w:autoSpaceDN w:val="0"/>
                  <w:adjustRightInd w:val="0"/>
                  <w:jc w:val="center"/>
                  <w:rPr>
                    <w:sz w:val="20"/>
                    <w:szCs w:val="20"/>
                  </w:rPr>
                </w:pPr>
                <w:r w:rsidRPr="00701987">
                  <w:rPr>
                    <w:sz w:val="20"/>
                    <w:szCs w:val="20"/>
                  </w:rPr>
                  <w:t>Die-Cut Paper and Paperboard and Cardboard</w:t>
                </w:r>
              </w:p>
            </w:tc>
            <w:tc>
              <w:tcPr>
                <w:tcW w:w="569" w:type="pct"/>
                <w:tcBorders>
                  <w:top w:val="single" w:sz="12" w:space="0" w:color="auto"/>
                </w:tcBorders>
                <w:vAlign w:val="center"/>
              </w:tcPr>
              <w:p w14:paraId="537B2184" w14:textId="20753545" w:rsidR="00042E2C" w:rsidRPr="00701987" w:rsidRDefault="00042E2C">
                <w:pPr>
                  <w:autoSpaceDE w:val="0"/>
                  <w:autoSpaceDN w:val="0"/>
                  <w:adjustRightInd w:val="0"/>
                  <w:jc w:val="center"/>
                  <w:rPr>
                    <w:sz w:val="20"/>
                    <w:szCs w:val="20"/>
                  </w:rPr>
                </w:pPr>
                <w:r w:rsidRPr="00701987">
                  <w:rPr>
                    <w:sz w:val="20"/>
                    <w:szCs w:val="20"/>
                  </w:rPr>
                  <w:t>32222</w:t>
                </w:r>
                <w:r w:rsidR="00036E7C">
                  <w:rPr>
                    <w:sz w:val="20"/>
                    <w:szCs w:val="20"/>
                  </w:rPr>
                  <w:t>0</w:t>
                </w:r>
              </w:p>
            </w:tc>
            <w:tc>
              <w:tcPr>
                <w:tcW w:w="2035" w:type="pct"/>
                <w:tcBorders>
                  <w:top w:val="single" w:sz="12" w:space="0" w:color="auto"/>
                  <w:right w:val="single" w:sz="12" w:space="0" w:color="auto"/>
                </w:tcBorders>
                <w:vAlign w:val="center"/>
              </w:tcPr>
              <w:p w14:paraId="35C19A72" w14:textId="77777777" w:rsidR="00042E2C" w:rsidRPr="00701987" w:rsidRDefault="00042E2C">
                <w:pPr>
                  <w:autoSpaceDE w:val="0"/>
                  <w:autoSpaceDN w:val="0"/>
                  <w:adjustRightInd w:val="0"/>
                  <w:jc w:val="center"/>
                  <w:rPr>
                    <w:sz w:val="20"/>
                    <w:szCs w:val="20"/>
                  </w:rPr>
                </w:pPr>
                <w:r w:rsidRPr="00701987">
                  <w:rPr>
                    <w:sz w:val="20"/>
                    <w:szCs w:val="20"/>
                  </w:rPr>
                  <w:t>Paper Bag and Coated and Treated Paper Manufacturing</w:t>
                </w:r>
              </w:p>
            </w:tc>
          </w:tr>
          <w:tr w:rsidR="00977901" w:rsidRPr="00F41A85" w14:paraId="7A10C4E4" w14:textId="77777777" w:rsidTr="00C55D87">
            <w:trPr>
              <w:trHeight w:val="432"/>
              <w:jc w:val="center"/>
            </w:trPr>
            <w:tc>
              <w:tcPr>
                <w:tcW w:w="567" w:type="pct"/>
                <w:vMerge/>
                <w:tcBorders>
                  <w:left w:val="single" w:sz="12" w:space="0" w:color="auto"/>
                </w:tcBorders>
                <w:vAlign w:val="center"/>
              </w:tcPr>
              <w:p w14:paraId="71971B99" w14:textId="77777777" w:rsidR="00042E2C" w:rsidRPr="00701987" w:rsidRDefault="00042E2C">
                <w:pPr>
                  <w:autoSpaceDE w:val="0"/>
                  <w:autoSpaceDN w:val="0"/>
                  <w:adjustRightInd w:val="0"/>
                  <w:jc w:val="center"/>
                  <w:rPr>
                    <w:sz w:val="20"/>
                    <w:szCs w:val="20"/>
                  </w:rPr>
                </w:pPr>
              </w:p>
            </w:tc>
            <w:tc>
              <w:tcPr>
                <w:tcW w:w="1829" w:type="pct"/>
                <w:vMerge/>
                <w:vAlign w:val="center"/>
              </w:tcPr>
              <w:p w14:paraId="4D0AC1CE" w14:textId="77777777" w:rsidR="00042E2C" w:rsidRPr="00701987" w:rsidRDefault="00042E2C">
                <w:pPr>
                  <w:autoSpaceDE w:val="0"/>
                  <w:autoSpaceDN w:val="0"/>
                  <w:adjustRightInd w:val="0"/>
                  <w:jc w:val="center"/>
                  <w:rPr>
                    <w:sz w:val="20"/>
                    <w:szCs w:val="20"/>
                  </w:rPr>
                </w:pPr>
              </w:p>
            </w:tc>
            <w:tc>
              <w:tcPr>
                <w:tcW w:w="569" w:type="pct"/>
                <w:vAlign w:val="center"/>
              </w:tcPr>
              <w:p w14:paraId="30B9D42D" w14:textId="77777777" w:rsidR="00042E2C" w:rsidRPr="00701987" w:rsidRDefault="00042E2C">
                <w:pPr>
                  <w:autoSpaceDE w:val="0"/>
                  <w:autoSpaceDN w:val="0"/>
                  <w:adjustRightInd w:val="0"/>
                  <w:jc w:val="center"/>
                  <w:rPr>
                    <w:sz w:val="20"/>
                    <w:szCs w:val="20"/>
                  </w:rPr>
                </w:pPr>
                <w:r w:rsidRPr="00701987">
                  <w:rPr>
                    <w:sz w:val="20"/>
                    <w:szCs w:val="20"/>
                  </w:rPr>
                  <w:t>322230</w:t>
                </w:r>
              </w:p>
            </w:tc>
            <w:tc>
              <w:tcPr>
                <w:tcW w:w="2035" w:type="pct"/>
                <w:tcBorders>
                  <w:right w:val="single" w:sz="12" w:space="0" w:color="auto"/>
                </w:tcBorders>
                <w:vAlign w:val="center"/>
              </w:tcPr>
              <w:p w14:paraId="640DA21B" w14:textId="77777777" w:rsidR="00042E2C" w:rsidRPr="00701987" w:rsidRDefault="00042E2C">
                <w:pPr>
                  <w:autoSpaceDE w:val="0"/>
                  <w:autoSpaceDN w:val="0"/>
                  <w:adjustRightInd w:val="0"/>
                  <w:jc w:val="center"/>
                  <w:rPr>
                    <w:sz w:val="20"/>
                    <w:szCs w:val="20"/>
                  </w:rPr>
                </w:pPr>
                <w:r w:rsidRPr="00701987">
                  <w:rPr>
                    <w:sz w:val="20"/>
                    <w:szCs w:val="20"/>
                  </w:rPr>
                  <w:t>Stationery Product Manufacturing</w:t>
                </w:r>
              </w:p>
            </w:tc>
          </w:tr>
          <w:tr w:rsidR="00977901" w:rsidRPr="00F41A85" w14:paraId="4EAEDEF9" w14:textId="77777777" w:rsidTr="00C55D87">
            <w:trPr>
              <w:trHeight w:val="432"/>
              <w:jc w:val="center"/>
            </w:trPr>
            <w:tc>
              <w:tcPr>
                <w:tcW w:w="567" w:type="pct"/>
                <w:vMerge/>
                <w:tcBorders>
                  <w:left w:val="single" w:sz="12" w:space="0" w:color="auto"/>
                </w:tcBorders>
                <w:vAlign w:val="center"/>
              </w:tcPr>
              <w:p w14:paraId="705E4BEC" w14:textId="77777777" w:rsidR="00042E2C" w:rsidRPr="00701987" w:rsidRDefault="00042E2C">
                <w:pPr>
                  <w:autoSpaceDE w:val="0"/>
                  <w:autoSpaceDN w:val="0"/>
                  <w:adjustRightInd w:val="0"/>
                  <w:jc w:val="center"/>
                  <w:rPr>
                    <w:sz w:val="20"/>
                    <w:szCs w:val="20"/>
                  </w:rPr>
                </w:pPr>
              </w:p>
            </w:tc>
            <w:tc>
              <w:tcPr>
                <w:tcW w:w="1829" w:type="pct"/>
                <w:vMerge/>
                <w:vAlign w:val="center"/>
              </w:tcPr>
              <w:p w14:paraId="6C93888E"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72EA981C" w14:textId="77777777" w:rsidR="00042E2C" w:rsidRPr="00701987" w:rsidRDefault="00042E2C">
                <w:pPr>
                  <w:autoSpaceDE w:val="0"/>
                  <w:autoSpaceDN w:val="0"/>
                  <w:adjustRightInd w:val="0"/>
                  <w:jc w:val="center"/>
                  <w:rPr>
                    <w:sz w:val="20"/>
                    <w:szCs w:val="20"/>
                  </w:rPr>
                </w:pPr>
                <w:r w:rsidRPr="00701987">
                  <w:rPr>
                    <w:sz w:val="20"/>
                    <w:szCs w:val="20"/>
                  </w:rPr>
                  <w:t>322299</w:t>
                </w:r>
              </w:p>
            </w:tc>
            <w:tc>
              <w:tcPr>
                <w:tcW w:w="2035" w:type="pct"/>
                <w:tcBorders>
                  <w:bottom w:val="single" w:sz="12" w:space="0" w:color="auto"/>
                  <w:right w:val="single" w:sz="12" w:space="0" w:color="auto"/>
                </w:tcBorders>
                <w:vAlign w:val="center"/>
              </w:tcPr>
              <w:p w14:paraId="2CDA5300" w14:textId="77777777" w:rsidR="00042E2C" w:rsidRPr="00701987" w:rsidRDefault="00042E2C">
                <w:pPr>
                  <w:autoSpaceDE w:val="0"/>
                  <w:autoSpaceDN w:val="0"/>
                  <w:adjustRightInd w:val="0"/>
                  <w:jc w:val="center"/>
                  <w:rPr>
                    <w:sz w:val="20"/>
                    <w:szCs w:val="20"/>
                  </w:rPr>
                </w:pPr>
                <w:r w:rsidRPr="00701987">
                  <w:rPr>
                    <w:sz w:val="20"/>
                    <w:szCs w:val="20"/>
                  </w:rPr>
                  <w:t>All Other Converted Paper Product Manufacturing</w:t>
                </w:r>
              </w:p>
            </w:tc>
          </w:tr>
          <w:tr w:rsidR="00042E2C" w:rsidRPr="00F41A85" w14:paraId="0E917E57"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5ACC43C" w14:textId="77777777" w:rsidR="00042E2C" w:rsidRPr="00701987" w:rsidRDefault="00042E2C">
                <w:pPr>
                  <w:autoSpaceDE w:val="0"/>
                  <w:autoSpaceDN w:val="0"/>
                  <w:adjustRightInd w:val="0"/>
                  <w:jc w:val="center"/>
                  <w:rPr>
                    <w:sz w:val="20"/>
                    <w:szCs w:val="20"/>
                  </w:rPr>
                </w:pPr>
                <w:r w:rsidRPr="00701987">
                  <w:rPr>
                    <w:sz w:val="20"/>
                    <w:szCs w:val="20"/>
                  </w:rPr>
                  <w:t>2676</w:t>
                </w:r>
              </w:p>
            </w:tc>
            <w:tc>
              <w:tcPr>
                <w:tcW w:w="1829" w:type="pct"/>
                <w:tcBorders>
                  <w:top w:val="single" w:sz="12" w:space="0" w:color="auto"/>
                  <w:bottom w:val="single" w:sz="12" w:space="0" w:color="auto"/>
                </w:tcBorders>
                <w:vAlign w:val="center"/>
              </w:tcPr>
              <w:p w14:paraId="6FF0FA1A" w14:textId="77777777" w:rsidR="00042E2C" w:rsidRPr="00701987" w:rsidRDefault="00042E2C">
                <w:pPr>
                  <w:autoSpaceDE w:val="0"/>
                  <w:autoSpaceDN w:val="0"/>
                  <w:adjustRightInd w:val="0"/>
                  <w:jc w:val="center"/>
                  <w:rPr>
                    <w:sz w:val="20"/>
                    <w:szCs w:val="20"/>
                  </w:rPr>
                </w:pPr>
                <w:r w:rsidRPr="00701987">
                  <w:rPr>
                    <w:sz w:val="20"/>
                    <w:szCs w:val="20"/>
                  </w:rPr>
                  <w:t>Sanitary Paper Products</w:t>
                </w:r>
              </w:p>
            </w:tc>
            <w:tc>
              <w:tcPr>
                <w:tcW w:w="569" w:type="pct"/>
                <w:tcBorders>
                  <w:top w:val="single" w:sz="12" w:space="0" w:color="auto"/>
                  <w:bottom w:val="single" w:sz="12" w:space="0" w:color="auto"/>
                </w:tcBorders>
                <w:vAlign w:val="center"/>
              </w:tcPr>
              <w:p w14:paraId="0AB79C27" w14:textId="77777777" w:rsidR="00042E2C" w:rsidRPr="00701987" w:rsidRDefault="00042E2C">
                <w:pPr>
                  <w:autoSpaceDE w:val="0"/>
                  <w:autoSpaceDN w:val="0"/>
                  <w:adjustRightInd w:val="0"/>
                  <w:jc w:val="center"/>
                  <w:rPr>
                    <w:sz w:val="20"/>
                    <w:szCs w:val="20"/>
                  </w:rPr>
                </w:pPr>
                <w:r w:rsidRPr="00701987">
                  <w:rPr>
                    <w:sz w:val="20"/>
                    <w:szCs w:val="20"/>
                  </w:rPr>
                  <w:t>322291</w:t>
                </w:r>
              </w:p>
            </w:tc>
            <w:tc>
              <w:tcPr>
                <w:tcW w:w="2035" w:type="pct"/>
                <w:tcBorders>
                  <w:top w:val="single" w:sz="12" w:space="0" w:color="auto"/>
                  <w:bottom w:val="single" w:sz="12" w:space="0" w:color="auto"/>
                  <w:right w:val="single" w:sz="12" w:space="0" w:color="auto"/>
                </w:tcBorders>
                <w:vAlign w:val="center"/>
              </w:tcPr>
              <w:p w14:paraId="40EE3C70" w14:textId="77777777" w:rsidR="00042E2C" w:rsidRPr="00701987" w:rsidRDefault="00042E2C">
                <w:pPr>
                  <w:autoSpaceDE w:val="0"/>
                  <w:autoSpaceDN w:val="0"/>
                  <w:adjustRightInd w:val="0"/>
                  <w:jc w:val="center"/>
                  <w:rPr>
                    <w:sz w:val="20"/>
                    <w:szCs w:val="20"/>
                  </w:rPr>
                </w:pPr>
                <w:r w:rsidRPr="00701987">
                  <w:rPr>
                    <w:sz w:val="20"/>
                    <w:szCs w:val="20"/>
                  </w:rPr>
                  <w:t>Sanitary Paper Product Manufacturing</w:t>
                </w:r>
              </w:p>
            </w:tc>
          </w:tr>
          <w:tr w:rsidR="00042E2C" w:rsidRPr="00F41A85" w14:paraId="3A35913F"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EA8876C" w14:textId="77777777" w:rsidR="00042E2C" w:rsidRPr="00701987" w:rsidRDefault="00042E2C">
                <w:pPr>
                  <w:autoSpaceDE w:val="0"/>
                  <w:autoSpaceDN w:val="0"/>
                  <w:adjustRightInd w:val="0"/>
                  <w:jc w:val="center"/>
                  <w:rPr>
                    <w:sz w:val="20"/>
                    <w:szCs w:val="20"/>
                  </w:rPr>
                </w:pPr>
                <w:r w:rsidRPr="00701987">
                  <w:rPr>
                    <w:sz w:val="20"/>
                    <w:szCs w:val="20"/>
                  </w:rPr>
                  <w:t>2677</w:t>
                </w:r>
              </w:p>
            </w:tc>
            <w:tc>
              <w:tcPr>
                <w:tcW w:w="1829" w:type="pct"/>
                <w:tcBorders>
                  <w:top w:val="single" w:sz="12" w:space="0" w:color="auto"/>
                  <w:bottom w:val="single" w:sz="12" w:space="0" w:color="auto"/>
                </w:tcBorders>
                <w:vAlign w:val="center"/>
              </w:tcPr>
              <w:p w14:paraId="226046CD" w14:textId="77777777" w:rsidR="00042E2C" w:rsidRPr="00701987" w:rsidRDefault="00042E2C">
                <w:pPr>
                  <w:autoSpaceDE w:val="0"/>
                  <w:autoSpaceDN w:val="0"/>
                  <w:adjustRightInd w:val="0"/>
                  <w:jc w:val="center"/>
                  <w:rPr>
                    <w:sz w:val="20"/>
                    <w:szCs w:val="20"/>
                  </w:rPr>
                </w:pPr>
                <w:r w:rsidRPr="00701987">
                  <w:rPr>
                    <w:sz w:val="20"/>
                    <w:szCs w:val="20"/>
                  </w:rPr>
                  <w:t>Envelopes</w:t>
                </w:r>
              </w:p>
            </w:tc>
            <w:tc>
              <w:tcPr>
                <w:tcW w:w="569" w:type="pct"/>
                <w:tcBorders>
                  <w:top w:val="single" w:sz="12" w:space="0" w:color="auto"/>
                  <w:bottom w:val="single" w:sz="12" w:space="0" w:color="auto"/>
                </w:tcBorders>
                <w:vAlign w:val="center"/>
              </w:tcPr>
              <w:p w14:paraId="6288F705" w14:textId="77777777" w:rsidR="00042E2C" w:rsidRPr="00701987" w:rsidRDefault="00042E2C">
                <w:pPr>
                  <w:autoSpaceDE w:val="0"/>
                  <w:autoSpaceDN w:val="0"/>
                  <w:adjustRightInd w:val="0"/>
                  <w:jc w:val="center"/>
                  <w:rPr>
                    <w:sz w:val="20"/>
                    <w:szCs w:val="20"/>
                  </w:rPr>
                </w:pPr>
                <w:r w:rsidRPr="00701987">
                  <w:rPr>
                    <w:sz w:val="20"/>
                    <w:szCs w:val="20"/>
                  </w:rPr>
                  <w:t>322230</w:t>
                </w:r>
              </w:p>
            </w:tc>
            <w:tc>
              <w:tcPr>
                <w:tcW w:w="2035" w:type="pct"/>
                <w:tcBorders>
                  <w:top w:val="single" w:sz="12" w:space="0" w:color="auto"/>
                  <w:bottom w:val="single" w:sz="12" w:space="0" w:color="auto"/>
                  <w:right w:val="single" w:sz="12" w:space="0" w:color="auto"/>
                </w:tcBorders>
                <w:vAlign w:val="center"/>
              </w:tcPr>
              <w:p w14:paraId="3B795EC5" w14:textId="77777777" w:rsidR="00042E2C" w:rsidRPr="00701987" w:rsidRDefault="00042E2C">
                <w:pPr>
                  <w:autoSpaceDE w:val="0"/>
                  <w:autoSpaceDN w:val="0"/>
                  <w:adjustRightInd w:val="0"/>
                  <w:jc w:val="center"/>
                  <w:rPr>
                    <w:sz w:val="20"/>
                    <w:szCs w:val="20"/>
                  </w:rPr>
                </w:pPr>
                <w:r w:rsidRPr="00701987">
                  <w:rPr>
                    <w:sz w:val="20"/>
                    <w:szCs w:val="20"/>
                  </w:rPr>
                  <w:t>Stationery Product Manufacturing</w:t>
                </w:r>
              </w:p>
            </w:tc>
          </w:tr>
          <w:tr w:rsidR="00042E2C" w:rsidRPr="00F41A85" w14:paraId="52AE2181"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3411E405" w14:textId="77777777" w:rsidR="00042E2C" w:rsidRPr="00701987" w:rsidRDefault="00042E2C">
                <w:pPr>
                  <w:autoSpaceDE w:val="0"/>
                  <w:autoSpaceDN w:val="0"/>
                  <w:adjustRightInd w:val="0"/>
                  <w:jc w:val="center"/>
                  <w:rPr>
                    <w:sz w:val="20"/>
                    <w:szCs w:val="20"/>
                  </w:rPr>
                </w:pPr>
                <w:r w:rsidRPr="00701987">
                  <w:rPr>
                    <w:sz w:val="20"/>
                    <w:szCs w:val="20"/>
                  </w:rPr>
                  <w:t>2678</w:t>
                </w:r>
              </w:p>
            </w:tc>
            <w:tc>
              <w:tcPr>
                <w:tcW w:w="1829" w:type="pct"/>
                <w:tcBorders>
                  <w:top w:val="single" w:sz="12" w:space="0" w:color="auto"/>
                  <w:bottom w:val="single" w:sz="12" w:space="0" w:color="auto"/>
                </w:tcBorders>
                <w:vAlign w:val="center"/>
              </w:tcPr>
              <w:p w14:paraId="2D656E42" w14:textId="77777777" w:rsidR="00042E2C" w:rsidRPr="00701987" w:rsidRDefault="00042E2C">
                <w:pPr>
                  <w:autoSpaceDE w:val="0"/>
                  <w:autoSpaceDN w:val="0"/>
                  <w:adjustRightInd w:val="0"/>
                  <w:jc w:val="center"/>
                  <w:rPr>
                    <w:sz w:val="20"/>
                    <w:szCs w:val="20"/>
                  </w:rPr>
                </w:pPr>
                <w:r w:rsidRPr="00701987">
                  <w:rPr>
                    <w:sz w:val="20"/>
                    <w:szCs w:val="20"/>
                  </w:rPr>
                  <w:t>Stationery</w:t>
                </w:r>
                <w:r w:rsidRPr="00701987">
                  <w:rPr>
                    <w:sz w:val="20"/>
                    <w:szCs w:val="20"/>
                    <w:shd w:val="clear" w:color="auto" w:fill="FFFFFF" w:themeFill="background1"/>
                  </w:rPr>
                  <w:t>,</w:t>
                </w:r>
                <w:r w:rsidRPr="00701987">
                  <w:rPr>
                    <w:sz w:val="20"/>
                    <w:szCs w:val="20"/>
                  </w:rPr>
                  <w:t xml:space="preserve"> Tablets, and Related Products</w:t>
                </w:r>
              </w:p>
            </w:tc>
            <w:tc>
              <w:tcPr>
                <w:tcW w:w="569" w:type="pct"/>
                <w:tcBorders>
                  <w:top w:val="single" w:sz="12" w:space="0" w:color="auto"/>
                  <w:bottom w:val="single" w:sz="12" w:space="0" w:color="auto"/>
                </w:tcBorders>
                <w:vAlign w:val="center"/>
              </w:tcPr>
              <w:p w14:paraId="274396AC" w14:textId="77777777" w:rsidR="00042E2C" w:rsidRPr="00701987" w:rsidRDefault="00042E2C">
                <w:pPr>
                  <w:autoSpaceDE w:val="0"/>
                  <w:autoSpaceDN w:val="0"/>
                  <w:adjustRightInd w:val="0"/>
                  <w:jc w:val="center"/>
                  <w:rPr>
                    <w:sz w:val="20"/>
                    <w:szCs w:val="20"/>
                  </w:rPr>
                </w:pPr>
                <w:r w:rsidRPr="00701987">
                  <w:rPr>
                    <w:sz w:val="20"/>
                    <w:szCs w:val="20"/>
                  </w:rPr>
                  <w:t>322230</w:t>
                </w:r>
              </w:p>
            </w:tc>
            <w:tc>
              <w:tcPr>
                <w:tcW w:w="2035" w:type="pct"/>
                <w:tcBorders>
                  <w:top w:val="single" w:sz="12" w:space="0" w:color="auto"/>
                  <w:bottom w:val="single" w:sz="12" w:space="0" w:color="auto"/>
                  <w:right w:val="single" w:sz="12" w:space="0" w:color="auto"/>
                </w:tcBorders>
                <w:vAlign w:val="center"/>
              </w:tcPr>
              <w:p w14:paraId="66F7FCE7" w14:textId="77777777" w:rsidR="00042E2C" w:rsidRPr="00701987" w:rsidRDefault="00042E2C">
                <w:pPr>
                  <w:autoSpaceDE w:val="0"/>
                  <w:autoSpaceDN w:val="0"/>
                  <w:adjustRightInd w:val="0"/>
                  <w:jc w:val="center"/>
                  <w:rPr>
                    <w:sz w:val="20"/>
                    <w:szCs w:val="20"/>
                  </w:rPr>
                </w:pPr>
                <w:r w:rsidRPr="00701987">
                  <w:rPr>
                    <w:sz w:val="20"/>
                    <w:szCs w:val="20"/>
                  </w:rPr>
                  <w:t>Stationery Product Manufacturing</w:t>
                </w:r>
              </w:p>
            </w:tc>
          </w:tr>
          <w:tr w:rsidR="00042E2C" w:rsidRPr="00F41A85" w14:paraId="26367D3F" w14:textId="77777777">
            <w:trPr>
              <w:trHeight w:val="432"/>
              <w:jc w:val="center"/>
            </w:trPr>
            <w:tc>
              <w:tcPr>
                <w:tcW w:w="567" w:type="pct"/>
                <w:vMerge w:val="restart"/>
                <w:tcBorders>
                  <w:top w:val="single" w:sz="12" w:space="0" w:color="auto"/>
                  <w:left w:val="single" w:sz="12" w:space="0" w:color="auto"/>
                </w:tcBorders>
                <w:vAlign w:val="center"/>
              </w:tcPr>
              <w:p w14:paraId="489C4A40" w14:textId="77777777" w:rsidR="00931F7B" w:rsidRDefault="00931F7B">
                <w:pPr>
                  <w:autoSpaceDE w:val="0"/>
                  <w:autoSpaceDN w:val="0"/>
                  <w:adjustRightInd w:val="0"/>
                  <w:jc w:val="center"/>
                  <w:rPr>
                    <w:sz w:val="20"/>
                    <w:szCs w:val="20"/>
                  </w:rPr>
                </w:pPr>
              </w:p>
              <w:p w14:paraId="7C98A8BD" w14:textId="77777777" w:rsidR="00931F7B" w:rsidRDefault="00931F7B">
                <w:pPr>
                  <w:autoSpaceDE w:val="0"/>
                  <w:autoSpaceDN w:val="0"/>
                  <w:adjustRightInd w:val="0"/>
                  <w:jc w:val="center"/>
                  <w:rPr>
                    <w:sz w:val="20"/>
                    <w:szCs w:val="20"/>
                  </w:rPr>
                </w:pPr>
              </w:p>
              <w:p w14:paraId="12F6FDCC" w14:textId="5D4D086B" w:rsidR="00931F7B" w:rsidRDefault="001328A5">
                <w:pPr>
                  <w:autoSpaceDE w:val="0"/>
                  <w:autoSpaceDN w:val="0"/>
                  <w:adjustRightInd w:val="0"/>
                  <w:jc w:val="center"/>
                  <w:rPr>
                    <w:sz w:val="20"/>
                    <w:szCs w:val="20"/>
                  </w:rPr>
                </w:pPr>
                <w:r w:rsidRPr="00701987">
                  <w:rPr>
                    <w:sz w:val="20"/>
                    <w:szCs w:val="20"/>
                  </w:rPr>
                  <w:t>2679</w:t>
                </w:r>
              </w:p>
              <w:p w14:paraId="6E60D5D8" w14:textId="77777777" w:rsidR="00931F7B" w:rsidRDefault="00931F7B">
                <w:pPr>
                  <w:autoSpaceDE w:val="0"/>
                  <w:autoSpaceDN w:val="0"/>
                  <w:adjustRightInd w:val="0"/>
                  <w:jc w:val="center"/>
                  <w:rPr>
                    <w:sz w:val="20"/>
                    <w:szCs w:val="20"/>
                  </w:rPr>
                </w:pPr>
              </w:p>
              <w:p w14:paraId="7D4827CD" w14:textId="3156EA22" w:rsidR="00042E2C" w:rsidRPr="00701987" w:rsidRDefault="00042E2C">
                <w:pPr>
                  <w:autoSpaceDE w:val="0"/>
                  <w:autoSpaceDN w:val="0"/>
                  <w:adjustRightInd w:val="0"/>
                  <w:jc w:val="center"/>
                  <w:rPr>
                    <w:sz w:val="20"/>
                    <w:szCs w:val="20"/>
                  </w:rPr>
                </w:pPr>
                <w:r w:rsidRPr="00701987">
                  <w:rPr>
                    <w:sz w:val="20"/>
                    <w:szCs w:val="20"/>
                  </w:rPr>
                  <w:t>2679</w:t>
                </w:r>
              </w:p>
            </w:tc>
            <w:tc>
              <w:tcPr>
                <w:tcW w:w="1829" w:type="pct"/>
                <w:vMerge w:val="restart"/>
                <w:tcBorders>
                  <w:top w:val="single" w:sz="12" w:space="0" w:color="auto"/>
                </w:tcBorders>
                <w:vAlign w:val="center"/>
              </w:tcPr>
              <w:p w14:paraId="538B55AB" w14:textId="77777777" w:rsidR="00042E2C" w:rsidRDefault="00042E2C">
                <w:pPr>
                  <w:autoSpaceDE w:val="0"/>
                  <w:autoSpaceDN w:val="0"/>
                  <w:adjustRightInd w:val="0"/>
                  <w:jc w:val="center"/>
                  <w:rPr>
                    <w:sz w:val="20"/>
                    <w:szCs w:val="20"/>
                  </w:rPr>
                </w:pPr>
                <w:r w:rsidRPr="00701987">
                  <w:rPr>
                    <w:sz w:val="20"/>
                    <w:szCs w:val="20"/>
                  </w:rPr>
                  <w:lastRenderedPageBreak/>
                  <w:t>Converted Paper and Paperboard Products, Not Elsewhere Classified</w:t>
                </w:r>
              </w:p>
              <w:p w14:paraId="15F46ED4" w14:textId="77777777" w:rsidR="001328A5" w:rsidRDefault="001328A5">
                <w:pPr>
                  <w:autoSpaceDE w:val="0"/>
                  <w:autoSpaceDN w:val="0"/>
                  <w:adjustRightInd w:val="0"/>
                  <w:jc w:val="center"/>
                  <w:rPr>
                    <w:sz w:val="20"/>
                    <w:szCs w:val="20"/>
                  </w:rPr>
                </w:pPr>
              </w:p>
              <w:p w14:paraId="542BF0C9" w14:textId="0296AC27" w:rsidR="00042E2C" w:rsidRPr="00701987" w:rsidRDefault="00042E2C">
                <w:pPr>
                  <w:autoSpaceDE w:val="0"/>
                  <w:autoSpaceDN w:val="0"/>
                  <w:adjustRightInd w:val="0"/>
                  <w:jc w:val="center"/>
                  <w:rPr>
                    <w:sz w:val="20"/>
                    <w:szCs w:val="20"/>
                  </w:rPr>
                </w:pPr>
                <w:r w:rsidRPr="00701987">
                  <w:rPr>
                    <w:sz w:val="20"/>
                    <w:szCs w:val="20"/>
                  </w:rPr>
                  <w:t>Converted Paper and Paperboard Products, Not Elsewhere Classified</w:t>
                </w:r>
              </w:p>
            </w:tc>
            <w:tc>
              <w:tcPr>
                <w:tcW w:w="569" w:type="pct"/>
                <w:tcBorders>
                  <w:top w:val="single" w:sz="12" w:space="0" w:color="auto"/>
                </w:tcBorders>
                <w:vAlign w:val="center"/>
              </w:tcPr>
              <w:p w14:paraId="331A707D" w14:textId="77777777" w:rsidR="00931F7B" w:rsidRDefault="00931F7B">
                <w:pPr>
                  <w:autoSpaceDE w:val="0"/>
                  <w:autoSpaceDN w:val="0"/>
                  <w:adjustRightInd w:val="0"/>
                  <w:jc w:val="center"/>
                  <w:rPr>
                    <w:sz w:val="20"/>
                    <w:szCs w:val="20"/>
                  </w:rPr>
                </w:pPr>
              </w:p>
              <w:p w14:paraId="08BF74F6" w14:textId="77777777" w:rsidR="00931F7B" w:rsidRDefault="00931F7B">
                <w:pPr>
                  <w:autoSpaceDE w:val="0"/>
                  <w:autoSpaceDN w:val="0"/>
                  <w:adjustRightInd w:val="0"/>
                  <w:jc w:val="center"/>
                  <w:rPr>
                    <w:sz w:val="20"/>
                    <w:szCs w:val="20"/>
                  </w:rPr>
                </w:pPr>
              </w:p>
              <w:p w14:paraId="34C13F0A" w14:textId="5329E192" w:rsidR="00042E2C" w:rsidRPr="00701987" w:rsidRDefault="00042E2C">
                <w:pPr>
                  <w:autoSpaceDE w:val="0"/>
                  <w:autoSpaceDN w:val="0"/>
                  <w:adjustRightInd w:val="0"/>
                  <w:jc w:val="center"/>
                  <w:rPr>
                    <w:sz w:val="20"/>
                    <w:szCs w:val="20"/>
                  </w:rPr>
                </w:pPr>
                <w:r w:rsidRPr="00701987">
                  <w:rPr>
                    <w:sz w:val="20"/>
                    <w:szCs w:val="20"/>
                  </w:rPr>
                  <w:t>322211</w:t>
                </w:r>
              </w:p>
            </w:tc>
            <w:tc>
              <w:tcPr>
                <w:tcW w:w="2035" w:type="pct"/>
                <w:tcBorders>
                  <w:top w:val="single" w:sz="12" w:space="0" w:color="auto"/>
                  <w:right w:val="single" w:sz="12" w:space="0" w:color="auto"/>
                </w:tcBorders>
                <w:vAlign w:val="center"/>
              </w:tcPr>
              <w:p w14:paraId="03E345D4" w14:textId="77777777" w:rsidR="00931F7B" w:rsidRDefault="00931F7B">
                <w:pPr>
                  <w:autoSpaceDE w:val="0"/>
                  <w:autoSpaceDN w:val="0"/>
                  <w:adjustRightInd w:val="0"/>
                  <w:jc w:val="center"/>
                  <w:rPr>
                    <w:sz w:val="20"/>
                    <w:szCs w:val="20"/>
                  </w:rPr>
                </w:pPr>
              </w:p>
              <w:p w14:paraId="749C2B4F" w14:textId="505910B8" w:rsidR="00042E2C" w:rsidRPr="00701987" w:rsidRDefault="00042E2C">
                <w:pPr>
                  <w:autoSpaceDE w:val="0"/>
                  <w:autoSpaceDN w:val="0"/>
                  <w:adjustRightInd w:val="0"/>
                  <w:jc w:val="center"/>
                  <w:rPr>
                    <w:sz w:val="20"/>
                    <w:szCs w:val="20"/>
                  </w:rPr>
                </w:pPr>
                <w:r w:rsidRPr="00701987">
                  <w:rPr>
                    <w:sz w:val="20"/>
                    <w:szCs w:val="20"/>
                  </w:rPr>
                  <w:t>Corrugated and Solid Fiber Box Manufacturing</w:t>
                </w:r>
              </w:p>
            </w:tc>
          </w:tr>
          <w:tr w:rsidR="00977901" w:rsidRPr="00F41A85" w14:paraId="4425340F" w14:textId="77777777" w:rsidTr="00CF252D">
            <w:trPr>
              <w:trHeight w:val="432"/>
              <w:jc w:val="center"/>
            </w:trPr>
            <w:tc>
              <w:tcPr>
                <w:tcW w:w="567" w:type="pct"/>
                <w:vMerge/>
                <w:tcBorders>
                  <w:left w:val="single" w:sz="12" w:space="0" w:color="auto"/>
                </w:tcBorders>
                <w:vAlign w:val="center"/>
              </w:tcPr>
              <w:p w14:paraId="136FA3FE" w14:textId="77777777" w:rsidR="00042E2C" w:rsidRPr="00701987" w:rsidRDefault="00042E2C">
                <w:pPr>
                  <w:autoSpaceDE w:val="0"/>
                  <w:autoSpaceDN w:val="0"/>
                  <w:adjustRightInd w:val="0"/>
                  <w:jc w:val="center"/>
                  <w:rPr>
                    <w:sz w:val="20"/>
                    <w:szCs w:val="20"/>
                  </w:rPr>
                </w:pPr>
              </w:p>
            </w:tc>
            <w:tc>
              <w:tcPr>
                <w:tcW w:w="1829" w:type="pct"/>
                <w:vMerge/>
                <w:vAlign w:val="center"/>
              </w:tcPr>
              <w:p w14:paraId="3CF31367" w14:textId="77777777" w:rsidR="00042E2C" w:rsidRPr="00701987" w:rsidRDefault="00042E2C">
                <w:pPr>
                  <w:autoSpaceDE w:val="0"/>
                  <w:autoSpaceDN w:val="0"/>
                  <w:adjustRightInd w:val="0"/>
                  <w:jc w:val="center"/>
                  <w:rPr>
                    <w:sz w:val="20"/>
                    <w:szCs w:val="20"/>
                  </w:rPr>
                </w:pPr>
              </w:p>
            </w:tc>
            <w:tc>
              <w:tcPr>
                <w:tcW w:w="569" w:type="pct"/>
                <w:vAlign w:val="center"/>
              </w:tcPr>
              <w:p w14:paraId="543C1EDF" w14:textId="77777777" w:rsidR="00042E2C" w:rsidRPr="00701987" w:rsidRDefault="00042E2C">
                <w:pPr>
                  <w:autoSpaceDE w:val="0"/>
                  <w:autoSpaceDN w:val="0"/>
                  <w:adjustRightInd w:val="0"/>
                  <w:jc w:val="center"/>
                  <w:rPr>
                    <w:sz w:val="20"/>
                    <w:szCs w:val="20"/>
                  </w:rPr>
                </w:pPr>
                <w:r w:rsidRPr="00701987">
                  <w:rPr>
                    <w:sz w:val="20"/>
                    <w:szCs w:val="20"/>
                  </w:rPr>
                  <w:t>322220</w:t>
                </w:r>
              </w:p>
            </w:tc>
            <w:tc>
              <w:tcPr>
                <w:tcW w:w="2035" w:type="pct"/>
                <w:tcBorders>
                  <w:right w:val="single" w:sz="12" w:space="0" w:color="auto"/>
                </w:tcBorders>
                <w:vAlign w:val="center"/>
              </w:tcPr>
              <w:p w14:paraId="217943A7" w14:textId="77777777" w:rsidR="00042E2C" w:rsidRPr="00701987" w:rsidRDefault="00042E2C">
                <w:pPr>
                  <w:autoSpaceDE w:val="0"/>
                  <w:autoSpaceDN w:val="0"/>
                  <w:adjustRightInd w:val="0"/>
                  <w:jc w:val="center"/>
                  <w:rPr>
                    <w:sz w:val="20"/>
                    <w:szCs w:val="20"/>
                  </w:rPr>
                </w:pPr>
                <w:r w:rsidRPr="00701987">
                  <w:rPr>
                    <w:sz w:val="20"/>
                    <w:szCs w:val="20"/>
                  </w:rPr>
                  <w:t>Paper Bag and Coated and Treated Paper Manufacturing</w:t>
                </w:r>
              </w:p>
            </w:tc>
          </w:tr>
          <w:tr w:rsidR="00977901" w:rsidRPr="00F41A85" w14:paraId="02958A7B" w14:textId="77777777" w:rsidTr="00CF252D">
            <w:trPr>
              <w:trHeight w:val="432"/>
              <w:jc w:val="center"/>
            </w:trPr>
            <w:tc>
              <w:tcPr>
                <w:tcW w:w="567" w:type="pct"/>
                <w:vMerge/>
                <w:tcBorders>
                  <w:left w:val="single" w:sz="12" w:space="0" w:color="auto"/>
                </w:tcBorders>
                <w:vAlign w:val="center"/>
              </w:tcPr>
              <w:p w14:paraId="624B0DD8" w14:textId="77777777" w:rsidR="00042E2C" w:rsidRPr="00701987" w:rsidRDefault="00042E2C">
                <w:pPr>
                  <w:autoSpaceDE w:val="0"/>
                  <w:autoSpaceDN w:val="0"/>
                  <w:adjustRightInd w:val="0"/>
                  <w:jc w:val="center"/>
                  <w:rPr>
                    <w:sz w:val="20"/>
                    <w:szCs w:val="20"/>
                  </w:rPr>
                </w:pPr>
              </w:p>
            </w:tc>
            <w:tc>
              <w:tcPr>
                <w:tcW w:w="1829" w:type="pct"/>
                <w:vMerge/>
                <w:vAlign w:val="center"/>
              </w:tcPr>
              <w:p w14:paraId="745F14F9" w14:textId="77777777" w:rsidR="00042E2C" w:rsidRPr="00701987" w:rsidRDefault="00042E2C">
                <w:pPr>
                  <w:autoSpaceDE w:val="0"/>
                  <w:autoSpaceDN w:val="0"/>
                  <w:adjustRightInd w:val="0"/>
                  <w:jc w:val="center"/>
                  <w:rPr>
                    <w:sz w:val="20"/>
                    <w:szCs w:val="20"/>
                  </w:rPr>
                </w:pPr>
              </w:p>
            </w:tc>
            <w:tc>
              <w:tcPr>
                <w:tcW w:w="569" w:type="pct"/>
                <w:vAlign w:val="center"/>
              </w:tcPr>
              <w:p w14:paraId="7EB477CF" w14:textId="77777777" w:rsidR="00042E2C" w:rsidRPr="00701987" w:rsidRDefault="00042E2C">
                <w:pPr>
                  <w:autoSpaceDE w:val="0"/>
                  <w:autoSpaceDN w:val="0"/>
                  <w:adjustRightInd w:val="0"/>
                  <w:jc w:val="center"/>
                  <w:rPr>
                    <w:sz w:val="20"/>
                    <w:szCs w:val="20"/>
                  </w:rPr>
                </w:pPr>
                <w:r w:rsidRPr="00701987">
                  <w:rPr>
                    <w:sz w:val="20"/>
                    <w:szCs w:val="20"/>
                  </w:rPr>
                  <w:t>322230</w:t>
                </w:r>
              </w:p>
            </w:tc>
            <w:tc>
              <w:tcPr>
                <w:tcW w:w="2035" w:type="pct"/>
                <w:tcBorders>
                  <w:right w:val="single" w:sz="12" w:space="0" w:color="auto"/>
                </w:tcBorders>
                <w:vAlign w:val="center"/>
              </w:tcPr>
              <w:p w14:paraId="6C653B01" w14:textId="77777777" w:rsidR="00042E2C" w:rsidRPr="00701987" w:rsidRDefault="00042E2C">
                <w:pPr>
                  <w:autoSpaceDE w:val="0"/>
                  <w:autoSpaceDN w:val="0"/>
                  <w:adjustRightInd w:val="0"/>
                  <w:jc w:val="center"/>
                  <w:rPr>
                    <w:sz w:val="20"/>
                    <w:szCs w:val="20"/>
                  </w:rPr>
                </w:pPr>
                <w:r w:rsidRPr="00701987">
                  <w:rPr>
                    <w:sz w:val="20"/>
                    <w:szCs w:val="20"/>
                  </w:rPr>
                  <w:t>Stationery Product Manufacturing</w:t>
                </w:r>
              </w:p>
            </w:tc>
          </w:tr>
          <w:tr w:rsidR="00977901" w:rsidRPr="00F41A85" w14:paraId="7F2F0DE4" w14:textId="77777777" w:rsidTr="00CF252D">
            <w:trPr>
              <w:trHeight w:val="432"/>
              <w:jc w:val="center"/>
            </w:trPr>
            <w:tc>
              <w:tcPr>
                <w:tcW w:w="567" w:type="pct"/>
                <w:vMerge/>
                <w:tcBorders>
                  <w:left w:val="single" w:sz="12" w:space="0" w:color="auto"/>
                  <w:bottom w:val="single" w:sz="12" w:space="0" w:color="auto"/>
                </w:tcBorders>
                <w:vAlign w:val="center"/>
              </w:tcPr>
              <w:p w14:paraId="3DEE4090"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782FB0C6"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589D9251" w14:textId="77777777" w:rsidR="00042E2C" w:rsidRPr="00701987" w:rsidRDefault="00042E2C">
                <w:pPr>
                  <w:autoSpaceDE w:val="0"/>
                  <w:autoSpaceDN w:val="0"/>
                  <w:adjustRightInd w:val="0"/>
                  <w:jc w:val="center"/>
                  <w:rPr>
                    <w:sz w:val="20"/>
                    <w:szCs w:val="20"/>
                  </w:rPr>
                </w:pPr>
                <w:r w:rsidRPr="00701987">
                  <w:rPr>
                    <w:sz w:val="20"/>
                    <w:szCs w:val="20"/>
                  </w:rPr>
                  <w:t>322299</w:t>
                </w:r>
              </w:p>
            </w:tc>
            <w:tc>
              <w:tcPr>
                <w:tcW w:w="2035" w:type="pct"/>
                <w:tcBorders>
                  <w:bottom w:val="single" w:sz="12" w:space="0" w:color="auto"/>
                  <w:right w:val="single" w:sz="12" w:space="0" w:color="auto"/>
                </w:tcBorders>
                <w:vAlign w:val="center"/>
              </w:tcPr>
              <w:p w14:paraId="300306F7" w14:textId="77777777" w:rsidR="00042E2C" w:rsidRPr="00701987" w:rsidRDefault="00042E2C">
                <w:pPr>
                  <w:autoSpaceDE w:val="0"/>
                  <w:autoSpaceDN w:val="0"/>
                  <w:adjustRightInd w:val="0"/>
                  <w:jc w:val="center"/>
                  <w:rPr>
                    <w:sz w:val="20"/>
                    <w:szCs w:val="20"/>
                  </w:rPr>
                </w:pPr>
                <w:r w:rsidRPr="00701987">
                  <w:rPr>
                    <w:sz w:val="20"/>
                    <w:szCs w:val="20"/>
                  </w:rPr>
                  <w:t>All Other Converted Paper Product Manufacturing</w:t>
                </w:r>
              </w:p>
            </w:tc>
          </w:tr>
        </w:tbl>
        <w:p w14:paraId="4B34CDB4" w14:textId="77777777" w:rsidR="00042E2C" w:rsidRPr="006C6D3D" w:rsidRDefault="00042E2C" w:rsidP="00042E2C">
          <w:pPr>
            <w:pStyle w:val="Caption"/>
            <w:keepNext/>
            <w:rPr>
              <w:b/>
            </w:rPr>
          </w:pPr>
        </w:p>
        <w:p w14:paraId="43C43F31" w14:textId="40B7ACD4"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C</w:t>
          </w:r>
          <w:r w:rsidRPr="006C6D3D">
            <w:rPr>
              <w:b/>
            </w:rPr>
            <w:fldChar w:fldCharType="end"/>
          </w:r>
          <w:r w:rsidRPr="006C6D3D">
            <w:rPr>
              <w:b/>
            </w:rPr>
            <w:t>: CHEMICAL AND ALLIED PRODUCTS</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43" w:type="dxa"/>
              <w:right w:w="115" w:type="dxa"/>
            </w:tblCellMar>
            <w:tblLook w:val="0620" w:firstRow="1" w:lastRow="0" w:firstColumn="0" w:lastColumn="0" w:noHBand="1" w:noVBand="1"/>
            <w:tblCaption w:val="Sector C: Chemical and Allied Products"/>
            <w:tblDescription w:val="There are four columns. Sector C SIC codes and their description matched with the corresponding NAICS codes and their descriptions."/>
          </w:tblPr>
          <w:tblGrid>
            <w:gridCol w:w="1066"/>
            <w:gridCol w:w="3413"/>
            <w:gridCol w:w="1066"/>
            <w:gridCol w:w="3802"/>
          </w:tblGrid>
          <w:tr w:rsidR="00042E2C" w:rsidRPr="00F41A85" w14:paraId="57AA61E7" w14:textId="77777777" w:rsidTr="00D1505D">
            <w:trPr>
              <w:trHeight w:val="432"/>
              <w:tblHeader/>
              <w:jc w:val="center"/>
            </w:trPr>
            <w:tc>
              <w:tcPr>
                <w:tcW w:w="1066" w:type="dxa"/>
                <w:tcBorders>
                  <w:top w:val="single" w:sz="12" w:space="0" w:color="auto"/>
                  <w:left w:val="single" w:sz="12" w:space="0" w:color="auto"/>
                  <w:bottom w:val="single" w:sz="12" w:space="0" w:color="auto"/>
                </w:tcBorders>
                <w:vAlign w:val="center"/>
              </w:tcPr>
              <w:p w14:paraId="5AB91B9B"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3413" w:type="dxa"/>
                <w:tcBorders>
                  <w:top w:val="single" w:sz="12" w:space="0" w:color="auto"/>
                  <w:bottom w:val="single" w:sz="12" w:space="0" w:color="auto"/>
                </w:tcBorders>
                <w:vAlign w:val="center"/>
              </w:tcPr>
              <w:p w14:paraId="0A64FD3A"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1066" w:type="dxa"/>
                <w:tcBorders>
                  <w:top w:val="single" w:sz="12" w:space="0" w:color="auto"/>
                  <w:bottom w:val="single" w:sz="12" w:space="0" w:color="auto"/>
                </w:tcBorders>
                <w:vAlign w:val="center"/>
              </w:tcPr>
              <w:p w14:paraId="5F534D78" w14:textId="604A168E" w:rsidR="00042E2C" w:rsidRPr="00701987" w:rsidRDefault="00EF41A3">
                <w:pPr>
                  <w:autoSpaceDE w:val="0"/>
                  <w:autoSpaceDN w:val="0"/>
                  <w:adjustRightInd w:val="0"/>
                  <w:jc w:val="center"/>
                  <w:rPr>
                    <w:b/>
                    <w:bCs/>
                    <w:sz w:val="20"/>
                    <w:szCs w:val="20"/>
                  </w:rPr>
                </w:pPr>
                <w:r>
                  <w:rPr>
                    <w:b/>
                    <w:bCs/>
                    <w:sz w:val="20"/>
                    <w:szCs w:val="20"/>
                  </w:rPr>
                  <w:t>2022</w:t>
                </w:r>
                <w:r w:rsidRPr="00701987">
                  <w:rPr>
                    <w:b/>
                    <w:bCs/>
                    <w:sz w:val="20"/>
                    <w:szCs w:val="20"/>
                  </w:rPr>
                  <w:t xml:space="preserve"> </w:t>
                </w:r>
                <w:r w:rsidR="00042E2C" w:rsidRPr="00701987">
                  <w:rPr>
                    <w:b/>
                    <w:bCs/>
                    <w:sz w:val="20"/>
                    <w:szCs w:val="20"/>
                  </w:rPr>
                  <w:t>NAICS Code</w:t>
                </w:r>
              </w:p>
            </w:tc>
            <w:tc>
              <w:tcPr>
                <w:tcW w:w="3802" w:type="dxa"/>
                <w:tcBorders>
                  <w:top w:val="single" w:sz="12" w:space="0" w:color="auto"/>
                  <w:bottom w:val="single" w:sz="12" w:space="0" w:color="auto"/>
                  <w:right w:val="single" w:sz="12" w:space="0" w:color="auto"/>
                </w:tcBorders>
                <w:vAlign w:val="center"/>
              </w:tcPr>
              <w:p w14:paraId="19CFE5AA"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47A410F8"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3E7ACF22" w14:textId="77777777" w:rsidR="00042E2C" w:rsidRPr="00701987" w:rsidRDefault="00042E2C">
                <w:pPr>
                  <w:autoSpaceDE w:val="0"/>
                  <w:autoSpaceDN w:val="0"/>
                  <w:adjustRightInd w:val="0"/>
                  <w:jc w:val="center"/>
                  <w:rPr>
                    <w:sz w:val="20"/>
                    <w:szCs w:val="20"/>
                  </w:rPr>
                </w:pPr>
                <w:r w:rsidRPr="00701987">
                  <w:rPr>
                    <w:sz w:val="20"/>
                    <w:szCs w:val="20"/>
                  </w:rPr>
                  <w:t>2812</w:t>
                </w:r>
              </w:p>
            </w:tc>
            <w:tc>
              <w:tcPr>
                <w:tcW w:w="3413" w:type="dxa"/>
                <w:tcBorders>
                  <w:top w:val="single" w:sz="12" w:space="0" w:color="auto"/>
                  <w:bottom w:val="single" w:sz="12" w:space="0" w:color="auto"/>
                </w:tcBorders>
                <w:vAlign w:val="center"/>
              </w:tcPr>
              <w:p w14:paraId="08691AA1" w14:textId="77777777" w:rsidR="00042E2C" w:rsidRPr="00701987" w:rsidRDefault="00042E2C">
                <w:pPr>
                  <w:autoSpaceDE w:val="0"/>
                  <w:autoSpaceDN w:val="0"/>
                  <w:adjustRightInd w:val="0"/>
                  <w:jc w:val="center"/>
                  <w:rPr>
                    <w:sz w:val="20"/>
                    <w:szCs w:val="20"/>
                  </w:rPr>
                </w:pPr>
                <w:r w:rsidRPr="00701987">
                  <w:rPr>
                    <w:sz w:val="20"/>
                    <w:szCs w:val="20"/>
                  </w:rPr>
                  <w:t>Alkalies and Chlorine</w:t>
                </w:r>
              </w:p>
            </w:tc>
            <w:tc>
              <w:tcPr>
                <w:tcW w:w="1066" w:type="dxa"/>
                <w:tcBorders>
                  <w:top w:val="single" w:sz="12" w:space="0" w:color="auto"/>
                  <w:bottom w:val="single" w:sz="12" w:space="0" w:color="auto"/>
                </w:tcBorders>
                <w:vAlign w:val="center"/>
              </w:tcPr>
              <w:p w14:paraId="432F4CB5" w14:textId="77777777" w:rsidR="00042E2C" w:rsidRPr="00701987" w:rsidRDefault="00042E2C">
                <w:pPr>
                  <w:autoSpaceDE w:val="0"/>
                  <w:autoSpaceDN w:val="0"/>
                  <w:adjustRightInd w:val="0"/>
                  <w:jc w:val="center"/>
                  <w:rPr>
                    <w:sz w:val="20"/>
                    <w:szCs w:val="20"/>
                  </w:rPr>
                </w:pPr>
                <w:r w:rsidRPr="00701987">
                  <w:rPr>
                    <w:sz w:val="20"/>
                    <w:szCs w:val="20"/>
                  </w:rPr>
                  <w:t>325180</w:t>
                </w:r>
              </w:p>
            </w:tc>
            <w:tc>
              <w:tcPr>
                <w:tcW w:w="3802" w:type="dxa"/>
                <w:tcBorders>
                  <w:top w:val="single" w:sz="12" w:space="0" w:color="auto"/>
                  <w:bottom w:val="single" w:sz="12" w:space="0" w:color="auto"/>
                  <w:right w:val="single" w:sz="12" w:space="0" w:color="auto"/>
                </w:tcBorders>
                <w:vAlign w:val="center"/>
              </w:tcPr>
              <w:p w14:paraId="089E9AC4" w14:textId="77777777" w:rsidR="00042E2C" w:rsidRPr="00701987" w:rsidRDefault="00042E2C">
                <w:pPr>
                  <w:autoSpaceDE w:val="0"/>
                  <w:autoSpaceDN w:val="0"/>
                  <w:adjustRightInd w:val="0"/>
                  <w:jc w:val="center"/>
                  <w:rPr>
                    <w:sz w:val="20"/>
                    <w:szCs w:val="20"/>
                  </w:rPr>
                </w:pPr>
                <w:r w:rsidRPr="00701987">
                  <w:rPr>
                    <w:sz w:val="20"/>
                    <w:szCs w:val="20"/>
                  </w:rPr>
                  <w:t>Other Basic Inorganic Chemical Manufacturing</w:t>
                </w:r>
              </w:p>
            </w:tc>
          </w:tr>
          <w:tr w:rsidR="00042E2C" w:rsidRPr="00F41A85" w14:paraId="4FB158A3"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7C2BC3AC" w14:textId="77777777" w:rsidR="00042E2C" w:rsidRPr="00701987" w:rsidRDefault="00042E2C">
                <w:pPr>
                  <w:autoSpaceDE w:val="0"/>
                  <w:autoSpaceDN w:val="0"/>
                  <w:adjustRightInd w:val="0"/>
                  <w:jc w:val="center"/>
                  <w:rPr>
                    <w:sz w:val="20"/>
                    <w:szCs w:val="20"/>
                  </w:rPr>
                </w:pPr>
                <w:r w:rsidRPr="00701987">
                  <w:rPr>
                    <w:sz w:val="20"/>
                    <w:szCs w:val="20"/>
                  </w:rPr>
                  <w:t>2813</w:t>
                </w:r>
              </w:p>
            </w:tc>
            <w:tc>
              <w:tcPr>
                <w:tcW w:w="3413" w:type="dxa"/>
                <w:tcBorders>
                  <w:top w:val="single" w:sz="12" w:space="0" w:color="auto"/>
                  <w:bottom w:val="single" w:sz="12" w:space="0" w:color="auto"/>
                </w:tcBorders>
                <w:vAlign w:val="center"/>
              </w:tcPr>
              <w:p w14:paraId="35FE8590" w14:textId="77777777" w:rsidR="00042E2C" w:rsidRPr="00701987" w:rsidRDefault="00042E2C">
                <w:pPr>
                  <w:autoSpaceDE w:val="0"/>
                  <w:autoSpaceDN w:val="0"/>
                  <w:adjustRightInd w:val="0"/>
                  <w:jc w:val="center"/>
                  <w:rPr>
                    <w:sz w:val="20"/>
                    <w:szCs w:val="20"/>
                  </w:rPr>
                </w:pPr>
                <w:r w:rsidRPr="00701987">
                  <w:rPr>
                    <w:sz w:val="20"/>
                    <w:szCs w:val="20"/>
                  </w:rPr>
                  <w:t>Industrial Gases</w:t>
                </w:r>
              </w:p>
            </w:tc>
            <w:tc>
              <w:tcPr>
                <w:tcW w:w="1066" w:type="dxa"/>
                <w:tcBorders>
                  <w:top w:val="single" w:sz="12" w:space="0" w:color="auto"/>
                  <w:bottom w:val="single" w:sz="12" w:space="0" w:color="auto"/>
                </w:tcBorders>
                <w:vAlign w:val="center"/>
              </w:tcPr>
              <w:p w14:paraId="0056A455" w14:textId="77777777" w:rsidR="00042E2C" w:rsidRPr="00701987" w:rsidRDefault="00042E2C">
                <w:pPr>
                  <w:autoSpaceDE w:val="0"/>
                  <w:autoSpaceDN w:val="0"/>
                  <w:adjustRightInd w:val="0"/>
                  <w:jc w:val="center"/>
                  <w:rPr>
                    <w:sz w:val="20"/>
                    <w:szCs w:val="20"/>
                  </w:rPr>
                </w:pPr>
                <w:r w:rsidRPr="00701987">
                  <w:rPr>
                    <w:sz w:val="20"/>
                    <w:szCs w:val="20"/>
                  </w:rPr>
                  <w:t>325120</w:t>
                </w:r>
              </w:p>
            </w:tc>
            <w:tc>
              <w:tcPr>
                <w:tcW w:w="3802" w:type="dxa"/>
                <w:tcBorders>
                  <w:top w:val="single" w:sz="12" w:space="0" w:color="auto"/>
                  <w:bottom w:val="single" w:sz="12" w:space="0" w:color="auto"/>
                  <w:right w:val="single" w:sz="12" w:space="0" w:color="auto"/>
                </w:tcBorders>
                <w:vAlign w:val="center"/>
              </w:tcPr>
              <w:p w14:paraId="16EAFB24" w14:textId="77777777" w:rsidR="00042E2C" w:rsidRPr="00701987" w:rsidRDefault="00042E2C">
                <w:pPr>
                  <w:autoSpaceDE w:val="0"/>
                  <w:autoSpaceDN w:val="0"/>
                  <w:adjustRightInd w:val="0"/>
                  <w:jc w:val="center"/>
                  <w:rPr>
                    <w:sz w:val="20"/>
                    <w:szCs w:val="20"/>
                  </w:rPr>
                </w:pPr>
                <w:r w:rsidRPr="00701987">
                  <w:rPr>
                    <w:sz w:val="20"/>
                    <w:szCs w:val="20"/>
                  </w:rPr>
                  <w:t>Industrial Gas Manufacturing</w:t>
                </w:r>
              </w:p>
            </w:tc>
          </w:tr>
          <w:tr w:rsidR="00042E2C" w:rsidRPr="00F41A85" w14:paraId="586B7730" w14:textId="77777777" w:rsidTr="00D1505D">
            <w:trPr>
              <w:trHeight w:val="432"/>
              <w:jc w:val="center"/>
            </w:trPr>
            <w:tc>
              <w:tcPr>
                <w:tcW w:w="1066" w:type="dxa"/>
                <w:vMerge w:val="restart"/>
                <w:tcBorders>
                  <w:top w:val="single" w:sz="12" w:space="0" w:color="auto"/>
                  <w:left w:val="single" w:sz="12" w:space="0" w:color="auto"/>
                </w:tcBorders>
                <w:vAlign w:val="center"/>
              </w:tcPr>
              <w:p w14:paraId="61A25523" w14:textId="77777777" w:rsidR="00042E2C" w:rsidRPr="00701987" w:rsidRDefault="00042E2C">
                <w:pPr>
                  <w:autoSpaceDE w:val="0"/>
                  <w:autoSpaceDN w:val="0"/>
                  <w:adjustRightInd w:val="0"/>
                  <w:jc w:val="center"/>
                  <w:rPr>
                    <w:sz w:val="20"/>
                    <w:szCs w:val="20"/>
                  </w:rPr>
                </w:pPr>
                <w:r w:rsidRPr="00701987">
                  <w:rPr>
                    <w:sz w:val="20"/>
                    <w:szCs w:val="20"/>
                  </w:rPr>
                  <w:t>2816</w:t>
                </w:r>
              </w:p>
            </w:tc>
            <w:tc>
              <w:tcPr>
                <w:tcW w:w="3413" w:type="dxa"/>
                <w:vMerge w:val="restart"/>
                <w:tcBorders>
                  <w:top w:val="single" w:sz="12" w:space="0" w:color="auto"/>
                </w:tcBorders>
                <w:vAlign w:val="center"/>
              </w:tcPr>
              <w:p w14:paraId="2BA90FA9" w14:textId="77777777" w:rsidR="00042E2C" w:rsidRPr="00701987" w:rsidRDefault="00042E2C">
                <w:pPr>
                  <w:autoSpaceDE w:val="0"/>
                  <w:autoSpaceDN w:val="0"/>
                  <w:adjustRightInd w:val="0"/>
                  <w:jc w:val="center"/>
                  <w:rPr>
                    <w:sz w:val="20"/>
                    <w:szCs w:val="20"/>
                  </w:rPr>
                </w:pPr>
                <w:r w:rsidRPr="00701987">
                  <w:rPr>
                    <w:sz w:val="20"/>
                    <w:szCs w:val="20"/>
                  </w:rPr>
                  <w:t>Inorganic Pigments</w:t>
                </w:r>
              </w:p>
            </w:tc>
            <w:tc>
              <w:tcPr>
                <w:tcW w:w="1066" w:type="dxa"/>
                <w:tcBorders>
                  <w:top w:val="single" w:sz="12" w:space="0" w:color="auto"/>
                </w:tcBorders>
                <w:vAlign w:val="center"/>
              </w:tcPr>
              <w:p w14:paraId="0FCA881C" w14:textId="77777777" w:rsidR="00042E2C" w:rsidRPr="00701987" w:rsidRDefault="00042E2C">
                <w:pPr>
                  <w:autoSpaceDE w:val="0"/>
                  <w:autoSpaceDN w:val="0"/>
                  <w:adjustRightInd w:val="0"/>
                  <w:jc w:val="center"/>
                  <w:rPr>
                    <w:sz w:val="20"/>
                    <w:szCs w:val="20"/>
                  </w:rPr>
                </w:pPr>
                <w:r w:rsidRPr="00701987">
                  <w:rPr>
                    <w:sz w:val="20"/>
                    <w:szCs w:val="20"/>
                  </w:rPr>
                  <w:t>325130</w:t>
                </w:r>
              </w:p>
            </w:tc>
            <w:tc>
              <w:tcPr>
                <w:tcW w:w="3802" w:type="dxa"/>
                <w:tcBorders>
                  <w:top w:val="single" w:sz="12" w:space="0" w:color="auto"/>
                  <w:right w:val="single" w:sz="12" w:space="0" w:color="auto"/>
                </w:tcBorders>
                <w:vAlign w:val="center"/>
              </w:tcPr>
              <w:p w14:paraId="67D4591C" w14:textId="77777777" w:rsidR="00042E2C" w:rsidRPr="00701987" w:rsidRDefault="00042E2C">
                <w:pPr>
                  <w:autoSpaceDE w:val="0"/>
                  <w:autoSpaceDN w:val="0"/>
                  <w:adjustRightInd w:val="0"/>
                  <w:jc w:val="center"/>
                  <w:rPr>
                    <w:sz w:val="20"/>
                    <w:szCs w:val="20"/>
                  </w:rPr>
                </w:pPr>
                <w:r w:rsidRPr="00701987">
                  <w:rPr>
                    <w:sz w:val="20"/>
                    <w:szCs w:val="20"/>
                  </w:rPr>
                  <w:t>Synthetic Dye and Pigment Manufacturing</w:t>
                </w:r>
              </w:p>
            </w:tc>
          </w:tr>
          <w:tr w:rsidR="00042E2C" w:rsidRPr="00F41A85" w14:paraId="7D4A5516" w14:textId="77777777" w:rsidTr="00D1505D">
            <w:trPr>
              <w:trHeight w:val="432"/>
              <w:jc w:val="center"/>
            </w:trPr>
            <w:tc>
              <w:tcPr>
                <w:tcW w:w="1066" w:type="dxa"/>
                <w:vMerge/>
                <w:tcBorders>
                  <w:left w:val="single" w:sz="12" w:space="0" w:color="auto"/>
                </w:tcBorders>
                <w:vAlign w:val="center"/>
              </w:tcPr>
              <w:p w14:paraId="2DC85B7C" w14:textId="77777777" w:rsidR="00042E2C" w:rsidRPr="00701987" w:rsidRDefault="00042E2C">
                <w:pPr>
                  <w:autoSpaceDE w:val="0"/>
                  <w:autoSpaceDN w:val="0"/>
                  <w:adjustRightInd w:val="0"/>
                  <w:jc w:val="center"/>
                  <w:rPr>
                    <w:sz w:val="20"/>
                    <w:szCs w:val="20"/>
                  </w:rPr>
                </w:pPr>
              </w:p>
            </w:tc>
            <w:tc>
              <w:tcPr>
                <w:tcW w:w="3413" w:type="dxa"/>
                <w:vMerge/>
                <w:vAlign w:val="center"/>
              </w:tcPr>
              <w:p w14:paraId="7A6A5EDD" w14:textId="77777777" w:rsidR="00042E2C" w:rsidRPr="00701987" w:rsidRDefault="00042E2C">
                <w:pPr>
                  <w:autoSpaceDE w:val="0"/>
                  <w:autoSpaceDN w:val="0"/>
                  <w:adjustRightInd w:val="0"/>
                  <w:jc w:val="center"/>
                  <w:rPr>
                    <w:sz w:val="20"/>
                    <w:szCs w:val="20"/>
                  </w:rPr>
                </w:pPr>
              </w:p>
            </w:tc>
            <w:tc>
              <w:tcPr>
                <w:tcW w:w="1066" w:type="dxa"/>
                <w:vAlign w:val="center"/>
              </w:tcPr>
              <w:p w14:paraId="5DC634AD" w14:textId="77777777" w:rsidR="00042E2C" w:rsidRPr="00701987" w:rsidRDefault="00042E2C">
                <w:pPr>
                  <w:autoSpaceDE w:val="0"/>
                  <w:autoSpaceDN w:val="0"/>
                  <w:adjustRightInd w:val="0"/>
                  <w:jc w:val="center"/>
                  <w:rPr>
                    <w:sz w:val="20"/>
                    <w:szCs w:val="20"/>
                  </w:rPr>
                </w:pPr>
                <w:r w:rsidRPr="00701987">
                  <w:rPr>
                    <w:sz w:val="20"/>
                    <w:szCs w:val="20"/>
                  </w:rPr>
                  <w:t>325180</w:t>
                </w:r>
              </w:p>
            </w:tc>
            <w:tc>
              <w:tcPr>
                <w:tcW w:w="3802" w:type="dxa"/>
                <w:tcBorders>
                  <w:right w:val="single" w:sz="12" w:space="0" w:color="auto"/>
                </w:tcBorders>
                <w:vAlign w:val="center"/>
              </w:tcPr>
              <w:p w14:paraId="17DFBC5F" w14:textId="77777777" w:rsidR="00042E2C" w:rsidRPr="00701987" w:rsidRDefault="00042E2C">
                <w:pPr>
                  <w:autoSpaceDE w:val="0"/>
                  <w:autoSpaceDN w:val="0"/>
                  <w:adjustRightInd w:val="0"/>
                  <w:jc w:val="center"/>
                  <w:rPr>
                    <w:sz w:val="20"/>
                    <w:szCs w:val="20"/>
                  </w:rPr>
                </w:pPr>
                <w:r w:rsidRPr="00701987">
                  <w:rPr>
                    <w:sz w:val="20"/>
                    <w:szCs w:val="20"/>
                  </w:rPr>
                  <w:t>Other Basic Inorganic Chemical Manufacturing</w:t>
                </w:r>
              </w:p>
            </w:tc>
          </w:tr>
          <w:tr w:rsidR="006819C8" w:rsidRPr="00F41A85" w14:paraId="23372817" w14:textId="77777777" w:rsidTr="00D1505D">
            <w:trPr>
              <w:trHeight w:val="454"/>
              <w:jc w:val="center"/>
            </w:trPr>
            <w:tc>
              <w:tcPr>
                <w:tcW w:w="1066" w:type="dxa"/>
                <w:vMerge w:val="restart"/>
                <w:tcBorders>
                  <w:top w:val="single" w:sz="12" w:space="0" w:color="auto"/>
                  <w:left w:val="single" w:sz="12" w:space="0" w:color="auto"/>
                </w:tcBorders>
                <w:vAlign w:val="center"/>
              </w:tcPr>
              <w:p w14:paraId="27AF1F42" w14:textId="37890661" w:rsidR="006819C8" w:rsidRPr="00701987" w:rsidRDefault="008E5E60" w:rsidP="006819C8">
                <w:pPr>
                  <w:autoSpaceDE w:val="0"/>
                  <w:autoSpaceDN w:val="0"/>
                  <w:adjustRightInd w:val="0"/>
                  <w:jc w:val="center"/>
                  <w:rPr>
                    <w:sz w:val="20"/>
                    <w:szCs w:val="20"/>
                  </w:rPr>
                </w:pPr>
                <w:r>
                  <w:rPr>
                    <w:sz w:val="20"/>
                    <w:szCs w:val="20"/>
                  </w:rPr>
                  <w:t>2819</w:t>
                </w:r>
              </w:p>
            </w:tc>
            <w:tc>
              <w:tcPr>
                <w:tcW w:w="3413" w:type="dxa"/>
                <w:vMerge w:val="restart"/>
                <w:tcBorders>
                  <w:top w:val="single" w:sz="12" w:space="0" w:color="auto"/>
                </w:tcBorders>
                <w:vAlign w:val="center"/>
              </w:tcPr>
              <w:p w14:paraId="044F00F8" w14:textId="04B06761" w:rsidR="006819C8" w:rsidRPr="00701987" w:rsidRDefault="006819C8" w:rsidP="006819C8">
                <w:pPr>
                  <w:autoSpaceDE w:val="0"/>
                  <w:autoSpaceDN w:val="0"/>
                  <w:adjustRightInd w:val="0"/>
                  <w:jc w:val="center"/>
                  <w:rPr>
                    <w:sz w:val="20"/>
                    <w:szCs w:val="20"/>
                  </w:rPr>
                </w:pPr>
                <w:r w:rsidRPr="006819C8">
                  <w:rPr>
                    <w:sz w:val="20"/>
                    <w:szCs w:val="20"/>
                  </w:rPr>
                  <w:t>Industrial Inorganic Chemicals, Not Elsewhere Classified</w:t>
                </w:r>
              </w:p>
            </w:tc>
            <w:tc>
              <w:tcPr>
                <w:tcW w:w="1066" w:type="dxa"/>
                <w:tcBorders>
                  <w:top w:val="single" w:sz="12" w:space="0" w:color="auto"/>
                  <w:bottom w:val="single" w:sz="12" w:space="0" w:color="auto"/>
                </w:tcBorders>
                <w:vAlign w:val="center"/>
              </w:tcPr>
              <w:p w14:paraId="65E4E356" w14:textId="52290DA8" w:rsidR="006819C8" w:rsidRPr="00701987" w:rsidRDefault="006819C8" w:rsidP="006819C8">
                <w:pPr>
                  <w:autoSpaceDE w:val="0"/>
                  <w:autoSpaceDN w:val="0"/>
                  <w:adjustRightInd w:val="0"/>
                  <w:jc w:val="center"/>
                  <w:rPr>
                    <w:sz w:val="20"/>
                    <w:szCs w:val="20"/>
                  </w:rPr>
                </w:pPr>
                <w:r>
                  <w:rPr>
                    <w:sz w:val="20"/>
                    <w:szCs w:val="20"/>
                  </w:rPr>
                  <w:t>211130</w:t>
                </w:r>
              </w:p>
            </w:tc>
            <w:tc>
              <w:tcPr>
                <w:tcW w:w="3802" w:type="dxa"/>
                <w:tcBorders>
                  <w:top w:val="single" w:sz="12" w:space="0" w:color="auto"/>
                  <w:bottom w:val="single" w:sz="12" w:space="0" w:color="auto"/>
                  <w:right w:val="single" w:sz="12" w:space="0" w:color="auto"/>
                </w:tcBorders>
                <w:vAlign w:val="center"/>
              </w:tcPr>
              <w:p w14:paraId="18F251C1" w14:textId="0BFDD36E" w:rsidR="006819C8" w:rsidRPr="00701987" w:rsidRDefault="006819C8" w:rsidP="006819C8">
                <w:pPr>
                  <w:autoSpaceDE w:val="0"/>
                  <w:autoSpaceDN w:val="0"/>
                  <w:adjustRightInd w:val="0"/>
                  <w:jc w:val="center"/>
                  <w:rPr>
                    <w:sz w:val="20"/>
                    <w:szCs w:val="20"/>
                  </w:rPr>
                </w:pPr>
                <w:r>
                  <w:rPr>
                    <w:sz w:val="20"/>
                    <w:szCs w:val="20"/>
                  </w:rPr>
                  <w:t>Natural Gas Extraction</w:t>
                </w:r>
              </w:p>
            </w:tc>
          </w:tr>
          <w:tr w:rsidR="006819C8" w:rsidRPr="00F41A85" w14:paraId="72971101" w14:textId="77777777" w:rsidTr="00D1505D">
            <w:trPr>
              <w:trHeight w:val="432"/>
              <w:jc w:val="center"/>
            </w:trPr>
            <w:tc>
              <w:tcPr>
                <w:tcW w:w="1066" w:type="dxa"/>
                <w:vMerge/>
                <w:tcBorders>
                  <w:left w:val="single" w:sz="12" w:space="0" w:color="auto"/>
                </w:tcBorders>
                <w:vAlign w:val="center"/>
              </w:tcPr>
              <w:p w14:paraId="0F0EE998" w14:textId="77777777" w:rsidR="006819C8" w:rsidRPr="006819C8" w:rsidRDefault="006819C8" w:rsidP="006819C8">
                <w:pPr>
                  <w:autoSpaceDE w:val="0"/>
                  <w:autoSpaceDN w:val="0"/>
                  <w:adjustRightInd w:val="0"/>
                  <w:jc w:val="center"/>
                  <w:rPr>
                    <w:sz w:val="20"/>
                    <w:szCs w:val="20"/>
                  </w:rPr>
                </w:pPr>
              </w:p>
            </w:tc>
            <w:tc>
              <w:tcPr>
                <w:tcW w:w="3413" w:type="dxa"/>
                <w:vMerge/>
                <w:vAlign w:val="center"/>
              </w:tcPr>
              <w:p w14:paraId="4A242E15" w14:textId="77777777" w:rsidR="006819C8" w:rsidRPr="006819C8" w:rsidRDefault="006819C8" w:rsidP="006819C8">
                <w:pPr>
                  <w:autoSpaceDE w:val="0"/>
                  <w:autoSpaceDN w:val="0"/>
                  <w:adjustRightInd w:val="0"/>
                  <w:jc w:val="center"/>
                  <w:rPr>
                    <w:sz w:val="20"/>
                    <w:szCs w:val="20"/>
                  </w:rPr>
                </w:pPr>
              </w:p>
            </w:tc>
            <w:tc>
              <w:tcPr>
                <w:tcW w:w="1066" w:type="dxa"/>
                <w:tcBorders>
                  <w:top w:val="single" w:sz="12" w:space="0" w:color="auto"/>
                  <w:bottom w:val="single" w:sz="12" w:space="0" w:color="auto"/>
                </w:tcBorders>
                <w:vAlign w:val="center"/>
              </w:tcPr>
              <w:p w14:paraId="6908A881" w14:textId="60AED911" w:rsidR="006819C8" w:rsidRPr="006819C8" w:rsidRDefault="006819C8" w:rsidP="006819C8">
                <w:pPr>
                  <w:autoSpaceDE w:val="0"/>
                  <w:autoSpaceDN w:val="0"/>
                  <w:adjustRightInd w:val="0"/>
                  <w:jc w:val="center"/>
                  <w:rPr>
                    <w:sz w:val="20"/>
                    <w:szCs w:val="20"/>
                  </w:rPr>
                </w:pPr>
                <w:r>
                  <w:rPr>
                    <w:sz w:val="20"/>
                    <w:szCs w:val="20"/>
                  </w:rPr>
                  <w:t>325130</w:t>
                </w:r>
              </w:p>
            </w:tc>
            <w:tc>
              <w:tcPr>
                <w:tcW w:w="3802" w:type="dxa"/>
                <w:tcBorders>
                  <w:top w:val="single" w:sz="12" w:space="0" w:color="auto"/>
                  <w:bottom w:val="single" w:sz="12" w:space="0" w:color="auto"/>
                  <w:right w:val="single" w:sz="12" w:space="0" w:color="auto"/>
                </w:tcBorders>
                <w:vAlign w:val="center"/>
              </w:tcPr>
              <w:p w14:paraId="0C3544A4" w14:textId="2B3E7E94" w:rsidR="006819C8" w:rsidRPr="006819C8" w:rsidRDefault="006819C8" w:rsidP="006819C8">
                <w:pPr>
                  <w:autoSpaceDE w:val="0"/>
                  <w:autoSpaceDN w:val="0"/>
                  <w:adjustRightInd w:val="0"/>
                  <w:jc w:val="center"/>
                  <w:rPr>
                    <w:sz w:val="20"/>
                    <w:szCs w:val="20"/>
                  </w:rPr>
                </w:pPr>
                <w:r w:rsidRPr="006819C8">
                  <w:rPr>
                    <w:sz w:val="20"/>
                    <w:szCs w:val="20"/>
                  </w:rPr>
                  <w:t>Synthetic Dye and Pigment Manufacturing</w:t>
                </w:r>
              </w:p>
            </w:tc>
          </w:tr>
          <w:tr w:rsidR="006819C8" w:rsidRPr="00F41A85" w14:paraId="72D2DE35" w14:textId="77777777" w:rsidTr="00D1505D">
            <w:trPr>
              <w:trHeight w:val="571"/>
              <w:jc w:val="center"/>
            </w:trPr>
            <w:tc>
              <w:tcPr>
                <w:tcW w:w="1066" w:type="dxa"/>
                <w:vMerge/>
                <w:tcBorders>
                  <w:left w:val="single" w:sz="12" w:space="0" w:color="auto"/>
                </w:tcBorders>
                <w:vAlign w:val="center"/>
              </w:tcPr>
              <w:p w14:paraId="2FC7C99D" w14:textId="77777777" w:rsidR="006819C8" w:rsidRPr="006819C8" w:rsidRDefault="006819C8">
                <w:pPr>
                  <w:autoSpaceDE w:val="0"/>
                  <w:autoSpaceDN w:val="0"/>
                  <w:adjustRightInd w:val="0"/>
                  <w:jc w:val="center"/>
                  <w:rPr>
                    <w:sz w:val="20"/>
                    <w:szCs w:val="20"/>
                  </w:rPr>
                </w:pPr>
              </w:p>
            </w:tc>
            <w:tc>
              <w:tcPr>
                <w:tcW w:w="3413" w:type="dxa"/>
                <w:vMerge/>
                <w:vAlign w:val="center"/>
              </w:tcPr>
              <w:p w14:paraId="1E8E5BFC" w14:textId="77777777" w:rsidR="006819C8" w:rsidRPr="006819C8" w:rsidRDefault="006819C8">
                <w:pPr>
                  <w:autoSpaceDE w:val="0"/>
                  <w:autoSpaceDN w:val="0"/>
                  <w:adjustRightInd w:val="0"/>
                  <w:jc w:val="center"/>
                  <w:rPr>
                    <w:sz w:val="20"/>
                    <w:szCs w:val="20"/>
                  </w:rPr>
                </w:pPr>
              </w:p>
            </w:tc>
            <w:tc>
              <w:tcPr>
                <w:tcW w:w="1066" w:type="dxa"/>
                <w:tcBorders>
                  <w:top w:val="single" w:sz="12" w:space="0" w:color="auto"/>
                  <w:bottom w:val="single" w:sz="12" w:space="0" w:color="auto"/>
                </w:tcBorders>
                <w:vAlign w:val="center"/>
              </w:tcPr>
              <w:p w14:paraId="566BA51E" w14:textId="5E6D7D9A" w:rsidR="006819C8" w:rsidRPr="006819C8" w:rsidRDefault="006819C8" w:rsidP="006819C8">
                <w:pPr>
                  <w:autoSpaceDE w:val="0"/>
                  <w:autoSpaceDN w:val="0"/>
                  <w:adjustRightInd w:val="0"/>
                  <w:jc w:val="center"/>
                  <w:rPr>
                    <w:sz w:val="20"/>
                    <w:szCs w:val="20"/>
                  </w:rPr>
                </w:pPr>
                <w:r>
                  <w:rPr>
                    <w:sz w:val="20"/>
                    <w:szCs w:val="20"/>
                  </w:rPr>
                  <w:t>325180</w:t>
                </w:r>
              </w:p>
            </w:tc>
            <w:tc>
              <w:tcPr>
                <w:tcW w:w="3802" w:type="dxa"/>
                <w:tcBorders>
                  <w:top w:val="single" w:sz="12" w:space="0" w:color="auto"/>
                  <w:bottom w:val="single" w:sz="12" w:space="0" w:color="auto"/>
                  <w:right w:val="single" w:sz="12" w:space="0" w:color="auto"/>
                </w:tcBorders>
                <w:vAlign w:val="center"/>
              </w:tcPr>
              <w:p w14:paraId="7AAA502E" w14:textId="4110045E" w:rsidR="006819C8" w:rsidRPr="006819C8" w:rsidRDefault="006819C8" w:rsidP="006819C8">
                <w:pPr>
                  <w:autoSpaceDE w:val="0"/>
                  <w:autoSpaceDN w:val="0"/>
                  <w:adjustRightInd w:val="0"/>
                  <w:jc w:val="center"/>
                  <w:rPr>
                    <w:sz w:val="20"/>
                    <w:szCs w:val="20"/>
                  </w:rPr>
                </w:pPr>
                <w:r w:rsidRPr="006819C8">
                  <w:rPr>
                    <w:sz w:val="20"/>
                    <w:szCs w:val="20"/>
                  </w:rPr>
                  <w:t>Other Basic Inorganic Chemical Manufacturing</w:t>
                </w:r>
              </w:p>
            </w:tc>
          </w:tr>
          <w:tr w:rsidR="006819C8" w:rsidRPr="00F41A85" w14:paraId="7BD8193A" w14:textId="77777777" w:rsidTr="00D1505D">
            <w:trPr>
              <w:trHeight w:val="432"/>
              <w:jc w:val="center"/>
            </w:trPr>
            <w:tc>
              <w:tcPr>
                <w:tcW w:w="1066" w:type="dxa"/>
                <w:vMerge/>
                <w:tcBorders>
                  <w:left w:val="single" w:sz="12" w:space="0" w:color="auto"/>
                </w:tcBorders>
                <w:vAlign w:val="center"/>
              </w:tcPr>
              <w:p w14:paraId="5286B485" w14:textId="77777777" w:rsidR="006819C8" w:rsidRPr="00C74C09" w:rsidRDefault="006819C8" w:rsidP="006819C8">
                <w:pPr>
                  <w:autoSpaceDE w:val="0"/>
                  <w:autoSpaceDN w:val="0"/>
                  <w:adjustRightInd w:val="0"/>
                  <w:jc w:val="center"/>
                  <w:rPr>
                    <w:sz w:val="20"/>
                    <w:szCs w:val="20"/>
                  </w:rPr>
                </w:pPr>
              </w:p>
            </w:tc>
            <w:tc>
              <w:tcPr>
                <w:tcW w:w="3413" w:type="dxa"/>
                <w:vMerge/>
                <w:vAlign w:val="center"/>
              </w:tcPr>
              <w:p w14:paraId="14C8384C" w14:textId="77777777" w:rsidR="006819C8" w:rsidRPr="00C74C09" w:rsidRDefault="006819C8" w:rsidP="006819C8">
                <w:pPr>
                  <w:autoSpaceDE w:val="0"/>
                  <w:autoSpaceDN w:val="0"/>
                  <w:adjustRightInd w:val="0"/>
                  <w:jc w:val="center"/>
                  <w:rPr>
                    <w:sz w:val="20"/>
                    <w:szCs w:val="20"/>
                  </w:rPr>
                </w:pPr>
              </w:p>
            </w:tc>
            <w:tc>
              <w:tcPr>
                <w:tcW w:w="1066" w:type="dxa"/>
                <w:tcBorders>
                  <w:top w:val="single" w:sz="12" w:space="0" w:color="auto"/>
                  <w:bottom w:val="single" w:sz="12" w:space="0" w:color="auto"/>
                </w:tcBorders>
                <w:vAlign w:val="center"/>
              </w:tcPr>
              <w:p w14:paraId="60247740" w14:textId="3D6E71A8" w:rsidR="006819C8" w:rsidRPr="00C74C09" w:rsidRDefault="006819C8" w:rsidP="006819C8">
                <w:pPr>
                  <w:autoSpaceDE w:val="0"/>
                  <w:autoSpaceDN w:val="0"/>
                  <w:adjustRightInd w:val="0"/>
                  <w:jc w:val="center"/>
                  <w:rPr>
                    <w:sz w:val="20"/>
                    <w:szCs w:val="20"/>
                  </w:rPr>
                </w:pPr>
                <w:r>
                  <w:rPr>
                    <w:sz w:val="20"/>
                    <w:szCs w:val="20"/>
                  </w:rPr>
                  <w:t>325998</w:t>
                </w:r>
              </w:p>
            </w:tc>
            <w:tc>
              <w:tcPr>
                <w:tcW w:w="3802" w:type="dxa"/>
                <w:tcBorders>
                  <w:top w:val="single" w:sz="12" w:space="0" w:color="auto"/>
                  <w:bottom w:val="single" w:sz="12" w:space="0" w:color="auto"/>
                  <w:right w:val="single" w:sz="12" w:space="0" w:color="auto"/>
                </w:tcBorders>
                <w:vAlign w:val="center"/>
              </w:tcPr>
              <w:p w14:paraId="71FFC291" w14:textId="2B686FFE" w:rsidR="006819C8" w:rsidRPr="006819C8" w:rsidRDefault="006819C8" w:rsidP="00701987">
                <w:pPr>
                  <w:jc w:val="center"/>
                  <w:rPr>
                    <w:sz w:val="20"/>
                    <w:szCs w:val="20"/>
                  </w:rPr>
                </w:pPr>
                <w:r w:rsidRPr="00701987">
                  <w:rPr>
                    <w:sz w:val="20"/>
                    <w:szCs w:val="20"/>
                  </w:rPr>
                  <w:t>All Other Miscellaneous Chemical Product and Preparation Manufacturing</w:t>
                </w:r>
              </w:p>
            </w:tc>
          </w:tr>
          <w:tr w:rsidR="006819C8" w:rsidRPr="00F41A85" w14:paraId="35B9EF09" w14:textId="77777777" w:rsidTr="00D1505D">
            <w:trPr>
              <w:trHeight w:val="535"/>
              <w:jc w:val="center"/>
            </w:trPr>
            <w:tc>
              <w:tcPr>
                <w:tcW w:w="1066" w:type="dxa"/>
                <w:vMerge/>
                <w:tcBorders>
                  <w:left w:val="single" w:sz="12" w:space="0" w:color="auto"/>
                  <w:bottom w:val="single" w:sz="12" w:space="0" w:color="auto"/>
                </w:tcBorders>
                <w:vAlign w:val="center"/>
              </w:tcPr>
              <w:p w14:paraId="6E63BDC6" w14:textId="77777777" w:rsidR="006819C8" w:rsidRPr="00C74C09" w:rsidRDefault="006819C8" w:rsidP="006819C8">
                <w:pPr>
                  <w:autoSpaceDE w:val="0"/>
                  <w:autoSpaceDN w:val="0"/>
                  <w:adjustRightInd w:val="0"/>
                  <w:jc w:val="center"/>
                  <w:rPr>
                    <w:sz w:val="20"/>
                    <w:szCs w:val="20"/>
                  </w:rPr>
                </w:pPr>
              </w:p>
            </w:tc>
            <w:tc>
              <w:tcPr>
                <w:tcW w:w="3413" w:type="dxa"/>
                <w:vMerge/>
                <w:tcBorders>
                  <w:bottom w:val="single" w:sz="12" w:space="0" w:color="auto"/>
                </w:tcBorders>
                <w:vAlign w:val="center"/>
              </w:tcPr>
              <w:p w14:paraId="037439CA" w14:textId="77777777" w:rsidR="006819C8" w:rsidRPr="00C74C09" w:rsidRDefault="006819C8" w:rsidP="006819C8">
                <w:pPr>
                  <w:autoSpaceDE w:val="0"/>
                  <w:autoSpaceDN w:val="0"/>
                  <w:adjustRightInd w:val="0"/>
                  <w:jc w:val="center"/>
                  <w:rPr>
                    <w:sz w:val="20"/>
                    <w:szCs w:val="20"/>
                  </w:rPr>
                </w:pPr>
              </w:p>
            </w:tc>
            <w:tc>
              <w:tcPr>
                <w:tcW w:w="1066" w:type="dxa"/>
                <w:tcBorders>
                  <w:top w:val="single" w:sz="12" w:space="0" w:color="auto"/>
                  <w:bottom w:val="single" w:sz="12" w:space="0" w:color="auto"/>
                </w:tcBorders>
                <w:vAlign w:val="center"/>
              </w:tcPr>
              <w:p w14:paraId="1CD99A61" w14:textId="05DF3C16" w:rsidR="006819C8" w:rsidRPr="00C74C09" w:rsidRDefault="006819C8" w:rsidP="006819C8">
                <w:pPr>
                  <w:autoSpaceDE w:val="0"/>
                  <w:autoSpaceDN w:val="0"/>
                  <w:adjustRightInd w:val="0"/>
                  <w:jc w:val="center"/>
                  <w:rPr>
                    <w:sz w:val="20"/>
                    <w:szCs w:val="20"/>
                  </w:rPr>
                </w:pPr>
                <w:r>
                  <w:rPr>
                    <w:sz w:val="20"/>
                    <w:szCs w:val="20"/>
                  </w:rPr>
                  <w:t>331313</w:t>
                </w:r>
              </w:p>
            </w:tc>
            <w:tc>
              <w:tcPr>
                <w:tcW w:w="3802" w:type="dxa"/>
                <w:tcBorders>
                  <w:top w:val="single" w:sz="12" w:space="0" w:color="auto"/>
                  <w:bottom w:val="single" w:sz="12" w:space="0" w:color="auto"/>
                  <w:right w:val="single" w:sz="12" w:space="0" w:color="auto"/>
                </w:tcBorders>
                <w:vAlign w:val="center"/>
              </w:tcPr>
              <w:p w14:paraId="63044437" w14:textId="36DF2724" w:rsidR="006819C8" w:rsidRPr="00C74C09" w:rsidRDefault="006819C8" w:rsidP="006819C8">
                <w:pPr>
                  <w:autoSpaceDE w:val="0"/>
                  <w:autoSpaceDN w:val="0"/>
                  <w:adjustRightInd w:val="0"/>
                  <w:jc w:val="center"/>
                  <w:rPr>
                    <w:sz w:val="20"/>
                    <w:szCs w:val="20"/>
                  </w:rPr>
                </w:pPr>
                <w:r w:rsidRPr="006819C8">
                  <w:rPr>
                    <w:sz w:val="20"/>
                    <w:szCs w:val="20"/>
                  </w:rPr>
                  <w:t>Alumina Refining and Primary Aluminum Production</w:t>
                </w:r>
              </w:p>
            </w:tc>
          </w:tr>
          <w:tr w:rsidR="006819C8" w:rsidRPr="00F41A85" w14:paraId="104C03DA"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44DE40E8" w14:textId="5145B21A" w:rsidR="006819C8" w:rsidRPr="006819C8" w:rsidRDefault="006819C8" w:rsidP="006819C8">
                <w:pPr>
                  <w:autoSpaceDE w:val="0"/>
                  <w:autoSpaceDN w:val="0"/>
                  <w:adjustRightInd w:val="0"/>
                  <w:jc w:val="center"/>
                  <w:rPr>
                    <w:sz w:val="20"/>
                    <w:szCs w:val="20"/>
                  </w:rPr>
                </w:pPr>
                <w:r w:rsidRPr="00C74C09">
                  <w:rPr>
                    <w:sz w:val="20"/>
                    <w:szCs w:val="20"/>
                  </w:rPr>
                  <w:lastRenderedPageBreak/>
                  <w:t>2821</w:t>
                </w:r>
              </w:p>
            </w:tc>
            <w:tc>
              <w:tcPr>
                <w:tcW w:w="3413" w:type="dxa"/>
                <w:tcBorders>
                  <w:top w:val="single" w:sz="12" w:space="0" w:color="auto"/>
                  <w:bottom w:val="single" w:sz="12" w:space="0" w:color="auto"/>
                </w:tcBorders>
                <w:vAlign w:val="center"/>
              </w:tcPr>
              <w:p w14:paraId="1D6CD5CE" w14:textId="73546BBD" w:rsidR="006819C8" w:rsidRPr="006819C8" w:rsidRDefault="006819C8" w:rsidP="006819C8">
                <w:pPr>
                  <w:autoSpaceDE w:val="0"/>
                  <w:autoSpaceDN w:val="0"/>
                  <w:adjustRightInd w:val="0"/>
                  <w:jc w:val="center"/>
                  <w:rPr>
                    <w:sz w:val="20"/>
                    <w:szCs w:val="20"/>
                  </w:rPr>
                </w:pPr>
                <w:r w:rsidRPr="00C74C09">
                  <w:rPr>
                    <w:sz w:val="20"/>
                    <w:szCs w:val="20"/>
                  </w:rPr>
                  <w:t>Plastics Materials, Synthetic Resins, and Nonvulcanizable Elastomers</w:t>
                </w:r>
              </w:p>
            </w:tc>
            <w:tc>
              <w:tcPr>
                <w:tcW w:w="1066" w:type="dxa"/>
                <w:tcBorders>
                  <w:top w:val="single" w:sz="12" w:space="0" w:color="auto"/>
                  <w:bottom w:val="single" w:sz="12" w:space="0" w:color="auto"/>
                </w:tcBorders>
                <w:vAlign w:val="center"/>
              </w:tcPr>
              <w:p w14:paraId="73530B49" w14:textId="39B59D0F" w:rsidR="006819C8" w:rsidRPr="006819C8" w:rsidRDefault="006819C8" w:rsidP="006819C8">
                <w:pPr>
                  <w:autoSpaceDE w:val="0"/>
                  <w:autoSpaceDN w:val="0"/>
                  <w:adjustRightInd w:val="0"/>
                  <w:jc w:val="center"/>
                  <w:rPr>
                    <w:sz w:val="20"/>
                    <w:szCs w:val="20"/>
                  </w:rPr>
                </w:pPr>
                <w:r w:rsidRPr="00C74C09">
                  <w:rPr>
                    <w:sz w:val="20"/>
                    <w:szCs w:val="20"/>
                  </w:rPr>
                  <w:t>325211</w:t>
                </w:r>
              </w:p>
            </w:tc>
            <w:tc>
              <w:tcPr>
                <w:tcW w:w="3802" w:type="dxa"/>
                <w:tcBorders>
                  <w:top w:val="single" w:sz="12" w:space="0" w:color="auto"/>
                  <w:bottom w:val="single" w:sz="12" w:space="0" w:color="auto"/>
                  <w:right w:val="single" w:sz="12" w:space="0" w:color="auto"/>
                </w:tcBorders>
                <w:vAlign w:val="center"/>
              </w:tcPr>
              <w:p w14:paraId="53E4EC59" w14:textId="1FAA4D69" w:rsidR="006819C8" w:rsidRPr="006819C8" w:rsidRDefault="006819C8" w:rsidP="006819C8">
                <w:pPr>
                  <w:autoSpaceDE w:val="0"/>
                  <w:autoSpaceDN w:val="0"/>
                  <w:adjustRightInd w:val="0"/>
                  <w:jc w:val="center"/>
                  <w:rPr>
                    <w:sz w:val="20"/>
                    <w:szCs w:val="20"/>
                  </w:rPr>
                </w:pPr>
                <w:r w:rsidRPr="00C74C09">
                  <w:rPr>
                    <w:sz w:val="20"/>
                    <w:szCs w:val="20"/>
                  </w:rPr>
                  <w:t>Plastics Material and Resin Manufacturing</w:t>
                </w:r>
              </w:p>
            </w:tc>
          </w:tr>
          <w:tr w:rsidR="006819C8" w:rsidRPr="00F41A85" w14:paraId="14CD6B77"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1609BF11" w14:textId="77777777" w:rsidR="006819C8" w:rsidRPr="00701987" w:rsidRDefault="006819C8" w:rsidP="006819C8">
                <w:pPr>
                  <w:autoSpaceDE w:val="0"/>
                  <w:autoSpaceDN w:val="0"/>
                  <w:adjustRightInd w:val="0"/>
                  <w:jc w:val="center"/>
                  <w:rPr>
                    <w:sz w:val="20"/>
                    <w:szCs w:val="20"/>
                  </w:rPr>
                </w:pPr>
                <w:r w:rsidRPr="00701987">
                  <w:rPr>
                    <w:sz w:val="20"/>
                    <w:szCs w:val="20"/>
                  </w:rPr>
                  <w:t>2822</w:t>
                </w:r>
              </w:p>
            </w:tc>
            <w:tc>
              <w:tcPr>
                <w:tcW w:w="3413" w:type="dxa"/>
                <w:tcBorders>
                  <w:top w:val="single" w:sz="12" w:space="0" w:color="auto"/>
                  <w:bottom w:val="single" w:sz="12" w:space="0" w:color="auto"/>
                </w:tcBorders>
                <w:vAlign w:val="center"/>
              </w:tcPr>
              <w:p w14:paraId="0EF3B84F" w14:textId="77777777" w:rsidR="006819C8" w:rsidRPr="00701987" w:rsidRDefault="006819C8" w:rsidP="006819C8">
                <w:pPr>
                  <w:autoSpaceDE w:val="0"/>
                  <w:autoSpaceDN w:val="0"/>
                  <w:adjustRightInd w:val="0"/>
                  <w:jc w:val="center"/>
                  <w:rPr>
                    <w:sz w:val="20"/>
                    <w:szCs w:val="20"/>
                  </w:rPr>
                </w:pPr>
                <w:r w:rsidRPr="00701987">
                  <w:rPr>
                    <w:sz w:val="20"/>
                    <w:szCs w:val="20"/>
                  </w:rPr>
                  <w:t>Synthetic Rubber (Vulcanizable Elastomers)</w:t>
                </w:r>
              </w:p>
            </w:tc>
            <w:tc>
              <w:tcPr>
                <w:tcW w:w="1066" w:type="dxa"/>
                <w:tcBorders>
                  <w:top w:val="single" w:sz="12" w:space="0" w:color="auto"/>
                  <w:bottom w:val="single" w:sz="12" w:space="0" w:color="auto"/>
                </w:tcBorders>
                <w:vAlign w:val="center"/>
              </w:tcPr>
              <w:p w14:paraId="36F26CF7" w14:textId="77777777" w:rsidR="006819C8" w:rsidRPr="00701987" w:rsidRDefault="006819C8" w:rsidP="006819C8">
                <w:pPr>
                  <w:autoSpaceDE w:val="0"/>
                  <w:autoSpaceDN w:val="0"/>
                  <w:adjustRightInd w:val="0"/>
                  <w:jc w:val="center"/>
                  <w:rPr>
                    <w:sz w:val="20"/>
                    <w:szCs w:val="20"/>
                  </w:rPr>
                </w:pPr>
                <w:r w:rsidRPr="00701987">
                  <w:rPr>
                    <w:sz w:val="20"/>
                    <w:szCs w:val="20"/>
                  </w:rPr>
                  <w:t>325212</w:t>
                </w:r>
              </w:p>
            </w:tc>
            <w:tc>
              <w:tcPr>
                <w:tcW w:w="3802" w:type="dxa"/>
                <w:tcBorders>
                  <w:top w:val="single" w:sz="12" w:space="0" w:color="auto"/>
                  <w:bottom w:val="single" w:sz="12" w:space="0" w:color="auto"/>
                  <w:right w:val="single" w:sz="12" w:space="0" w:color="auto"/>
                </w:tcBorders>
                <w:vAlign w:val="center"/>
              </w:tcPr>
              <w:p w14:paraId="0D4B1766" w14:textId="77777777" w:rsidR="006819C8" w:rsidRPr="00701987" w:rsidRDefault="006819C8" w:rsidP="006819C8">
                <w:pPr>
                  <w:autoSpaceDE w:val="0"/>
                  <w:autoSpaceDN w:val="0"/>
                  <w:adjustRightInd w:val="0"/>
                  <w:jc w:val="center"/>
                  <w:rPr>
                    <w:sz w:val="20"/>
                    <w:szCs w:val="20"/>
                  </w:rPr>
                </w:pPr>
                <w:r w:rsidRPr="00701987">
                  <w:rPr>
                    <w:sz w:val="20"/>
                    <w:szCs w:val="20"/>
                  </w:rPr>
                  <w:t>Synthetic Rubber Manufacturing</w:t>
                </w:r>
              </w:p>
            </w:tc>
          </w:tr>
          <w:tr w:rsidR="006819C8" w:rsidRPr="00F41A85" w14:paraId="2C6F6307"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27A06BAE" w14:textId="77777777" w:rsidR="006819C8" w:rsidRPr="00701987" w:rsidRDefault="006819C8" w:rsidP="006819C8">
                <w:pPr>
                  <w:autoSpaceDE w:val="0"/>
                  <w:autoSpaceDN w:val="0"/>
                  <w:adjustRightInd w:val="0"/>
                  <w:jc w:val="center"/>
                  <w:rPr>
                    <w:sz w:val="20"/>
                    <w:szCs w:val="20"/>
                  </w:rPr>
                </w:pPr>
                <w:r w:rsidRPr="00701987">
                  <w:rPr>
                    <w:sz w:val="20"/>
                    <w:szCs w:val="20"/>
                  </w:rPr>
                  <w:t>2823</w:t>
                </w:r>
              </w:p>
            </w:tc>
            <w:tc>
              <w:tcPr>
                <w:tcW w:w="3413" w:type="dxa"/>
                <w:tcBorders>
                  <w:top w:val="single" w:sz="12" w:space="0" w:color="auto"/>
                  <w:bottom w:val="single" w:sz="12" w:space="0" w:color="auto"/>
                </w:tcBorders>
                <w:vAlign w:val="center"/>
              </w:tcPr>
              <w:p w14:paraId="504FB592" w14:textId="77777777" w:rsidR="006819C8" w:rsidRPr="00701987" w:rsidRDefault="006819C8" w:rsidP="006819C8">
                <w:pPr>
                  <w:autoSpaceDE w:val="0"/>
                  <w:autoSpaceDN w:val="0"/>
                  <w:adjustRightInd w:val="0"/>
                  <w:jc w:val="center"/>
                  <w:rPr>
                    <w:sz w:val="20"/>
                    <w:szCs w:val="20"/>
                  </w:rPr>
                </w:pPr>
                <w:r w:rsidRPr="00701987">
                  <w:rPr>
                    <w:sz w:val="20"/>
                    <w:szCs w:val="20"/>
                  </w:rPr>
                  <w:t>Cellulosic Manmade Fibers</w:t>
                </w:r>
              </w:p>
            </w:tc>
            <w:tc>
              <w:tcPr>
                <w:tcW w:w="1066" w:type="dxa"/>
                <w:tcBorders>
                  <w:top w:val="single" w:sz="12" w:space="0" w:color="auto"/>
                  <w:bottom w:val="single" w:sz="12" w:space="0" w:color="auto"/>
                </w:tcBorders>
                <w:vAlign w:val="center"/>
              </w:tcPr>
              <w:p w14:paraId="1CF58732" w14:textId="77777777" w:rsidR="006819C8" w:rsidRPr="00701987" w:rsidRDefault="006819C8" w:rsidP="006819C8">
                <w:pPr>
                  <w:autoSpaceDE w:val="0"/>
                  <w:autoSpaceDN w:val="0"/>
                  <w:adjustRightInd w:val="0"/>
                  <w:jc w:val="center"/>
                  <w:rPr>
                    <w:sz w:val="20"/>
                    <w:szCs w:val="20"/>
                  </w:rPr>
                </w:pPr>
                <w:r w:rsidRPr="00701987">
                  <w:rPr>
                    <w:sz w:val="20"/>
                    <w:szCs w:val="20"/>
                  </w:rPr>
                  <w:t>325220</w:t>
                </w:r>
              </w:p>
            </w:tc>
            <w:tc>
              <w:tcPr>
                <w:tcW w:w="3802" w:type="dxa"/>
                <w:tcBorders>
                  <w:top w:val="single" w:sz="12" w:space="0" w:color="auto"/>
                  <w:bottom w:val="single" w:sz="12" w:space="0" w:color="auto"/>
                  <w:right w:val="single" w:sz="12" w:space="0" w:color="auto"/>
                </w:tcBorders>
                <w:vAlign w:val="center"/>
              </w:tcPr>
              <w:p w14:paraId="125044E3" w14:textId="77777777" w:rsidR="006819C8" w:rsidRPr="00701987" w:rsidRDefault="006819C8" w:rsidP="006819C8">
                <w:pPr>
                  <w:autoSpaceDE w:val="0"/>
                  <w:autoSpaceDN w:val="0"/>
                  <w:adjustRightInd w:val="0"/>
                  <w:jc w:val="center"/>
                  <w:rPr>
                    <w:sz w:val="20"/>
                    <w:szCs w:val="20"/>
                  </w:rPr>
                </w:pPr>
                <w:r w:rsidRPr="00701987">
                  <w:rPr>
                    <w:sz w:val="20"/>
                    <w:szCs w:val="20"/>
                  </w:rPr>
                  <w:t>Artificial and Synthetic Fibers and Filaments Manufacturing</w:t>
                </w:r>
              </w:p>
            </w:tc>
          </w:tr>
          <w:tr w:rsidR="006819C8" w:rsidRPr="00F41A85" w14:paraId="3B0FA533"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4836BD9D" w14:textId="77777777" w:rsidR="006819C8" w:rsidRPr="00701987" w:rsidRDefault="006819C8" w:rsidP="006819C8">
                <w:pPr>
                  <w:autoSpaceDE w:val="0"/>
                  <w:autoSpaceDN w:val="0"/>
                  <w:adjustRightInd w:val="0"/>
                  <w:jc w:val="center"/>
                  <w:rPr>
                    <w:sz w:val="20"/>
                    <w:szCs w:val="20"/>
                  </w:rPr>
                </w:pPr>
                <w:r w:rsidRPr="00701987">
                  <w:rPr>
                    <w:sz w:val="20"/>
                    <w:szCs w:val="20"/>
                  </w:rPr>
                  <w:t>2824</w:t>
                </w:r>
              </w:p>
            </w:tc>
            <w:tc>
              <w:tcPr>
                <w:tcW w:w="3413" w:type="dxa"/>
                <w:tcBorders>
                  <w:top w:val="single" w:sz="12" w:space="0" w:color="auto"/>
                  <w:bottom w:val="single" w:sz="12" w:space="0" w:color="auto"/>
                </w:tcBorders>
                <w:vAlign w:val="center"/>
              </w:tcPr>
              <w:p w14:paraId="7715011B" w14:textId="77777777" w:rsidR="006819C8" w:rsidRPr="00701987" w:rsidRDefault="006819C8" w:rsidP="006819C8">
                <w:pPr>
                  <w:autoSpaceDE w:val="0"/>
                  <w:autoSpaceDN w:val="0"/>
                  <w:adjustRightInd w:val="0"/>
                  <w:jc w:val="center"/>
                  <w:rPr>
                    <w:sz w:val="20"/>
                    <w:szCs w:val="20"/>
                  </w:rPr>
                </w:pPr>
                <w:r w:rsidRPr="00701987">
                  <w:rPr>
                    <w:sz w:val="20"/>
                    <w:szCs w:val="20"/>
                  </w:rPr>
                  <w:t>Manmade Organic Fibers, Except Cellulosic</w:t>
                </w:r>
              </w:p>
            </w:tc>
            <w:tc>
              <w:tcPr>
                <w:tcW w:w="1066" w:type="dxa"/>
                <w:tcBorders>
                  <w:top w:val="single" w:sz="12" w:space="0" w:color="auto"/>
                  <w:bottom w:val="single" w:sz="12" w:space="0" w:color="auto"/>
                </w:tcBorders>
                <w:vAlign w:val="center"/>
              </w:tcPr>
              <w:p w14:paraId="7BD8572D" w14:textId="77777777" w:rsidR="006819C8" w:rsidRPr="00701987" w:rsidRDefault="006819C8" w:rsidP="006819C8">
                <w:pPr>
                  <w:autoSpaceDE w:val="0"/>
                  <w:autoSpaceDN w:val="0"/>
                  <w:adjustRightInd w:val="0"/>
                  <w:jc w:val="center"/>
                  <w:rPr>
                    <w:sz w:val="20"/>
                    <w:szCs w:val="20"/>
                  </w:rPr>
                </w:pPr>
                <w:r w:rsidRPr="00701987">
                  <w:rPr>
                    <w:sz w:val="20"/>
                    <w:szCs w:val="20"/>
                  </w:rPr>
                  <w:t>325220</w:t>
                </w:r>
              </w:p>
            </w:tc>
            <w:tc>
              <w:tcPr>
                <w:tcW w:w="3802" w:type="dxa"/>
                <w:tcBorders>
                  <w:top w:val="single" w:sz="12" w:space="0" w:color="auto"/>
                  <w:bottom w:val="single" w:sz="12" w:space="0" w:color="auto"/>
                  <w:right w:val="single" w:sz="12" w:space="0" w:color="auto"/>
                </w:tcBorders>
                <w:vAlign w:val="center"/>
              </w:tcPr>
              <w:p w14:paraId="3595489E" w14:textId="77777777" w:rsidR="006819C8" w:rsidRPr="00701987" w:rsidRDefault="006819C8" w:rsidP="006819C8">
                <w:pPr>
                  <w:autoSpaceDE w:val="0"/>
                  <w:autoSpaceDN w:val="0"/>
                  <w:adjustRightInd w:val="0"/>
                  <w:jc w:val="center"/>
                  <w:rPr>
                    <w:sz w:val="20"/>
                    <w:szCs w:val="20"/>
                  </w:rPr>
                </w:pPr>
                <w:r w:rsidRPr="00701987">
                  <w:rPr>
                    <w:sz w:val="20"/>
                    <w:szCs w:val="20"/>
                  </w:rPr>
                  <w:t>Artificial and Synthetic Fibers and Filaments Manufacturing</w:t>
                </w:r>
              </w:p>
            </w:tc>
          </w:tr>
          <w:tr w:rsidR="006819C8" w:rsidRPr="00F41A85" w14:paraId="42810567"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62415A29" w14:textId="77777777" w:rsidR="006819C8" w:rsidRPr="00701987" w:rsidRDefault="006819C8" w:rsidP="006819C8">
                <w:pPr>
                  <w:autoSpaceDE w:val="0"/>
                  <w:autoSpaceDN w:val="0"/>
                  <w:adjustRightInd w:val="0"/>
                  <w:jc w:val="center"/>
                  <w:rPr>
                    <w:sz w:val="20"/>
                    <w:szCs w:val="20"/>
                  </w:rPr>
                </w:pPr>
                <w:r w:rsidRPr="00701987">
                  <w:rPr>
                    <w:sz w:val="20"/>
                    <w:szCs w:val="20"/>
                  </w:rPr>
                  <w:t>2833</w:t>
                </w:r>
              </w:p>
            </w:tc>
            <w:tc>
              <w:tcPr>
                <w:tcW w:w="3413" w:type="dxa"/>
                <w:tcBorders>
                  <w:top w:val="single" w:sz="12" w:space="0" w:color="auto"/>
                  <w:bottom w:val="single" w:sz="12" w:space="0" w:color="auto"/>
                </w:tcBorders>
                <w:vAlign w:val="center"/>
              </w:tcPr>
              <w:p w14:paraId="002CBF6C" w14:textId="77777777" w:rsidR="006819C8" w:rsidRPr="00701987" w:rsidRDefault="006819C8" w:rsidP="006819C8">
                <w:pPr>
                  <w:autoSpaceDE w:val="0"/>
                  <w:autoSpaceDN w:val="0"/>
                  <w:adjustRightInd w:val="0"/>
                  <w:jc w:val="center"/>
                  <w:rPr>
                    <w:sz w:val="20"/>
                    <w:szCs w:val="20"/>
                  </w:rPr>
                </w:pPr>
                <w:r w:rsidRPr="00701987">
                  <w:rPr>
                    <w:sz w:val="20"/>
                    <w:szCs w:val="20"/>
                  </w:rPr>
                  <w:t>Medicinal Chemicals and Botanical Products</w:t>
                </w:r>
              </w:p>
            </w:tc>
            <w:tc>
              <w:tcPr>
                <w:tcW w:w="1066" w:type="dxa"/>
                <w:tcBorders>
                  <w:top w:val="single" w:sz="12" w:space="0" w:color="auto"/>
                  <w:bottom w:val="single" w:sz="12" w:space="0" w:color="auto"/>
                </w:tcBorders>
                <w:vAlign w:val="center"/>
              </w:tcPr>
              <w:p w14:paraId="4FB8549F" w14:textId="77777777" w:rsidR="006819C8" w:rsidRPr="00701987" w:rsidRDefault="006819C8" w:rsidP="006819C8">
                <w:pPr>
                  <w:autoSpaceDE w:val="0"/>
                  <w:autoSpaceDN w:val="0"/>
                  <w:adjustRightInd w:val="0"/>
                  <w:jc w:val="center"/>
                  <w:rPr>
                    <w:sz w:val="20"/>
                    <w:szCs w:val="20"/>
                  </w:rPr>
                </w:pPr>
                <w:r w:rsidRPr="00701987">
                  <w:rPr>
                    <w:sz w:val="20"/>
                    <w:szCs w:val="20"/>
                  </w:rPr>
                  <w:t>325411</w:t>
                </w:r>
              </w:p>
            </w:tc>
            <w:tc>
              <w:tcPr>
                <w:tcW w:w="3802" w:type="dxa"/>
                <w:tcBorders>
                  <w:top w:val="single" w:sz="12" w:space="0" w:color="auto"/>
                  <w:bottom w:val="single" w:sz="12" w:space="0" w:color="auto"/>
                  <w:right w:val="single" w:sz="12" w:space="0" w:color="auto"/>
                </w:tcBorders>
                <w:vAlign w:val="center"/>
              </w:tcPr>
              <w:p w14:paraId="6D932F0D" w14:textId="77777777" w:rsidR="006819C8" w:rsidRPr="00701987" w:rsidRDefault="006819C8" w:rsidP="006819C8">
                <w:pPr>
                  <w:autoSpaceDE w:val="0"/>
                  <w:autoSpaceDN w:val="0"/>
                  <w:adjustRightInd w:val="0"/>
                  <w:jc w:val="center"/>
                  <w:rPr>
                    <w:sz w:val="20"/>
                    <w:szCs w:val="20"/>
                  </w:rPr>
                </w:pPr>
                <w:r w:rsidRPr="00701987">
                  <w:rPr>
                    <w:sz w:val="20"/>
                    <w:szCs w:val="20"/>
                  </w:rPr>
                  <w:t>Medicinal and Botanical Manufacturing</w:t>
                </w:r>
              </w:p>
            </w:tc>
          </w:tr>
          <w:tr w:rsidR="006819C8" w:rsidRPr="00F41A85" w14:paraId="6872A911"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6AB907AC" w14:textId="77777777" w:rsidR="006819C8" w:rsidRPr="00701987" w:rsidRDefault="006819C8" w:rsidP="006819C8">
                <w:pPr>
                  <w:autoSpaceDE w:val="0"/>
                  <w:autoSpaceDN w:val="0"/>
                  <w:adjustRightInd w:val="0"/>
                  <w:jc w:val="center"/>
                  <w:rPr>
                    <w:sz w:val="20"/>
                    <w:szCs w:val="20"/>
                  </w:rPr>
                </w:pPr>
                <w:r w:rsidRPr="00701987">
                  <w:rPr>
                    <w:sz w:val="20"/>
                    <w:szCs w:val="20"/>
                  </w:rPr>
                  <w:t>2834</w:t>
                </w:r>
              </w:p>
            </w:tc>
            <w:tc>
              <w:tcPr>
                <w:tcW w:w="3413" w:type="dxa"/>
                <w:tcBorders>
                  <w:top w:val="single" w:sz="12" w:space="0" w:color="auto"/>
                  <w:bottom w:val="single" w:sz="12" w:space="0" w:color="auto"/>
                </w:tcBorders>
                <w:vAlign w:val="center"/>
              </w:tcPr>
              <w:p w14:paraId="576847B8" w14:textId="77777777" w:rsidR="006819C8" w:rsidRPr="00701987" w:rsidRDefault="006819C8" w:rsidP="006819C8">
                <w:pPr>
                  <w:autoSpaceDE w:val="0"/>
                  <w:autoSpaceDN w:val="0"/>
                  <w:adjustRightInd w:val="0"/>
                  <w:jc w:val="center"/>
                  <w:rPr>
                    <w:sz w:val="20"/>
                    <w:szCs w:val="20"/>
                  </w:rPr>
                </w:pPr>
                <w:r w:rsidRPr="00701987">
                  <w:rPr>
                    <w:sz w:val="20"/>
                    <w:szCs w:val="20"/>
                  </w:rPr>
                  <w:t>Pharmaceutical Preparations</w:t>
                </w:r>
              </w:p>
            </w:tc>
            <w:tc>
              <w:tcPr>
                <w:tcW w:w="1066" w:type="dxa"/>
                <w:tcBorders>
                  <w:top w:val="single" w:sz="12" w:space="0" w:color="auto"/>
                  <w:bottom w:val="single" w:sz="12" w:space="0" w:color="auto"/>
                </w:tcBorders>
                <w:vAlign w:val="center"/>
              </w:tcPr>
              <w:p w14:paraId="56944FCF" w14:textId="77777777" w:rsidR="006819C8" w:rsidRPr="00701987" w:rsidRDefault="006819C8" w:rsidP="006819C8">
                <w:pPr>
                  <w:autoSpaceDE w:val="0"/>
                  <w:autoSpaceDN w:val="0"/>
                  <w:adjustRightInd w:val="0"/>
                  <w:jc w:val="center"/>
                  <w:rPr>
                    <w:sz w:val="20"/>
                    <w:szCs w:val="20"/>
                  </w:rPr>
                </w:pPr>
                <w:r w:rsidRPr="00701987">
                  <w:rPr>
                    <w:sz w:val="20"/>
                    <w:szCs w:val="20"/>
                  </w:rPr>
                  <w:t>325412</w:t>
                </w:r>
              </w:p>
            </w:tc>
            <w:tc>
              <w:tcPr>
                <w:tcW w:w="3802" w:type="dxa"/>
                <w:tcBorders>
                  <w:top w:val="single" w:sz="12" w:space="0" w:color="auto"/>
                  <w:bottom w:val="single" w:sz="12" w:space="0" w:color="auto"/>
                  <w:right w:val="single" w:sz="12" w:space="0" w:color="auto"/>
                </w:tcBorders>
                <w:vAlign w:val="center"/>
              </w:tcPr>
              <w:p w14:paraId="12C69C9B" w14:textId="77777777" w:rsidR="006819C8" w:rsidRPr="00701987" w:rsidRDefault="006819C8" w:rsidP="006819C8">
                <w:pPr>
                  <w:autoSpaceDE w:val="0"/>
                  <w:autoSpaceDN w:val="0"/>
                  <w:adjustRightInd w:val="0"/>
                  <w:jc w:val="center"/>
                  <w:rPr>
                    <w:sz w:val="20"/>
                    <w:szCs w:val="20"/>
                  </w:rPr>
                </w:pPr>
                <w:r w:rsidRPr="00701987">
                  <w:rPr>
                    <w:color w:val="000000"/>
                    <w:sz w:val="20"/>
                    <w:szCs w:val="20"/>
                  </w:rPr>
                  <w:t>Pharmaceutical Preparation Manufacturing</w:t>
                </w:r>
              </w:p>
            </w:tc>
          </w:tr>
          <w:tr w:rsidR="006819C8" w:rsidRPr="00F41A85" w14:paraId="797F40FF" w14:textId="77777777" w:rsidTr="00D1505D">
            <w:trPr>
              <w:trHeight w:val="432"/>
              <w:jc w:val="center"/>
            </w:trPr>
            <w:tc>
              <w:tcPr>
                <w:tcW w:w="1066" w:type="dxa"/>
                <w:vMerge w:val="restart"/>
                <w:tcBorders>
                  <w:top w:val="single" w:sz="12" w:space="0" w:color="auto"/>
                  <w:left w:val="single" w:sz="12" w:space="0" w:color="auto"/>
                  <w:bottom w:val="single" w:sz="12" w:space="0" w:color="auto"/>
                </w:tcBorders>
                <w:vAlign w:val="center"/>
              </w:tcPr>
              <w:p w14:paraId="11CCEB50" w14:textId="77777777" w:rsidR="006819C8" w:rsidRPr="00701987" w:rsidRDefault="006819C8" w:rsidP="006819C8">
                <w:pPr>
                  <w:autoSpaceDE w:val="0"/>
                  <w:autoSpaceDN w:val="0"/>
                  <w:adjustRightInd w:val="0"/>
                  <w:jc w:val="center"/>
                  <w:rPr>
                    <w:sz w:val="20"/>
                    <w:szCs w:val="20"/>
                  </w:rPr>
                </w:pPr>
                <w:r w:rsidRPr="00701987">
                  <w:rPr>
                    <w:sz w:val="20"/>
                    <w:szCs w:val="20"/>
                  </w:rPr>
                  <w:t>2835</w:t>
                </w:r>
              </w:p>
            </w:tc>
            <w:tc>
              <w:tcPr>
                <w:tcW w:w="3413" w:type="dxa"/>
                <w:vMerge w:val="restart"/>
                <w:tcBorders>
                  <w:top w:val="single" w:sz="12" w:space="0" w:color="auto"/>
                  <w:bottom w:val="single" w:sz="12" w:space="0" w:color="auto"/>
                </w:tcBorders>
                <w:vAlign w:val="center"/>
              </w:tcPr>
              <w:p w14:paraId="7D6C1262" w14:textId="77777777" w:rsidR="006819C8" w:rsidRPr="00701987" w:rsidRDefault="006819C8" w:rsidP="006819C8">
                <w:pPr>
                  <w:autoSpaceDE w:val="0"/>
                  <w:autoSpaceDN w:val="0"/>
                  <w:adjustRightInd w:val="0"/>
                  <w:jc w:val="center"/>
                  <w:rPr>
                    <w:sz w:val="20"/>
                    <w:szCs w:val="20"/>
                  </w:rPr>
                </w:pPr>
                <w:r w:rsidRPr="00701987">
                  <w:rPr>
                    <w:sz w:val="20"/>
                    <w:szCs w:val="20"/>
                  </w:rPr>
                  <w:t>In Vitro and In Vivo Diagnostic Substances</w:t>
                </w:r>
              </w:p>
            </w:tc>
            <w:tc>
              <w:tcPr>
                <w:tcW w:w="1066" w:type="dxa"/>
                <w:tcBorders>
                  <w:top w:val="single" w:sz="12" w:space="0" w:color="auto"/>
                  <w:bottom w:val="single" w:sz="12" w:space="0" w:color="auto"/>
                </w:tcBorders>
                <w:vAlign w:val="center"/>
              </w:tcPr>
              <w:p w14:paraId="360A2DE4" w14:textId="77777777" w:rsidR="006819C8" w:rsidRPr="00701987" w:rsidRDefault="006819C8" w:rsidP="006819C8">
                <w:pPr>
                  <w:autoSpaceDE w:val="0"/>
                  <w:autoSpaceDN w:val="0"/>
                  <w:adjustRightInd w:val="0"/>
                  <w:jc w:val="center"/>
                  <w:rPr>
                    <w:sz w:val="20"/>
                    <w:szCs w:val="20"/>
                  </w:rPr>
                </w:pPr>
                <w:r w:rsidRPr="00701987">
                  <w:rPr>
                    <w:sz w:val="20"/>
                    <w:szCs w:val="20"/>
                  </w:rPr>
                  <w:t>325412</w:t>
                </w:r>
              </w:p>
            </w:tc>
            <w:tc>
              <w:tcPr>
                <w:tcW w:w="3802" w:type="dxa"/>
                <w:tcBorders>
                  <w:top w:val="single" w:sz="12" w:space="0" w:color="auto"/>
                  <w:bottom w:val="single" w:sz="12" w:space="0" w:color="auto"/>
                  <w:right w:val="single" w:sz="12" w:space="0" w:color="auto"/>
                </w:tcBorders>
                <w:vAlign w:val="center"/>
              </w:tcPr>
              <w:p w14:paraId="3F8F5A12" w14:textId="77777777" w:rsidR="006819C8" w:rsidRPr="00701987" w:rsidRDefault="006819C8" w:rsidP="006819C8">
                <w:pPr>
                  <w:autoSpaceDE w:val="0"/>
                  <w:autoSpaceDN w:val="0"/>
                  <w:adjustRightInd w:val="0"/>
                  <w:jc w:val="center"/>
                  <w:rPr>
                    <w:sz w:val="20"/>
                    <w:szCs w:val="20"/>
                  </w:rPr>
                </w:pPr>
                <w:r w:rsidRPr="00701987">
                  <w:rPr>
                    <w:sz w:val="20"/>
                    <w:szCs w:val="20"/>
                  </w:rPr>
                  <w:t>Pharmaceutical Preparation Manufacturing</w:t>
                </w:r>
              </w:p>
            </w:tc>
          </w:tr>
          <w:tr w:rsidR="006819C8" w:rsidRPr="00F41A85" w14:paraId="3A2D66BC" w14:textId="77777777" w:rsidTr="00D1505D">
            <w:trPr>
              <w:trHeight w:val="432"/>
              <w:jc w:val="center"/>
            </w:trPr>
            <w:tc>
              <w:tcPr>
                <w:tcW w:w="1066" w:type="dxa"/>
                <w:vMerge/>
                <w:tcBorders>
                  <w:top w:val="single" w:sz="12" w:space="0" w:color="auto"/>
                  <w:left w:val="single" w:sz="12" w:space="0" w:color="auto"/>
                  <w:bottom w:val="single" w:sz="12" w:space="0" w:color="auto"/>
                </w:tcBorders>
                <w:vAlign w:val="center"/>
              </w:tcPr>
              <w:p w14:paraId="21ED7C63" w14:textId="77777777" w:rsidR="006819C8" w:rsidRPr="00701987" w:rsidRDefault="006819C8" w:rsidP="006819C8">
                <w:pPr>
                  <w:autoSpaceDE w:val="0"/>
                  <w:autoSpaceDN w:val="0"/>
                  <w:adjustRightInd w:val="0"/>
                  <w:jc w:val="center"/>
                  <w:rPr>
                    <w:sz w:val="20"/>
                    <w:szCs w:val="20"/>
                  </w:rPr>
                </w:pPr>
              </w:p>
            </w:tc>
            <w:tc>
              <w:tcPr>
                <w:tcW w:w="3413" w:type="dxa"/>
                <w:vMerge/>
                <w:tcBorders>
                  <w:top w:val="single" w:sz="12" w:space="0" w:color="auto"/>
                  <w:bottom w:val="single" w:sz="12" w:space="0" w:color="auto"/>
                </w:tcBorders>
                <w:vAlign w:val="center"/>
              </w:tcPr>
              <w:p w14:paraId="2EC99E49" w14:textId="77777777" w:rsidR="006819C8" w:rsidRPr="00701987" w:rsidRDefault="006819C8" w:rsidP="006819C8">
                <w:pPr>
                  <w:autoSpaceDE w:val="0"/>
                  <w:autoSpaceDN w:val="0"/>
                  <w:adjustRightInd w:val="0"/>
                  <w:jc w:val="center"/>
                  <w:rPr>
                    <w:sz w:val="20"/>
                    <w:szCs w:val="20"/>
                  </w:rPr>
                </w:pPr>
              </w:p>
            </w:tc>
            <w:tc>
              <w:tcPr>
                <w:tcW w:w="1066" w:type="dxa"/>
                <w:tcBorders>
                  <w:top w:val="single" w:sz="12" w:space="0" w:color="auto"/>
                  <w:bottom w:val="single" w:sz="12" w:space="0" w:color="auto"/>
                </w:tcBorders>
                <w:vAlign w:val="center"/>
              </w:tcPr>
              <w:p w14:paraId="07CA1277" w14:textId="77777777" w:rsidR="006819C8" w:rsidRPr="00701987" w:rsidRDefault="006819C8" w:rsidP="006819C8">
                <w:pPr>
                  <w:autoSpaceDE w:val="0"/>
                  <w:autoSpaceDN w:val="0"/>
                  <w:adjustRightInd w:val="0"/>
                  <w:jc w:val="center"/>
                  <w:rPr>
                    <w:sz w:val="20"/>
                    <w:szCs w:val="20"/>
                  </w:rPr>
                </w:pPr>
                <w:r w:rsidRPr="00701987">
                  <w:rPr>
                    <w:sz w:val="20"/>
                    <w:szCs w:val="20"/>
                  </w:rPr>
                  <w:t>325413</w:t>
                </w:r>
              </w:p>
            </w:tc>
            <w:tc>
              <w:tcPr>
                <w:tcW w:w="3802" w:type="dxa"/>
                <w:tcBorders>
                  <w:top w:val="single" w:sz="12" w:space="0" w:color="auto"/>
                  <w:bottom w:val="single" w:sz="12" w:space="0" w:color="auto"/>
                  <w:right w:val="single" w:sz="12" w:space="0" w:color="auto"/>
                </w:tcBorders>
                <w:vAlign w:val="center"/>
              </w:tcPr>
              <w:p w14:paraId="6E331EB1" w14:textId="77777777" w:rsidR="006819C8" w:rsidRPr="00701987" w:rsidRDefault="006819C8" w:rsidP="006819C8">
                <w:pPr>
                  <w:autoSpaceDE w:val="0"/>
                  <w:autoSpaceDN w:val="0"/>
                  <w:adjustRightInd w:val="0"/>
                  <w:jc w:val="center"/>
                  <w:rPr>
                    <w:sz w:val="20"/>
                    <w:szCs w:val="20"/>
                  </w:rPr>
                </w:pPr>
                <w:r w:rsidRPr="00701987">
                  <w:rPr>
                    <w:sz w:val="20"/>
                    <w:szCs w:val="20"/>
                  </w:rPr>
                  <w:t>In Vitro Diagnostic Substance Manufacturing</w:t>
                </w:r>
              </w:p>
            </w:tc>
          </w:tr>
          <w:tr w:rsidR="006819C8" w:rsidRPr="00F41A85" w14:paraId="38D28728"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7ACB0CA4" w14:textId="77777777" w:rsidR="006819C8" w:rsidRPr="00701987" w:rsidRDefault="006819C8" w:rsidP="006819C8">
                <w:pPr>
                  <w:autoSpaceDE w:val="0"/>
                  <w:autoSpaceDN w:val="0"/>
                  <w:adjustRightInd w:val="0"/>
                  <w:jc w:val="center"/>
                  <w:rPr>
                    <w:sz w:val="20"/>
                    <w:szCs w:val="20"/>
                  </w:rPr>
                </w:pPr>
                <w:r w:rsidRPr="00701987">
                  <w:rPr>
                    <w:sz w:val="20"/>
                    <w:szCs w:val="20"/>
                  </w:rPr>
                  <w:t>2836</w:t>
                </w:r>
              </w:p>
            </w:tc>
            <w:tc>
              <w:tcPr>
                <w:tcW w:w="3413" w:type="dxa"/>
                <w:tcBorders>
                  <w:top w:val="single" w:sz="12" w:space="0" w:color="auto"/>
                  <w:bottom w:val="single" w:sz="12" w:space="0" w:color="auto"/>
                </w:tcBorders>
                <w:vAlign w:val="center"/>
              </w:tcPr>
              <w:p w14:paraId="5AB0E151" w14:textId="77777777" w:rsidR="006819C8" w:rsidRPr="00701987" w:rsidRDefault="006819C8" w:rsidP="006819C8">
                <w:pPr>
                  <w:autoSpaceDE w:val="0"/>
                  <w:autoSpaceDN w:val="0"/>
                  <w:adjustRightInd w:val="0"/>
                  <w:jc w:val="center"/>
                  <w:rPr>
                    <w:sz w:val="20"/>
                    <w:szCs w:val="20"/>
                  </w:rPr>
                </w:pPr>
                <w:r w:rsidRPr="00701987">
                  <w:rPr>
                    <w:sz w:val="20"/>
                    <w:szCs w:val="20"/>
                  </w:rPr>
                  <w:t>Biological Products, Except Diagnostic Substances</w:t>
                </w:r>
              </w:p>
            </w:tc>
            <w:tc>
              <w:tcPr>
                <w:tcW w:w="1066" w:type="dxa"/>
                <w:tcBorders>
                  <w:top w:val="single" w:sz="12" w:space="0" w:color="auto"/>
                  <w:bottom w:val="single" w:sz="12" w:space="0" w:color="auto"/>
                </w:tcBorders>
                <w:vAlign w:val="center"/>
              </w:tcPr>
              <w:p w14:paraId="4EC0D670" w14:textId="77777777" w:rsidR="006819C8" w:rsidRPr="00701987" w:rsidRDefault="006819C8" w:rsidP="006819C8">
                <w:pPr>
                  <w:autoSpaceDE w:val="0"/>
                  <w:autoSpaceDN w:val="0"/>
                  <w:adjustRightInd w:val="0"/>
                  <w:jc w:val="center"/>
                  <w:rPr>
                    <w:sz w:val="20"/>
                    <w:szCs w:val="20"/>
                  </w:rPr>
                </w:pPr>
                <w:r w:rsidRPr="00701987">
                  <w:rPr>
                    <w:sz w:val="20"/>
                    <w:szCs w:val="20"/>
                  </w:rPr>
                  <w:t>325414</w:t>
                </w:r>
              </w:p>
            </w:tc>
            <w:tc>
              <w:tcPr>
                <w:tcW w:w="3802" w:type="dxa"/>
                <w:tcBorders>
                  <w:top w:val="single" w:sz="12" w:space="0" w:color="auto"/>
                  <w:bottom w:val="single" w:sz="12" w:space="0" w:color="auto"/>
                  <w:right w:val="single" w:sz="12" w:space="0" w:color="auto"/>
                </w:tcBorders>
                <w:vAlign w:val="center"/>
              </w:tcPr>
              <w:p w14:paraId="56EF63BF" w14:textId="77777777" w:rsidR="006819C8" w:rsidRPr="00701987" w:rsidRDefault="006819C8" w:rsidP="006819C8">
                <w:pPr>
                  <w:autoSpaceDE w:val="0"/>
                  <w:autoSpaceDN w:val="0"/>
                  <w:adjustRightInd w:val="0"/>
                  <w:jc w:val="center"/>
                  <w:rPr>
                    <w:sz w:val="20"/>
                    <w:szCs w:val="20"/>
                  </w:rPr>
                </w:pPr>
                <w:r w:rsidRPr="00701987">
                  <w:rPr>
                    <w:sz w:val="20"/>
                    <w:szCs w:val="20"/>
                  </w:rPr>
                  <w:t>Biological Product (except Diagnostic) Manufacturing</w:t>
                </w:r>
              </w:p>
            </w:tc>
          </w:tr>
          <w:tr w:rsidR="006819C8" w:rsidRPr="00F41A85" w14:paraId="7C89B5D5"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7F97CB2A" w14:textId="77777777" w:rsidR="006819C8" w:rsidRPr="00701987" w:rsidRDefault="006819C8" w:rsidP="006819C8">
                <w:pPr>
                  <w:autoSpaceDE w:val="0"/>
                  <w:autoSpaceDN w:val="0"/>
                  <w:adjustRightInd w:val="0"/>
                  <w:jc w:val="center"/>
                  <w:rPr>
                    <w:sz w:val="20"/>
                    <w:szCs w:val="20"/>
                  </w:rPr>
                </w:pPr>
                <w:r w:rsidRPr="00701987">
                  <w:rPr>
                    <w:sz w:val="20"/>
                    <w:szCs w:val="20"/>
                  </w:rPr>
                  <w:t>2841</w:t>
                </w:r>
              </w:p>
            </w:tc>
            <w:tc>
              <w:tcPr>
                <w:tcW w:w="3413" w:type="dxa"/>
                <w:tcBorders>
                  <w:top w:val="single" w:sz="12" w:space="0" w:color="auto"/>
                  <w:bottom w:val="single" w:sz="12" w:space="0" w:color="auto"/>
                </w:tcBorders>
                <w:vAlign w:val="center"/>
              </w:tcPr>
              <w:p w14:paraId="7D5A0EF4" w14:textId="77777777" w:rsidR="006819C8" w:rsidRPr="00701987" w:rsidRDefault="006819C8" w:rsidP="006819C8">
                <w:pPr>
                  <w:autoSpaceDE w:val="0"/>
                  <w:autoSpaceDN w:val="0"/>
                  <w:adjustRightInd w:val="0"/>
                  <w:jc w:val="center"/>
                  <w:rPr>
                    <w:sz w:val="20"/>
                    <w:szCs w:val="20"/>
                  </w:rPr>
                </w:pPr>
                <w:r w:rsidRPr="00701987">
                  <w:rPr>
                    <w:sz w:val="20"/>
                    <w:szCs w:val="20"/>
                  </w:rPr>
                  <w:t>Soap and Other Detergents, Except Specialty Cleaners</w:t>
                </w:r>
              </w:p>
            </w:tc>
            <w:tc>
              <w:tcPr>
                <w:tcW w:w="1066" w:type="dxa"/>
                <w:tcBorders>
                  <w:top w:val="single" w:sz="12" w:space="0" w:color="auto"/>
                  <w:bottom w:val="single" w:sz="12" w:space="0" w:color="auto"/>
                </w:tcBorders>
                <w:vAlign w:val="center"/>
              </w:tcPr>
              <w:p w14:paraId="02FC9ADC" w14:textId="77777777" w:rsidR="006819C8" w:rsidRPr="00701987" w:rsidRDefault="006819C8" w:rsidP="006819C8">
                <w:pPr>
                  <w:autoSpaceDE w:val="0"/>
                  <w:autoSpaceDN w:val="0"/>
                  <w:adjustRightInd w:val="0"/>
                  <w:jc w:val="center"/>
                  <w:rPr>
                    <w:sz w:val="20"/>
                    <w:szCs w:val="20"/>
                  </w:rPr>
                </w:pPr>
                <w:r w:rsidRPr="00701987">
                  <w:rPr>
                    <w:sz w:val="20"/>
                    <w:szCs w:val="20"/>
                  </w:rPr>
                  <w:t>325611</w:t>
                </w:r>
              </w:p>
            </w:tc>
            <w:tc>
              <w:tcPr>
                <w:tcW w:w="3802" w:type="dxa"/>
                <w:tcBorders>
                  <w:top w:val="single" w:sz="12" w:space="0" w:color="auto"/>
                  <w:bottom w:val="single" w:sz="12" w:space="0" w:color="auto"/>
                  <w:right w:val="single" w:sz="12" w:space="0" w:color="auto"/>
                </w:tcBorders>
                <w:vAlign w:val="center"/>
              </w:tcPr>
              <w:p w14:paraId="2FCD92E9" w14:textId="77777777" w:rsidR="006819C8" w:rsidRPr="00701987" w:rsidRDefault="006819C8" w:rsidP="006819C8">
                <w:pPr>
                  <w:autoSpaceDE w:val="0"/>
                  <w:autoSpaceDN w:val="0"/>
                  <w:adjustRightInd w:val="0"/>
                  <w:jc w:val="center"/>
                  <w:rPr>
                    <w:sz w:val="20"/>
                    <w:szCs w:val="20"/>
                  </w:rPr>
                </w:pPr>
                <w:r w:rsidRPr="00701987">
                  <w:rPr>
                    <w:sz w:val="20"/>
                    <w:szCs w:val="20"/>
                  </w:rPr>
                  <w:t>Soap and Other Detergent Manufacturing</w:t>
                </w:r>
              </w:p>
            </w:tc>
          </w:tr>
          <w:tr w:rsidR="006819C8" w:rsidRPr="00F41A85" w14:paraId="185177F1"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4A119E45" w14:textId="77777777" w:rsidR="006819C8" w:rsidRPr="00701987" w:rsidRDefault="006819C8" w:rsidP="006819C8">
                <w:pPr>
                  <w:autoSpaceDE w:val="0"/>
                  <w:autoSpaceDN w:val="0"/>
                  <w:adjustRightInd w:val="0"/>
                  <w:jc w:val="center"/>
                  <w:rPr>
                    <w:sz w:val="20"/>
                    <w:szCs w:val="20"/>
                  </w:rPr>
                </w:pPr>
                <w:r w:rsidRPr="00701987">
                  <w:rPr>
                    <w:sz w:val="20"/>
                    <w:szCs w:val="20"/>
                  </w:rPr>
                  <w:t>2842</w:t>
                </w:r>
              </w:p>
            </w:tc>
            <w:tc>
              <w:tcPr>
                <w:tcW w:w="3413" w:type="dxa"/>
                <w:tcBorders>
                  <w:top w:val="single" w:sz="12" w:space="0" w:color="auto"/>
                  <w:bottom w:val="single" w:sz="12" w:space="0" w:color="auto"/>
                </w:tcBorders>
                <w:vAlign w:val="center"/>
              </w:tcPr>
              <w:p w14:paraId="20F19A81" w14:textId="77777777" w:rsidR="006819C8" w:rsidRPr="00701987" w:rsidRDefault="006819C8" w:rsidP="006819C8">
                <w:pPr>
                  <w:autoSpaceDE w:val="0"/>
                  <w:autoSpaceDN w:val="0"/>
                  <w:adjustRightInd w:val="0"/>
                  <w:jc w:val="center"/>
                  <w:rPr>
                    <w:sz w:val="20"/>
                    <w:szCs w:val="20"/>
                  </w:rPr>
                </w:pPr>
                <w:r w:rsidRPr="00701987">
                  <w:rPr>
                    <w:sz w:val="20"/>
                    <w:szCs w:val="20"/>
                  </w:rPr>
                  <w:t>Specialty Cleaning, Polishing, and Sanitation Preparations</w:t>
                </w:r>
              </w:p>
            </w:tc>
            <w:tc>
              <w:tcPr>
                <w:tcW w:w="1066" w:type="dxa"/>
                <w:tcBorders>
                  <w:top w:val="single" w:sz="12" w:space="0" w:color="auto"/>
                  <w:bottom w:val="single" w:sz="12" w:space="0" w:color="auto"/>
                </w:tcBorders>
                <w:vAlign w:val="center"/>
              </w:tcPr>
              <w:p w14:paraId="6FC10DBE" w14:textId="77777777" w:rsidR="006819C8" w:rsidRPr="00701987" w:rsidRDefault="006819C8" w:rsidP="006819C8">
                <w:pPr>
                  <w:autoSpaceDE w:val="0"/>
                  <w:autoSpaceDN w:val="0"/>
                  <w:adjustRightInd w:val="0"/>
                  <w:jc w:val="center"/>
                  <w:rPr>
                    <w:sz w:val="20"/>
                    <w:szCs w:val="20"/>
                  </w:rPr>
                </w:pPr>
                <w:r w:rsidRPr="00701987">
                  <w:rPr>
                    <w:sz w:val="20"/>
                    <w:szCs w:val="20"/>
                  </w:rPr>
                  <w:t>325612</w:t>
                </w:r>
              </w:p>
            </w:tc>
            <w:tc>
              <w:tcPr>
                <w:tcW w:w="3802" w:type="dxa"/>
                <w:tcBorders>
                  <w:top w:val="single" w:sz="12" w:space="0" w:color="auto"/>
                  <w:bottom w:val="single" w:sz="12" w:space="0" w:color="auto"/>
                  <w:right w:val="single" w:sz="12" w:space="0" w:color="auto"/>
                </w:tcBorders>
                <w:vAlign w:val="center"/>
              </w:tcPr>
              <w:p w14:paraId="5C392BC8" w14:textId="77777777" w:rsidR="006819C8" w:rsidRPr="00701987" w:rsidRDefault="006819C8" w:rsidP="006819C8">
                <w:pPr>
                  <w:autoSpaceDE w:val="0"/>
                  <w:autoSpaceDN w:val="0"/>
                  <w:adjustRightInd w:val="0"/>
                  <w:jc w:val="center"/>
                  <w:rPr>
                    <w:sz w:val="20"/>
                    <w:szCs w:val="20"/>
                  </w:rPr>
                </w:pPr>
                <w:r w:rsidRPr="00701987">
                  <w:rPr>
                    <w:sz w:val="20"/>
                    <w:szCs w:val="20"/>
                  </w:rPr>
                  <w:t>Polish and Other Sanitation Good Manufacturing</w:t>
                </w:r>
              </w:p>
            </w:tc>
          </w:tr>
          <w:tr w:rsidR="006819C8" w:rsidRPr="00F41A85" w14:paraId="65C7C588"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08731BB1" w14:textId="77777777" w:rsidR="006819C8" w:rsidRPr="00701987" w:rsidRDefault="006819C8" w:rsidP="006819C8">
                <w:pPr>
                  <w:autoSpaceDE w:val="0"/>
                  <w:autoSpaceDN w:val="0"/>
                  <w:adjustRightInd w:val="0"/>
                  <w:jc w:val="center"/>
                  <w:rPr>
                    <w:sz w:val="20"/>
                    <w:szCs w:val="20"/>
                  </w:rPr>
                </w:pPr>
                <w:r w:rsidRPr="00701987">
                  <w:rPr>
                    <w:sz w:val="20"/>
                    <w:szCs w:val="20"/>
                  </w:rPr>
                  <w:t>2843</w:t>
                </w:r>
              </w:p>
            </w:tc>
            <w:tc>
              <w:tcPr>
                <w:tcW w:w="3413" w:type="dxa"/>
                <w:tcBorders>
                  <w:top w:val="single" w:sz="12" w:space="0" w:color="auto"/>
                  <w:bottom w:val="single" w:sz="12" w:space="0" w:color="auto"/>
                </w:tcBorders>
                <w:vAlign w:val="center"/>
              </w:tcPr>
              <w:p w14:paraId="42F9FF30" w14:textId="77777777" w:rsidR="006819C8" w:rsidRPr="00701987" w:rsidRDefault="006819C8" w:rsidP="006819C8">
                <w:pPr>
                  <w:autoSpaceDE w:val="0"/>
                  <w:autoSpaceDN w:val="0"/>
                  <w:adjustRightInd w:val="0"/>
                  <w:jc w:val="center"/>
                  <w:rPr>
                    <w:sz w:val="20"/>
                    <w:szCs w:val="20"/>
                  </w:rPr>
                </w:pPr>
                <w:r w:rsidRPr="00701987">
                  <w:rPr>
                    <w:sz w:val="20"/>
                    <w:szCs w:val="20"/>
                  </w:rPr>
                  <w:t>Surface Active Agents, Finishing Agents, Sulfonated Oils, and Assistants</w:t>
                </w:r>
              </w:p>
            </w:tc>
            <w:tc>
              <w:tcPr>
                <w:tcW w:w="1066" w:type="dxa"/>
                <w:tcBorders>
                  <w:top w:val="single" w:sz="12" w:space="0" w:color="auto"/>
                  <w:bottom w:val="single" w:sz="12" w:space="0" w:color="auto"/>
                </w:tcBorders>
                <w:vAlign w:val="center"/>
              </w:tcPr>
              <w:p w14:paraId="0BBF9C86" w14:textId="77777777" w:rsidR="006819C8" w:rsidRPr="00701987" w:rsidRDefault="006819C8" w:rsidP="006819C8">
                <w:pPr>
                  <w:autoSpaceDE w:val="0"/>
                  <w:autoSpaceDN w:val="0"/>
                  <w:adjustRightInd w:val="0"/>
                  <w:jc w:val="center"/>
                  <w:rPr>
                    <w:sz w:val="20"/>
                    <w:szCs w:val="20"/>
                  </w:rPr>
                </w:pPr>
                <w:r w:rsidRPr="00701987">
                  <w:rPr>
                    <w:sz w:val="20"/>
                    <w:szCs w:val="20"/>
                  </w:rPr>
                  <w:t>325613</w:t>
                </w:r>
              </w:p>
            </w:tc>
            <w:tc>
              <w:tcPr>
                <w:tcW w:w="3802" w:type="dxa"/>
                <w:tcBorders>
                  <w:top w:val="single" w:sz="12" w:space="0" w:color="auto"/>
                  <w:bottom w:val="single" w:sz="12" w:space="0" w:color="auto"/>
                  <w:right w:val="single" w:sz="12" w:space="0" w:color="auto"/>
                </w:tcBorders>
                <w:vAlign w:val="center"/>
              </w:tcPr>
              <w:p w14:paraId="50E46A1D" w14:textId="77777777" w:rsidR="006819C8" w:rsidRPr="00701987" w:rsidRDefault="006819C8" w:rsidP="006819C8">
                <w:pPr>
                  <w:autoSpaceDE w:val="0"/>
                  <w:autoSpaceDN w:val="0"/>
                  <w:adjustRightInd w:val="0"/>
                  <w:jc w:val="center"/>
                  <w:rPr>
                    <w:sz w:val="20"/>
                    <w:szCs w:val="20"/>
                  </w:rPr>
                </w:pPr>
                <w:r w:rsidRPr="00701987">
                  <w:rPr>
                    <w:sz w:val="20"/>
                    <w:szCs w:val="20"/>
                  </w:rPr>
                  <w:t>Surface Active Agent Manufacturing</w:t>
                </w:r>
              </w:p>
            </w:tc>
          </w:tr>
          <w:tr w:rsidR="006819C8" w:rsidRPr="00F41A85" w14:paraId="7C6E4B74" w14:textId="77777777" w:rsidTr="00D1505D">
            <w:trPr>
              <w:trHeight w:val="432"/>
              <w:jc w:val="center"/>
            </w:trPr>
            <w:tc>
              <w:tcPr>
                <w:tcW w:w="1066" w:type="dxa"/>
                <w:vMerge w:val="restart"/>
                <w:tcBorders>
                  <w:top w:val="single" w:sz="12" w:space="0" w:color="auto"/>
                  <w:left w:val="single" w:sz="12" w:space="0" w:color="auto"/>
                </w:tcBorders>
                <w:vAlign w:val="center"/>
              </w:tcPr>
              <w:p w14:paraId="3BF1DAEF" w14:textId="77777777" w:rsidR="006819C8" w:rsidRPr="00701987" w:rsidRDefault="006819C8" w:rsidP="006819C8">
                <w:pPr>
                  <w:autoSpaceDE w:val="0"/>
                  <w:autoSpaceDN w:val="0"/>
                  <w:adjustRightInd w:val="0"/>
                  <w:jc w:val="center"/>
                  <w:rPr>
                    <w:sz w:val="20"/>
                    <w:szCs w:val="20"/>
                  </w:rPr>
                </w:pPr>
                <w:r w:rsidRPr="00701987">
                  <w:rPr>
                    <w:sz w:val="20"/>
                    <w:szCs w:val="20"/>
                  </w:rPr>
                  <w:t>2844</w:t>
                </w:r>
              </w:p>
            </w:tc>
            <w:tc>
              <w:tcPr>
                <w:tcW w:w="3413" w:type="dxa"/>
                <w:vMerge w:val="restart"/>
                <w:tcBorders>
                  <w:top w:val="single" w:sz="12" w:space="0" w:color="auto"/>
                </w:tcBorders>
                <w:vAlign w:val="center"/>
              </w:tcPr>
              <w:p w14:paraId="4868C536" w14:textId="77777777" w:rsidR="006819C8" w:rsidRPr="00701987" w:rsidRDefault="006819C8" w:rsidP="006819C8">
                <w:pPr>
                  <w:autoSpaceDE w:val="0"/>
                  <w:autoSpaceDN w:val="0"/>
                  <w:adjustRightInd w:val="0"/>
                  <w:jc w:val="center"/>
                  <w:rPr>
                    <w:sz w:val="20"/>
                    <w:szCs w:val="20"/>
                  </w:rPr>
                </w:pPr>
                <w:r w:rsidRPr="00701987">
                  <w:rPr>
                    <w:sz w:val="20"/>
                    <w:szCs w:val="20"/>
                  </w:rPr>
                  <w:t>Perfumes, Cosmetics, and Other Toilet Preparations</w:t>
                </w:r>
              </w:p>
            </w:tc>
            <w:tc>
              <w:tcPr>
                <w:tcW w:w="1066" w:type="dxa"/>
                <w:tcBorders>
                  <w:top w:val="single" w:sz="12" w:space="0" w:color="auto"/>
                </w:tcBorders>
                <w:vAlign w:val="center"/>
              </w:tcPr>
              <w:p w14:paraId="76627FE8" w14:textId="77777777" w:rsidR="006819C8" w:rsidRPr="00701987" w:rsidRDefault="006819C8" w:rsidP="006819C8">
                <w:pPr>
                  <w:autoSpaceDE w:val="0"/>
                  <w:autoSpaceDN w:val="0"/>
                  <w:adjustRightInd w:val="0"/>
                  <w:jc w:val="center"/>
                  <w:rPr>
                    <w:sz w:val="20"/>
                    <w:szCs w:val="20"/>
                  </w:rPr>
                </w:pPr>
                <w:r w:rsidRPr="00701987">
                  <w:rPr>
                    <w:sz w:val="20"/>
                    <w:szCs w:val="20"/>
                  </w:rPr>
                  <w:t>325611</w:t>
                </w:r>
              </w:p>
            </w:tc>
            <w:tc>
              <w:tcPr>
                <w:tcW w:w="3802" w:type="dxa"/>
                <w:tcBorders>
                  <w:top w:val="single" w:sz="12" w:space="0" w:color="auto"/>
                  <w:right w:val="single" w:sz="12" w:space="0" w:color="auto"/>
                </w:tcBorders>
                <w:vAlign w:val="center"/>
              </w:tcPr>
              <w:p w14:paraId="3BD1D893" w14:textId="77777777" w:rsidR="006819C8" w:rsidRPr="00701987" w:rsidRDefault="006819C8" w:rsidP="006819C8">
                <w:pPr>
                  <w:autoSpaceDE w:val="0"/>
                  <w:autoSpaceDN w:val="0"/>
                  <w:adjustRightInd w:val="0"/>
                  <w:jc w:val="center"/>
                  <w:rPr>
                    <w:sz w:val="20"/>
                    <w:szCs w:val="20"/>
                  </w:rPr>
                </w:pPr>
                <w:r w:rsidRPr="00701987">
                  <w:rPr>
                    <w:sz w:val="20"/>
                    <w:szCs w:val="20"/>
                  </w:rPr>
                  <w:t>Soap and Other Detergent Manufacturing</w:t>
                </w:r>
              </w:p>
            </w:tc>
          </w:tr>
          <w:tr w:rsidR="006819C8" w:rsidRPr="00F41A85" w14:paraId="7C4AA505" w14:textId="77777777" w:rsidTr="00D1505D">
            <w:trPr>
              <w:trHeight w:val="432"/>
              <w:jc w:val="center"/>
            </w:trPr>
            <w:tc>
              <w:tcPr>
                <w:tcW w:w="1066" w:type="dxa"/>
                <w:vMerge/>
                <w:tcBorders>
                  <w:left w:val="single" w:sz="12" w:space="0" w:color="auto"/>
                  <w:bottom w:val="single" w:sz="12" w:space="0" w:color="auto"/>
                </w:tcBorders>
                <w:vAlign w:val="center"/>
              </w:tcPr>
              <w:p w14:paraId="2E5188FE" w14:textId="77777777" w:rsidR="006819C8" w:rsidRPr="00701987" w:rsidRDefault="006819C8" w:rsidP="006819C8">
                <w:pPr>
                  <w:autoSpaceDE w:val="0"/>
                  <w:autoSpaceDN w:val="0"/>
                  <w:adjustRightInd w:val="0"/>
                  <w:jc w:val="center"/>
                  <w:rPr>
                    <w:sz w:val="20"/>
                    <w:szCs w:val="20"/>
                  </w:rPr>
                </w:pPr>
              </w:p>
            </w:tc>
            <w:tc>
              <w:tcPr>
                <w:tcW w:w="3413" w:type="dxa"/>
                <w:vMerge/>
                <w:tcBorders>
                  <w:bottom w:val="single" w:sz="12" w:space="0" w:color="auto"/>
                </w:tcBorders>
                <w:vAlign w:val="center"/>
              </w:tcPr>
              <w:p w14:paraId="090148D3" w14:textId="77777777" w:rsidR="006819C8" w:rsidRPr="00701987" w:rsidRDefault="006819C8" w:rsidP="006819C8">
                <w:pPr>
                  <w:autoSpaceDE w:val="0"/>
                  <w:autoSpaceDN w:val="0"/>
                  <w:adjustRightInd w:val="0"/>
                  <w:jc w:val="center"/>
                  <w:rPr>
                    <w:sz w:val="20"/>
                    <w:szCs w:val="20"/>
                  </w:rPr>
                </w:pPr>
              </w:p>
            </w:tc>
            <w:tc>
              <w:tcPr>
                <w:tcW w:w="1066" w:type="dxa"/>
                <w:tcBorders>
                  <w:bottom w:val="single" w:sz="12" w:space="0" w:color="auto"/>
                </w:tcBorders>
                <w:vAlign w:val="center"/>
              </w:tcPr>
              <w:p w14:paraId="1153843F" w14:textId="77777777" w:rsidR="006819C8" w:rsidRPr="00701987" w:rsidRDefault="006819C8" w:rsidP="006819C8">
                <w:pPr>
                  <w:autoSpaceDE w:val="0"/>
                  <w:autoSpaceDN w:val="0"/>
                  <w:adjustRightInd w:val="0"/>
                  <w:jc w:val="center"/>
                  <w:rPr>
                    <w:sz w:val="20"/>
                    <w:szCs w:val="20"/>
                  </w:rPr>
                </w:pPr>
                <w:r w:rsidRPr="00701987">
                  <w:rPr>
                    <w:sz w:val="20"/>
                    <w:szCs w:val="20"/>
                  </w:rPr>
                  <w:t>325620</w:t>
                </w:r>
              </w:p>
            </w:tc>
            <w:tc>
              <w:tcPr>
                <w:tcW w:w="3802" w:type="dxa"/>
                <w:tcBorders>
                  <w:bottom w:val="single" w:sz="12" w:space="0" w:color="auto"/>
                  <w:right w:val="single" w:sz="12" w:space="0" w:color="auto"/>
                </w:tcBorders>
                <w:vAlign w:val="center"/>
              </w:tcPr>
              <w:p w14:paraId="4C052433" w14:textId="77777777" w:rsidR="006819C8" w:rsidRPr="00701987" w:rsidRDefault="006819C8" w:rsidP="006819C8">
                <w:pPr>
                  <w:autoSpaceDE w:val="0"/>
                  <w:autoSpaceDN w:val="0"/>
                  <w:adjustRightInd w:val="0"/>
                  <w:jc w:val="center"/>
                  <w:rPr>
                    <w:sz w:val="20"/>
                    <w:szCs w:val="20"/>
                  </w:rPr>
                </w:pPr>
                <w:r w:rsidRPr="00701987">
                  <w:rPr>
                    <w:sz w:val="20"/>
                    <w:szCs w:val="20"/>
                  </w:rPr>
                  <w:t>Toilet Preparation Manufacturing</w:t>
                </w:r>
              </w:p>
            </w:tc>
          </w:tr>
          <w:tr w:rsidR="006819C8" w:rsidRPr="00F41A85" w14:paraId="7A89E1EE"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56A9B19E" w14:textId="77777777" w:rsidR="006819C8" w:rsidRPr="00701987" w:rsidRDefault="006819C8" w:rsidP="006819C8">
                <w:pPr>
                  <w:autoSpaceDE w:val="0"/>
                  <w:autoSpaceDN w:val="0"/>
                  <w:adjustRightInd w:val="0"/>
                  <w:jc w:val="center"/>
                  <w:rPr>
                    <w:sz w:val="20"/>
                    <w:szCs w:val="20"/>
                  </w:rPr>
                </w:pPr>
                <w:r w:rsidRPr="00701987">
                  <w:rPr>
                    <w:sz w:val="20"/>
                    <w:szCs w:val="20"/>
                  </w:rPr>
                  <w:t>2851</w:t>
                </w:r>
              </w:p>
            </w:tc>
            <w:tc>
              <w:tcPr>
                <w:tcW w:w="3413" w:type="dxa"/>
                <w:tcBorders>
                  <w:top w:val="single" w:sz="12" w:space="0" w:color="auto"/>
                  <w:bottom w:val="single" w:sz="12" w:space="0" w:color="auto"/>
                </w:tcBorders>
                <w:vAlign w:val="center"/>
              </w:tcPr>
              <w:p w14:paraId="470FDD87" w14:textId="77777777" w:rsidR="006819C8" w:rsidRPr="00701987" w:rsidRDefault="006819C8" w:rsidP="006819C8">
                <w:pPr>
                  <w:autoSpaceDE w:val="0"/>
                  <w:autoSpaceDN w:val="0"/>
                  <w:adjustRightInd w:val="0"/>
                  <w:jc w:val="center"/>
                  <w:rPr>
                    <w:sz w:val="20"/>
                    <w:szCs w:val="20"/>
                  </w:rPr>
                </w:pPr>
                <w:r w:rsidRPr="00701987">
                  <w:rPr>
                    <w:sz w:val="20"/>
                    <w:szCs w:val="20"/>
                  </w:rPr>
                  <w:t>Paints, Varnishes, Lacquers, Enamels, and Allied Products</w:t>
                </w:r>
              </w:p>
            </w:tc>
            <w:tc>
              <w:tcPr>
                <w:tcW w:w="1066" w:type="dxa"/>
                <w:tcBorders>
                  <w:top w:val="single" w:sz="12" w:space="0" w:color="auto"/>
                  <w:bottom w:val="single" w:sz="12" w:space="0" w:color="auto"/>
                </w:tcBorders>
                <w:vAlign w:val="center"/>
              </w:tcPr>
              <w:p w14:paraId="46B269CC" w14:textId="77777777" w:rsidR="006819C8" w:rsidRPr="00701987" w:rsidRDefault="006819C8" w:rsidP="006819C8">
                <w:pPr>
                  <w:autoSpaceDE w:val="0"/>
                  <w:autoSpaceDN w:val="0"/>
                  <w:adjustRightInd w:val="0"/>
                  <w:jc w:val="center"/>
                  <w:rPr>
                    <w:sz w:val="20"/>
                    <w:szCs w:val="20"/>
                  </w:rPr>
                </w:pPr>
                <w:r w:rsidRPr="00701987">
                  <w:rPr>
                    <w:sz w:val="20"/>
                    <w:szCs w:val="20"/>
                  </w:rPr>
                  <w:t>325510</w:t>
                </w:r>
              </w:p>
            </w:tc>
            <w:tc>
              <w:tcPr>
                <w:tcW w:w="3802" w:type="dxa"/>
                <w:tcBorders>
                  <w:top w:val="single" w:sz="12" w:space="0" w:color="auto"/>
                  <w:bottom w:val="single" w:sz="12" w:space="0" w:color="auto"/>
                  <w:right w:val="single" w:sz="12" w:space="0" w:color="auto"/>
                </w:tcBorders>
                <w:vAlign w:val="center"/>
              </w:tcPr>
              <w:p w14:paraId="45918436" w14:textId="77777777" w:rsidR="006819C8" w:rsidRPr="00701987" w:rsidRDefault="006819C8" w:rsidP="006819C8">
                <w:pPr>
                  <w:autoSpaceDE w:val="0"/>
                  <w:autoSpaceDN w:val="0"/>
                  <w:adjustRightInd w:val="0"/>
                  <w:jc w:val="center"/>
                  <w:rPr>
                    <w:sz w:val="20"/>
                    <w:szCs w:val="20"/>
                  </w:rPr>
                </w:pPr>
                <w:r w:rsidRPr="00701987">
                  <w:rPr>
                    <w:sz w:val="20"/>
                    <w:szCs w:val="20"/>
                  </w:rPr>
                  <w:t>Paint and Coating Manufacturing</w:t>
                </w:r>
              </w:p>
            </w:tc>
          </w:tr>
          <w:tr w:rsidR="006819C8" w:rsidRPr="00F41A85" w14:paraId="769355FE"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16AD7142" w14:textId="77777777" w:rsidR="006819C8" w:rsidRPr="00701987" w:rsidRDefault="006819C8" w:rsidP="006819C8">
                <w:pPr>
                  <w:autoSpaceDE w:val="0"/>
                  <w:autoSpaceDN w:val="0"/>
                  <w:adjustRightInd w:val="0"/>
                  <w:jc w:val="center"/>
                  <w:rPr>
                    <w:sz w:val="20"/>
                    <w:szCs w:val="20"/>
                  </w:rPr>
                </w:pPr>
                <w:r w:rsidRPr="00701987">
                  <w:rPr>
                    <w:sz w:val="20"/>
                    <w:szCs w:val="20"/>
                  </w:rPr>
                  <w:t>2861</w:t>
                </w:r>
              </w:p>
            </w:tc>
            <w:tc>
              <w:tcPr>
                <w:tcW w:w="3413" w:type="dxa"/>
                <w:tcBorders>
                  <w:top w:val="single" w:sz="12" w:space="0" w:color="auto"/>
                  <w:bottom w:val="single" w:sz="12" w:space="0" w:color="auto"/>
                </w:tcBorders>
                <w:vAlign w:val="center"/>
              </w:tcPr>
              <w:p w14:paraId="16DEA5F4" w14:textId="77777777" w:rsidR="006819C8" w:rsidRPr="00701987" w:rsidRDefault="006819C8" w:rsidP="006819C8">
                <w:pPr>
                  <w:autoSpaceDE w:val="0"/>
                  <w:autoSpaceDN w:val="0"/>
                  <w:adjustRightInd w:val="0"/>
                  <w:jc w:val="center"/>
                  <w:rPr>
                    <w:sz w:val="20"/>
                    <w:szCs w:val="20"/>
                  </w:rPr>
                </w:pPr>
                <w:r w:rsidRPr="00701987">
                  <w:rPr>
                    <w:sz w:val="20"/>
                    <w:szCs w:val="20"/>
                  </w:rPr>
                  <w:t>Gum and Wood Chemicals</w:t>
                </w:r>
              </w:p>
            </w:tc>
            <w:tc>
              <w:tcPr>
                <w:tcW w:w="1066" w:type="dxa"/>
                <w:tcBorders>
                  <w:top w:val="single" w:sz="12" w:space="0" w:color="auto"/>
                  <w:bottom w:val="single" w:sz="12" w:space="0" w:color="auto"/>
                </w:tcBorders>
                <w:vAlign w:val="center"/>
              </w:tcPr>
              <w:p w14:paraId="76914539" w14:textId="77777777" w:rsidR="006819C8" w:rsidRPr="00701987" w:rsidRDefault="006819C8" w:rsidP="006819C8">
                <w:pPr>
                  <w:autoSpaceDE w:val="0"/>
                  <w:autoSpaceDN w:val="0"/>
                  <w:adjustRightInd w:val="0"/>
                  <w:jc w:val="center"/>
                  <w:rPr>
                    <w:sz w:val="20"/>
                    <w:szCs w:val="20"/>
                  </w:rPr>
                </w:pPr>
                <w:r w:rsidRPr="00701987">
                  <w:rPr>
                    <w:sz w:val="20"/>
                    <w:szCs w:val="20"/>
                  </w:rPr>
                  <w:t>325194</w:t>
                </w:r>
              </w:p>
            </w:tc>
            <w:tc>
              <w:tcPr>
                <w:tcW w:w="3802" w:type="dxa"/>
                <w:tcBorders>
                  <w:top w:val="single" w:sz="12" w:space="0" w:color="auto"/>
                  <w:bottom w:val="single" w:sz="12" w:space="0" w:color="auto"/>
                  <w:right w:val="single" w:sz="12" w:space="0" w:color="auto"/>
                </w:tcBorders>
                <w:vAlign w:val="center"/>
              </w:tcPr>
              <w:p w14:paraId="3E1995C4" w14:textId="77777777" w:rsidR="006819C8" w:rsidRPr="00701987" w:rsidRDefault="006819C8" w:rsidP="006819C8">
                <w:pPr>
                  <w:autoSpaceDE w:val="0"/>
                  <w:autoSpaceDN w:val="0"/>
                  <w:adjustRightInd w:val="0"/>
                  <w:jc w:val="center"/>
                  <w:rPr>
                    <w:sz w:val="20"/>
                    <w:szCs w:val="20"/>
                  </w:rPr>
                </w:pPr>
                <w:r w:rsidRPr="00701987">
                  <w:rPr>
                    <w:sz w:val="20"/>
                    <w:szCs w:val="20"/>
                  </w:rPr>
                  <w:t>Cyclic Crude, Intermediate, and Gum and Wood Chemical Manufacturing</w:t>
                </w:r>
              </w:p>
            </w:tc>
          </w:tr>
          <w:tr w:rsidR="006819C8" w:rsidRPr="00F41A85" w14:paraId="12CE483E" w14:textId="77777777" w:rsidTr="00D1505D">
            <w:trPr>
              <w:trHeight w:val="432"/>
              <w:jc w:val="center"/>
            </w:trPr>
            <w:tc>
              <w:tcPr>
                <w:tcW w:w="1066" w:type="dxa"/>
                <w:vMerge w:val="restart"/>
                <w:tcBorders>
                  <w:top w:val="single" w:sz="12" w:space="0" w:color="auto"/>
                  <w:left w:val="single" w:sz="12" w:space="0" w:color="auto"/>
                </w:tcBorders>
                <w:vAlign w:val="center"/>
              </w:tcPr>
              <w:p w14:paraId="0D56F0A8" w14:textId="77777777" w:rsidR="006819C8" w:rsidRPr="00701987" w:rsidRDefault="006819C8" w:rsidP="006819C8">
                <w:pPr>
                  <w:autoSpaceDE w:val="0"/>
                  <w:autoSpaceDN w:val="0"/>
                  <w:adjustRightInd w:val="0"/>
                  <w:jc w:val="center"/>
                  <w:rPr>
                    <w:sz w:val="20"/>
                    <w:szCs w:val="20"/>
                  </w:rPr>
                </w:pPr>
                <w:r w:rsidRPr="00701987">
                  <w:rPr>
                    <w:sz w:val="20"/>
                    <w:szCs w:val="20"/>
                  </w:rPr>
                  <w:t>2865</w:t>
                </w:r>
              </w:p>
            </w:tc>
            <w:tc>
              <w:tcPr>
                <w:tcW w:w="3413" w:type="dxa"/>
                <w:vMerge w:val="restart"/>
                <w:tcBorders>
                  <w:top w:val="single" w:sz="12" w:space="0" w:color="auto"/>
                </w:tcBorders>
                <w:vAlign w:val="center"/>
              </w:tcPr>
              <w:p w14:paraId="5B5B086A" w14:textId="77777777" w:rsidR="006819C8" w:rsidRPr="00701987" w:rsidRDefault="006819C8" w:rsidP="006819C8">
                <w:pPr>
                  <w:autoSpaceDE w:val="0"/>
                  <w:autoSpaceDN w:val="0"/>
                  <w:adjustRightInd w:val="0"/>
                  <w:jc w:val="center"/>
                  <w:rPr>
                    <w:sz w:val="20"/>
                    <w:szCs w:val="20"/>
                  </w:rPr>
                </w:pPr>
                <w:r w:rsidRPr="00701987">
                  <w:rPr>
                    <w:sz w:val="20"/>
                    <w:szCs w:val="20"/>
                  </w:rPr>
                  <w:t>Cyclic Organic Crudes and Intermediates, and Organic Dyes and Pigments</w:t>
                </w:r>
              </w:p>
            </w:tc>
            <w:tc>
              <w:tcPr>
                <w:tcW w:w="1066" w:type="dxa"/>
                <w:tcBorders>
                  <w:top w:val="single" w:sz="12" w:space="0" w:color="auto"/>
                </w:tcBorders>
                <w:vAlign w:val="center"/>
              </w:tcPr>
              <w:p w14:paraId="4E5EAADD" w14:textId="77777777" w:rsidR="006819C8" w:rsidRPr="00701987" w:rsidRDefault="006819C8" w:rsidP="006819C8">
                <w:pPr>
                  <w:autoSpaceDE w:val="0"/>
                  <w:autoSpaceDN w:val="0"/>
                  <w:adjustRightInd w:val="0"/>
                  <w:jc w:val="center"/>
                  <w:rPr>
                    <w:sz w:val="20"/>
                    <w:szCs w:val="20"/>
                  </w:rPr>
                </w:pPr>
                <w:r w:rsidRPr="00701987">
                  <w:rPr>
                    <w:sz w:val="20"/>
                    <w:szCs w:val="20"/>
                  </w:rPr>
                  <w:t>325110</w:t>
                </w:r>
              </w:p>
            </w:tc>
            <w:tc>
              <w:tcPr>
                <w:tcW w:w="3802" w:type="dxa"/>
                <w:tcBorders>
                  <w:top w:val="single" w:sz="12" w:space="0" w:color="auto"/>
                  <w:right w:val="single" w:sz="12" w:space="0" w:color="auto"/>
                </w:tcBorders>
                <w:vAlign w:val="center"/>
              </w:tcPr>
              <w:p w14:paraId="20CDD0C1" w14:textId="77777777" w:rsidR="006819C8" w:rsidRPr="00701987" w:rsidRDefault="006819C8" w:rsidP="006819C8">
                <w:pPr>
                  <w:autoSpaceDE w:val="0"/>
                  <w:autoSpaceDN w:val="0"/>
                  <w:adjustRightInd w:val="0"/>
                  <w:jc w:val="center"/>
                  <w:rPr>
                    <w:sz w:val="20"/>
                    <w:szCs w:val="20"/>
                  </w:rPr>
                </w:pPr>
                <w:r w:rsidRPr="00701987">
                  <w:rPr>
                    <w:sz w:val="20"/>
                    <w:szCs w:val="20"/>
                  </w:rPr>
                  <w:t>Petrochemical Manufacturing</w:t>
                </w:r>
              </w:p>
            </w:tc>
          </w:tr>
          <w:tr w:rsidR="006819C8" w:rsidRPr="00F41A85" w14:paraId="6C3EF1E0" w14:textId="77777777" w:rsidTr="00D1505D">
            <w:trPr>
              <w:trHeight w:val="432"/>
              <w:jc w:val="center"/>
            </w:trPr>
            <w:tc>
              <w:tcPr>
                <w:tcW w:w="1066" w:type="dxa"/>
                <w:vMerge/>
                <w:tcBorders>
                  <w:left w:val="single" w:sz="12" w:space="0" w:color="auto"/>
                </w:tcBorders>
                <w:vAlign w:val="center"/>
              </w:tcPr>
              <w:p w14:paraId="0EB63AFC" w14:textId="77777777" w:rsidR="006819C8" w:rsidRPr="00701987" w:rsidRDefault="006819C8" w:rsidP="006819C8">
                <w:pPr>
                  <w:autoSpaceDE w:val="0"/>
                  <w:autoSpaceDN w:val="0"/>
                  <w:adjustRightInd w:val="0"/>
                  <w:jc w:val="center"/>
                  <w:rPr>
                    <w:sz w:val="20"/>
                    <w:szCs w:val="20"/>
                  </w:rPr>
                </w:pPr>
              </w:p>
            </w:tc>
            <w:tc>
              <w:tcPr>
                <w:tcW w:w="3413" w:type="dxa"/>
                <w:vMerge/>
                <w:vAlign w:val="center"/>
              </w:tcPr>
              <w:p w14:paraId="00017B77" w14:textId="77777777" w:rsidR="006819C8" w:rsidRPr="00701987" w:rsidRDefault="006819C8" w:rsidP="006819C8">
                <w:pPr>
                  <w:autoSpaceDE w:val="0"/>
                  <w:autoSpaceDN w:val="0"/>
                  <w:adjustRightInd w:val="0"/>
                  <w:jc w:val="center"/>
                  <w:rPr>
                    <w:sz w:val="20"/>
                    <w:szCs w:val="20"/>
                  </w:rPr>
                </w:pPr>
              </w:p>
            </w:tc>
            <w:tc>
              <w:tcPr>
                <w:tcW w:w="1066" w:type="dxa"/>
                <w:vAlign w:val="center"/>
              </w:tcPr>
              <w:p w14:paraId="53EA3442" w14:textId="77777777" w:rsidR="006819C8" w:rsidRPr="00701987" w:rsidRDefault="006819C8" w:rsidP="006819C8">
                <w:pPr>
                  <w:autoSpaceDE w:val="0"/>
                  <w:autoSpaceDN w:val="0"/>
                  <w:adjustRightInd w:val="0"/>
                  <w:jc w:val="center"/>
                  <w:rPr>
                    <w:sz w:val="20"/>
                    <w:szCs w:val="20"/>
                  </w:rPr>
                </w:pPr>
                <w:r w:rsidRPr="00701987">
                  <w:rPr>
                    <w:sz w:val="20"/>
                    <w:szCs w:val="20"/>
                  </w:rPr>
                  <w:t>325130</w:t>
                </w:r>
              </w:p>
            </w:tc>
            <w:tc>
              <w:tcPr>
                <w:tcW w:w="3802" w:type="dxa"/>
                <w:tcBorders>
                  <w:right w:val="single" w:sz="12" w:space="0" w:color="auto"/>
                </w:tcBorders>
                <w:vAlign w:val="center"/>
              </w:tcPr>
              <w:p w14:paraId="5AE3B260" w14:textId="77777777" w:rsidR="006819C8" w:rsidRPr="00701987" w:rsidRDefault="006819C8" w:rsidP="006819C8">
                <w:pPr>
                  <w:autoSpaceDE w:val="0"/>
                  <w:autoSpaceDN w:val="0"/>
                  <w:adjustRightInd w:val="0"/>
                  <w:jc w:val="center"/>
                  <w:rPr>
                    <w:sz w:val="20"/>
                    <w:szCs w:val="20"/>
                  </w:rPr>
                </w:pPr>
                <w:r w:rsidRPr="00701987">
                  <w:rPr>
                    <w:sz w:val="20"/>
                    <w:szCs w:val="20"/>
                  </w:rPr>
                  <w:t>Synthetic Dye and Pigment Manufacturing</w:t>
                </w:r>
              </w:p>
            </w:tc>
          </w:tr>
          <w:tr w:rsidR="006819C8" w:rsidRPr="00F41A85" w14:paraId="333931B0" w14:textId="77777777" w:rsidTr="00D1505D">
            <w:trPr>
              <w:trHeight w:val="432"/>
              <w:jc w:val="center"/>
            </w:trPr>
            <w:tc>
              <w:tcPr>
                <w:tcW w:w="1066" w:type="dxa"/>
                <w:vMerge/>
                <w:tcBorders>
                  <w:left w:val="single" w:sz="12" w:space="0" w:color="auto"/>
                  <w:bottom w:val="single" w:sz="12" w:space="0" w:color="auto"/>
                </w:tcBorders>
                <w:vAlign w:val="center"/>
              </w:tcPr>
              <w:p w14:paraId="45D218E2" w14:textId="77777777" w:rsidR="006819C8" w:rsidRPr="00701987" w:rsidRDefault="006819C8" w:rsidP="006819C8">
                <w:pPr>
                  <w:autoSpaceDE w:val="0"/>
                  <w:autoSpaceDN w:val="0"/>
                  <w:adjustRightInd w:val="0"/>
                  <w:jc w:val="center"/>
                  <w:rPr>
                    <w:sz w:val="20"/>
                    <w:szCs w:val="20"/>
                  </w:rPr>
                </w:pPr>
              </w:p>
            </w:tc>
            <w:tc>
              <w:tcPr>
                <w:tcW w:w="3413" w:type="dxa"/>
                <w:vMerge/>
                <w:tcBorders>
                  <w:bottom w:val="single" w:sz="12" w:space="0" w:color="auto"/>
                </w:tcBorders>
                <w:vAlign w:val="center"/>
              </w:tcPr>
              <w:p w14:paraId="28116F58" w14:textId="77777777" w:rsidR="006819C8" w:rsidRPr="00701987" w:rsidRDefault="006819C8" w:rsidP="006819C8">
                <w:pPr>
                  <w:autoSpaceDE w:val="0"/>
                  <w:autoSpaceDN w:val="0"/>
                  <w:adjustRightInd w:val="0"/>
                  <w:jc w:val="center"/>
                  <w:rPr>
                    <w:sz w:val="20"/>
                    <w:szCs w:val="20"/>
                  </w:rPr>
                </w:pPr>
              </w:p>
            </w:tc>
            <w:tc>
              <w:tcPr>
                <w:tcW w:w="1066" w:type="dxa"/>
                <w:tcBorders>
                  <w:bottom w:val="single" w:sz="12" w:space="0" w:color="auto"/>
                </w:tcBorders>
                <w:vAlign w:val="center"/>
              </w:tcPr>
              <w:p w14:paraId="3FE94342" w14:textId="77777777" w:rsidR="006819C8" w:rsidRPr="00701987" w:rsidRDefault="006819C8" w:rsidP="006819C8">
                <w:pPr>
                  <w:autoSpaceDE w:val="0"/>
                  <w:autoSpaceDN w:val="0"/>
                  <w:adjustRightInd w:val="0"/>
                  <w:jc w:val="center"/>
                  <w:rPr>
                    <w:sz w:val="20"/>
                    <w:szCs w:val="20"/>
                  </w:rPr>
                </w:pPr>
                <w:r w:rsidRPr="00701987">
                  <w:rPr>
                    <w:sz w:val="20"/>
                    <w:szCs w:val="20"/>
                  </w:rPr>
                  <w:t>325194</w:t>
                </w:r>
              </w:p>
            </w:tc>
            <w:tc>
              <w:tcPr>
                <w:tcW w:w="3802" w:type="dxa"/>
                <w:tcBorders>
                  <w:bottom w:val="single" w:sz="12" w:space="0" w:color="auto"/>
                  <w:right w:val="single" w:sz="12" w:space="0" w:color="auto"/>
                </w:tcBorders>
                <w:vAlign w:val="center"/>
              </w:tcPr>
              <w:p w14:paraId="72C60EF8" w14:textId="77777777" w:rsidR="006819C8" w:rsidRPr="00701987" w:rsidRDefault="006819C8" w:rsidP="006819C8">
                <w:pPr>
                  <w:autoSpaceDE w:val="0"/>
                  <w:autoSpaceDN w:val="0"/>
                  <w:adjustRightInd w:val="0"/>
                  <w:jc w:val="center"/>
                  <w:rPr>
                    <w:sz w:val="20"/>
                    <w:szCs w:val="20"/>
                  </w:rPr>
                </w:pPr>
                <w:r w:rsidRPr="00701987">
                  <w:rPr>
                    <w:sz w:val="20"/>
                    <w:szCs w:val="20"/>
                  </w:rPr>
                  <w:t>Cyclic Crude, Intermediate, and Gum and Wood Chemical Manufacturing</w:t>
                </w:r>
              </w:p>
            </w:tc>
          </w:tr>
          <w:tr w:rsidR="006819C8" w:rsidRPr="00F41A85" w14:paraId="62CE61CF" w14:textId="77777777" w:rsidTr="00D1505D">
            <w:trPr>
              <w:trHeight w:val="432"/>
              <w:jc w:val="center"/>
            </w:trPr>
            <w:tc>
              <w:tcPr>
                <w:tcW w:w="1066" w:type="dxa"/>
                <w:vMerge w:val="restart"/>
                <w:tcBorders>
                  <w:top w:val="single" w:sz="12" w:space="0" w:color="auto"/>
                  <w:left w:val="single" w:sz="12" w:space="0" w:color="auto"/>
                </w:tcBorders>
                <w:vAlign w:val="center"/>
              </w:tcPr>
              <w:p w14:paraId="3433EE80" w14:textId="77777777" w:rsidR="006819C8" w:rsidRPr="00701987" w:rsidRDefault="006819C8" w:rsidP="006819C8">
                <w:pPr>
                  <w:autoSpaceDE w:val="0"/>
                  <w:autoSpaceDN w:val="0"/>
                  <w:adjustRightInd w:val="0"/>
                  <w:jc w:val="center"/>
                  <w:rPr>
                    <w:sz w:val="20"/>
                    <w:szCs w:val="20"/>
                  </w:rPr>
                </w:pPr>
              </w:p>
              <w:p w14:paraId="47517BDE" w14:textId="77777777" w:rsidR="006819C8" w:rsidRPr="00701987" w:rsidRDefault="006819C8" w:rsidP="006819C8">
                <w:pPr>
                  <w:autoSpaceDE w:val="0"/>
                  <w:autoSpaceDN w:val="0"/>
                  <w:adjustRightInd w:val="0"/>
                  <w:jc w:val="center"/>
                  <w:rPr>
                    <w:sz w:val="20"/>
                    <w:szCs w:val="20"/>
                  </w:rPr>
                </w:pPr>
                <w:r w:rsidRPr="00701987">
                  <w:rPr>
                    <w:sz w:val="20"/>
                    <w:szCs w:val="20"/>
                  </w:rPr>
                  <w:t>2869</w:t>
                </w:r>
              </w:p>
              <w:p w14:paraId="1C09C58C" w14:textId="77777777" w:rsidR="006819C8" w:rsidRPr="00701987" w:rsidRDefault="006819C8" w:rsidP="006819C8">
                <w:pPr>
                  <w:autoSpaceDE w:val="0"/>
                  <w:autoSpaceDN w:val="0"/>
                  <w:adjustRightInd w:val="0"/>
                  <w:jc w:val="center"/>
                  <w:rPr>
                    <w:sz w:val="20"/>
                    <w:szCs w:val="20"/>
                  </w:rPr>
                </w:pPr>
              </w:p>
              <w:p w14:paraId="3DEC53CA" w14:textId="77777777" w:rsidR="006819C8" w:rsidRPr="00701987" w:rsidRDefault="006819C8" w:rsidP="006819C8">
                <w:pPr>
                  <w:autoSpaceDE w:val="0"/>
                  <w:autoSpaceDN w:val="0"/>
                  <w:adjustRightInd w:val="0"/>
                  <w:jc w:val="center"/>
                  <w:rPr>
                    <w:sz w:val="20"/>
                    <w:szCs w:val="20"/>
                  </w:rPr>
                </w:pPr>
              </w:p>
              <w:p w14:paraId="2E57549C" w14:textId="77777777" w:rsidR="006819C8" w:rsidRPr="00701987" w:rsidRDefault="006819C8" w:rsidP="006819C8">
                <w:pPr>
                  <w:autoSpaceDE w:val="0"/>
                  <w:autoSpaceDN w:val="0"/>
                  <w:adjustRightInd w:val="0"/>
                  <w:jc w:val="center"/>
                  <w:rPr>
                    <w:sz w:val="20"/>
                    <w:szCs w:val="20"/>
                  </w:rPr>
                </w:pPr>
              </w:p>
              <w:p w14:paraId="6755B18C" w14:textId="77777777" w:rsidR="006819C8" w:rsidRPr="00701987" w:rsidRDefault="006819C8" w:rsidP="006819C8">
                <w:pPr>
                  <w:autoSpaceDE w:val="0"/>
                  <w:autoSpaceDN w:val="0"/>
                  <w:adjustRightInd w:val="0"/>
                  <w:jc w:val="center"/>
                  <w:rPr>
                    <w:sz w:val="20"/>
                    <w:szCs w:val="20"/>
                  </w:rPr>
                </w:pPr>
              </w:p>
            </w:tc>
            <w:tc>
              <w:tcPr>
                <w:tcW w:w="3413" w:type="dxa"/>
                <w:vMerge w:val="restart"/>
                <w:tcBorders>
                  <w:top w:val="single" w:sz="12" w:space="0" w:color="auto"/>
                </w:tcBorders>
                <w:vAlign w:val="center"/>
              </w:tcPr>
              <w:p w14:paraId="5D892FA2" w14:textId="77777777" w:rsidR="006819C8" w:rsidRPr="00701987" w:rsidRDefault="006819C8" w:rsidP="006819C8">
                <w:pPr>
                  <w:autoSpaceDE w:val="0"/>
                  <w:autoSpaceDN w:val="0"/>
                  <w:adjustRightInd w:val="0"/>
                  <w:jc w:val="center"/>
                  <w:rPr>
                    <w:sz w:val="20"/>
                    <w:szCs w:val="20"/>
                  </w:rPr>
                </w:pPr>
              </w:p>
              <w:p w14:paraId="72F549A4" w14:textId="77777777" w:rsidR="006819C8" w:rsidRPr="00701987" w:rsidRDefault="006819C8" w:rsidP="006819C8">
                <w:pPr>
                  <w:autoSpaceDE w:val="0"/>
                  <w:autoSpaceDN w:val="0"/>
                  <w:adjustRightInd w:val="0"/>
                  <w:jc w:val="center"/>
                  <w:rPr>
                    <w:sz w:val="20"/>
                    <w:szCs w:val="20"/>
                  </w:rPr>
                </w:pPr>
              </w:p>
              <w:p w14:paraId="47171914" w14:textId="77777777" w:rsidR="006819C8" w:rsidRPr="00701987" w:rsidRDefault="006819C8" w:rsidP="006819C8">
                <w:pPr>
                  <w:autoSpaceDE w:val="0"/>
                  <w:autoSpaceDN w:val="0"/>
                  <w:adjustRightInd w:val="0"/>
                  <w:jc w:val="center"/>
                  <w:rPr>
                    <w:sz w:val="20"/>
                    <w:szCs w:val="20"/>
                  </w:rPr>
                </w:pPr>
                <w:r w:rsidRPr="00701987">
                  <w:rPr>
                    <w:sz w:val="20"/>
                    <w:szCs w:val="20"/>
                  </w:rPr>
                  <w:t>Industrial Organic Chemicals, Not Elsewhere Classified</w:t>
                </w:r>
              </w:p>
              <w:p w14:paraId="5C2A01E2" w14:textId="77777777" w:rsidR="006819C8" w:rsidRPr="00701987" w:rsidRDefault="006819C8" w:rsidP="006819C8">
                <w:pPr>
                  <w:autoSpaceDE w:val="0"/>
                  <w:autoSpaceDN w:val="0"/>
                  <w:adjustRightInd w:val="0"/>
                  <w:jc w:val="center"/>
                  <w:rPr>
                    <w:sz w:val="20"/>
                    <w:szCs w:val="20"/>
                  </w:rPr>
                </w:pPr>
              </w:p>
              <w:p w14:paraId="52973156" w14:textId="77777777" w:rsidR="006819C8" w:rsidRPr="00701987" w:rsidRDefault="006819C8" w:rsidP="006819C8">
                <w:pPr>
                  <w:autoSpaceDE w:val="0"/>
                  <w:autoSpaceDN w:val="0"/>
                  <w:adjustRightInd w:val="0"/>
                  <w:jc w:val="center"/>
                  <w:rPr>
                    <w:sz w:val="20"/>
                    <w:szCs w:val="20"/>
                  </w:rPr>
                </w:pPr>
              </w:p>
              <w:p w14:paraId="0D4CA236" w14:textId="77777777" w:rsidR="006819C8" w:rsidRPr="00701987" w:rsidRDefault="006819C8" w:rsidP="006819C8">
                <w:pPr>
                  <w:autoSpaceDE w:val="0"/>
                  <w:autoSpaceDN w:val="0"/>
                  <w:adjustRightInd w:val="0"/>
                  <w:jc w:val="center"/>
                  <w:rPr>
                    <w:sz w:val="20"/>
                    <w:szCs w:val="20"/>
                  </w:rPr>
                </w:pPr>
              </w:p>
              <w:p w14:paraId="4FF7AFA8" w14:textId="77777777" w:rsidR="006819C8" w:rsidRPr="00701987" w:rsidRDefault="006819C8" w:rsidP="006819C8">
                <w:pPr>
                  <w:autoSpaceDE w:val="0"/>
                  <w:autoSpaceDN w:val="0"/>
                  <w:adjustRightInd w:val="0"/>
                  <w:jc w:val="center"/>
                  <w:rPr>
                    <w:sz w:val="20"/>
                    <w:szCs w:val="20"/>
                  </w:rPr>
                </w:pPr>
              </w:p>
            </w:tc>
            <w:tc>
              <w:tcPr>
                <w:tcW w:w="1066" w:type="dxa"/>
                <w:tcBorders>
                  <w:top w:val="single" w:sz="12" w:space="0" w:color="auto"/>
                </w:tcBorders>
                <w:vAlign w:val="center"/>
              </w:tcPr>
              <w:p w14:paraId="6C1AA927" w14:textId="77777777" w:rsidR="006819C8" w:rsidRPr="00701987" w:rsidRDefault="006819C8" w:rsidP="006819C8">
                <w:pPr>
                  <w:autoSpaceDE w:val="0"/>
                  <w:autoSpaceDN w:val="0"/>
                  <w:adjustRightInd w:val="0"/>
                  <w:jc w:val="center"/>
                  <w:rPr>
                    <w:sz w:val="20"/>
                    <w:szCs w:val="20"/>
                  </w:rPr>
                </w:pPr>
                <w:r w:rsidRPr="00701987">
                  <w:rPr>
                    <w:sz w:val="20"/>
                    <w:szCs w:val="20"/>
                  </w:rPr>
                  <w:t>325110</w:t>
                </w:r>
              </w:p>
            </w:tc>
            <w:tc>
              <w:tcPr>
                <w:tcW w:w="3802" w:type="dxa"/>
                <w:tcBorders>
                  <w:top w:val="single" w:sz="12" w:space="0" w:color="auto"/>
                  <w:right w:val="single" w:sz="12" w:space="0" w:color="auto"/>
                </w:tcBorders>
                <w:vAlign w:val="center"/>
              </w:tcPr>
              <w:p w14:paraId="55D8374D" w14:textId="77777777" w:rsidR="006819C8" w:rsidRPr="00701987" w:rsidRDefault="006819C8" w:rsidP="006819C8">
                <w:pPr>
                  <w:autoSpaceDE w:val="0"/>
                  <w:autoSpaceDN w:val="0"/>
                  <w:adjustRightInd w:val="0"/>
                  <w:jc w:val="center"/>
                  <w:rPr>
                    <w:sz w:val="20"/>
                    <w:szCs w:val="20"/>
                  </w:rPr>
                </w:pPr>
                <w:r w:rsidRPr="00701987">
                  <w:rPr>
                    <w:sz w:val="20"/>
                    <w:szCs w:val="20"/>
                  </w:rPr>
                  <w:t>Petrochemical Manufacturing</w:t>
                </w:r>
              </w:p>
            </w:tc>
          </w:tr>
          <w:tr w:rsidR="006819C8" w:rsidRPr="00F41A85" w14:paraId="7564EFD2" w14:textId="77777777" w:rsidTr="00D1505D">
            <w:trPr>
              <w:trHeight w:val="432"/>
              <w:jc w:val="center"/>
            </w:trPr>
            <w:tc>
              <w:tcPr>
                <w:tcW w:w="1066" w:type="dxa"/>
                <w:vMerge/>
                <w:tcBorders>
                  <w:left w:val="single" w:sz="12" w:space="0" w:color="auto"/>
                </w:tcBorders>
                <w:vAlign w:val="center"/>
              </w:tcPr>
              <w:p w14:paraId="228B1E10" w14:textId="77777777" w:rsidR="006819C8" w:rsidRPr="00701987" w:rsidRDefault="006819C8" w:rsidP="006819C8">
                <w:pPr>
                  <w:autoSpaceDE w:val="0"/>
                  <w:autoSpaceDN w:val="0"/>
                  <w:adjustRightInd w:val="0"/>
                  <w:jc w:val="center"/>
                  <w:rPr>
                    <w:sz w:val="20"/>
                    <w:szCs w:val="20"/>
                  </w:rPr>
                </w:pPr>
              </w:p>
            </w:tc>
            <w:tc>
              <w:tcPr>
                <w:tcW w:w="3413" w:type="dxa"/>
                <w:vMerge/>
                <w:vAlign w:val="center"/>
              </w:tcPr>
              <w:p w14:paraId="4E0D19D0" w14:textId="77777777" w:rsidR="006819C8" w:rsidRPr="00701987" w:rsidRDefault="006819C8" w:rsidP="006819C8">
                <w:pPr>
                  <w:autoSpaceDE w:val="0"/>
                  <w:autoSpaceDN w:val="0"/>
                  <w:adjustRightInd w:val="0"/>
                  <w:jc w:val="center"/>
                  <w:rPr>
                    <w:sz w:val="20"/>
                    <w:szCs w:val="20"/>
                  </w:rPr>
                </w:pPr>
              </w:p>
            </w:tc>
            <w:tc>
              <w:tcPr>
                <w:tcW w:w="1066" w:type="dxa"/>
                <w:vAlign w:val="center"/>
              </w:tcPr>
              <w:p w14:paraId="67A41DC5" w14:textId="77777777" w:rsidR="006819C8" w:rsidRPr="00701987" w:rsidRDefault="006819C8" w:rsidP="006819C8">
                <w:pPr>
                  <w:autoSpaceDE w:val="0"/>
                  <w:autoSpaceDN w:val="0"/>
                  <w:adjustRightInd w:val="0"/>
                  <w:jc w:val="center"/>
                  <w:rPr>
                    <w:sz w:val="20"/>
                    <w:szCs w:val="20"/>
                  </w:rPr>
                </w:pPr>
                <w:r w:rsidRPr="00701987">
                  <w:rPr>
                    <w:sz w:val="20"/>
                    <w:szCs w:val="20"/>
                  </w:rPr>
                  <w:t>325120</w:t>
                </w:r>
              </w:p>
            </w:tc>
            <w:tc>
              <w:tcPr>
                <w:tcW w:w="3802" w:type="dxa"/>
                <w:tcBorders>
                  <w:right w:val="single" w:sz="12" w:space="0" w:color="auto"/>
                </w:tcBorders>
                <w:vAlign w:val="center"/>
              </w:tcPr>
              <w:p w14:paraId="1E170D46" w14:textId="77777777" w:rsidR="006819C8" w:rsidRPr="00701987" w:rsidRDefault="006819C8" w:rsidP="006819C8">
                <w:pPr>
                  <w:autoSpaceDE w:val="0"/>
                  <w:autoSpaceDN w:val="0"/>
                  <w:adjustRightInd w:val="0"/>
                  <w:jc w:val="center"/>
                  <w:rPr>
                    <w:sz w:val="20"/>
                    <w:szCs w:val="20"/>
                  </w:rPr>
                </w:pPr>
                <w:r w:rsidRPr="00701987">
                  <w:rPr>
                    <w:sz w:val="20"/>
                    <w:szCs w:val="20"/>
                  </w:rPr>
                  <w:t>Industrial Gas Manufacturing</w:t>
                </w:r>
              </w:p>
            </w:tc>
          </w:tr>
          <w:tr w:rsidR="006819C8" w:rsidRPr="00F41A85" w14:paraId="6619D698" w14:textId="77777777" w:rsidTr="00D1505D">
            <w:trPr>
              <w:trHeight w:val="432"/>
              <w:jc w:val="center"/>
            </w:trPr>
            <w:tc>
              <w:tcPr>
                <w:tcW w:w="1066" w:type="dxa"/>
                <w:vMerge/>
                <w:tcBorders>
                  <w:left w:val="single" w:sz="12" w:space="0" w:color="auto"/>
                </w:tcBorders>
                <w:vAlign w:val="center"/>
              </w:tcPr>
              <w:p w14:paraId="3C5150BD" w14:textId="77777777" w:rsidR="006819C8" w:rsidRPr="00701987" w:rsidRDefault="006819C8" w:rsidP="006819C8">
                <w:pPr>
                  <w:autoSpaceDE w:val="0"/>
                  <w:autoSpaceDN w:val="0"/>
                  <w:adjustRightInd w:val="0"/>
                  <w:jc w:val="center"/>
                  <w:rPr>
                    <w:sz w:val="20"/>
                    <w:szCs w:val="20"/>
                  </w:rPr>
                </w:pPr>
              </w:p>
            </w:tc>
            <w:tc>
              <w:tcPr>
                <w:tcW w:w="3413" w:type="dxa"/>
                <w:vMerge/>
                <w:vAlign w:val="center"/>
              </w:tcPr>
              <w:p w14:paraId="16932978" w14:textId="77777777" w:rsidR="006819C8" w:rsidRPr="00701987" w:rsidRDefault="006819C8" w:rsidP="006819C8">
                <w:pPr>
                  <w:autoSpaceDE w:val="0"/>
                  <w:autoSpaceDN w:val="0"/>
                  <w:adjustRightInd w:val="0"/>
                  <w:jc w:val="center"/>
                  <w:rPr>
                    <w:sz w:val="20"/>
                    <w:szCs w:val="20"/>
                  </w:rPr>
                </w:pPr>
              </w:p>
            </w:tc>
            <w:tc>
              <w:tcPr>
                <w:tcW w:w="1066" w:type="dxa"/>
                <w:vAlign w:val="center"/>
              </w:tcPr>
              <w:p w14:paraId="26AAAD06" w14:textId="77777777" w:rsidR="006819C8" w:rsidRPr="00701987" w:rsidRDefault="006819C8" w:rsidP="006819C8">
                <w:pPr>
                  <w:autoSpaceDE w:val="0"/>
                  <w:autoSpaceDN w:val="0"/>
                  <w:adjustRightInd w:val="0"/>
                  <w:jc w:val="center"/>
                  <w:rPr>
                    <w:sz w:val="20"/>
                    <w:szCs w:val="20"/>
                  </w:rPr>
                </w:pPr>
                <w:r w:rsidRPr="00701987">
                  <w:rPr>
                    <w:sz w:val="20"/>
                    <w:szCs w:val="20"/>
                  </w:rPr>
                  <w:t>325180</w:t>
                </w:r>
              </w:p>
            </w:tc>
            <w:tc>
              <w:tcPr>
                <w:tcW w:w="3802" w:type="dxa"/>
                <w:tcBorders>
                  <w:right w:val="single" w:sz="12" w:space="0" w:color="auto"/>
                </w:tcBorders>
                <w:vAlign w:val="center"/>
              </w:tcPr>
              <w:p w14:paraId="7CBC7D24" w14:textId="77777777" w:rsidR="006819C8" w:rsidRPr="00701987" w:rsidRDefault="006819C8" w:rsidP="006819C8">
                <w:pPr>
                  <w:autoSpaceDE w:val="0"/>
                  <w:autoSpaceDN w:val="0"/>
                  <w:adjustRightInd w:val="0"/>
                  <w:jc w:val="center"/>
                  <w:rPr>
                    <w:sz w:val="20"/>
                    <w:szCs w:val="20"/>
                  </w:rPr>
                </w:pPr>
                <w:r w:rsidRPr="00701987">
                  <w:rPr>
                    <w:sz w:val="20"/>
                    <w:szCs w:val="20"/>
                  </w:rPr>
                  <w:t>Other Basic Inorganic Chemical Manufacturing</w:t>
                </w:r>
              </w:p>
            </w:tc>
          </w:tr>
          <w:tr w:rsidR="006819C8" w:rsidRPr="00F41A85" w14:paraId="45457F04" w14:textId="77777777" w:rsidTr="00D1505D">
            <w:trPr>
              <w:trHeight w:val="432"/>
              <w:jc w:val="center"/>
            </w:trPr>
            <w:tc>
              <w:tcPr>
                <w:tcW w:w="1066" w:type="dxa"/>
                <w:vMerge/>
                <w:tcBorders>
                  <w:left w:val="single" w:sz="12" w:space="0" w:color="auto"/>
                </w:tcBorders>
                <w:vAlign w:val="center"/>
              </w:tcPr>
              <w:p w14:paraId="084A83A0" w14:textId="77777777" w:rsidR="006819C8" w:rsidRPr="00701987" w:rsidRDefault="006819C8" w:rsidP="006819C8">
                <w:pPr>
                  <w:autoSpaceDE w:val="0"/>
                  <w:autoSpaceDN w:val="0"/>
                  <w:adjustRightInd w:val="0"/>
                  <w:jc w:val="center"/>
                  <w:rPr>
                    <w:sz w:val="20"/>
                    <w:szCs w:val="20"/>
                  </w:rPr>
                </w:pPr>
              </w:p>
            </w:tc>
            <w:tc>
              <w:tcPr>
                <w:tcW w:w="3413" w:type="dxa"/>
                <w:vMerge/>
                <w:vAlign w:val="center"/>
              </w:tcPr>
              <w:p w14:paraId="2DA85503" w14:textId="77777777" w:rsidR="006819C8" w:rsidRPr="00701987" w:rsidRDefault="006819C8" w:rsidP="006819C8">
                <w:pPr>
                  <w:autoSpaceDE w:val="0"/>
                  <w:autoSpaceDN w:val="0"/>
                  <w:adjustRightInd w:val="0"/>
                  <w:jc w:val="center"/>
                  <w:rPr>
                    <w:sz w:val="20"/>
                    <w:szCs w:val="20"/>
                  </w:rPr>
                </w:pPr>
              </w:p>
            </w:tc>
            <w:tc>
              <w:tcPr>
                <w:tcW w:w="1066" w:type="dxa"/>
                <w:vAlign w:val="center"/>
              </w:tcPr>
              <w:p w14:paraId="2DD21D4C" w14:textId="77777777" w:rsidR="006819C8" w:rsidRPr="00701987" w:rsidRDefault="006819C8" w:rsidP="006819C8">
                <w:pPr>
                  <w:autoSpaceDE w:val="0"/>
                  <w:autoSpaceDN w:val="0"/>
                  <w:adjustRightInd w:val="0"/>
                  <w:jc w:val="center"/>
                  <w:rPr>
                    <w:sz w:val="20"/>
                    <w:szCs w:val="20"/>
                  </w:rPr>
                </w:pPr>
                <w:r w:rsidRPr="00701987">
                  <w:rPr>
                    <w:sz w:val="20"/>
                    <w:szCs w:val="20"/>
                  </w:rPr>
                  <w:t>325193</w:t>
                </w:r>
              </w:p>
            </w:tc>
            <w:tc>
              <w:tcPr>
                <w:tcW w:w="3802" w:type="dxa"/>
                <w:tcBorders>
                  <w:right w:val="single" w:sz="12" w:space="0" w:color="auto"/>
                </w:tcBorders>
                <w:vAlign w:val="center"/>
              </w:tcPr>
              <w:p w14:paraId="70BAB1D7" w14:textId="77777777" w:rsidR="006819C8" w:rsidRPr="00701987" w:rsidRDefault="006819C8" w:rsidP="006819C8">
                <w:pPr>
                  <w:autoSpaceDE w:val="0"/>
                  <w:autoSpaceDN w:val="0"/>
                  <w:adjustRightInd w:val="0"/>
                  <w:jc w:val="center"/>
                  <w:rPr>
                    <w:sz w:val="20"/>
                    <w:szCs w:val="20"/>
                  </w:rPr>
                </w:pPr>
                <w:r w:rsidRPr="00701987">
                  <w:rPr>
                    <w:sz w:val="20"/>
                    <w:szCs w:val="20"/>
                  </w:rPr>
                  <w:t>Ethyl Alcohol Manufacturing</w:t>
                </w:r>
              </w:p>
            </w:tc>
          </w:tr>
          <w:tr w:rsidR="006819C8" w:rsidRPr="00F41A85" w14:paraId="7C63465E" w14:textId="77777777" w:rsidTr="00D1505D">
            <w:trPr>
              <w:trHeight w:val="432"/>
              <w:jc w:val="center"/>
            </w:trPr>
            <w:tc>
              <w:tcPr>
                <w:tcW w:w="1066" w:type="dxa"/>
                <w:vMerge/>
                <w:tcBorders>
                  <w:left w:val="single" w:sz="12" w:space="0" w:color="auto"/>
                </w:tcBorders>
                <w:vAlign w:val="center"/>
              </w:tcPr>
              <w:p w14:paraId="16268450" w14:textId="77777777" w:rsidR="006819C8" w:rsidRPr="00701987" w:rsidRDefault="006819C8" w:rsidP="006819C8">
                <w:pPr>
                  <w:autoSpaceDE w:val="0"/>
                  <w:autoSpaceDN w:val="0"/>
                  <w:adjustRightInd w:val="0"/>
                  <w:jc w:val="center"/>
                  <w:rPr>
                    <w:sz w:val="20"/>
                    <w:szCs w:val="20"/>
                  </w:rPr>
                </w:pPr>
              </w:p>
            </w:tc>
            <w:tc>
              <w:tcPr>
                <w:tcW w:w="3413" w:type="dxa"/>
                <w:vMerge/>
                <w:vAlign w:val="center"/>
              </w:tcPr>
              <w:p w14:paraId="5EAEABF4" w14:textId="77777777" w:rsidR="006819C8" w:rsidRPr="00701987" w:rsidRDefault="006819C8" w:rsidP="006819C8">
                <w:pPr>
                  <w:autoSpaceDE w:val="0"/>
                  <w:autoSpaceDN w:val="0"/>
                  <w:adjustRightInd w:val="0"/>
                  <w:jc w:val="center"/>
                  <w:rPr>
                    <w:sz w:val="20"/>
                    <w:szCs w:val="20"/>
                  </w:rPr>
                </w:pPr>
              </w:p>
            </w:tc>
            <w:tc>
              <w:tcPr>
                <w:tcW w:w="1066" w:type="dxa"/>
                <w:vAlign w:val="center"/>
              </w:tcPr>
              <w:p w14:paraId="6E07A700" w14:textId="77777777" w:rsidR="006819C8" w:rsidRPr="00701987" w:rsidRDefault="006819C8" w:rsidP="006819C8">
                <w:pPr>
                  <w:autoSpaceDE w:val="0"/>
                  <w:autoSpaceDN w:val="0"/>
                  <w:adjustRightInd w:val="0"/>
                  <w:jc w:val="center"/>
                  <w:rPr>
                    <w:sz w:val="20"/>
                    <w:szCs w:val="20"/>
                  </w:rPr>
                </w:pPr>
                <w:r w:rsidRPr="00701987">
                  <w:rPr>
                    <w:sz w:val="20"/>
                    <w:szCs w:val="20"/>
                  </w:rPr>
                  <w:t>325194</w:t>
                </w:r>
              </w:p>
            </w:tc>
            <w:tc>
              <w:tcPr>
                <w:tcW w:w="3802" w:type="dxa"/>
                <w:tcBorders>
                  <w:right w:val="single" w:sz="12" w:space="0" w:color="auto"/>
                </w:tcBorders>
                <w:vAlign w:val="center"/>
              </w:tcPr>
              <w:p w14:paraId="369E9267" w14:textId="77777777" w:rsidR="006819C8" w:rsidRPr="00701987" w:rsidRDefault="006819C8" w:rsidP="006819C8">
                <w:pPr>
                  <w:autoSpaceDE w:val="0"/>
                  <w:autoSpaceDN w:val="0"/>
                  <w:adjustRightInd w:val="0"/>
                  <w:jc w:val="center"/>
                  <w:rPr>
                    <w:sz w:val="20"/>
                    <w:szCs w:val="20"/>
                  </w:rPr>
                </w:pPr>
                <w:r w:rsidRPr="00701987">
                  <w:rPr>
                    <w:sz w:val="20"/>
                    <w:szCs w:val="20"/>
                  </w:rPr>
                  <w:t>Cyclic Crude, Intermediate, and Gum and Wood Chemical Manufacturing</w:t>
                </w:r>
              </w:p>
            </w:tc>
          </w:tr>
          <w:tr w:rsidR="006819C8" w:rsidRPr="00F41A85" w14:paraId="31342D9B" w14:textId="77777777" w:rsidTr="00D1505D">
            <w:trPr>
              <w:trHeight w:val="432"/>
              <w:jc w:val="center"/>
            </w:trPr>
            <w:tc>
              <w:tcPr>
                <w:tcW w:w="1066" w:type="dxa"/>
                <w:vMerge/>
                <w:tcBorders>
                  <w:left w:val="single" w:sz="12" w:space="0" w:color="auto"/>
                </w:tcBorders>
                <w:vAlign w:val="center"/>
              </w:tcPr>
              <w:p w14:paraId="078F72E5" w14:textId="77777777" w:rsidR="006819C8" w:rsidRPr="00701987" w:rsidRDefault="006819C8" w:rsidP="006819C8">
                <w:pPr>
                  <w:autoSpaceDE w:val="0"/>
                  <w:autoSpaceDN w:val="0"/>
                  <w:adjustRightInd w:val="0"/>
                  <w:jc w:val="center"/>
                  <w:rPr>
                    <w:sz w:val="20"/>
                    <w:szCs w:val="20"/>
                  </w:rPr>
                </w:pPr>
              </w:p>
            </w:tc>
            <w:tc>
              <w:tcPr>
                <w:tcW w:w="3413" w:type="dxa"/>
                <w:vMerge/>
                <w:vAlign w:val="center"/>
              </w:tcPr>
              <w:p w14:paraId="253780A7" w14:textId="77777777" w:rsidR="006819C8" w:rsidRPr="00701987" w:rsidRDefault="006819C8" w:rsidP="006819C8">
                <w:pPr>
                  <w:autoSpaceDE w:val="0"/>
                  <w:autoSpaceDN w:val="0"/>
                  <w:adjustRightInd w:val="0"/>
                  <w:jc w:val="center"/>
                  <w:rPr>
                    <w:sz w:val="20"/>
                    <w:szCs w:val="20"/>
                  </w:rPr>
                </w:pPr>
              </w:p>
            </w:tc>
            <w:tc>
              <w:tcPr>
                <w:tcW w:w="1066" w:type="dxa"/>
                <w:vAlign w:val="center"/>
              </w:tcPr>
              <w:p w14:paraId="5D4F48C1" w14:textId="77777777" w:rsidR="006819C8" w:rsidRPr="00701987" w:rsidRDefault="006819C8" w:rsidP="006819C8">
                <w:pPr>
                  <w:autoSpaceDE w:val="0"/>
                  <w:autoSpaceDN w:val="0"/>
                  <w:adjustRightInd w:val="0"/>
                  <w:jc w:val="center"/>
                  <w:rPr>
                    <w:sz w:val="20"/>
                    <w:szCs w:val="20"/>
                  </w:rPr>
                </w:pPr>
                <w:r w:rsidRPr="00701987">
                  <w:rPr>
                    <w:sz w:val="20"/>
                    <w:szCs w:val="20"/>
                  </w:rPr>
                  <w:t>325199</w:t>
                </w:r>
              </w:p>
            </w:tc>
            <w:tc>
              <w:tcPr>
                <w:tcW w:w="3802" w:type="dxa"/>
                <w:tcBorders>
                  <w:right w:val="single" w:sz="12" w:space="0" w:color="auto"/>
                </w:tcBorders>
                <w:vAlign w:val="center"/>
              </w:tcPr>
              <w:p w14:paraId="45A6F5E5" w14:textId="77777777" w:rsidR="006819C8" w:rsidRPr="00701987" w:rsidRDefault="006819C8" w:rsidP="006819C8">
                <w:pPr>
                  <w:autoSpaceDE w:val="0"/>
                  <w:autoSpaceDN w:val="0"/>
                  <w:adjustRightInd w:val="0"/>
                  <w:jc w:val="center"/>
                  <w:rPr>
                    <w:sz w:val="20"/>
                    <w:szCs w:val="20"/>
                  </w:rPr>
                </w:pPr>
                <w:r w:rsidRPr="00701987">
                  <w:rPr>
                    <w:sz w:val="20"/>
                    <w:szCs w:val="20"/>
                  </w:rPr>
                  <w:t>All Other Basic Organic Chemical Manufacturing</w:t>
                </w:r>
              </w:p>
            </w:tc>
          </w:tr>
          <w:tr w:rsidR="006819C8" w:rsidRPr="00F41A85" w14:paraId="20D21573" w14:textId="77777777" w:rsidTr="00D1505D">
            <w:trPr>
              <w:trHeight w:val="432"/>
              <w:jc w:val="center"/>
            </w:trPr>
            <w:tc>
              <w:tcPr>
                <w:tcW w:w="1066" w:type="dxa"/>
                <w:vMerge/>
                <w:tcBorders>
                  <w:left w:val="single" w:sz="12" w:space="0" w:color="auto"/>
                  <w:bottom w:val="single" w:sz="12" w:space="0" w:color="auto"/>
                </w:tcBorders>
                <w:vAlign w:val="center"/>
              </w:tcPr>
              <w:p w14:paraId="39C65DDD" w14:textId="77777777" w:rsidR="006819C8" w:rsidRPr="00701987" w:rsidRDefault="006819C8" w:rsidP="006819C8">
                <w:pPr>
                  <w:autoSpaceDE w:val="0"/>
                  <w:autoSpaceDN w:val="0"/>
                  <w:adjustRightInd w:val="0"/>
                  <w:jc w:val="center"/>
                  <w:rPr>
                    <w:sz w:val="20"/>
                    <w:szCs w:val="20"/>
                  </w:rPr>
                </w:pPr>
              </w:p>
            </w:tc>
            <w:tc>
              <w:tcPr>
                <w:tcW w:w="3413" w:type="dxa"/>
                <w:vMerge/>
                <w:tcBorders>
                  <w:bottom w:val="single" w:sz="12" w:space="0" w:color="auto"/>
                </w:tcBorders>
                <w:vAlign w:val="center"/>
              </w:tcPr>
              <w:p w14:paraId="0A0BB6DD" w14:textId="77777777" w:rsidR="006819C8" w:rsidRPr="00701987" w:rsidRDefault="006819C8" w:rsidP="006819C8">
                <w:pPr>
                  <w:autoSpaceDE w:val="0"/>
                  <w:autoSpaceDN w:val="0"/>
                  <w:adjustRightInd w:val="0"/>
                  <w:jc w:val="center"/>
                  <w:rPr>
                    <w:sz w:val="20"/>
                    <w:szCs w:val="20"/>
                  </w:rPr>
                </w:pPr>
              </w:p>
            </w:tc>
            <w:tc>
              <w:tcPr>
                <w:tcW w:w="1066" w:type="dxa"/>
                <w:tcBorders>
                  <w:bottom w:val="single" w:sz="12" w:space="0" w:color="auto"/>
                </w:tcBorders>
                <w:vAlign w:val="center"/>
              </w:tcPr>
              <w:p w14:paraId="7E72EC03" w14:textId="77777777" w:rsidR="006819C8" w:rsidRPr="00701987" w:rsidRDefault="006819C8" w:rsidP="006819C8">
                <w:pPr>
                  <w:autoSpaceDE w:val="0"/>
                  <w:autoSpaceDN w:val="0"/>
                  <w:adjustRightInd w:val="0"/>
                  <w:jc w:val="center"/>
                  <w:rPr>
                    <w:sz w:val="20"/>
                    <w:szCs w:val="20"/>
                  </w:rPr>
                </w:pPr>
                <w:r w:rsidRPr="00701987">
                  <w:rPr>
                    <w:sz w:val="20"/>
                    <w:szCs w:val="20"/>
                  </w:rPr>
                  <w:t>325998</w:t>
                </w:r>
              </w:p>
            </w:tc>
            <w:tc>
              <w:tcPr>
                <w:tcW w:w="3802" w:type="dxa"/>
                <w:tcBorders>
                  <w:bottom w:val="single" w:sz="12" w:space="0" w:color="auto"/>
                  <w:right w:val="single" w:sz="12" w:space="0" w:color="auto"/>
                </w:tcBorders>
                <w:vAlign w:val="center"/>
              </w:tcPr>
              <w:p w14:paraId="19D523FB" w14:textId="77777777" w:rsidR="006819C8" w:rsidRPr="00701987" w:rsidRDefault="006819C8" w:rsidP="006819C8">
                <w:pPr>
                  <w:autoSpaceDE w:val="0"/>
                  <w:autoSpaceDN w:val="0"/>
                  <w:adjustRightInd w:val="0"/>
                  <w:jc w:val="center"/>
                  <w:rPr>
                    <w:sz w:val="20"/>
                    <w:szCs w:val="20"/>
                  </w:rPr>
                </w:pPr>
                <w:r w:rsidRPr="00701987">
                  <w:rPr>
                    <w:sz w:val="20"/>
                    <w:szCs w:val="20"/>
                  </w:rPr>
                  <w:t>All Other Miscellaneous Chemical Product and Preparation Manufacturing</w:t>
                </w:r>
              </w:p>
            </w:tc>
          </w:tr>
          <w:tr w:rsidR="006819C8" w:rsidRPr="00F41A85" w14:paraId="24CB3F40"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368D9845" w14:textId="77777777" w:rsidR="006819C8" w:rsidRPr="00701987" w:rsidRDefault="006819C8" w:rsidP="006819C8">
                <w:pPr>
                  <w:autoSpaceDE w:val="0"/>
                  <w:autoSpaceDN w:val="0"/>
                  <w:adjustRightInd w:val="0"/>
                  <w:jc w:val="center"/>
                  <w:rPr>
                    <w:sz w:val="20"/>
                    <w:szCs w:val="20"/>
                  </w:rPr>
                </w:pPr>
                <w:r w:rsidRPr="00701987">
                  <w:rPr>
                    <w:sz w:val="20"/>
                    <w:szCs w:val="20"/>
                  </w:rPr>
                  <w:t>2873</w:t>
                </w:r>
              </w:p>
            </w:tc>
            <w:tc>
              <w:tcPr>
                <w:tcW w:w="3413" w:type="dxa"/>
                <w:tcBorders>
                  <w:top w:val="single" w:sz="12" w:space="0" w:color="auto"/>
                  <w:bottom w:val="single" w:sz="12" w:space="0" w:color="auto"/>
                </w:tcBorders>
                <w:vAlign w:val="center"/>
              </w:tcPr>
              <w:p w14:paraId="71177172" w14:textId="77777777" w:rsidR="006819C8" w:rsidRPr="00701987" w:rsidRDefault="006819C8" w:rsidP="006819C8">
                <w:pPr>
                  <w:autoSpaceDE w:val="0"/>
                  <w:autoSpaceDN w:val="0"/>
                  <w:adjustRightInd w:val="0"/>
                  <w:jc w:val="center"/>
                  <w:rPr>
                    <w:sz w:val="20"/>
                    <w:szCs w:val="20"/>
                  </w:rPr>
                </w:pPr>
                <w:r w:rsidRPr="00701987">
                  <w:rPr>
                    <w:sz w:val="20"/>
                    <w:szCs w:val="20"/>
                  </w:rPr>
                  <w:t>Nitrogenous Fertilizers</w:t>
                </w:r>
              </w:p>
            </w:tc>
            <w:tc>
              <w:tcPr>
                <w:tcW w:w="1066" w:type="dxa"/>
                <w:tcBorders>
                  <w:top w:val="single" w:sz="12" w:space="0" w:color="auto"/>
                  <w:bottom w:val="single" w:sz="12" w:space="0" w:color="auto"/>
                </w:tcBorders>
                <w:vAlign w:val="center"/>
              </w:tcPr>
              <w:p w14:paraId="2B680F36" w14:textId="77777777" w:rsidR="006819C8" w:rsidRPr="00701987" w:rsidRDefault="006819C8" w:rsidP="006819C8">
                <w:pPr>
                  <w:autoSpaceDE w:val="0"/>
                  <w:autoSpaceDN w:val="0"/>
                  <w:adjustRightInd w:val="0"/>
                  <w:jc w:val="center"/>
                  <w:rPr>
                    <w:sz w:val="20"/>
                    <w:szCs w:val="20"/>
                  </w:rPr>
                </w:pPr>
                <w:r w:rsidRPr="00701987">
                  <w:rPr>
                    <w:sz w:val="20"/>
                    <w:szCs w:val="20"/>
                  </w:rPr>
                  <w:t>325311</w:t>
                </w:r>
              </w:p>
            </w:tc>
            <w:tc>
              <w:tcPr>
                <w:tcW w:w="3802" w:type="dxa"/>
                <w:tcBorders>
                  <w:top w:val="single" w:sz="12" w:space="0" w:color="auto"/>
                  <w:bottom w:val="single" w:sz="12" w:space="0" w:color="auto"/>
                  <w:right w:val="single" w:sz="12" w:space="0" w:color="auto"/>
                </w:tcBorders>
                <w:vAlign w:val="center"/>
              </w:tcPr>
              <w:p w14:paraId="521C5A91" w14:textId="77777777" w:rsidR="006819C8" w:rsidRPr="00701987" w:rsidRDefault="006819C8" w:rsidP="006819C8">
                <w:pPr>
                  <w:autoSpaceDE w:val="0"/>
                  <w:autoSpaceDN w:val="0"/>
                  <w:adjustRightInd w:val="0"/>
                  <w:jc w:val="center"/>
                  <w:rPr>
                    <w:sz w:val="20"/>
                    <w:szCs w:val="20"/>
                  </w:rPr>
                </w:pPr>
                <w:r w:rsidRPr="00701987">
                  <w:rPr>
                    <w:sz w:val="20"/>
                    <w:szCs w:val="20"/>
                  </w:rPr>
                  <w:t>Nitrogenous Fertilizer Manufacturing</w:t>
                </w:r>
              </w:p>
            </w:tc>
          </w:tr>
          <w:tr w:rsidR="006819C8" w:rsidRPr="00F41A85" w14:paraId="384DD36F"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2446342C" w14:textId="77777777" w:rsidR="006819C8" w:rsidRPr="00701987" w:rsidRDefault="006819C8" w:rsidP="006819C8">
                <w:pPr>
                  <w:autoSpaceDE w:val="0"/>
                  <w:autoSpaceDN w:val="0"/>
                  <w:adjustRightInd w:val="0"/>
                  <w:jc w:val="center"/>
                  <w:rPr>
                    <w:sz w:val="20"/>
                    <w:szCs w:val="20"/>
                  </w:rPr>
                </w:pPr>
                <w:r w:rsidRPr="00701987">
                  <w:rPr>
                    <w:sz w:val="20"/>
                    <w:szCs w:val="20"/>
                  </w:rPr>
                  <w:lastRenderedPageBreak/>
                  <w:t>2874</w:t>
                </w:r>
              </w:p>
            </w:tc>
            <w:tc>
              <w:tcPr>
                <w:tcW w:w="3413" w:type="dxa"/>
                <w:tcBorders>
                  <w:top w:val="single" w:sz="12" w:space="0" w:color="auto"/>
                  <w:bottom w:val="single" w:sz="12" w:space="0" w:color="auto"/>
                </w:tcBorders>
                <w:vAlign w:val="center"/>
              </w:tcPr>
              <w:p w14:paraId="344C3F1F" w14:textId="77777777" w:rsidR="006819C8" w:rsidRPr="00701987" w:rsidRDefault="006819C8" w:rsidP="006819C8">
                <w:pPr>
                  <w:autoSpaceDE w:val="0"/>
                  <w:autoSpaceDN w:val="0"/>
                  <w:adjustRightInd w:val="0"/>
                  <w:jc w:val="center"/>
                  <w:rPr>
                    <w:sz w:val="20"/>
                    <w:szCs w:val="20"/>
                  </w:rPr>
                </w:pPr>
                <w:r w:rsidRPr="00701987">
                  <w:rPr>
                    <w:sz w:val="20"/>
                    <w:szCs w:val="20"/>
                  </w:rPr>
                  <w:t>Phosphatic Fertilizers</w:t>
                </w:r>
              </w:p>
            </w:tc>
            <w:tc>
              <w:tcPr>
                <w:tcW w:w="1066" w:type="dxa"/>
                <w:tcBorders>
                  <w:top w:val="single" w:sz="12" w:space="0" w:color="auto"/>
                  <w:bottom w:val="single" w:sz="12" w:space="0" w:color="auto"/>
                </w:tcBorders>
                <w:vAlign w:val="center"/>
              </w:tcPr>
              <w:p w14:paraId="6C1E5882" w14:textId="77777777" w:rsidR="006819C8" w:rsidRPr="00701987" w:rsidRDefault="006819C8" w:rsidP="006819C8">
                <w:pPr>
                  <w:autoSpaceDE w:val="0"/>
                  <w:autoSpaceDN w:val="0"/>
                  <w:adjustRightInd w:val="0"/>
                  <w:jc w:val="center"/>
                  <w:rPr>
                    <w:sz w:val="20"/>
                    <w:szCs w:val="20"/>
                  </w:rPr>
                </w:pPr>
                <w:r w:rsidRPr="00701987">
                  <w:rPr>
                    <w:sz w:val="20"/>
                    <w:szCs w:val="20"/>
                  </w:rPr>
                  <w:t>325312</w:t>
                </w:r>
              </w:p>
            </w:tc>
            <w:tc>
              <w:tcPr>
                <w:tcW w:w="3802" w:type="dxa"/>
                <w:tcBorders>
                  <w:top w:val="single" w:sz="12" w:space="0" w:color="auto"/>
                  <w:bottom w:val="single" w:sz="12" w:space="0" w:color="auto"/>
                  <w:right w:val="single" w:sz="12" w:space="0" w:color="auto"/>
                </w:tcBorders>
                <w:vAlign w:val="center"/>
              </w:tcPr>
              <w:p w14:paraId="633661AB" w14:textId="77777777" w:rsidR="006819C8" w:rsidRPr="00701987" w:rsidRDefault="006819C8" w:rsidP="006819C8">
                <w:pPr>
                  <w:autoSpaceDE w:val="0"/>
                  <w:autoSpaceDN w:val="0"/>
                  <w:adjustRightInd w:val="0"/>
                  <w:jc w:val="center"/>
                  <w:rPr>
                    <w:sz w:val="20"/>
                    <w:szCs w:val="20"/>
                  </w:rPr>
                </w:pPr>
                <w:r w:rsidRPr="00701987">
                  <w:rPr>
                    <w:sz w:val="20"/>
                    <w:szCs w:val="20"/>
                  </w:rPr>
                  <w:t>Phosphatic Fertilizer Manufacturing</w:t>
                </w:r>
              </w:p>
            </w:tc>
          </w:tr>
          <w:tr w:rsidR="00B85CD6" w:rsidRPr="00F41A85" w14:paraId="58AA4F31" w14:textId="77777777" w:rsidTr="00D1505D">
            <w:trPr>
              <w:trHeight w:val="368"/>
              <w:jc w:val="center"/>
            </w:trPr>
            <w:tc>
              <w:tcPr>
                <w:tcW w:w="1066" w:type="dxa"/>
                <w:vMerge w:val="restart"/>
                <w:tcBorders>
                  <w:top w:val="single" w:sz="12" w:space="0" w:color="auto"/>
                  <w:left w:val="single" w:sz="12" w:space="0" w:color="auto"/>
                </w:tcBorders>
                <w:vAlign w:val="center"/>
              </w:tcPr>
              <w:p w14:paraId="1CB51BE6" w14:textId="77777777" w:rsidR="006819C8" w:rsidRPr="00701987" w:rsidRDefault="006819C8" w:rsidP="006819C8">
                <w:pPr>
                  <w:autoSpaceDE w:val="0"/>
                  <w:autoSpaceDN w:val="0"/>
                  <w:adjustRightInd w:val="0"/>
                  <w:jc w:val="center"/>
                  <w:rPr>
                    <w:sz w:val="20"/>
                    <w:szCs w:val="20"/>
                  </w:rPr>
                </w:pPr>
                <w:r w:rsidRPr="00701987">
                  <w:rPr>
                    <w:sz w:val="20"/>
                    <w:szCs w:val="20"/>
                  </w:rPr>
                  <w:t>2875</w:t>
                </w:r>
              </w:p>
            </w:tc>
            <w:tc>
              <w:tcPr>
                <w:tcW w:w="3413" w:type="dxa"/>
                <w:vMerge w:val="restart"/>
                <w:tcBorders>
                  <w:top w:val="single" w:sz="12" w:space="0" w:color="auto"/>
                </w:tcBorders>
                <w:vAlign w:val="center"/>
              </w:tcPr>
              <w:p w14:paraId="6AFC0079" w14:textId="77777777" w:rsidR="006819C8" w:rsidRPr="00701987" w:rsidRDefault="006819C8" w:rsidP="006819C8">
                <w:pPr>
                  <w:autoSpaceDE w:val="0"/>
                  <w:autoSpaceDN w:val="0"/>
                  <w:adjustRightInd w:val="0"/>
                  <w:jc w:val="center"/>
                  <w:rPr>
                    <w:sz w:val="20"/>
                    <w:szCs w:val="20"/>
                  </w:rPr>
                </w:pPr>
                <w:r w:rsidRPr="00701987">
                  <w:rPr>
                    <w:sz w:val="20"/>
                    <w:szCs w:val="20"/>
                  </w:rPr>
                  <w:t>Fertilizers, Mixing Only</w:t>
                </w:r>
              </w:p>
            </w:tc>
            <w:tc>
              <w:tcPr>
                <w:tcW w:w="1066" w:type="dxa"/>
                <w:tcBorders>
                  <w:top w:val="single" w:sz="12" w:space="0" w:color="auto"/>
                  <w:right w:val="single" w:sz="4" w:space="0" w:color="auto"/>
                </w:tcBorders>
                <w:vAlign w:val="center"/>
              </w:tcPr>
              <w:p w14:paraId="60AB0B74" w14:textId="77777777" w:rsidR="006819C8" w:rsidRPr="00701987" w:rsidRDefault="006819C8" w:rsidP="006819C8">
                <w:pPr>
                  <w:autoSpaceDE w:val="0"/>
                  <w:autoSpaceDN w:val="0"/>
                  <w:adjustRightInd w:val="0"/>
                  <w:jc w:val="center"/>
                  <w:rPr>
                    <w:sz w:val="20"/>
                    <w:szCs w:val="20"/>
                  </w:rPr>
                </w:pPr>
                <w:r w:rsidRPr="00701987">
                  <w:rPr>
                    <w:sz w:val="20"/>
                    <w:szCs w:val="20"/>
                  </w:rPr>
                  <w:t>325314</w:t>
                </w:r>
              </w:p>
            </w:tc>
            <w:tc>
              <w:tcPr>
                <w:tcW w:w="3802" w:type="dxa"/>
                <w:tcBorders>
                  <w:top w:val="single" w:sz="12" w:space="0" w:color="auto"/>
                  <w:left w:val="single" w:sz="4" w:space="0" w:color="auto"/>
                  <w:bottom w:val="single" w:sz="4" w:space="0" w:color="auto"/>
                  <w:right w:val="single" w:sz="12" w:space="0" w:color="auto"/>
                </w:tcBorders>
                <w:vAlign w:val="center"/>
              </w:tcPr>
              <w:p w14:paraId="1CE357C1" w14:textId="77777777" w:rsidR="006819C8" w:rsidRPr="00701987" w:rsidRDefault="006819C8" w:rsidP="006819C8">
                <w:pPr>
                  <w:autoSpaceDE w:val="0"/>
                  <w:autoSpaceDN w:val="0"/>
                  <w:adjustRightInd w:val="0"/>
                  <w:jc w:val="center"/>
                  <w:rPr>
                    <w:sz w:val="20"/>
                    <w:szCs w:val="20"/>
                  </w:rPr>
                </w:pPr>
                <w:r w:rsidRPr="00701987">
                  <w:rPr>
                    <w:sz w:val="20"/>
                    <w:szCs w:val="20"/>
                  </w:rPr>
                  <w:t>Fertilizer (Mixing Only) Manufacturing</w:t>
                </w:r>
              </w:p>
            </w:tc>
          </w:tr>
          <w:tr w:rsidR="00B85CD6" w:rsidRPr="00F41A85" w14:paraId="5DD344EA" w14:textId="77777777" w:rsidTr="00D1505D">
            <w:trPr>
              <w:trHeight w:val="367"/>
              <w:jc w:val="center"/>
            </w:trPr>
            <w:tc>
              <w:tcPr>
                <w:tcW w:w="1066" w:type="dxa"/>
                <w:vMerge/>
                <w:tcBorders>
                  <w:left w:val="single" w:sz="12" w:space="0" w:color="auto"/>
                  <w:bottom w:val="single" w:sz="12" w:space="0" w:color="auto"/>
                </w:tcBorders>
                <w:vAlign w:val="center"/>
              </w:tcPr>
              <w:p w14:paraId="4E2299FB" w14:textId="77777777" w:rsidR="0012142F" w:rsidRPr="00701987" w:rsidRDefault="0012142F" w:rsidP="006819C8">
                <w:pPr>
                  <w:autoSpaceDE w:val="0"/>
                  <w:autoSpaceDN w:val="0"/>
                  <w:adjustRightInd w:val="0"/>
                  <w:jc w:val="center"/>
                  <w:rPr>
                    <w:sz w:val="20"/>
                    <w:szCs w:val="20"/>
                  </w:rPr>
                </w:pPr>
              </w:p>
            </w:tc>
            <w:tc>
              <w:tcPr>
                <w:tcW w:w="3413" w:type="dxa"/>
                <w:vMerge/>
                <w:tcBorders>
                  <w:bottom w:val="single" w:sz="12" w:space="0" w:color="auto"/>
                </w:tcBorders>
                <w:vAlign w:val="center"/>
              </w:tcPr>
              <w:p w14:paraId="207A16D1" w14:textId="77777777" w:rsidR="0012142F" w:rsidRPr="00701987" w:rsidRDefault="0012142F" w:rsidP="006819C8">
                <w:pPr>
                  <w:autoSpaceDE w:val="0"/>
                  <w:autoSpaceDN w:val="0"/>
                  <w:adjustRightInd w:val="0"/>
                  <w:jc w:val="center"/>
                  <w:rPr>
                    <w:sz w:val="20"/>
                    <w:szCs w:val="20"/>
                  </w:rPr>
                </w:pPr>
              </w:p>
            </w:tc>
            <w:tc>
              <w:tcPr>
                <w:tcW w:w="1066" w:type="dxa"/>
                <w:tcBorders>
                  <w:bottom w:val="single" w:sz="12" w:space="0" w:color="auto"/>
                  <w:right w:val="single" w:sz="4" w:space="0" w:color="auto"/>
                </w:tcBorders>
                <w:vAlign w:val="center"/>
              </w:tcPr>
              <w:p w14:paraId="06CA013B" w14:textId="79EE464D" w:rsidR="0012142F" w:rsidRPr="00701987" w:rsidRDefault="002C3159" w:rsidP="006819C8">
                <w:pPr>
                  <w:autoSpaceDE w:val="0"/>
                  <w:autoSpaceDN w:val="0"/>
                  <w:adjustRightInd w:val="0"/>
                  <w:jc w:val="center"/>
                  <w:rPr>
                    <w:sz w:val="20"/>
                    <w:szCs w:val="20"/>
                  </w:rPr>
                </w:pPr>
                <w:r>
                  <w:rPr>
                    <w:sz w:val="20"/>
                    <w:szCs w:val="20"/>
                  </w:rPr>
                  <w:t>325</w:t>
                </w:r>
                <w:r w:rsidR="006309A7">
                  <w:rPr>
                    <w:sz w:val="20"/>
                    <w:szCs w:val="20"/>
                  </w:rPr>
                  <w:t>315</w:t>
                </w:r>
              </w:p>
            </w:tc>
            <w:tc>
              <w:tcPr>
                <w:tcW w:w="3802" w:type="dxa"/>
                <w:tcBorders>
                  <w:top w:val="single" w:sz="4" w:space="0" w:color="auto"/>
                  <w:left w:val="single" w:sz="4" w:space="0" w:color="auto"/>
                  <w:bottom w:val="single" w:sz="12" w:space="0" w:color="auto"/>
                  <w:right w:val="single" w:sz="12" w:space="0" w:color="auto"/>
                </w:tcBorders>
                <w:vAlign w:val="center"/>
              </w:tcPr>
              <w:p w14:paraId="0E9DFBD8" w14:textId="02BBD3BC" w:rsidR="0012142F" w:rsidRPr="00701987" w:rsidRDefault="006309A7" w:rsidP="006819C8">
                <w:pPr>
                  <w:autoSpaceDE w:val="0"/>
                  <w:autoSpaceDN w:val="0"/>
                  <w:adjustRightInd w:val="0"/>
                  <w:jc w:val="center"/>
                  <w:rPr>
                    <w:sz w:val="20"/>
                    <w:szCs w:val="20"/>
                  </w:rPr>
                </w:pPr>
                <w:r>
                  <w:rPr>
                    <w:sz w:val="20"/>
                    <w:szCs w:val="20"/>
                  </w:rPr>
                  <w:t>Compost Manufacturing</w:t>
                </w:r>
              </w:p>
            </w:tc>
          </w:tr>
          <w:tr w:rsidR="006819C8" w:rsidRPr="00F41A85" w14:paraId="6576F637"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18AD00F7" w14:textId="76F070E9" w:rsidR="006819C8" w:rsidRPr="00701987" w:rsidRDefault="006819C8" w:rsidP="006819C8">
                <w:pPr>
                  <w:autoSpaceDE w:val="0"/>
                  <w:autoSpaceDN w:val="0"/>
                  <w:adjustRightInd w:val="0"/>
                  <w:jc w:val="center"/>
                  <w:rPr>
                    <w:sz w:val="20"/>
                    <w:szCs w:val="20"/>
                  </w:rPr>
                </w:pPr>
                <w:r w:rsidRPr="00701987">
                  <w:rPr>
                    <w:sz w:val="20"/>
                    <w:szCs w:val="20"/>
                  </w:rPr>
                  <w:t>2879</w:t>
                </w:r>
              </w:p>
            </w:tc>
            <w:tc>
              <w:tcPr>
                <w:tcW w:w="3413" w:type="dxa"/>
                <w:tcBorders>
                  <w:top w:val="single" w:sz="12" w:space="0" w:color="auto"/>
                  <w:bottom w:val="single" w:sz="12" w:space="0" w:color="auto"/>
                </w:tcBorders>
                <w:vAlign w:val="center"/>
              </w:tcPr>
              <w:p w14:paraId="400AC85D" w14:textId="77777777" w:rsidR="006819C8" w:rsidRPr="00701987" w:rsidRDefault="006819C8" w:rsidP="006819C8">
                <w:pPr>
                  <w:autoSpaceDE w:val="0"/>
                  <w:autoSpaceDN w:val="0"/>
                  <w:adjustRightInd w:val="0"/>
                  <w:jc w:val="center"/>
                  <w:rPr>
                    <w:sz w:val="20"/>
                    <w:szCs w:val="20"/>
                  </w:rPr>
                </w:pPr>
                <w:r w:rsidRPr="00701987">
                  <w:rPr>
                    <w:sz w:val="20"/>
                    <w:szCs w:val="20"/>
                  </w:rPr>
                  <w:t>Pesticides and Agricultural Chemicals, Not Elsewhere Classified</w:t>
                </w:r>
              </w:p>
            </w:tc>
            <w:tc>
              <w:tcPr>
                <w:tcW w:w="1066" w:type="dxa"/>
                <w:tcBorders>
                  <w:top w:val="single" w:sz="12" w:space="0" w:color="auto"/>
                  <w:bottom w:val="single" w:sz="12" w:space="0" w:color="auto"/>
                </w:tcBorders>
                <w:vAlign w:val="center"/>
              </w:tcPr>
              <w:p w14:paraId="78B5804F" w14:textId="77777777" w:rsidR="006819C8" w:rsidRPr="00701987" w:rsidRDefault="006819C8" w:rsidP="006819C8">
                <w:pPr>
                  <w:autoSpaceDE w:val="0"/>
                  <w:autoSpaceDN w:val="0"/>
                  <w:adjustRightInd w:val="0"/>
                  <w:jc w:val="center"/>
                  <w:rPr>
                    <w:sz w:val="20"/>
                    <w:szCs w:val="20"/>
                  </w:rPr>
                </w:pPr>
                <w:r w:rsidRPr="00701987">
                  <w:rPr>
                    <w:sz w:val="20"/>
                    <w:szCs w:val="20"/>
                  </w:rPr>
                  <w:t>325320</w:t>
                </w:r>
              </w:p>
            </w:tc>
            <w:tc>
              <w:tcPr>
                <w:tcW w:w="3802" w:type="dxa"/>
                <w:tcBorders>
                  <w:top w:val="single" w:sz="12" w:space="0" w:color="auto"/>
                  <w:bottom w:val="single" w:sz="12" w:space="0" w:color="auto"/>
                  <w:right w:val="single" w:sz="12" w:space="0" w:color="auto"/>
                </w:tcBorders>
                <w:vAlign w:val="center"/>
              </w:tcPr>
              <w:p w14:paraId="66083F72" w14:textId="77777777" w:rsidR="006819C8" w:rsidRPr="00701987" w:rsidRDefault="006819C8" w:rsidP="006819C8">
                <w:pPr>
                  <w:autoSpaceDE w:val="0"/>
                  <w:autoSpaceDN w:val="0"/>
                  <w:adjustRightInd w:val="0"/>
                  <w:jc w:val="center"/>
                  <w:rPr>
                    <w:sz w:val="20"/>
                    <w:szCs w:val="20"/>
                  </w:rPr>
                </w:pPr>
                <w:r w:rsidRPr="00701987">
                  <w:rPr>
                    <w:sz w:val="20"/>
                    <w:szCs w:val="20"/>
                  </w:rPr>
                  <w:t>Pesticides and Other Agricultural Chemical Manufacturing</w:t>
                </w:r>
              </w:p>
            </w:tc>
          </w:tr>
          <w:tr w:rsidR="006819C8" w:rsidRPr="00F41A85" w14:paraId="37AFCA46"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1FD09B36" w14:textId="77777777" w:rsidR="006819C8" w:rsidRPr="00701987" w:rsidRDefault="006819C8" w:rsidP="006819C8">
                <w:pPr>
                  <w:autoSpaceDE w:val="0"/>
                  <w:autoSpaceDN w:val="0"/>
                  <w:adjustRightInd w:val="0"/>
                  <w:jc w:val="center"/>
                  <w:rPr>
                    <w:sz w:val="20"/>
                    <w:szCs w:val="20"/>
                  </w:rPr>
                </w:pPr>
                <w:r w:rsidRPr="00701987">
                  <w:rPr>
                    <w:sz w:val="20"/>
                    <w:szCs w:val="20"/>
                  </w:rPr>
                  <w:t>2891</w:t>
                </w:r>
              </w:p>
            </w:tc>
            <w:tc>
              <w:tcPr>
                <w:tcW w:w="3413" w:type="dxa"/>
                <w:tcBorders>
                  <w:top w:val="single" w:sz="12" w:space="0" w:color="auto"/>
                  <w:bottom w:val="single" w:sz="12" w:space="0" w:color="auto"/>
                </w:tcBorders>
                <w:vAlign w:val="center"/>
              </w:tcPr>
              <w:p w14:paraId="20DF2A6E" w14:textId="77777777" w:rsidR="006819C8" w:rsidRPr="00701987" w:rsidRDefault="006819C8" w:rsidP="006819C8">
                <w:pPr>
                  <w:autoSpaceDE w:val="0"/>
                  <w:autoSpaceDN w:val="0"/>
                  <w:adjustRightInd w:val="0"/>
                  <w:jc w:val="center"/>
                  <w:rPr>
                    <w:sz w:val="20"/>
                    <w:szCs w:val="20"/>
                  </w:rPr>
                </w:pPr>
                <w:r w:rsidRPr="00701987">
                  <w:rPr>
                    <w:sz w:val="20"/>
                    <w:szCs w:val="20"/>
                  </w:rPr>
                  <w:t>Adhesives and Sealants</w:t>
                </w:r>
              </w:p>
            </w:tc>
            <w:tc>
              <w:tcPr>
                <w:tcW w:w="1066" w:type="dxa"/>
                <w:tcBorders>
                  <w:top w:val="single" w:sz="12" w:space="0" w:color="auto"/>
                  <w:bottom w:val="single" w:sz="12" w:space="0" w:color="auto"/>
                </w:tcBorders>
                <w:vAlign w:val="center"/>
              </w:tcPr>
              <w:p w14:paraId="2C6B8033" w14:textId="77777777" w:rsidR="006819C8" w:rsidRPr="00701987" w:rsidRDefault="006819C8" w:rsidP="006819C8">
                <w:pPr>
                  <w:autoSpaceDE w:val="0"/>
                  <w:autoSpaceDN w:val="0"/>
                  <w:adjustRightInd w:val="0"/>
                  <w:jc w:val="center"/>
                  <w:rPr>
                    <w:sz w:val="20"/>
                    <w:szCs w:val="20"/>
                  </w:rPr>
                </w:pPr>
                <w:r w:rsidRPr="00701987">
                  <w:rPr>
                    <w:sz w:val="20"/>
                    <w:szCs w:val="20"/>
                  </w:rPr>
                  <w:t>325520</w:t>
                </w:r>
              </w:p>
            </w:tc>
            <w:tc>
              <w:tcPr>
                <w:tcW w:w="3802" w:type="dxa"/>
                <w:tcBorders>
                  <w:top w:val="single" w:sz="12" w:space="0" w:color="auto"/>
                  <w:bottom w:val="single" w:sz="12" w:space="0" w:color="auto"/>
                  <w:right w:val="single" w:sz="12" w:space="0" w:color="auto"/>
                </w:tcBorders>
                <w:vAlign w:val="center"/>
              </w:tcPr>
              <w:p w14:paraId="3321EDE2" w14:textId="77777777" w:rsidR="006819C8" w:rsidRPr="00701987" w:rsidRDefault="006819C8" w:rsidP="006819C8">
                <w:pPr>
                  <w:autoSpaceDE w:val="0"/>
                  <w:autoSpaceDN w:val="0"/>
                  <w:adjustRightInd w:val="0"/>
                  <w:jc w:val="center"/>
                  <w:rPr>
                    <w:sz w:val="20"/>
                    <w:szCs w:val="20"/>
                  </w:rPr>
                </w:pPr>
                <w:r w:rsidRPr="00701987">
                  <w:rPr>
                    <w:sz w:val="20"/>
                    <w:szCs w:val="20"/>
                  </w:rPr>
                  <w:t>Adhesive Manufacturing</w:t>
                </w:r>
              </w:p>
            </w:tc>
          </w:tr>
          <w:tr w:rsidR="006819C8" w:rsidRPr="00F41A85" w14:paraId="11D21D73"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6DEFAABB" w14:textId="77777777" w:rsidR="006819C8" w:rsidRPr="00701987" w:rsidRDefault="006819C8" w:rsidP="006819C8">
                <w:pPr>
                  <w:autoSpaceDE w:val="0"/>
                  <w:autoSpaceDN w:val="0"/>
                  <w:adjustRightInd w:val="0"/>
                  <w:jc w:val="center"/>
                  <w:rPr>
                    <w:sz w:val="20"/>
                    <w:szCs w:val="20"/>
                  </w:rPr>
                </w:pPr>
                <w:r w:rsidRPr="00701987">
                  <w:rPr>
                    <w:sz w:val="20"/>
                    <w:szCs w:val="20"/>
                  </w:rPr>
                  <w:t>2892</w:t>
                </w:r>
              </w:p>
            </w:tc>
            <w:tc>
              <w:tcPr>
                <w:tcW w:w="3413" w:type="dxa"/>
                <w:tcBorders>
                  <w:top w:val="single" w:sz="12" w:space="0" w:color="auto"/>
                  <w:bottom w:val="single" w:sz="12" w:space="0" w:color="auto"/>
                </w:tcBorders>
                <w:vAlign w:val="center"/>
              </w:tcPr>
              <w:p w14:paraId="1E75B6D4" w14:textId="77777777" w:rsidR="006819C8" w:rsidRPr="00701987" w:rsidRDefault="006819C8" w:rsidP="006819C8">
                <w:pPr>
                  <w:autoSpaceDE w:val="0"/>
                  <w:autoSpaceDN w:val="0"/>
                  <w:adjustRightInd w:val="0"/>
                  <w:jc w:val="center"/>
                  <w:rPr>
                    <w:sz w:val="20"/>
                    <w:szCs w:val="20"/>
                  </w:rPr>
                </w:pPr>
                <w:r w:rsidRPr="00701987">
                  <w:rPr>
                    <w:sz w:val="20"/>
                    <w:szCs w:val="20"/>
                  </w:rPr>
                  <w:t>Explosives</w:t>
                </w:r>
              </w:p>
            </w:tc>
            <w:tc>
              <w:tcPr>
                <w:tcW w:w="1066" w:type="dxa"/>
                <w:tcBorders>
                  <w:top w:val="single" w:sz="12" w:space="0" w:color="auto"/>
                  <w:bottom w:val="single" w:sz="12" w:space="0" w:color="auto"/>
                </w:tcBorders>
                <w:vAlign w:val="center"/>
              </w:tcPr>
              <w:p w14:paraId="24F3B643" w14:textId="77777777" w:rsidR="006819C8" w:rsidRPr="00701987" w:rsidRDefault="006819C8" w:rsidP="006819C8">
                <w:pPr>
                  <w:autoSpaceDE w:val="0"/>
                  <w:autoSpaceDN w:val="0"/>
                  <w:adjustRightInd w:val="0"/>
                  <w:jc w:val="center"/>
                  <w:rPr>
                    <w:sz w:val="20"/>
                    <w:szCs w:val="20"/>
                  </w:rPr>
                </w:pPr>
                <w:r w:rsidRPr="00701987">
                  <w:rPr>
                    <w:sz w:val="20"/>
                    <w:szCs w:val="20"/>
                  </w:rPr>
                  <w:t>325920</w:t>
                </w:r>
              </w:p>
            </w:tc>
            <w:tc>
              <w:tcPr>
                <w:tcW w:w="3802" w:type="dxa"/>
                <w:tcBorders>
                  <w:top w:val="single" w:sz="12" w:space="0" w:color="auto"/>
                  <w:bottom w:val="single" w:sz="12" w:space="0" w:color="auto"/>
                  <w:right w:val="single" w:sz="12" w:space="0" w:color="auto"/>
                </w:tcBorders>
                <w:vAlign w:val="center"/>
              </w:tcPr>
              <w:p w14:paraId="34A3FA9D" w14:textId="77777777" w:rsidR="006819C8" w:rsidRPr="00701987" w:rsidRDefault="006819C8" w:rsidP="006819C8">
                <w:pPr>
                  <w:autoSpaceDE w:val="0"/>
                  <w:autoSpaceDN w:val="0"/>
                  <w:adjustRightInd w:val="0"/>
                  <w:jc w:val="center"/>
                  <w:rPr>
                    <w:sz w:val="20"/>
                    <w:szCs w:val="20"/>
                  </w:rPr>
                </w:pPr>
                <w:r w:rsidRPr="00701987">
                  <w:rPr>
                    <w:sz w:val="20"/>
                    <w:szCs w:val="20"/>
                  </w:rPr>
                  <w:t>Explosives Manufacturing</w:t>
                </w:r>
              </w:p>
            </w:tc>
          </w:tr>
          <w:tr w:rsidR="006819C8" w:rsidRPr="00F41A85" w14:paraId="4C52CF23"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44C07209" w14:textId="77777777" w:rsidR="006819C8" w:rsidRPr="00701987" w:rsidRDefault="006819C8" w:rsidP="006819C8">
                <w:pPr>
                  <w:autoSpaceDE w:val="0"/>
                  <w:autoSpaceDN w:val="0"/>
                  <w:adjustRightInd w:val="0"/>
                  <w:jc w:val="center"/>
                  <w:rPr>
                    <w:sz w:val="20"/>
                    <w:szCs w:val="20"/>
                  </w:rPr>
                </w:pPr>
                <w:r w:rsidRPr="00701987">
                  <w:rPr>
                    <w:sz w:val="20"/>
                    <w:szCs w:val="20"/>
                  </w:rPr>
                  <w:t>2893</w:t>
                </w:r>
              </w:p>
            </w:tc>
            <w:tc>
              <w:tcPr>
                <w:tcW w:w="3413" w:type="dxa"/>
                <w:tcBorders>
                  <w:top w:val="single" w:sz="12" w:space="0" w:color="auto"/>
                  <w:bottom w:val="single" w:sz="12" w:space="0" w:color="auto"/>
                </w:tcBorders>
                <w:vAlign w:val="center"/>
              </w:tcPr>
              <w:p w14:paraId="25E39205" w14:textId="77777777" w:rsidR="006819C8" w:rsidRPr="00701987" w:rsidRDefault="006819C8" w:rsidP="006819C8">
                <w:pPr>
                  <w:autoSpaceDE w:val="0"/>
                  <w:autoSpaceDN w:val="0"/>
                  <w:adjustRightInd w:val="0"/>
                  <w:jc w:val="center"/>
                  <w:rPr>
                    <w:sz w:val="20"/>
                    <w:szCs w:val="20"/>
                  </w:rPr>
                </w:pPr>
                <w:r w:rsidRPr="00701987">
                  <w:rPr>
                    <w:sz w:val="20"/>
                    <w:szCs w:val="20"/>
                  </w:rPr>
                  <w:t>Printing Ink</w:t>
                </w:r>
              </w:p>
            </w:tc>
            <w:tc>
              <w:tcPr>
                <w:tcW w:w="1066" w:type="dxa"/>
                <w:tcBorders>
                  <w:top w:val="single" w:sz="12" w:space="0" w:color="auto"/>
                  <w:bottom w:val="single" w:sz="12" w:space="0" w:color="auto"/>
                </w:tcBorders>
                <w:vAlign w:val="center"/>
              </w:tcPr>
              <w:p w14:paraId="26659FFC" w14:textId="77777777" w:rsidR="006819C8" w:rsidRPr="00701987" w:rsidRDefault="006819C8" w:rsidP="006819C8">
                <w:pPr>
                  <w:autoSpaceDE w:val="0"/>
                  <w:autoSpaceDN w:val="0"/>
                  <w:adjustRightInd w:val="0"/>
                  <w:jc w:val="center"/>
                  <w:rPr>
                    <w:sz w:val="20"/>
                    <w:szCs w:val="20"/>
                  </w:rPr>
                </w:pPr>
                <w:r w:rsidRPr="00701987">
                  <w:rPr>
                    <w:sz w:val="20"/>
                    <w:szCs w:val="20"/>
                  </w:rPr>
                  <w:t>325910</w:t>
                </w:r>
              </w:p>
            </w:tc>
            <w:tc>
              <w:tcPr>
                <w:tcW w:w="3802" w:type="dxa"/>
                <w:tcBorders>
                  <w:top w:val="single" w:sz="12" w:space="0" w:color="auto"/>
                  <w:bottom w:val="single" w:sz="12" w:space="0" w:color="auto"/>
                  <w:right w:val="single" w:sz="12" w:space="0" w:color="auto"/>
                </w:tcBorders>
                <w:vAlign w:val="center"/>
              </w:tcPr>
              <w:p w14:paraId="23B75C0B" w14:textId="77777777" w:rsidR="006819C8" w:rsidRPr="00701987" w:rsidRDefault="006819C8" w:rsidP="006819C8">
                <w:pPr>
                  <w:autoSpaceDE w:val="0"/>
                  <w:autoSpaceDN w:val="0"/>
                  <w:adjustRightInd w:val="0"/>
                  <w:jc w:val="center"/>
                  <w:rPr>
                    <w:sz w:val="20"/>
                    <w:szCs w:val="20"/>
                  </w:rPr>
                </w:pPr>
                <w:r w:rsidRPr="00701987">
                  <w:rPr>
                    <w:sz w:val="20"/>
                    <w:szCs w:val="20"/>
                  </w:rPr>
                  <w:t>Printing Ink Manufacturing</w:t>
                </w:r>
              </w:p>
            </w:tc>
          </w:tr>
          <w:tr w:rsidR="006819C8" w:rsidRPr="00F41A85" w14:paraId="3BC758F5"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1FE153F3" w14:textId="77777777" w:rsidR="006819C8" w:rsidRPr="00701987" w:rsidRDefault="006819C8" w:rsidP="006819C8">
                <w:pPr>
                  <w:autoSpaceDE w:val="0"/>
                  <w:autoSpaceDN w:val="0"/>
                  <w:adjustRightInd w:val="0"/>
                  <w:jc w:val="center"/>
                  <w:rPr>
                    <w:sz w:val="20"/>
                    <w:szCs w:val="20"/>
                  </w:rPr>
                </w:pPr>
                <w:r w:rsidRPr="00701987">
                  <w:rPr>
                    <w:sz w:val="20"/>
                    <w:szCs w:val="20"/>
                  </w:rPr>
                  <w:t>2895</w:t>
                </w:r>
              </w:p>
            </w:tc>
            <w:tc>
              <w:tcPr>
                <w:tcW w:w="3413" w:type="dxa"/>
                <w:tcBorders>
                  <w:top w:val="single" w:sz="12" w:space="0" w:color="auto"/>
                  <w:bottom w:val="single" w:sz="12" w:space="0" w:color="auto"/>
                </w:tcBorders>
                <w:vAlign w:val="center"/>
              </w:tcPr>
              <w:p w14:paraId="225E49C7" w14:textId="77777777" w:rsidR="006819C8" w:rsidRPr="00701987" w:rsidRDefault="006819C8" w:rsidP="006819C8">
                <w:pPr>
                  <w:autoSpaceDE w:val="0"/>
                  <w:autoSpaceDN w:val="0"/>
                  <w:adjustRightInd w:val="0"/>
                  <w:jc w:val="center"/>
                  <w:rPr>
                    <w:sz w:val="20"/>
                    <w:szCs w:val="20"/>
                  </w:rPr>
                </w:pPr>
                <w:r w:rsidRPr="00701987">
                  <w:rPr>
                    <w:sz w:val="20"/>
                    <w:szCs w:val="20"/>
                  </w:rPr>
                  <w:t>Carbon Black</w:t>
                </w:r>
              </w:p>
            </w:tc>
            <w:tc>
              <w:tcPr>
                <w:tcW w:w="1066" w:type="dxa"/>
                <w:tcBorders>
                  <w:top w:val="single" w:sz="12" w:space="0" w:color="auto"/>
                  <w:bottom w:val="single" w:sz="12" w:space="0" w:color="auto"/>
                </w:tcBorders>
                <w:vAlign w:val="center"/>
              </w:tcPr>
              <w:p w14:paraId="16410920" w14:textId="77777777" w:rsidR="006819C8" w:rsidRPr="00701987" w:rsidRDefault="006819C8" w:rsidP="006819C8">
                <w:pPr>
                  <w:autoSpaceDE w:val="0"/>
                  <w:autoSpaceDN w:val="0"/>
                  <w:adjustRightInd w:val="0"/>
                  <w:jc w:val="center"/>
                  <w:rPr>
                    <w:sz w:val="20"/>
                    <w:szCs w:val="20"/>
                  </w:rPr>
                </w:pPr>
                <w:r w:rsidRPr="00701987">
                  <w:rPr>
                    <w:sz w:val="20"/>
                    <w:szCs w:val="20"/>
                  </w:rPr>
                  <w:t>325180</w:t>
                </w:r>
              </w:p>
            </w:tc>
            <w:tc>
              <w:tcPr>
                <w:tcW w:w="3802" w:type="dxa"/>
                <w:tcBorders>
                  <w:top w:val="single" w:sz="12" w:space="0" w:color="auto"/>
                  <w:bottom w:val="single" w:sz="12" w:space="0" w:color="auto"/>
                  <w:right w:val="single" w:sz="12" w:space="0" w:color="auto"/>
                </w:tcBorders>
                <w:vAlign w:val="center"/>
              </w:tcPr>
              <w:p w14:paraId="5807BC15" w14:textId="77777777" w:rsidR="006819C8" w:rsidRPr="00701987" w:rsidRDefault="006819C8" w:rsidP="006819C8">
                <w:pPr>
                  <w:autoSpaceDE w:val="0"/>
                  <w:autoSpaceDN w:val="0"/>
                  <w:adjustRightInd w:val="0"/>
                  <w:jc w:val="center"/>
                  <w:rPr>
                    <w:sz w:val="20"/>
                    <w:szCs w:val="20"/>
                  </w:rPr>
                </w:pPr>
                <w:r w:rsidRPr="00701987">
                  <w:rPr>
                    <w:sz w:val="20"/>
                    <w:szCs w:val="20"/>
                  </w:rPr>
                  <w:t>Other Basic Inorganic Chemical Manufacturing</w:t>
                </w:r>
              </w:p>
            </w:tc>
          </w:tr>
          <w:tr w:rsidR="006819C8" w:rsidRPr="00F41A85" w14:paraId="3BBFFE42" w14:textId="77777777" w:rsidTr="00D1505D">
            <w:trPr>
              <w:trHeight w:val="432"/>
              <w:jc w:val="center"/>
            </w:trPr>
            <w:tc>
              <w:tcPr>
                <w:tcW w:w="1066" w:type="dxa"/>
                <w:vMerge w:val="restart"/>
                <w:tcBorders>
                  <w:top w:val="single" w:sz="12" w:space="0" w:color="auto"/>
                  <w:left w:val="single" w:sz="12" w:space="0" w:color="auto"/>
                </w:tcBorders>
                <w:vAlign w:val="center"/>
              </w:tcPr>
              <w:p w14:paraId="69AC74FC" w14:textId="77777777" w:rsidR="006819C8" w:rsidRPr="00701987" w:rsidRDefault="006819C8" w:rsidP="006819C8">
                <w:pPr>
                  <w:autoSpaceDE w:val="0"/>
                  <w:autoSpaceDN w:val="0"/>
                  <w:adjustRightInd w:val="0"/>
                  <w:jc w:val="center"/>
                  <w:rPr>
                    <w:sz w:val="20"/>
                    <w:szCs w:val="20"/>
                  </w:rPr>
                </w:pPr>
                <w:r w:rsidRPr="00701987">
                  <w:rPr>
                    <w:sz w:val="20"/>
                    <w:szCs w:val="20"/>
                  </w:rPr>
                  <w:t>2899</w:t>
                </w:r>
              </w:p>
            </w:tc>
            <w:tc>
              <w:tcPr>
                <w:tcW w:w="3413" w:type="dxa"/>
                <w:vMerge w:val="restart"/>
                <w:tcBorders>
                  <w:top w:val="single" w:sz="12" w:space="0" w:color="auto"/>
                </w:tcBorders>
                <w:vAlign w:val="center"/>
              </w:tcPr>
              <w:p w14:paraId="1810DA6A" w14:textId="77777777" w:rsidR="006819C8" w:rsidRPr="00701987" w:rsidRDefault="006819C8" w:rsidP="006819C8">
                <w:pPr>
                  <w:autoSpaceDE w:val="0"/>
                  <w:autoSpaceDN w:val="0"/>
                  <w:adjustRightInd w:val="0"/>
                  <w:jc w:val="center"/>
                  <w:rPr>
                    <w:sz w:val="20"/>
                    <w:szCs w:val="20"/>
                  </w:rPr>
                </w:pPr>
                <w:r w:rsidRPr="00701987">
                  <w:rPr>
                    <w:sz w:val="20"/>
                    <w:szCs w:val="20"/>
                  </w:rPr>
                  <w:t>Chemicals and Chemical Preparations, Not Elsewhere Classified</w:t>
                </w:r>
              </w:p>
            </w:tc>
            <w:tc>
              <w:tcPr>
                <w:tcW w:w="1066" w:type="dxa"/>
                <w:tcBorders>
                  <w:top w:val="single" w:sz="12" w:space="0" w:color="auto"/>
                </w:tcBorders>
                <w:vAlign w:val="center"/>
              </w:tcPr>
              <w:p w14:paraId="5997D971" w14:textId="77777777" w:rsidR="006819C8" w:rsidRPr="00701987" w:rsidRDefault="006819C8" w:rsidP="006819C8">
                <w:pPr>
                  <w:autoSpaceDE w:val="0"/>
                  <w:autoSpaceDN w:val="0"/>
                  <w:adjustRightInd w:val="0"/>
                  <w:jc w:val="center"/>
                  <w:rPr>
                    <w:sz w:val="20"/>
                    <w:szCs w:val="20"/>
                  </w:rPr>
                </w:pPr>
                <w:r w:rsidRPr="00701987">
                  <w:rPr>
                    <w:sz w:val="20"/>
                    <w:szCs w:val="20"/>
                  </w:rPr>
                  <w:t>311942</w:t>
                </w:r>
              </w:p>
            </w:tc>
            <w:tc>
              <w:tcPr>
                <w:tcW w:w="3802" w:type="dxa"/>
                <w:tcBorders>
                  <w:top w:val="single" w:sz="12" w:space="0" w:color="auto"/>
                  <w:right w:val="single" w:sz="12" w:space="0" w:color="auto"/>
                </w:tcBorders>
                <w:vAlign w:val="center"/>
              </w:tcPr>
              <w:p w14:paraId="317DA216" w14:textId="77777777" w:rsidR="006819C8" w:rsidRPr="00701987" w:rsidRDefault="006819C8" w:rsidP="006819C8">
                <w:pPr>
                  <w:autoSpaceDE w:val="0"/>
                  <w:autoSpaceDN w:val="0"/>
                  <w:adjustRightInd w:val="0"/>
                  <w:jc w:val="center"/>
                  <w:rPr>
                    <w:sz w:val="20"/>
                    <w:szCs w:val="20"/>
                  </w:rPr>
                </w:pPr>
                <w:r w:rsidRPr="00701987">
                  <w:rPr>
                    <w:sz w:val="20"/>
                    <w:szCs w:val="20"/>
                  </w:rPr>
                  <w:t>Spice and Extract Manufacturing</w:t>
                </w:r>
              </w:p>
            </w:tc>
          </w:tr>
          <w:tr w:rsidR="006819C8" w:rsidRPr="00F41A85" w14:paraId="35619C08" w14:textId="77777777" w:rsidTr="00D1505D">
            <w:trPr>
              <w:trHeight w:val="432"/>
              <w:jc w:val="center"/>
            </w:trPr>
            <w:tc>
              <w:tcPr>
                <w:tcW w:w="1066" w:type="dxa"/>
                <w:vMerge/>
                <w:tcBorders>
                  <w:left w:val="single" w:sz="12" w:space="0" w:color="auto"/>
                </w:tcBorders>
                <w:vAlign w:val="center"/>
              </w:tcPr>
              <w:p w14:paraId="4F8A02C4" w14:textId="77777777" w:rsidR="006819C8" w:rsidRPr="00701987" w:rsidRDefault="006819C8" w:rsidP="006819C8">
                <w:pPr>
                  <w:autoSpaceDE w:val="0"/>
                  <w:autoSpaceDN w:val="0"/>
                  <w:adjustRightInd w:val="0"/>
                  <w:jc w:val="center"/>
                  <w:rPr>
                    <w:sz w:val="20"/>
                    <w:szCs w:val="20"/>
                  </w:rPr>
                </w:pPr>
              </w:p>
            </w:tc>
            <w:tc>
              <w:tcPr>
                <w:tcW w:w="3413" w:type="dxa"/>
                <w:vMerge/>
                <w:vAlign w:val="center"/>
              </w:tcPr>
              <w:p w14:paraId="7C98FC68" w14:textId="77777777" w:rsidR="006819C8" w:rsidRPr="00701987" w:rsidRDefault="006819C8" w:rsidP="006819C8">
                <w:pPr>
                  <w:autoSpaceDE w:val="0"/>
                  <w:autoSpaceDN w:val="0"/>
                  <w:adjustRightInd w:val="0"/>
                  <w:jc w:val="center"/>
                  <w:rPr>
                    <w:sz w:val="20"/>
                    <w:szCs w:val="20"/>
                  </w:rPr>
                </w:pPr>
              </w:p>
            </w:tc>
            <w:tc>
              <w:tcPr>
                <w:tcW w:w="1066" w:type="dxa"/>
                <w:vAlign w:val="center"/>
              </w:tcPr>
              <w:p w14:paraId="14180E81" w14:textId="77777777" w:rsidR="006819C8" w:rsidRPr="00701987" w:rsidRDefault="006819C8" w:rsidP="006819C8">
                <w:pPr>
                  <w:autoSpaceDE w:val="0"/>
                  <w:autoSpaceDN w:val="0"/>
                  <w:adjustRightInd w:val="0"/>
                  <w:jc w:val="center"/>
                  <w:rPr>
                    <w:sz w:val="20"/>
                    <w:szCs w:val="20"/>
                  </w:rPr>
                </w:pPr>
                <w:r w:rsidRPr="00701987">
                  <w:rPr>
                    <w:sz w:val="20"/>
                    <w:szCs w:val="20"/>
                  </w:rPr>
                  <w:t>325199</w:t>
                </w:r>
              </w:p>
            </w:tc>
            <w:tc>
              <w:tcPr>
                <w:tcW w:w="3802" w:type="dxa"/>
                <w:tcBorders>
                  <w:right w:val="single" w:sz="12" w:space="0" w:color="auto"/>
                </w:tcBorders>
                <w:vAlign w:val="center"/>
              </w:tcPr>
              <w:p w14:paraId="79F133EA" w14:textId="77777777" w:rsidR="006819C8" w:rsidRPr="00701987" w:rsidRDefault="006819C8" w:rsidP="006819C8">
                <w:pPr>
                  <w:autoSpaceDE w:val="0"/>
                  <w:autoSpaceDN w:val="0"/>
                  <w:adjustRightInd w:val="0"/>
                  <w:jc w:val="center"/>
                  <w:rPr>
                    <w:sz w:val="20"/>
                    <w:szCs w:val="20"/>
                  </w:rPr>
                </w:pPr>
                <w:r w:rsidRPr="00701987">
                  <w:rPr>
                    <w:sz w:val="20"/>
                    <w:szCs w:val="20"/>
                  </w:rPr>
                  <w:t>All Other Basic Organic Chemical Manufacturing</w:t>
                </w:r>
              </w:p>
            </w:tc>
          </w:tr>
          <w:tr w:rsidR="006819C8" w:rsidRPr="00F41A85" w14:paraId="755F5DBE" w14:textId="77777777" w:rsidTr="00D1505D">
            <w:trPr>
              <w:trHeight w:val="432"/>
              <w:jc w:val="center"/>
            </w:trPr>
            <w:tc>
              <w:tcPr>
                <w:tcW w:w="1066" w:type="dxa"/>
                <w:vMerge/>
                <w:tcBorders>
                  <w:left w:val="single" w:sz="12" w:space="0" w:color="auto"/>
                </w:tcBorders>
                <w:vAlign w:val="center"/>
              </w:tcPr>
              <w:p w14:paraId="7CABBAD7" w14:textId="77777777" w:rsidR="006819C8" w:rsidRPr="00701987" w:rsidRDefault="006819C8" w:rsidP="006819C8">
                <w:pPr>
                  <w:autoSpaceDE w:val="0"/>
                  <w:autoSpaceDN w:val="0"/>
                  <w:adjustRightInd w:val="0"/>
                  <w:jc w:val="center"/>
                  <w:rPr>
                    <w:sz w:val="20"/>
                    <w:szCs w:val="20"/>
                  </w:rPr>
                </w:pPr>
              </w:p>
            </w:tc>
            <w:tc>
              <w:tcPr>
                <w:tcW w:w="3413" w:type="dxa"/>
                <w:vMerge/>
                <w:vAlign w:val="center"/>
              </w:tcPr>
              <w:p w14:paraId="632BC570" w14:textId="77777777" w:rsidR="006819C8" w:rsidRPr="00701987" w:rsidRDefault="006819C8" w:rsidP="006819C8">
                <w:pPr>
                  <w:autoSpaceDE w:val="0"/>
                  <w:autoSpaceDN w:val="0"/>
                  <w:adjustRightInd w:val="0"/>
                  <w:jc w:val="center"/>
                  <w:rPr>
                    <w:sz w:val="20"/>
                    <w:szCs w:val="20"/>
                  </w:rPr>
                </w:pPr>
              </w:p>
            </w:tc>
            <w:tc>
              <w:tcPr>
                <w:tcW w:w="1066" w:type="dxa"/>
                <w:vAlign w:val="center"/>
              </w:tcPr>
              <w:p w14:paraId="214232EE" w14:textId="77777777" w:rsidR="006819C8" w:rsidRPr="00701987" w:rsidRDefault="006819C8" w:rsidP="006819C8">
                <w:pPr>
                  <w:autoSpaceDE w:val="0"/>
                  <w:autoSpaceDN w:val="0"/>
                  <w:adjustRightInd w:val="0"/>
                  <w:jc w:val="center"/>
                  <w:rPr>
                    <w:sz w:val="20"/>
                    <w:szCs w:val="20"/>
                  </w:rPr>
                </w:pPr>
                <w:r w:rsidRPr="00701987">
                  <w:rPr>
                    <w:sz w:val="20"/>
                    <w:szCs w:val="20"/>
                  </w:rPr>
                  <w:t>325510</w:t>
                </w:r>
              </w:p>
            </w:tc>
            <w:tc>
              <w:tcPr>
                <w:tcW w:w="3802" w:type="dxa"/>
                <w:tcBorders>
                  <w:right w:val="single" w:sz="12" w:space="0" w:color="auto"/>
                </w:tcBorders>
                <w:vAlign w:val="center"/>
              </w:tcPr>
              <w:p w14:paraId="03A894C1" w14:textId="77777777" w:rsidR="006819C8" w:rsidRPr="00701987" w:rsidRDefault="006819C8" w:rsidP="006819C8">
                <w:pPr>
                  <w:autoSpaceDE w:val="0"/>
                  <w:autoSpaceDN w:val="0"/>
                  <w:adjustRightInd w:val="0"/>
                  <w:jc w:val="center"/>
                  <w:rPr>
                    <w:sz w:val="20"/>
                    <w:szCs w:val="20"/>
                  </w:rPr>
                </w:pPr>
                <w:r w:rsidRPr="00701987">
                  <w:rPr>
                    <w:sz w:val="20"/>
                    <w:szCs w:val="20"/>
                  </w:rPr>
                  <w:t>Paint and Coating Manufacturing</w:t>
                </w:r>
              </w:p>
            </w:tc>
          </w:tr>
          <w:tr w:rsidR="006819C8" w:rsidRPr="00F41A85" w14:paraId="0C47A919" w14:textId="77777777" w:rsidTr="00D1505D">
            <w:trPr>
              <w:trHeight w:val="432"/>
              <w:jc w:val="center"/>
            </w:trPr>
            <w:tc>
              <w:tcPr>
                <w:tcW w:w="1066" w:type="dxa"/>
                <w:vMerge/>
                <w:tcBorders>
                  <w:left w:val="single" w:sz="12" w:space="0" w:color="auto"/>
                  <w:bottom w:val="single" w:sz="12" w:space="0" w:color="auto"/>
                </w:tcBorders>
                <w:vAlign w:val="center"/>
              </w:tcPr>
              <w:p w14:paraId="669C339D" w14:textId="77777777" w:rsidR="006819C8" w:rsidRPr="00701987" w:rsidRDefault="006819C8" w:rsidP="006819C8">
                <w:pPr>
                  <w:autoSpaceDE w:val="0"/>
                  <w:autoSpaceDN w:val="0"/>
                  <w:adjustRightInd w:val="0"/>
                  <w:jc w:val="center"/>
                  <w:rPr>
                    <w:sz w:val="20"/>
                    <w:szCs w:val="20"/>
                  </w:rPr>
                </w:pPr>
              </w:p>
            </w:tc>
            <w:tc>
              <w:tcPr>
                <w:tcW w:w="3413" w:type="dxa"/>
                <w:vMerge/>
                <w:tcBorders>
                  <w:bottom w:val="single" w:sz="12" w:space="0" w:color="auto"/>
                </w:tcBorders>
                <w:vAlign w:val="center"/>
              </w:tcPr>
              <w:p w14:paraId="1174F5F7" w14:textId="77777777" w:rsidR="006819C8" w:rsidRPr="00701987" w:rsidRDefault="006819C8" w:rsidP="006819C8">
                <w:pPr>
                  <w:autoSpaceDE w:val="0"/>
                  <w:autoSpaceDN w:val="0"/>
                  <w:adjustRightInd w:val="0"/>
                  <w:jc w:val="center"/>
                  <w:rPr>
                    <w:sz w:val="20"/>
                    <w:szCs w:val="20"/>
                  </w:rPr>
                </w:pPr>
              </w:p>
            </w:tc>
            <w:tc>
              <w:tcPr>
                <w:tcW w:w="1066" w:type="dxa"/>
                <w:tcBorders>
                  <w:bottom w:val="single" w:sz="12" w:space="0" w:color="auto"/>
                </w:tcBorders>
                <w:vAlign w:val="center"/>
              </w:tcPr>
              <w:p w14:paraId="4F0CB5BC" w14:textId="77777777" w:rsidR="006819C8" w:rsidRPr="00701987" w:rsidRDefault="006819C8" w:rsidP="006819C8">
                <w:pPr>
                  <w:autoSpaceDE w:val="0"/>
                  <w:autoSpaceDN w:val="0"/>
                  <w:adjustRightInd w:val="0"/>
                  <w:jc w:val="center"/>
                  <w:rPr>
                    <w:sz w:val="20"/>
                    <w:szCs w:val="20"/>
                  </w:rPr>
                </w:pPr>
                <w:r w:rsidRPr="00701987">
                  <w:rPr>
                    <w:sz w:val="20"/>
                    <w:szCs w:val="20"/>
                  </w:rPr>
                  <w:t>325998</w:t>
                </w:r>
              </w:p>
            </w:tc>
            <w:tc>
              <w:tcPr>
                <w:tcW w:w="3802" w:type="dxa"/>
                <w:tcBorders>
                  <w:bottom w:val="single" w:sz="12" w:space="0" w:color="auto"/>
                  <w:right w:val="single" w:sz="12" w:space="0" w:color="auto"/>
                </w:tcBorders>
                <w:vAlign w:val="center"/>
              </w:tcPr>
              <w:p w14:paraId="35A4BF32" w14:textId="77777777" w:rsidR="006819C8" w:rsidRPr="00701987" w:rsidRDefault="006819C8" w:rsidP="006819C8">
                <w:pPr>
                  <w:autoSpaceDE w:val="0"/>
                  <w:autoSpaceDN w:val="0"/>
                  <w:adjustRightInd w:val="0"/>
                  <w:jc w:val="center"/>
                  <w:rPr>
                    <w:sz w:val="20"/>
                    <w:szCs w:val="20"/>
                  </w:rPr>
                </w:pPr>
                <w:r w:rsidRPr="00701987">
                  <w:rPr>
                    <w:sz w:val="20"/>
                    <w:szCs w:val="20"/>
                  </w:rPr>
                  <w:t>All Other Miscellaneous Chemical Product and Preparation Manufacturing</w:t>
                </w:r>
              </w:p>
            </w:tc>
          </w:tr>
          <w:tr w:rsidR="006819C8" w:rsidRPr="00F41A85" w14:paraId="2D4E5A4B"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342EE5F2" w14:textId="77777777" w:rsidR="006819C8" w:rsidRPr="00701987" w:rsidRDefault="006819C8" w:rsidP="006819C8">
                <w:pPr>
                  <w:autoSpaceDE w:val="0"/>
                  <w:autoSpaceDN w:val="0"/>
                  <w:adjustRightInd w:val="0"/>
                  <w:jc w:val="center"/>
                  <w:rPr>
                    <w:sz w:val="20"/>
                    <w:szCs w:val="20"/>
                  </w:rPr>
                </w:pPr>
                <w:r w:rsidRPr="00701987">
                  <w:rPr>
                    <w:sz w:val="20"/>
                    <w:szCs w:val="20"/>
                  </w:rPr>
                  <w:t>2911</w:t>
                </w:r>
              </w:p>
            </w:tc>
            <w:tc>
              <w:tcPr>
                <w:tcW w:w="3413" w:type="dxa"/>
                <w:tcBorders>
                  <w:top w:val="single" w:sz="12" w:space="0" w:color="auto"/>
                  <w:bottom w:val="single" w:sz="12" w:space="0" w:color="auto"/>
                </w:tcBorders>
                <w:vAlign w:val="center"/>
              </w:tcPr>
              <w:p w14:paraId="063841CB" w14:textId="77777777" w:rsidR="006819C8" w:rsidRPr="00701987" w:rsidRDefault="006819C8" w:rsidP="006819C8">
                <w:pPr>
                  <w:autoSpaceDE w:val="0"/>
                  <w:autoSpaceDN w:val="0"/>
                  <w:adjustRightInd w:val="0"/>
                  <w:jc w:val="center"/>
                  <w:rPr>
                    <w:sz w:val="20"/>
                    <w:szCs w:val="20"/>
                  </w:rPr>
                </w:pPr>
                <w:r w:rsidRPr="00701987">
                  <w:rPr>
                    <w:sz w:val="20"/>
                    <w:szCs w:val="20"/>
                  </w:rPr>
                  <w:t>Petroleum Refining</w:t>
                </w:r>
              </w:p>
            </w:tc>
            <w:tc>
              <w:tcPr>
                <w:tcW w:w="1066" w:type="dxa"/>
                <w:tcBorders>
                  <w:top w:val="single" w:sz="12" w:space="0" w:color="auto"/>
                  <w:bottom w:val="single" w:sz="12" w:space="0" w:color="auto"/>
                </w:tcBorders>
                <w:vAlign w:val="center"/>
              </w:tcPr>
              <w:p w14:paraId="3740CA29" w14:textId="77777777" w:rsidR="006819C8" w:rsidRPr="00701987" w:rsidRDefault="006819C8" w:rsidP="006819C8">
                <w:pPr>
                  <w:autoSpaceDE w:val="0"/>
                  <w:autoSpaceDN w:val="0"/>
                  <w:adjustRightInd w:val="0"/>
                  <w:jc w:val="center"/>
                  <w:rPr>
                    <w:sz w:val="20"/>
                    <w:szCs w:val="20"/>
                  </w:rPr>
                </w:pPr>
                <w:r w:rsidRPr="00701987">
                  <w:rPr>
                    <w:sz w:val="20"/>
                    <w:szCs w:val="20"/>
                  </w:rPr>
                  <w:t>324110</w:t>
                </w:r>
              </w:p>
            </w:tc>
            <w:tc>
              <w:tcPr>
                <w:tcW w:w="3802" w:type="dxa"/>
                <w:tcBorders>
                  <w:top w:val="single" w:sz="12" w:space="0" w:color="auto"/>
                  <w:bottom w:val="single" w:sz="12" w:space="0" w:color="auto"/>
                  <w:right w:val="single" w:sz="12" w:space="0" w:color="auto"/>
                </w:tcBorders>
                <w:vAlign w:val="center"/>
              </w:tcPr>
              <w:p w14:paraId="4B985053" w14:textId="77777777" w:rsidR="006819C8" w:rsidRPr="00701987" w:rsidRDefault="006819C8" w:rsidP="006819C8">
                <w:pPr>
                  <w:autoSpaceDE w:val="0"/>
                  <w:autoSpaceDN w:val="0"/>
                  <w:adjustRightInd w:val="0"/>
                  <w:jc w:val="center"/>
                  <w:rPr>
                    <w:sz w:val="20"/>
                    <w:szCs w:val="20"/>
                  </w:rPr>
                </w:pPr>
                <w:r w:rsidRPr="00701987">
                  <w:rPr>
                    <w:sz w:val="20"/>
                    <w:szCs w:val="20"/>
                  </w:rPr>
                  <w:t>Petroleum Refineries</w:t>
                </w:r>
              </w:p>
            </w:tc>
          </w:tr>
          <w:tr w:rsidR="006819C8" w:rsidRPr="00F41A85" w14:paraId="2338D8C8" w14:textId="77777777" w:rsidTr="00D1505D">
            <w:trPr>
              <w:trHeight w:val="663"/>
              <w:jc w:val="center"/>
            </w:trPr>
            <w:tc>
              <w:tcPr>
                <w:tcW w:w="1066" w:type="dxa"/>
                <w:vMerge w:val="restart"/>
                <w:tcBorders>
                  <w:top w:val="single" w:sz="12" w:space="0" w:color="auto"/>
                  <w:left w:val="single" w:sz="12" w:space="0" w:color="auto"/>
                </w:tcBorders>
                <w:vAlign w:val="center"/>
              </w:tcPr>
              <w:p w14:paraId="31EAB66E" w14:textId="77777777" w:rsidR="006819C8" w:rsidRPr="00701987" w:rsidRDefault="006819C8" w:rsidP="006819C8">
                <w:pPr>
                  <w:autoSpaceDE w:val="0"/>
                  <w:autoSpaceDN w:val="0"/>
                  <w:adjustRightInd w:val="0"/>
                  <w:jc w:val="center"/>
                  <w:rPr>
                    <w:sz w:val="20"/>
                    <w:szCs w:val="20"/>
                  </w:rPr>
                </w:pPr>
                <w:r w:rsidRPr="00701987">
                  <w:rPr>
                    <w:sz w:val="20"/>
                    <w:szCs w:val="20"/>
                  </w:rPr>
                  <w:t>3952</w:t>
                </w:r>
              </w:p>
            </w:tc>
            <w:tc>
              <w:tcPr>
                <w:tcW w:w="3413" w:type="dxa"/>
                <w:vMerge w:val="restart"/>
                <w:tcBorders>
                  <w:top w:val="single" w:sz="12" w:space="0" w:color="auto"/>
                </w:tcBorders>
                <w:vAlign w:val="center"/>
              </w:tcPr>
              <w:p w14:paraId="146562DF" w14:textId="750E8947" w:rsidR="006819C8" w:rsidRPr="00701987" w:rsidRDefault="006819C8" w:rsidP="006819C8">
                <w:pPr>
                  <w:autoSpaceDE w:val="0"/>
                  <w:autoSpaceDN w:val="0"/>
                  <w:adjustRightInd w:val="0"/>
                  <w:jc w:val="center"/>
                  <w:rPr>
                    <w:sz w:val="20"/>
                    <w:szCs w:val="20"/>
                  </w:rPr>
                </w:pPr>
                <w:r w:rsidRPr="00701987">
                  <w:rPr>
                    <w:sz w:val="20"/>
                    <w:szCs w:val="20"/>
                  </w:rPr>
                  <w:t>Limited to List of Inks and Paints including: China Painting Enamels</w:t>
                </w:r>
                <w:r w:rsidR="00F9519E">
                  <w:rPr>
                    <w:sz w:val="20"/>
                    <w:szCs w:val="20"/>
                  </w:rPr>
                  <w:t>;</w:t>
                </w:r>
                <w:r w:rsidRPr="00701987">
                  <w:rPr>
                    <w:sz w:val="20"/>
                    <w:szCs w:val="20"/>
                  </w:rPr>
                  <w:t xml:space="preserve"> India Ink</w:t>
                </w:r>
                <w:r w:rsidR="00F9519E">
                  <w:rPr>
                    <w:sz w:val="20"/>
                    <w:szCs w:val="20"/>
                  </w:rPr>
                  <w:t>;</w:t>
                </w:r>
                <w:r w:rsidRPr="00701987">
                  <w:rPr>
                    <w:sz w:val="20"/>
                    <w:szCs w:val="20"/>
                  </w:rPr>
                  <w:t xml:space="preserve"> Drawing Ink</w:t>
                </w:r>
                <w:r w:rsidR="00F9519E">
                  <w:rPr>
                    <w:sz w:val="20"/>
                    <w:szCs w:val="20"/>
                  </w:rPr>
                  <w:t>;</w:t>
                </w:r>
                <w:r w:rsidRPr="00701987">
                  <w:rPr>
                    <w:sz w:val="20"/>
                    <w:szCs w:val="20"/>
                  </w:rPr>
                  <w:t xml:space="preserve"> Platinum Paints for Burnt Wood or Leather Work</w:t>
                </w:r>
                <w:r w:rsidR="00F9519E">
                  <w:rPr>
                    <w:sz w:val="20"/>
                    <w:szCs w:val="20"/>
                  </w:rPr>
                  <w:t>;</w:t>
                </w:r>
                <w:r w:rsidRPr="00701987">
                  <w:rPr>
                    <w:sz w:val="20"/>
                    <w:szCs w:val="20"/>
                  </w:rPr>
                  <w:t xml:space="preserve"> Paints for China Painting; </w:t>
                </w:r>
                <w:r w:rsidR="00C24153">
                  <w:rPr>
                    <w:sz w:val="20"/>
                    <w:szCs w:val="20"/>
                  </w:rPr>
                  <w:t xml:space="preserve">and </w:t>
                </w:r>
                <w:r w:rsidRPr="00701987">
                  <w:rPr>
                    <w:sz w:val="20"/>
                    <w:szCs w:val="20"/>
                  </w:rPr>
                  <w:t>Artist’s Paints</w:t>
                </w:r>
                <w:r w:rsidR="008614EE">
                  <w:rPr>
                    <w:sz w:val="20"/>
                    <w:szCs w:val="20"/>
                  </w:rPr>
                  <w:t>,</w:t>
                </w:r>
                <w:r w:rsidRPr="00701987">
                  <w:rPr>
                    <w:sz w:val="20"/>
                    <w:szCs w:val="20"/>
                  </w:rPr>
                  <w:t xml:space="preserve"> and </w:t>
                </w:r>
                <w:r w:rsidR="008614EE">
                  <w:rPr>
                    <w:sz w:val="20"/>
                    <w:szCs w:val="20"/>
                  </w:rPr>
                  <w:t xml:space="preserve">Artist’s </w:t>
                </w:r>
                <w:r w:rsidRPr="00701987">
                  <w:rPr>
                    <w:sz w:val="20"/>
                    <w:szCs w:val="20"/>
                  </w:rPr>
                  <w:t>Watercolors</w:t>
                </w:r>
              </w:p>
            </w:tc>
            <w:tc>
              <w:tcPr>
                <w:tcW w:w="1066" w:type="dxa"/>
                <w:tcBorders>
                  <w:top w:val="single" w:sz="12" w:space="0" w:color="auto"/>
                </w:tcBorders>
                <w:vAlign w:val="center"/>
              </w:tcPr>
              <w:p w14:paraId="108EAE60" w14:textId="44F928EF" w:rsidR="006819C8" w:rsidRPr="00701987" w:rsidRDefault="006819C8" w:rsidP="006819C8">
                <w:pPr>
                  <w:autoSpaceDE w:val="0"/>
                  <w:autoSpaceDN w:val="0"/>
                  <w:adjustRightInd w:val="0"/>
                  <w:jc w:val="center"/>
                  <w:rPr>
                    <w:sz w:val="20"/>
                    <w:szCs w:val="20"/>
                  </w:rPr>
                </w:pPr>
                <w:r w:rsidRPr="00701987">
                  <w:rPr>
                    <w:sz w:val="20"/>
                    <w:szCs w:val="20"/>
                  </w:rPr>
                  <w:t>325998</w:t>
                </w:r>
              </w:p>
            </w:tc>
            <w:tc>
              <w:tcPr>
                <w:tcW w:w="3802" w:type="dxa"/>
                <w:tcBorders>
                  <w:top w:val="single" w:sz="12" w:space="0" w:color="auto"/>
                  <w:right w:val="single" w:sz="12" w:space="0" w:color="auto"/>
                </w:tcBorders>
                <w:vAlign w:val="center"/>
              </w:tcPr>
              <w:p w14:paraId="4CC4568A" w14:textId="77777777" w:rsidR="006819C8" w:rsidRPr="00701987" w:rsidRDefault="006819C8" w:rsidP="006819C8">
                <w:pPr>
                  <w:autoSpaceDE w:val="0"/>
                  <w:autoSpaceDN w:val="0"/>
                  <w:adjustRightInd w:val="0"/>
                  <w:jc w:val="center"/>
                  <w:rPr>
                    <w:sz w:val="20"/>
                    <w:szCs w:val="20"/>
                  </w:rPr>
                </w:pPr>
                <w:r w:rsidRPr="00701987">
                  <w:rPr>
                    <w:sz w:val="20"/>
                    <w:szCs w:val="20"/>
                  </w:rPr>
                  <w:t>All Other Miscellaneous Chemical Product and Preparation Manufacturing</w:t>
                </w:r>
              </w:p>
            </w:tc>
          </w:tr>
          <w:tr w:rsidR="006819C8" w:rsidRPr="00F41A85" w14:paraId="6ECFB230" w14:textId="77777777" w:rsidTr="00D1505D">
            <w:trPr>
              <w:trHeight w:val="737"/>
              <w:jc w:val="center"/>
            </w:trPr>
            <w:tc>
              <w:tcPr>
                <w:tcW w:w="1066" w:type="dxa"/>
                <w:vMerge/>
                <w:tcBorders>
                  <w:left w:val="single" w:sz="12" w:space="0" w:color="auto"/>
                  <w:bottom w:val="single" w:sz="12" w:space="0" w:color="auto"/>
                </w:tcBorders>
                <w:vAlign w:val="center"/>
              </w:tcPr>
              <w:p w14:paraId="56E132AB" w14:textId="77777777" w:rsidR="006819C8" w:rsidRPr="00701987" w:rsidRDefault="006819C8" w:rsidP="006819C8">
                <w:pPr>
                  <w:autoSpaceDE w:val="0"/>
                  <w:autoSpaceDN w:val="0"/>
                  <w:adjustRightInd w:val="0"/>
                  <w:jc w:val="center"/>
                  <w:rPr>
                    <w:sz w:val="20"/>
                    <w:szCs w:val="20"/>
                  </w:rPr>
                </w:pPr>
              </w:p>
            </w:tc>
            <w:tc>
              <w:tcPr>
                <w:tcW w:w="3413" w:type="dxa"/>
                <w:vMerge/>
                <w:tcBorders>
                  <w:bottom w:val="single" w:sz="12" w:space="0" w:color="auto"/>
                </w:tcBorders>
                <w:vAlign w:val="center"/>
              </w:tcPr>
              <w:p w14:paraId="1861A4F0" w14:textId="77777777" w:rsidR="006819C8" w:rsidRPr="00701987" w:rsidRDefault="006819C8" w:rsidP="006819C8">
                <w:pPr>
                  <w:autoSpaceDE w:val="0"/>
                  <w:autoSpaceDN w:val="0"/>
                  <w:adjustRightInd w:val="0"/>
                  <w:jc w:val="center"/>
                  <w:rPr>
                    <w:sz w:val="20"/>
                    <w:szCs w:val="20"/>
                  </w:rPr>
                </w:pPr>
              </w:p>
            </w:tc>
            <w:tc>
              <w:tcPr>
                <w:tcW w:w="1066" w:type="dxa"/>
                <w:tcBorders>
                  <w:bottom w:val="single" w:sz="12" w:space="0" w:color="auto"/>
                </w:tcBorders>
                <w:vAlign w:val="center"/>
              </w:tcPr>
              <w:p w14:paraId="7501445B" w14:textId="77777777" w:rsidR="006819C8" w:rsidRPr="00701987" w:rsidRDefault="006819C8" w:rsidP="006819C8">
                <w:pPr>
                  <w:autoSpaceDE w:val="0"/>
                  <w:autoSpaceDN w:val="0"/>
                  <w:adjustRightInd w:val="0"/>
                  <w:jc w:val="center"/>
                  <w:rPr>
                    <w:sz w:val="20"/>
                    <w:szCs w:val="20"/>
                  </w:rPr>
                </w:pPr>
                <w:r w:rsidRPr="00701987">
                  <w:rPr>
                    <w:sz w:val="20"/>
                    <w:szCs w:val="20"/>
                  </w:rPr>
                  <w:t>339940</w:t>
                </w:r>
              </w:p>
            </w:tc>
            <w:tc>
              <w:tcPr>
                <w:tcW w:w="3802" w:type="dxa"/>
                <w:tcBorders>
                  <w:bottom w:val="single" w:sz="12" w:space="0" w:color="auto"/>
                  <w:right w:val="single" w:sz="12" w:space="0" w:color="auto"/>
                </w:tcBorders>
                <w:vAlign w:val="center"/>
              </w:tcPr>
              <w:p w14:paraId="4CA8479A" w14:textId="77777777" w:rsidR="006819C8" w:rsidRPr="00701987" w:rsidRDefault="006819C8" w:rsidP="006819C8">
                <w:pPr>
                  <w:autoSpaceDE w:val="0"/>
                  <w:autoSpaceDN w:val="0"/>
                  <w:adjustRightInd w:val="0"/>
                  <w:jc w:val="center"/>
                  <w:rPr>
                    <w:sz w:val="20"/>
                    <w:szCs w:val="20"/>
                  </w:rPr>
                </w:pPr>
                <w:r w:rsidRPr="00701987">
                  <w:rPr>
                    <w:sz w:val="20"/>
                    <w:szCs w:val="20"/>
                  </w:rPr>
                  <w:t>Office Supplies (except Paper) Manufacturing</w:t>
                </w:r>
              </w:p>
            </w:tc>
          </w:tr>
        </w:tbl>
        <w:p w14:paraId="30F3D413" w14:textId="77777777" w:rsidR="00042E2C" w:rsidRPr="00F41A85" w:rsidRDefault="00042E2C" w:rsidP="00042E2C"/>
        <w:p w14:paraId="151BA177" w14:textId="09406055" w:rsidR="00042E2C" w:rsidRPr="006C6D3D" w:rsidRDefault="00042E2C" w:rsidP="00042E2C">
          <w:pPr>
            <w:pStyle w:val="Caption"/>
            <w:keepNext/>
            <w:rPr>
              <w:b/>
            </w:rPr>
          </w:pPr>
          <w:r w:rsidRPr="006C6D3D">
            <w:rPr>
              <w:b/>
            </w:rPr>
            <w:lastRenderedPageBreak/>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D</w:t>
          </w:r>
          <w:r w:rsidRPr="006C6D3D">
            <w:rPr>
              <w:b/>
            </w:rPr>
            <w:fldChar w:fldCharType="end"/>
          </w:r>
          <w:r w:rsidRPr="006C6D3D">
            <w:rPr>
              <w:b/>
            </w:rPr>
            <w:t>: ASPHALT PAVING AND ROOFING MATERIALS AND LUBRICANTS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14" w:type="dxa"/>
              <w:right w:w="115" w:type="dxa"/>
            </w:tblCellMar>
            <w:tblLook w:val="0620" w:firstRow="1" w:lastRow="0" w:firstColumn="0" w:lastColumn="0" w:noHBand="1" w:noVBand="1"/>
            <w:tblCaption w:val="Sector D: Asphalt Paving and Roofing Material and Lubricants"/>
            <w:tblDescription w:val="There are four columns. Sector D SIC codes and their description matched with the corresponding NAICS codes and their descriptions."/>
          </w:tblPr>
          <w:tblGrid>
            <w:gridCol w:w="1058"/>
            <w:gridCol w:w="3413"/>
            <w:gridCol w:w="1062"/>
            <w:gridCol w:w="3797"/>
          </w:tblGrid>
          <w:tr w:rsidR="00042E2C" w:rsidRPr="00F41A85" w14:paraId="63E97179" w14:textId="77777777">
            <w:trPr>
              <w:trHeight w:val="432"/>
              <w:tblHeader/>
              <w:jc w:val="center"/>
            </w:trPr>
            <w:tc>
              <w:tcPr>
                <w:tcW w:w="567" w:type="pct"/>
                <w:tcBorders>
                  <w:top w:val="single" w:sz="12" w:space="0" w:color="auto"/>
                  <w:left w:val="single" w:sz="12" w:space="0" w:color="auto"/>
                  <w:bottom w:val="single" w:sz="12" w:space="0" w:color="auto"/>
                </w:tcBorders>
                <w:vAlign w:val="center"/>
              </w:tcPr>
              <w:p w14:paraId="600E0D6C"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1625D51C"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446D43BA" w14:textId="327702BC"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2ECC0506"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2950DB06"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DB314F0" w14:textId="77777777" w:rsidR="00042E2C" w:rsidRPr="00701987" w:rsidRDefault="00042E2C">
                <w:pPr>
                  <w:autoSpaceDE w:val="0"/>
                  <w:autoSpaceDN w:val="0"/>
                  <w:adjustRightInd w:val="0"/>
                  <w:jc w:val="center"/>
                  <w:rPr>
                    <w:sz w:val="20"/>
                    <w:szCs w:val="20"/>
                  </w:rPr>
                </w:pPr>
                <w:r w:rsidRPr="00701987">
                  <w:rPr>
                    <w:sz w:val="20"/>
                    <w:szCs w:val="20"/>
                  </w:rPr>
                  <w:t>2951</w:t>
                </w:r>
              </w:p>
            </w:tc>
            <w:tc>
              <w:tcPr>
                <w:tcW w:w="1829" w:type="pct"/>
                <w:tcBorders>
                  <w:top w:val="single" w:sz="12" w:space="0" w:color="auto"/>
                  <w:bottom w:val="single" w:sz="12" w:space="0" w:color="auto"/>
                </w:tcBorders>
                <w:vAlign w:val="center"/>
              </w:tcPr>
              <w:p w14:paraId="2A36F6D5" w14:textId="77777777" w:rsidR="00042E2C" w:rsidRPr="00701987" w:rsidRDefault="00042E2C">
                <w:pPr>
                  <w:autoSpaceDE w:val="0"/>
                  <w:autoSpaceDN w:val="0"/>
                  <w:adjustRightInd w:val="0"/>
                  <w:jc w:val="center"/>
                  <w:rPr>
                    <w:sz w:val="20"/>
                    <w:szCs w:val="20"/>
                  </w:rPr>
                </w:pPr>
                <w:r w:rsidRPr="00701987">
                  <w:rPr>
                    <w:sz w:val="20"/>
                    <w:szCs w:val="20"/>
                  </w:rPr>
                  <w:t>Asphalt Paving Mixtures and Blocks</w:t>
                </w:r>
              </w:p>
            </w:tc>
            <w:tc>
              <w:tcPr>
                <w:tcW w:w="569" w:type="pct"/>
                <w:tcBorders>
                  <w:top w:val="single" w:sz="12" w:space="0" w:color="auto"/>
                  <w:bottom w:val="single" w:sz="12" w:space="0" w:color="auto"/>
                </w:tcBorders>
                <w:vAlign w:val="center"/>
              </w:tcPr>
              <w:p w14:paraId="19A81356" w14:textId="77777777" w:rsidR="00042E2C" w:rsidRPr="00701987" w:rsidRDefault="00042E2C">
                <w:pPr>
                  <w:autoSpaceDE w:val="0"/>
                  <w:autoSpaceDN w:val="0"/>
                  <w:adjustRightInd w:val="0"/>
                  <w:jc w:val="center"/>
                  <w:rPr>
                    <w:sz w:val="20"/>
                    <w:szCs w:val="20"/>
                  </w:rPr>
                </w:pPr>
                <w:r w:rsidRPr="00701987">
                  <w:rPr>
                    <w:sz w:val="20"/>
                    <w:szCs w:val="20"/>
                  </w:rPr>
                  <w:t>324121</w:t>
                </w:r>
              </w:p>
            </w:tc>
            <w:tc>
              <w:tcPr>
                <w:tcW w:w="2035" w:type="pct"/>
                <w:tcBorders>
                  <w:top w:val="single" w:sz="12" w:space="0" w:color="auto"/>
                  <w:bottom w:val="single" w:sz="12" w:space="0" w:color="auto"/>
                  <w:right w:val="single" w:sz="12" w:space="0" w:color="auto"/>
                </w:tcBorders>
                <w:vAlign w:val="center"/>
              </w:tcPr>
              <w:p w14:paraId="5FFA886E" w14:textId="77777777" w:rsidR="00042E2C" w:rsidRPr="00701987" w:rsidRDefault="00042E2C">
                <w:pPr>
                  <w:autoSpaceDE w:val="0"/>
                  <w:autoSpaceDN w:val="0"/>
                  <w:adjustRightInd w:val="0"/>
                  <w:jc w:val="center"/>
                  <w:rPr>
                    <w:sz w:val="20"/>
                    <w:szCs w:val="20"/>
                  </w:rPr>
                </w:pPr>
                <w:r w:rsidRPr="00701987">
                  <w:rPr>
                    <w:sz w:val="20"/>
                    <w:szCs w:val="20"/>
                  </w:rPr>
                  <w:t>Asphalt Paving Mixture and Block Manufacturing</w:t>
                </w:r>
              </w:p>
            </w:tc>
          </w:tr>
          <w:tr w:rsidR="00042E2C" w:rsidRPr="00F41A85" w14:paraId="42A3E50B"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1DEF40B6" w14:textId="77777777" w:rsidR="00042E2C" w:rsidRPr="00701987" w:rsidRDefault="00042E2C">
                <w:pPr>
                  <w:autoSpaceDE w:val="0"/>
                  <w:autoSpaceDN w:val="0"/>
                  <w:adjustRightInd w:val="0"/>
                  <w:jc w:val="center"/>
                  <w:rPr>
                    <w:sz w:val="20"/>
                    <w:szCs w:val="20"/>
                  </w:rPr>
                </w:pPr>
                <w:r w:rsidRPr="00701987">
                  <w:rPr>
                    <w:sz w:val="20"/>
                    <w:szCs w:val="20"/>
                  </w:rPr>
                  <w:t>2952</w:t>
                </w:r>
              </w:p>
            </w:tc>
            <w:tc>
              <w:tcPr>
                <w:tcW w:w="1829" w:type="pct"/>
                <w:tcBorders>
                  <w:top w:val="single" w:sz="12" w:space="0" w:color="auto"/>
                  <w:bottom w:val="single" w:sz="12" w:space="0" w:color="auto"/>
                </w:tcBorders>
                <w:vAlign w:val="center"/>
              </w:tcPr>
              <w:p w14:paraId="7E923D30" w14:textId="77777777" w:rsidR="00042E2C" w:rsidRPr="00701987" w:rsidRDefault="00042E2C">
                <w:pPr>
                  <w:autoSpaceDE w:val="0"/>
                  <w:autoSpaceDN w:val="0"/>
                  <w:adjustRightInd w:val="0"/>
                  <w:jc w:val="center"/>
                  <w:rPr>
                    <w:sz w:val="20"/>
                    <w:szCs w:val="20"/>
                  </w:rPr>
                </w:pPr>
                <w:r w:rsidRPr="00701987">
                  <w:rPr>
                    <w:sz w:val="20"/>
                    <w:szCs w:val="20"/>
                  </w:rPr>
                  <w:t>Asphalt Felts and Coatings</w:t>
                </w:r>
              </w:p>
            </w:tc>
            <w:tc>
              <w:tcPr>
                <w:tcW w:w="569" w:type="pct"/>
                <w:tcBorders>
                  <w:top w:val="single" w:sz="12" w:space="0" w:color="auto"/>
                  <w:bottom w:val="single" w:sz="12" w:space="0" w:color="auto"/>
                </w:tcBorders>
                <w:vAlign w:val="center"/>
              </w:tcPr>
              <w:p w14:paraId="4B4247AF" w14:textId="77777777" w:rsidR="00042E2C" w:rsidRPr="00701987" w:rsidRDefault="00042E2C">
                <w:pPr>
                  <w:autoSpaceDE w:val="0"/>
                  <w:autoSpaceDN w:val="0"/>
                  <w:adjustRightInd w:val="0"/>
                  <w:jc w:val="center"/>
                  <w:rPr>
                    <w:sz w:val="20"/>
                    <w:szCs w:val="20"/>
                  </w:rPr>
                </w:pPr>
                <w:r w:rsidRPr="00701987">
                  <w:rPr>
                    <w:sz w:val="20"/>
                    <w:szCs w:val="20"/>
                  </w:rPr>
                  <w:t>324122</w:t>
                </w:r>
              </w:p>
            </w:tc>
            <w:tc>
              <w:tcPr>
                <w:tcW w:w="2035" w:type="pct"/>
                <w:tcBorders>
                  <w:top w:val="single" w:sz="12" w:space="0" w:color="auto"/>
                  <w:bottom w:val="single" w:sz="12" w:space="0" w:color="auto"/>
                  <w:right w:val="single" w:sz="12" w:space="0" w:color="auto"/>
                </w:tcBorders>
                <w:vAlign w:val="center"/>
              </w:tcPr>
              <w:p w14:paraId="48C4D81E" w14:textId="77777777" w:rsidR="00042E2C" w:rsidRPr="00701987" w:rsidRDefault="00042E2C">
                <w:pPr>
                  <w:autoSpaceDE w:val="0"/>
                  <w:autoSpaceDN w:val="0"/>
                  <w:adjustRightInd w:val="0"/>
                  <w:jc w:val="center"/>
                  <w:rPr>
                    <w:sz w:val="20"/>
                    <w:szCs w:val="20"/>
                  </w:rPr>
                </w:pPr>
                <w:r w:rsidRPr="00701987">
                  <w:rPr>
                    <w:sz w:val="20"/>
                    <w:szCs w:val="20"/>
                  </w:rPr>
                  <w:t>Asphalt Shingle and Coating Materials Manufacturing</w:t>
                </w:r>
              </w:p>
            </w:tc>
          </w:tr>
          <w:tr w:rsidR="00042E2C" w:rsidRPr="00F41A85" w14:paraId="5E05D39F"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496B149" w14:textId="77777777" w:rsidR="00042E2C" w:rsidRPr="00701987" w:rsidRDefault="00042E2C">
                <w:pPr>
                  <w:autoSpaceDE w:val="0"/>
                  <w:autoSpaceDN w:val="0"/>
                  <w:adjustRightInd w:val="0"/>
                  <w:jc w:val="center"/>
                  <w:rPr>
                    <w:sz w:val="20"/>
                    <w:szCs w:val="20"/>
                  </w:rPr>
                </w:pPr>
                <w:r w:rsidRPr="00701987">
                  <w:rPr>
                    <w:sz w:val="20"/>
                    <w:szCs w:val="20"/>
                  </w:rPr>
                  <w:t>2992</w:t>
                </w:r>
              </w:p>
            </w:tc>
            <w:tc>
              <w:tcPr>
                <w:tcW w:w="1829" w:type="pct"/>
                <w:tcBorders>
                  <w:top w:val="single" w:sz="12" w:space="0" w:color="auto"/>
                  <w:bottom w:val="single" w:sz="12" w:space="0" w:color="auto"/>
                </w:tcBorders>
                <w:vAlign w:val="center"/>
              </w:tcPr>
              <w:p w14:paraId="441C12A3" w14:textId="77777777" w:rsidR="00042E2C" w:rsidRPr="00701987" w:rsidRDefault="00042E2C">
                <w:pPr>
                  <w:autoSpaceDE w:val="0"/>
                  <w:autoSpaceDN w:val="0"/>
                  <w:adjustRightInd w:val="0"/>
                  <w:jc w:val="center"/>
                  <w:rPr>
                    <w:sz w:val="20"/>
                    <w:szCs w:val="20"/>
                  </w:rPr>
                </w:pPr>
                <w:r w:rsidRPr="00701987">
                  <w:rPr>
                    <w:sz w:val="20"/>
                    <w:szCs w:val="20"/>
                  </w:rPr>
                  <w:t>Lubricating Oils and Greases</w:t>
                </w:r>
              </w:p>
            </w:tc>
            <w:tc>
              <w:tcPr>
                <w:tcW w:w="569" w:type="pct"/>
                <w:tcBorders>
                  <w:top w:val="single" w:sz="12" w:space="0" w:color="auto"/>
                  <w:bottom w:val="single" w:sz="12" w:space="0" w:color="auto"/>
                </w:tcBorders>
                <w:vAlign w:val="center"/>
              </w:tcPr>
              <w:p w14:paraId="0403DE3F" w14:textId="77777777" w:rsidR="00042E2C" w:rsidRPr="00701987" w:rsidRDefault="00042E2C">
                <w:pPr>
                  <w:autoSpaceDE w:val="0"/>
                  <w:autoSpaceDN w:val="0"/>
                  <w:adjustRightInd w:val="0"/>
                  <w:jc w:val="center"/>
                  <w:rPr>
                    <w:sz w:val="20"/>
                    <w:szCs w:val="20"/>
                  </w:rPr>
                </w:pPr>
                <w:r w:rsidRPr="00701987">
                  <w:rPr>
                    <w:sz w:val="20"/>
                    <w:szCs w:val="20"/>
                  </w:rPr>
                  <w:t>324191</w:t>
                </w:r>
              </w:p>
            </w:tc>
            <w:tc>
              <w:tcPr>
                <w:tcW w:w="2035" w:type="pct"/>
                <w:tcBorders>
                  <w:top w:val="single" w:sz="12" w:space="0" w:color="auto"/>
                  <w:bottom w:val="single" w:sz="12" w:space="0" w:color="auto"/>
                  <w:right w:val="single" w:sz="12" w:space="0" w:color="auto"/>
                </w:tcBorders>
                <w:vAlign w:val="center"/>
              </w:tcPr>
              <w:p w14:paraId="2371C100" w14:textId="77777777" w:rsidR="00042E2C" w:rsidRPr="00701987" w:rsidRDefault="00042E2C">
                <w:pPr>
                  <w:autoSpaceDE w:val="0"/>
                  <w:autoSpaceDN w:val="0"/>
                  <w:adjustRightInd w:val="0"/>
                  <w:jc w:val="center"/>
                  <w:rPr>
                    <w:sz w:val="20"/>
                    <w:szCs w:val="20"/>
                  </w:rPr>
                </w:pPr>
                <w:r w:rsidRPr="00701987">
                  <w:rPr>
                    <w:sz w:val="20"/>
                    <w:szCs w:val="20"/>
                  </w:rPr>
                  <w:t>Petroleum Lubricating Oil and Grease Manufacturing</w:t>
                </w:r>
              </w:p>
            </w:tc>
          </w:tr>
          <w:tr w:rsidR="00042E2C" w:rsidRPr="00F41A85" w14:paraId="3B9047C3"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0946490" w14:textId="77777777" w:rsidR="00042E2C" w:rsidRPr="00701987" w:rsidRDefault="00042E2C">
                <w:pPr>
                  <w:autoSpaceDE w:val="0"/>
                  <w:autoSpaceDN w:val="0"/>
                  <w:adjustRightInd w:val="0"/>
                  <w:jc w:val="center"/>
                  <w:rPr>
                    <w:sz w:val="20"/>
                    <w:szCs w:val="20"/>
                  </w:rPr>
                </w:pPr>
                <w:r w:rsidRPr="00701987">
                  <w:rPr>
                    <w:sz w:val="20"/>
                    <w:szCs w:val="20"/>
                  </w:rPr>
                  <w:t>2999</w:t>
                </w:r>
              </w:p>
            </w:tc>
            <w:tc>
              <w:tcPr>
                <w:tcW w:w="1829" w:type="pct"/>
                <w:tcBorders>
                  <w:top w:val="single" w:sz="12" w:space="0" w:color="auto"/>
                  <w:bottom w:val="single" w:sz="12" w:space="0" w:color="auto"/>
                </w:tcBorders>
                <w:vAlign w:val="center"/>
              </w:tcPr>
              <w:p w14:paraId="77E2AE11" w14:textId="77777777" w:rsidR="00042E2C" w:rsidRPr="00701987" w:rsidRDefault="00042E2C">
                <w:pPr>
                  <w:autoSpaceDE w:val="0"/>
                  <w:autoSpaceDN w:val="0"/>
                  <w:adjustRightInd w:val="0"/>
                  <w:jc w:val="center"/>
                  <w:rPr>
                    <w:sz w:val="20"/>
                    <w:szCs w:val="20"/>
                  </w:rPr>
                </w:pPr>
                <w:r w:rsidRPr="00701987">
                  <w:rPr>
                    <w:sz w:val="20"/>
                    <w:szCs w:val="20"/>
                  </w:rPr>
                  <w:t>Products of Petroleum and Coal, Not Elsewhere Classified</w:t>
                </w:r>
              </w:p>
            </w:tc>
            <w:tc>
              <w:tcPr>
                <w:tcW w:w="569" w:type="pct"/>
                <w:tcBorders>
                  <w:top w:val="single" w:sz="12" w:space="0" w:color="auto"/>
                  <w:bottom w:val="single" w:sz="12" w:space="0" w:color="auto"/>
                </w:tcBorders>
                <w:vAlign w:val="center"/>
              </w:tcPr>
              <w:p w14:paraId="4E3CC680" w14:textId="77777777" w:rsidR="00042E2C" w:rsidRPr="00701987" w:rsidRDefault="00042E2C">
                <w:pPr>
                  <w:autoSpaceDE w:val="0"/>
                  <w:autoSpaceDN w:val="0"/>
                  <w:adjustRightInd w:val="0"/>
                  <w:jc w:val="center"/>
                  <w:rPr>
                    <w:sz w:val="20"/>
                    <w:szCs w:val="20"/>
                  </w:rPr>
                </w:pPr>
                <w:r w:rsidRPr="00701987">
                  <w:rPr>
                    <w:sz w:val="20"/>
                    <w:szCs w:val="20"/>
                  </w:rPr>
                  <w:t>324199</w:t>
                </w:r>
              </w:p>
            </w:tc>
            <w:tc>
              <w:tcPr>
                <w:tcW w:w="2035" w:type="pct"/>
                <w:tcBorders>
                  <w:top w:val="single" w:sz="12" w:space="0" w:color="auto"/>
                  <w:bottom w:val="single" w:sz="12" w:space="0" w:color="auto"/>
                  <w:right w:val="single" w:sz="12" w:space="0" w:color="auto"/>
                </w:tcBorders>
                <w:vAlign w:val="center"/>
              </w:tcPr>
              <w:p w14:paraId="0C97EDF3" w14:textId="77777777" w:rsidR="00042E2C" w:rsidRPr="00701987" w:rsidRDefault="00042E2C">
                <w:pPr>
                  <w:autoSpaceDE w:val="0"/>
                  <w:autoSpaceDN w:val="0"/>
                  <w:adjustRightInd w:val="0"/>
                  <w:jc w:val="center"/>
                  <w:rPr>
                    <w:sz w:val="20"/>
                    <w:szCs w:val="20"/>
                  </w:rPr>
                </w:pPr>
                <w:r w:rsidRPr="00701987">
                  <w:rPr>
                    <w:sz w:val="20"/>
                    <w:szCs w:val="20"/>
                  </w:rPr>
                  <w:t>All Other Petroleum and Coal Products Manufacturing</w:t>
                </w:r>
              </w:p>
            </w:tc>
          </w:tr>
        </w:tbl>
        <w:p w14:paraId="291DDE6E" w14:textId="77777777" w:rsidR="00042E2C" w:rsidRPr="006C6D3D" w:rsidRDefault="00042E2C" w:rsidP="003F4C7D">
          <w:pPr>
            <w:pStyle w:val="BodyText3"/>
            <w:rPr>
              <w:rStyle w:val="Strong"/>
            </w:rPr>
          </w:pPr>
        </w:p>
        <w:p w14:paraId="79EAEC96" w14:textId="610ADA0F"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E</w:t>
          </w:r>
          <w:r w:rsidRPr="006C6D3D">
            <w:rPr>
              <w:b/>
            </w:rPr>
            <w:fldChar w:fldCharType="end"/>
          </w:r>
          <w:r w:rsidRPr="006C6D3D">
            <w:rPr>
              <w:b/>
            </w:rPr>
            <w:t>: GLASS, CLAY, CEMENT, CONCRETE, AND GYPSUM PRODUCTS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E: Glass, Clay, Cement, Concrete, and Gypsum Products"/>
            <w:tblDescription w:val="There are four columns. Sector E SIC codes and their description matched with the corresponding NAICS codes and their descriptions."/>
          </w:tblPr>
          <w:tblGrid>
            <w:gridCol w:w="1058"/>
            <w:gridCol w:w="3413"/>
            <w:gridCol w:w="1062"/>
            <w:gridCol w:w="3797"/>
          </w:tblGrid>
          <w:tr w:rsidR="00042E2C" w:rsidRPr="00F41A85" w14:paraId="19629FBB" w14:textId="77777777">
            <w:trPr>
              <w:trHeight w:val="432"/>
              <w:tblHeader/>
              <w:jc w:val="center"/>
            </w:trPr>
            <w:tc>
              <w:tcPr>
                <w:tcW w:w="567" w:type="pct"/>
                <w:tcBorders>
                  <w:top w:val="single" w:sz="12" w:space="0" w:color="auto"/>
                  <w:left w:val="single" w:sz="12" w:space="0" w:color="auto"/>
                  <w:bottom w:val="single" w:sz="12" w:space="0" w:color="auto"/>
                </w:tcBorders>
                <w:vAlign w:val="center"/>
              </w:tcPr>
              <w:p w14:paraId="44833366"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7857A219"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54F29550" w14:textId="1AB0AA56"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7956FE31"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5A5D7D4C"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7967B35" w14:textId="77777777" w:rsidR="00042E2C" w:rsidRPr="00701987" w:rsidRDefault="00042E2C">
                <w:pPr>
                  <w:autoSpaceDE w:val="0"/>
                  <w:autoSpaceDN w:val="0"/>
                  <w:adjustRightInd w:val="0"/>
                  <w:jc w:val="center"/>
                  <w:rPr>
                    <w:sz w:val="20"/>
                    <w:szCs w:val="20"/>
                  </w:rPr>
                </w:pPr>
                <w:r w:rsidRPr="00701987">
                  <w:rPr>
                    <w:sz w:val="20"/>
                    <w:szCs w:val="20"/>
                  </w:rPr>
                  <w:t>3211</w:t>
                </w:r>
              </w:p>
            </w:tc>
            <w:tc>
              <w:tcPr>
                <w:tcW w:w="1829" w:type="pct"/>
                <w:tcBorders>
                  <w:top w:val="single" w:sz="12" w:space="0" w:color="auto"/>
                  <w:bottom w:val="single" w:sz="12" w:space="0" w:color="auto"/>
                </w:tcBorders>
                <w:vAlign w:val="center"/>
              </w:tcPr>
              <w:p w14:paraId="63019BE2" w14:textId="77777777" w:rsidR="00042E2C" w:rsidRPr="00701987" w:rsidRDefault="00042E2C">
                <w:pPr>
                  <w:autoSpaceDE w:val="0"/>
                  <w:autoSpaceDN w:val="0"/>
                  <w:adjustRightInd w:val="0"/>
                  <w:jc w:val="center"/>
                  <w:rPr>
                    <w:sz w:val="20"/>
                    <w:szCs w:val="20"/>
                  </w:rPr>
                </w:pPr>
                <w:r w:rsidRPr="00701987">
                  <w:rPr>
                    <w:sz w:val="20"/>
                    <w:szCs w:val="20"/>
                  </w:rPr>
                  <w:t>Flat Glass</w:t>
                </w:r>
              </w:p>
            </w:tc>
            <w:tc>
              <w:tcPr>
                <w:tcW w:w="569" w:type="pct"/>
                <w:tcBorders>
                  <w:top w:val="single" w:sz="12" w:space="0" w:color="auto"/>
                  <w:bottom w:val="single" w:sz="12" w:space="0" w:color="auto"/>
                </w:tcBorders>
                <w:vAlign w:val="center"/>
              </w:tcPr>
              <w:p w14:paraId="4FC62237" w14:textId="77777777" w:rsidR="00042E2C" w:rsidRPr="00701987" w:rsidRDefault="00042E2C">
                <w:pPr>
                  <w:autoSpaceDE w:val="0"/>
                  <w:autoSpaceDN w:val="0"/>
                  <w:adjustRightInd w:val="0"/>
                  <w:jc w:val="center"/>
                  <w:rPr>
                    <w:sz w:val="20"/>
                    <w:szCs w:val="20"/>
                  </w:rPr>
                </w:pPr>
                <w:r w:rsidRPr="00701987">
                  <w:rPr>
                    <w:sz w:val="20"/>
                    <w:szCs w:val="20"/>
                  </w:rPr>
                  <w:t>327211</w:t>
                </w:r>
              </w:p>
            </w:tc>
            <w:tc>
              <w:tcPr>
                <w:tcW w:w="2035" w:type="pct"/>
                <w:tcBorders>
                  <w:top w:val="single" w:sz="12" w:space="0" w:color="auto"/>
                  <w:bottom w:val="single" w:sz="12" w:space="0" w:color="auto"/>
                  <w:right w:val="single" w:sz="12" w:space="0" w:color="auto"/>
                </w:tcBorders>
                <w:vAlign w:val="center"/>
              </w:tcPr>
              <w:p w14:paraId="7F1B6E25" w14:textId="77777777" w:rsidR="00042E2C" w:rsidRPr="00701987" w:rsidRDefault="00042E2C">
                <w:pPr>
                  <w:autoSpaceDE w:val="0"/>
                  <w:autoSpaceDN w:val="0"/>
                  <w:adjustRightInd w:val="0"/>
                  <w:jc w:val="center"/>
                  <w:rPr>
                    <w:sz w:val="20"/>
                    <w:szCs w:val="20"/>
                  </w:rPr>
                </w:pPr>
                <w:r w:rsidRPr="00701987">
                  <w:rPr>
                    <w:sz w:val="20"/>
                    <w:szCs w:val="20"/>
                  </w:rPr>
                  <w:t>Flat Glass Manufacturing</w:t>
                </w:r>
              </w:p>
            </w:tc>
          </w:tr>
          <w:tr w:rsidR="00042E2C" w:rsidRPr="00F41A85" w14:paraId="53BDD5B4"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4F9CB030" w14:textId="77777777" w:rsidR="00042E2C" w:rsidRPr="00701987" w:rsidRDefault="00042E2C">
                <w:pPr>
                  <w:autoSpaceDE w:val="0"/>
                  <w:autoSpaceDN w:val="0"/>
                  <w:adjustRightInd w:val="0"/>
                  <w:jc w:val="center"/>
                  <w:rPr>
                    <w:sz w:val="20"/>
                    <w:szCs w:val="20"/>
                  </w:rPr>
                </w:pPr>
                <w:r w:rsidRPr="00701987">
                  <w:rPr>
                    <w:sz w:val="20"/>
                    <w:szCs w:val="20"/>
                  </w:rPr>
                  <w:t>3221</w:t>
                </w:r>
              </w:p>
            </w:tc>
            <w:tc>
              <w:tcPr>
                <w:tcW w:w="1829" w:type="pct"/>
                <w:tcBorders>
                  <w:top w:val="single" w:sz="12" w:space="0" w:color="auto"/>
                  <w:bottom w:val="single" w:sz="12" w:space="0" w:color="auto"/>
                </w:tcBorders>
                <w:vAlign w:val="center"/>
              </w:tcPr>
              <w:p w14:paraId="49200AA3" w14:textId="77777777" w:rsidR="00042E2C" w:rsidRPr="00701987" w:rsidRDefault="00042E2C">
                <w:pPr>
                  <w:autoSpaceDE w:val="0"/>
                  <w:autoSpaceDN w:val="0"/>
                  <w:adjustRightInd w:val="0"/>
                  <w:jc w:val="center"/>
                  <w:rPr>
                    <w:sz w:val="20"/>
                    <w:szCs w:val="20"/>
                  </w:rPr>
                </w:pPr>
                <w:r w:rsidRPr="00701987">
                  <w:rPr>
                    <w:sz w:val="20"/>
                    <w:szCs w:val="20"/>
                  </w:rPr>
                  <w:t>Glass Containers</w:t>
                </w:r>
              </w:p>
            </w:tc>
            <w:tc>
              <w:tcPr>
                <w:tcW w:w="569" w:type="pct"/>
                <w:tcBorders>
                  <w:top w:val="single" w:sz="12" w:space="0" w:color="auto"/>
                  <w:bottom w:val="single" w:sz="12" w:space="0" w:color="auto"/>
                </w:tcBorders>
                <w:vAlign w:val="center"/>
              </w:tcPr>
              <w:p w14:paraId="6D44E9F3" w14:textId="77777777" w:rsidR="00042E2C" w:rsidRPr="00701987" w:rsidRDefault="00042E2C">
                <w:pPr>
                  <w:autoSpaceDE w:val="0"/>
                  <w:autoSpaceDN w:val="0"/>
                  <w:adjustRightInd w:val="0"/>
                  <w:jc w:val="center"/>
                  <w:rPr>
                    <w:sz w:val="20"/>
                    <w:szCs w:val="20"/>
                  </w:rPr>
                </w:pPr>
                <w:r w:rsidRPr="00701987">
                  <w:rPr>
                    <w:sz w:val="20"/>
                    <w:szCs w:val="20"/>
                  </w:rPr>
                  <w:t>327213</w:t>
                </w:r>
              </w:p>
            </w:tc>
            <w:tc>
              <w:tcPr>
                <w:tcW w:w="2035" w:type="pct"/>
                <w:tcBorders>
                  <w:top w:val="single" w:sz="12" w:space="0" w:color="auto"/>
                  <w:bottom w:val="single" w:sz="12" w:space="0" w:color="auto"/>
                  <w:right w:val="single" w:sz="12" w:space="0" w:color="auto"/>
                </w:tcBorders>
                <w:vAlign w:val="center"/>
              </w:tcPr>
              <w:p w14:paraId="07D00E36" w14:textId="77777777" w:rsidR="00042E2C" w:rsidRPr="00701987" w:rsidRDefault="00042E2C">
                <w:pPr>
                  <w:autoSpaceDE w:val="0"/>
                  <w:autoSpaceDN w:val="0"/>
                  <w:adjustRightInd w:val="0"/>
                  <w:jc w:val="center"/>
                  <w:rPr>
                    <w:sz w:val="20"/>
                    <w:szCs w:val="20"/>
                  </w:rPr>
                </w:pPr>
                <w:r w:rsidRPr="00701987">
                  <w:rPr>
                    <w:sz w:val="20"/>
                    <w:szCs w:val="20"/>
                  </w:rPr>
                  <w:t>Glass Container Manufacturing</w:t>
                </w:r>
              </w:p>
            </w:tc>
          </w:tr>
          <w:tr w:rsidR="00042E2C" w:rsidRPr="00F41A85" w14:paraId="6F0B3E72"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34BC3B0D" w14:textId="77777777" w:rsidR="00042E2C" w:rsidRPr="00701987" w:rsidRDefault="00042E2C">
                <w:pPr>
                  <w:autoSpaceDE w:val="0"/>
                  <w:autoSpaceDN w:val="0"/>
                  <w:adjustRightInd w:val="0"/>
                  <w:jc w:val="center"/>
                  <w:rPr>
                    <w:sz w:val="20"/>
                    <w:szCs w:val="20"/>
                  </w:rPr>
                </w:pPr>
                <w:r w:rsidRPr="00701987">
                  <w:rPr>
                    <w:sz w:val="20"/>
                    <w:szCs w:val="20"/>
                  </w:rPr>
                  <w:t>3229</w:t>
                </w:r>
              </w:p>
            </w:tc>
            <w:tc>
              <w:tcPr>
                <w:tcW w:w="1829" w:type="pct"/>
                <w:tcBorders>
                  <w:top w:val="single" w:sz="12" w:space="0" w:color="auto"/>
                  <w:bottom w:val="single" w:sz="12" w:space="0" w:color="auto"/>
                </w:tcBorders>
                <w:vAlign w:val="center"/>
              </w:tcPr>
              <w:p w14:paraId="34322156" w14:textId="77777777" w:rsidR="00042E2C" w:rsidRPr="00701987" w:rsidRDefault="00042E2C">
                <w:pPr>
                  <w:autoSpaceDE w:val="0"/>
                  <w:autoSpaceDN w:val="0"/>
                  <w:adjustRightInd w:val="0"/>
                  <w:jc w:val="center"/>
                  <w:rPr>
                    <w:sz w:val="20"/>
                    <w:szCs w:val="20"/>
                  </w:rPr>
                </w:pPr>
                <w:r w:rsidRPr="00701987">
                  <w:rPr>
                    <w:sz w:val="20"/>
                    <w:szCs w:val="20"/>
                  </w:rPr>
                  <w:t>Pressed and Blown Glass and Glassware, Not Elsewhere Classified</w:t>
                </w:r>
              </w:p>
            </w:tc>
            <w:tc>
              <w:tcPr>
                <w:tcW w:w="569" w:type="pct"/>
                <w:tcBorders>
                  <w:top w:val="single" w:sz="12" w:space="0" w:color="auto"/>
                  <w:bottom w:val="single" w:sz="12" w:space="0" w:color="auto"/>
                </w:tcBorders>
                <w:vAlign w:val="center"/>
              </w:tcPr>
              <w:p w14:paraId="0235C241" w14:textId="77777777" w:rsidR="00042E2C" w:rsidRPr="00701987" w:rsidRDefault="00042E2C">
                <w:pPr>
                  <w:autoSpaceDE w:val="0"/>
                  <w:autoSpaceDN w:val="0"/>
                  <w:adjustRightInd w:val="0"/>
                  <w:jc w:val="center"/>
                  <w:rPr>
                    <w:sz w:val="20"/>
                    <w:szCs w:val="20"/>
                  </w:rPr>
                </w:pPr>
                <w:r w:rsidRPr="00701987">
                  <w:rPr>
                    <w:sz w:val="20"/>
                    <w:szCs w:val="20"/>
                  </w:rPr>
                  <w:t>327212</w:t>
                </w:r>
              </w:p>
            </w:tc>
            <w:tc>
              <w:tcPr>
                <w:tcW w:w="2035" w:type="pct"/>
                <w:tcBorders>
                  <w:top w:val="single" w:sz="12" w:space="0" w:color="auto"/>
                  <w:bottom w:val="single" w:sz="12" w:space="0" w:color="auto"/>
                  <w:right w:val="single" w:sz="12" w:space="0" w:color="auto"/>
                </w:tcBorders>
                <w:vAlign w:val="center"/>
              </w:tcPr>
              <w:p w14:paraId="6369DB34" w14:textId="77777777" w:rsidR="00042E2C" w:rsidRPr="00701987" w:rsidRDefault="00042E2C">
                <w:pPr>
                  <w:autoSpaceDE w:val="0"/>
                  <w:autoSpaceDN w:val="0"/>
                  <w:adjustRightInd w:val="0"/>
                  <w:jc w:val="center"/>
                  <w:rPr>
                    <w:sz w:val="20"/>
                    <w:szCs w:val="20"/>
                  </w:rPr>
                </w:pPr>
                <w:r w:rsidRPr="00701987">
                  <w:rPr>
                    <w:sz w:val="20"/>
                    <w:szCs w:val="20"/>
                  </w:rPr>
                  <w:t>Other Pressed and Blown Glass and Glassware Manufacturing</w:t>
                </w:r>
              </w:p>
            </w:tc>
          </w:tr>
          <w:tr w:rsidR="00042E2C" w:rsidRPr="00F41A85" w14:paraId="6CD3D307"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1D67831E" w14:textId="77777777" w:rsidR="00042E2C" w:rsidRPr="00701987" w:rsidRDefault="00042E2C">
                <w:pPr>
                  <w:autoSpaceDE w:val="0"/>
                  <w:autoSpaceDN w:val="0"/>
                  <w:adjustRightInd w:val="0"/>
                  <w:jc w:val="center"/>
                  <w:rPr>
                    <w:sz w:val="20"/>
                    <w:szCs w:val="20"/>
                  </w:rPr>
                </w:pPr>
                <w:r w:rsidRPr="00701987">
                  <w:rPr>
                    <w:sz w:val="20"/>
                    <w:szCs w:val="20"/>
                  </w:rPr>
                  <w:t>3231</w:t>
                </w:r>
              </w:p>
            </w:tc>
            <w:tc>
              <w:tcPr>
                <w:tcW w:w="1829" w:type="pct"/>
                <w:tcBorders>
                  <w:top w:val="single" w:sz="12" w:space="0" w:color="auto"/>
                  <w:bottom w:val="single" w:sz="12" w:space="0" w:color="auto"/>
                </w:tcBorders>
                <w:vAlign w:val="center"/>
              </w:tcPr>
              <w:p w14:paraId="271DD85D" w14:textId="77777777" w:rsidR="00042E2C" w:rsidRPr="00701987" w:rsidRDefault="00042E2C">
                <w:pPr>
                  <w:autoSpaceDE w:val="0"/>
                  <w:autoSpaceDN w:val="0"/>
                  <w:adjustRightInd w:val="0"/>
                  <w:jc w:val="center"/>
                  <w:rPr>
                    <w:sz w:val="20"/>
                    <w:szCs w:val="20"/>
                  </w:rPr>
                </w:pPr>
                <w:r w:rsidRPr="00701987">
                  <w:rPr>
                    <w:sz w:val="20"/>
                    <w:szCs w:val="20"/>
                  </w:rPr>
                  <w:t>Glass Products, Made of Purchased Glass</w:t>
                </w:r>
              </w:p>
            </w:tc>
            <w:tc>
              <w:tcPr>
                <w:tcW w:w="569" w:type="pct"/>
                <w:tcBorders>
                  <w:top w:val="single" w:sz="12" w:space="0" w:color="auto"/>
                  <w:bottom w:val="single" w:sz="12" w:space="0" w:color="auto"/>
                </w:tcBorders>
                <w:vAlign w:val="center"/>
              </w:tcPr>
              <w:p w14:paraId="3F021FAF" w14:textId="77777777" w:rsidR="00042E2C" w:rsidRPr="00701987" w:rsidRDefault="00042E2C">
                <w:pPr>
                  <w:autoSpaceDE w:val="0"/>
                  <w:autoSpaceDN w:val="0"/>
                  <w:adjustRightInd w:val="0"/>
                  <w:jc w:val="center"/>
                  <w:rPr>
                    <w:sz w:val="20"/>
                    <w:szCs w:val="20"/>
                  </w:rPr>
                </w:pPr>
                <w:r w:rsidRPr="00701987">
                  <w:rPr>
                    <w:sz w:val="20"/>
                    <w:szCs w:val="20"/>
                  </w:rPr>
                  <w:t>327215</w:t>
                </w:r>
              </w:p>
            </w:tc>
            <w:tc>
              <w:tcPr>
                <w:tcW w:w="2035" w:type="pct"/>
                <w:tcBorders>
                  <w:top w:val="single" w:sz="12" w:space="0" w:color="auto"/>
                  <w:bottom w:val="single" w:sz="12" w:space="0" w:color="auto"/>
                  <w:right w:val="single" w:sz="12" w:space="0" w:color="auto"/>
                </w:tcBorders>
                <w:vAlign w:val="center"/>
              </w:tcPr>
              <w:p w14:paraId="4F864361" w14:textId="77777777" w:rsidR="00042E2C" w:rsidRPr="00701987" w:rsidRDefault="00042E2C">
                <w:pPr>
                  <w:autoSpaceDE w:val="0"/>
                  <w:autoSpaceDN w:val="0"/>
                  <w:adjustRightInd w:val="0"/>
                  <w:jc w:val="center"/>
                  <w:rPr>
                    <w:sz w:val="20"/>
                    <w:szCs w:val="20"/>
                  </w:rPr>
                </w:pPr>
                <w:r w:rsidRPr="00701987">
                  <w:rPr>
                    <w:sz w:val="20"/>
                    <w:szCs w:val="20"/>
                  </w:rPr>
                  <w:t>Glass Product Manufacturing Made of Purchased Glass</w:t>
                </w:r>
              </w:p>
            </w:tc>
          </w:tr>
          <w:tr w:rsidR="00042E2C" w:rsidRPr="00F41A85" w14:paraId="57EF41A4"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155397E0" w14:textId="77777777" w:rsidR="00042E2C" w:rsidRPr="00701987" w:rsidRDefault="00042E2C">
                <w:pPr>
                  <w:autoSpaceDE w:val="0"/>
                  <w:autoSpaceDN w:val="0"/>
                  <w:adjustRightInd w:val="0"/>
                  <w:jc w:val="center"/>
                  <w:rPr>
                    <w:sz w:val="20"/>
                    <w:szCs w:val="20"/>
                  </w:rPr>
                </w:pPr>
                <w:r w:rsidRPr="00701987">
                  <w:rPr>
                    <w:sz w:val="20"/>
                    <w:szCs w:val="20"/>
                  </w:rPr>
                  <w:t>3241</w:t>
                </w:r>
              </w:p>
            </w:tc>
            <w:tc>
              <w:tcPr>
                <w:tcW w:w="1829" w:type="pct"/>
                <w:tcBorders>
                  <w:top w:val="single" w:sz="12" w:space="0" w:color="auto"/>
                  <w:bottom w:val="single" w:sz="12" w:space="0" w:color="auto"/>
                </w:tcBorders>
                <w:vAlign w:val="center"/>
              </w:tcPr>
              <w:p w14:paraId="42F6283E" w14:textId="77777777" w:rsidR="00042E2C" w:rsidRPr="00701987" w:rsidRDefault="00042E2C">
                <w:pPr>
                  <w:autoSpaceDE w:val="0"/>
                  <w:autoSpaceDN w:val="0"/>
                  <w:adjustRightInd w:val="0"/>
                  <w:jc w:val="center"/>
                  <w:rPr>
                    <w:sz w:val="20"/>
                    <w:szCs w:val="20"/>
                  </w:rPr>
                </w:pPr>
                <w:r w:rsidRPr="00701987">
                  <w:rPr>
                    <w:sz w:val="20"/>
                    <w:szCs w:val="20"/>
                  </w:rPr>
                  <w:t>Cement, Hydraulic</w:t>
                </w:r>
              </w:p>
            </w:tc>
            <w:tc>
              <w:tcPr>
                <w:tcW w:w="569" w:type="pct"/>
                <w:tcBorders>
                  <w:top w:val="single" w:sz="12" w:space="0" w:color="auto"/>
                  <w:bottom w:val="single" w:sz="12" w:space="0" w:color="auto"/>
                </w:tcBorders>
                <w:vAlign w:val="center"/>
              </w:tcPr>
              <w:p w14:paraId="7872B161" w14:textId="77777777" w:rsidR="00042E2C" w:rsidRPr="00701987" w:rsidRDefault="00042E2C">
                <w:pPr>
                  <w:autoSpaceDE w:val="0"/>
                  <w:autoSpaceDN w:val="0"/>
                  <w:adjustRightInd w:val="0"/>
                  <w:jc w:val="center"/>
                  <w:rPr>
                    <w:sz w:val="20"/>
                    <w:szCs w:val="20"/>
                  </w:rPr>
                </w:pPr>
                <w:r w:rsidRPr="00701987">
                  <w:rPr>
                    <w:sz w:val="20"/>
                    <w:szCs w:val="20"/>
                  </w:rPr>
                  <w:t>327310</w:t>
                </w:r>
              </w:p>
            </w:tc>
            <w:tc>
              <w:tcPr>
                <w:tcW w:w="2035" w:type="pct"/>
                <w:tcBorders>
                  <w:top w:val="single" w:sz="12" w:space="0" w:color="auto"/>
                  <w:bottom w:val="single" w:sz="12" w:space="0" w:color="auto"/>
                  <w:right w:val="single" w:sz="12" w:space="0" w:color="auto"/>
                </w:tcBorders>
                <w:vAlign w:val="center"/>
              </w:tcPr>
              <w:p w14:paraId="630BD4CA" w14:textId="77777777" w:rsidR="00042E2C" w:rsidRPr="00701987" w:rsidRDefault="00042E2C">
                <w:pPr>
                  <w:autoSpaceDE w:val="0"/>
                  <w:autoSpaceDN w:val="0"/>
                  <w:adjustRightInd w:val="0"/>
                  <w:jc w:val="center"/>
                  <w:rPr>
                    <w:sz w:val="20"/>
                    <w:szCs w:val="20"/>
                  </w:rPr>
                </w:pPr>
                <w:r w:rsidRPr="00701987">
                  <w:rPr>
                    <w:sz w:val="20"/>
                    <w:szCs w:val="20"/>
                  </w:rPr>
                  <w:t>Cement Manufacturing</w:t>
                </w:r>
              </w:p>
            </w:tc>
          </w:tr>
          <w:tr w:rsidR="00042E2C" w:rsidRPr="00F41A85" w14:paraId="1F8988CB" w14:textId="77777777">
            <w:trPr>
              <w:trHeight w:val="432"/>
              <w:jc w:val="center"/>
            </w:trPr>
            <w:tc>
              <w:tcPr>
                <w:tcW w:w="567" w:type="pct"/>
                <w:vMerge w:val="restart"/>
                <w:tcBorders>
                  <w:top w:val="single" w:sz="12" w:space="0" w:color="auto"/>
                  <w:left w:val="single" w:sz="12" w:space="0" w:color="auto"/>
                </w:tcBorders>
                <w:vAlign w:val="center"/>
              </w:tcPr>
              <w:p w14:paraId="10B61EE0" w14:textId="77777777" w:rsidR="00042E2C" w:rsidRPr="00701987" w:rsidRDefault="00042E2C">
                <w:pPr>
                  <w:autoSpaceDE w:val="0"/>
                  <w:autoSpaceDN w:val="0"/>
                  <w:adjustRightInd w:val="0"/>
                  <w:jc w:val="center"/>
                  <w:rPr>
                    <w:sz w:val="20"/>
                    <w:szCs w:val="20"/>
                  </w:rPr>
                </w:pPr>
                <w:r w:rsidRPr="00701987">
                  <w:rPr>
                    <w:sz w:val="20"/>
                    <w:szCs w:val="20"/>
                  </w:rPr>
                  <w:t>3251</w:t>
                </w:r>
              </w:p>
            </w:tc>
            <w:tc>
              <w:tcPr>
                <w:tcW w:w="1829" w:type="pct"/>
                <w:vMerge w:val="restart"/>
                <w:tcBorders>
                  <w:top w:val="single" w:sz="12" w:space="0" w:color="auto"/>
                </w:tcBorders>
                <w:vAlign w:val="center"/>
              </w:tcPr>
              <w:p w14:paraId="35CB393D" w14:textId="77777777" w:rsidR="00042E2C" w:rsidRPr="00701987" w:rsidRDefault="00042E2C">
                <w:pPr>
                  <w:autoSpaceDE w:val="0"/>
                  <w:autoSpaceDN w:val="0"/>
                  <w:adjustRightInd w:val="0"/>
                  <w:jc w:val="center"/>
                  <w:rPr>
                    <w:sz w:val="20"/>
                    <w:szCs w:val="20"/>
                  </w:rPr>
                </w:pPr>
                <w:r w:rsidRPr="00701987">
                  <w:rPr>
                    <w:sz w:val="20"/>
                    <w:szCs w:val="20"/>
                  </w:rPr>
                  <w:t>Brick and Structural Clay Tile</w:t>
                </w:r>
              </w:p>
            </w:tc>
            <w:tc>
              <w:tcPr>
                <w:tcW w:w="569" w:type="pct"/>
                <w:tcBorders>
                  <w:top w:val="single" w:sz="12" w:space="0" w:color="auto"/>
                </w:tcBorders>
                <w:vAlign w:val="center"/>
              </w:tcPr>
              <w:p w14:paraId="505FA609" w14:textId="77777777" w:rsidR="00042E2C" w:rsidRPr="00701987" w:rsidRDefault="00042E2C">
                <w:pPr>
                  <w:autoSpaceDE w:val="0"/>
                  <w:autoSpaceDN w:val="0"/>
                  <w:adjustRightInd w:val="0"/>
                  <w:jc w:val="center"/>
                  <w:rPr>
                    <w:sz w:val="20"/>
                    <w:szCs w:val="20"/>
                  </w:rPr>
                </w:pPr>
                <w:r w:rsidRPr="00701987">
                  <w:rPr>
                    <w:sz w:val="20"/>
                    <w:szCs w:val="20"/>
                  </w:rPr>
                  <w:t>327120</w:t>
                </w:r>
              </w:p>
            </w:tc>
            <w:tc>
              <w:tcPr>
                <w:tcW w:w="2035" w:type="pct"/>
                <w:tcBorders>
                  <w:top w:val="single" w:sz="12" w:space="0" w:color="auto"/>
                  <w:right w:val="single" w:sz="12" w:space="0" w:color="auto"/>
                </w:tcBorders>
                <w:vAlign w:val="center"/>
              </w:tcPr>
              <w:p w14:paraId="00718F0D" w14:textId="77777777" w:rsidR="00042E2C" w:rsidRPr="00701987" w:rsidRDefault="00042E2C">
                <w:pPr>
                  <w:autoSpaceDE w:val="0"/>
                  <w:autoSpaceDN w:val="0"/>
                  <w:adjustRightInd w:val="0"/>
                  <w:jc w:val="center"/>
                  <w:rPr>
                    <w:sz w:val="20"/>
                    <w:szCs w:val="20"/>
                  </w:rPr>
                </w:pPr>
                <w:r w:rsidRPr="00701987">
                  <w:rPr>
                    <w:sz w:val="20"/>
                    <w:szCs w:val="20"/>
                  </w:rPr>
                  <w:t>Clay Building Material and Refractories Manufacturing</w:t>
                </w:r>
              </w:p>
            </w:tc>
          </w:tr>
          <w:tr w:rsidR="00042E2C" w:rsidRPr="00F41A85" w14:paraId="31D44CC8" w14:textId="77777777">
            <w:trPr>
              <w:trHeight w:val="432"/>
              <w:jc w:val="center"/>
            </w:trPr>
            <w:tc>
              <w:tcPr>
                <w:tcW w:w="567" w:type="pct"/>
                <w:vMerge/>
                <w:tcBorders>
                  <w:left w:val="single" w:sz="12" w:space="0" w:color="auto"/>
                  <w:bottom w:val="single" w:sz="12" w:space="0" w:color="auto"/>
                </w:tcBorders>
                <w:vAlign w:val="center"/>
              </w:tcPr>
              <w:p w14:paraId="7A518785"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24C8F25D"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4C06B160" w14:textId="77777777" w:rsidR="00042E2C" w:rsidRPr="00701987" w:rsidRDefault="00042E2C">
                <w:pPr>
                  <w:autoSpaceDE w:val="0"/>
                  <w:autoSpaceDN w:val="0"/>
                  <w:adjustRightInd w:val="0"/>
                  <w:jc w:val="center"/>
                  <w:rPr>
                    <w:sz w:val="20"/>
                    <w:szCs w:val="20"/>
                  </w:rPr>
                </w:pPr>
                <w:r w:rsidRPr="00701987">
                  <w:rPr>
                    <w:sz w:val="20"/>
                    <w:szCs w:val="20"/>
                  </w:rPr>
                  <w:t>327331</w:t>
                </w:r>
              </w:p>
            </w:tc>
            <w:tc>
              <w:tcPr>
                <w:tcW w:w="2035" w:type="pct"/>
                <w:tcBorders>
                  <w:bottom w:val="single" w:sz="12" w:space="0" w:color="auto"/>
                  <w:right w:val="single" w:sz="12" w:space="0" w:color="auto"/>
                </w:tcBorders>
                <w:vAlign w:val="center"/>
              </w:tcPr>
              <w:p w14:paraId="37CF96AD" w14:textId="77777777" w:rsidR="00042E2C" w:rsidRPr="00701987" w:rsidRDefault="00042E2C">
                <w:pPr>
                  <w:autoSpaceDE w:val="0"/>
                  <w:autoSpaceDN w:val="0"/>
                  <w:adjustRightInd w:val="0"/>
                  <w:jc w:val="center"/>
                  <w:rPr>
                    <w:sz w:val="20"/>
                    <w:szCs w:val="20"/>
                  </w:rPr>
                </w:pPr>
                <w:r w:rsidRPr="00701987">
                  <w:rPr>
                    <w:sz w:val="20"/>
                    <w:szCs w:val="20"/>
                  </w:rPr>
                  <w:t>Concrete Block and Brick Manufacturing</w:t>
                </w:r>
              </w:p>
            </w:tc>
          </w:tr>
          <w:tr w:rsidR="00042E2C" w:rsidRPr="00F41A85" w14:paraId="4C1505D6"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389257A5" w14:textId="77777777" w:rsidR="00042E2C" w:rsidRPr="00701987" w:rsidRDefault="00042E2C">
                <w:pPr>
                  <w:autoSpaceDE w:val="0"/>
                  <w:autoSpaceDN w:val="0"/>
                  <w:adjustRightInd w:val="0"/>
                  <w:jc w:val="center"/>
                  <w:rPr>
                    <w:sz w:val="20"/>
                    <w:szCs w:val="20"/>
                  </w:rPr>
                </w:pPr>
                <w:r w:rsidRPr="00701987">
                  <w:rPr>
                    <w:sz w:val="20"/>
                    <w:szCs w:val="20"/>
                  </w:rPr>
                  <w:t>3253</w:t>
                </w:r>
              </w:p>
            </w:tc>
            <w:tc>
              <w:tcPr>
                <w:tcW w:w="1829" w:type="pct"/>
                <w:tcBorders>
                  <w:top w:val="single" w:sz="12" w:space="0" w:color="auto"/>
                  <w:bottom w:val="single" w:sz="12" w:space="0" w:color="auto"/>
                </w:tcBorders>
                <w:vAlign w:val="center"/>
              </w:tcPr>
              <w:p w14:paraId="61391740" w14:textId="77777777" w:rsidR="00042E2C" w:rsidRPr="00701987" w:rsidRDefault="00042E2C">
                <w:pPr>
                  <w:autoSpaceDE w:val="0"/>
                  <w:autoSpaceDN w:val="0"/>
                  <w:adjustRightInd w:val="0"/>
                  <w:jc w:val="center"/>
                  <w:rPr>
                    <w:sz w:val="20"/>
                    <w:szCs w:val="20"/>
                  </w:rPr>
                </w:pPr>
                <w:r w:rsidRPr="00701987">
                  <w:rPr>
                    <w:sz w:val="20"/>
                    <w:szCs w:val="20"/>
                  </w:rPr>
                  <w:t>Ceramic Wall and Floor Tile</w:t>
                </w:r>
              </w:p>
            </w:tc>
            <w:tc>
              <w:tcPr>
                <w:tcW w:w="569" w:type="pct"/>
                <w:tcBorders>
                  <w:top w:val="single" w:sz="12" w:space="0" w:color="auto"/>
                  <w:bottom w:val="single" w:sz="12" w:space="0" w:color="auto"/>
                </w:tcBorders>
                <w:vAlign w:val="center"/>
              </w:tcPr>
              <w:p w14:paraId="663DE8EF" w14:textId="77777777" w:rsidR="00042E2C" w:rsidRPr="00701987" w:rsidRDefault="00042E2C">
                <w:pPr>
                  <w:autoSpaceDE w:val="0"/>
                  <w:autoSpaceDN w:val="0"/>
                  <w:adjustRightInd w:val="0"/>
                  <w:jc w:val="center"/>
                  <w:rPr>
                    <w:sz w:val="20"/>
                    <w:szCs w:val="20"/>
                  </w:rPr>
                </w:pPr>
                <w:r w:rsidRPr="00701987">
                  <w:rPr>
                    <w:sz w:val="20"/>
                    <w:szCs w:val="20"/>
                  </w:rPr>
                  <w:t>327120</w:t>
                </w:r>
              </w:p>
            </w:tc>
            <w:tc>
              <w:tcPr>
                <w:tcW w:w="2035" w:type="pct"/>
                <w:tcBorders>
                  <w:top w:val="single" w:sz="12" w:space="0" w:color="auto"/>
                  <w:bottom w:val="single" w:sz="12" w:space="0" w:color="auto"/>
                  <w:right w:val="single" w:sz="12" w:space="0" w:color="auto"/>
                </w:tcBorders>
                <w:vAlign w:val="center"/>
              </w:tcPr>
              <w:p w14:paraId="701E0E3C" w14:textId="77777777" w:rsidR="00042E2C" w:rsidRPr="00701987" w:rsidRDefault="00042E2C">
                <w:pPr>
                  <w:autoSpaceDE w:val="0"/>
                  <w:autoSpaceDN w:val="0"/>
                  <w:adjustRightInd w:val="0"/>
                  <w:jc w:val="center"/>
                  <w:rPr>
                    <w:sz w:val="20"/>
                    <w:szCs w:val="20"/>
                  </w:rPr>
                </w:pPr>
                <w:r w:rsidRPr="00701987">
                  <w:rPr>
                    <w:sz w:val="20"/>
                    <w:szCs w:val="20"/>
                  </w:rPr>
                  <w:t>Clay Building Material and Refractories Manufacturing</w:t>
                </w:r>
              </w:p>
            </w:tc>
          </w:tr>
          <w:tr w:rsidR="00042E2C" w:rsidRPr="00F41A85" w14:paraId="7951C26C"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D8DCE43" w14:textId="77777777" w:rsidR="00042E2C" w:rsidRPr="00701987" w:rsidRDefault="00042E2C">
                <w:pPr>
                  <w:autoSpaceDE w:val="0"/>
                  <w:autoSpaceDN w:val="0"/>
                  <w:adjustRightInd w:val="0"/>
                  <w:jc w:val="center"/>
                  <w:rPr>
                    <w:sz w:val="20"/>
                    <w:szCs w:val="20"/>
                  </w:rPr>
                </w:pPr>
                <w:r w:rsidRPr="00701987">
                  <w:rPr>
                    <w:sz w:val="20"/>
                    <w:szCs w:val="20"/>
                  </w:rPr>
                  <w:lastRenderedPageBreak/>
                  <w:t>3255</w:t>
                </w:r>
              </w:p>
            </w:tc>
            <w:tc>
              <w:tcPr>
                <w:tcW w:w="1829" w:type="pct"/>
                <w:tcBorders>
                  <w:top w:val="single" w:sz="12" w:space="0" w:color="auto"/>
                  <w:bottom w:val="single" w:sz="12" w:space="0" w:color="auto"/>
                </w:tcBorders>
                <w:vAlign w:val="center"/>
              </w:tcPr>
              <w:p w14:paraId="242ED348" w14:textId="77777777" w:rsidR="00042E2C" w:rsidRPr="00701987" w:rsidRDefault="00042E2C">
                <w:pPr>
                  <w:autoSpaceDE w:val="0"/>
                  <w:autoSpaceDN w:val="0"/>
                  <w:adjustRightInd w:val="0"/>
                  <w:jc w:val="center"/>
                  <w:rPr>
                    <w:sz w:val="20"/>
                    <w:szCs w:val="20"/>
                  </w:rPr>
                </w:pPr>
                <w:r w:rsidRPr="00701987">
                  <w:rPr>
                    <w:sz w:val="20"/>
                    <w:szCs w:val="20"/>
                  </w:rPr>
                  <w:t>Clay Refractories</w:t>
                </w:r>
              </w:p>
            </w:tc>
            <w:tc>
              <w:tcPr>
                <w:tcW w:w="569" w:type="pct"/>
                <w:tcBorders>
                  <w:top w:val="single" w:sz="12" w:space="0" w:color="auto"/>
                  <w:bottom w:val="single" w:sz="12" w:space="0" w:color="auto"/>
                </w:tcBorders>
                <w:vAlign w:val="center"/>
              </w:tcPr>
              <w:p w14:paraId="336C3D0F" w14:textId="77777777" w:rsidR="00042E2C" w:rsidRPr="00701987" w:rsidRDefault="00042E2C">
                <w:pPr>
                  <w:autoSpaceDE w:val="0"/>
                  <w:autoSpaceDN w:val="0"/>
                  <w:adjustRightInd w:val="0"/>
                  <w:jc w:val="center"/>
                  <w:rPr>
                    <w:sz w:val="20"/>
                    <w:szCs w:val="20"/>
                  </w:rPr>
                </w:pPr>
                <w:r w:rsidRPr="00701987">
                  <w:rPr>
                    <w:sz w:val="20"/>
                    <w:szCs w:val="20"/>
                  </w:rPr>
                  <w:t>327120</w:t>
                </w:r>
              </w:p>
            </w:tc>
            <w:tc>
              <w:tcPr>
                <w:tcW w:w="2035" w:type="pct"/>
                <w:tcBorders>
                  <w:top w:val="single" w:sz="12" w:space="0" w:color="auto"/>
                  <w:bottom w:val="single" w:sz="12" w:space="0" w:color="auto"/>
                  <w:right w:val="single" w:sz="12" w:space="0" w:color="auto"/>
                </w:tcBorders>
                <w:vAlign w:val="center"/>
              </w:tcPr>
              <w:p w14:paraId="5A6F425D" w14:textId="77777777" w:rsidR="00042E2C" w:rsidRPr="00701987" w:rsidRDefault="00042E2C">
                <w:pPr>
                  <w:autoSpaceDE w:val="0"/>
                  <w:autoSpaceDN w:val="0"/>
                  <w:adjustRightInd w:val="0"/>
                  <w:jc w:val="center"/>
                  <w:rPr>
                    <w:sz w:val="20"/>
                    <w:szCs w:val="20"/>
                  </w:rPr>
                </w:pPr>
                <w:r w:rsidRPr="00701987">
                  <w:rPr>
                    <w:sz w:val="20"/>
                    <w:szCs w:val="20"/>
                  </w:rPr>
                  <w:t>Clay Building Material and Refractories Manufacturing</w:t>
                </w:r>
              </w:p>
            </w:tc>
          </w:tr>
          <w:tr w:rsidR="00042E2C" w:rsidRPr="00F41A85" w14:paraId="50AC0208"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09CA4DE" w14:textId="77777777" w:rsidR="00042E2C" w:rsidRPr="00701987" w:rsidRDefault="00042E2C">
                <w:pPr>
                  <w:autoSpaceDE w:val="0"/>
                  <w:autoSpaceDN w:val="0"/>
                  <w:adjustRightInd w:val="0"/>
                  <w:jc w:val="center"/>
                  <w:rPr>
                    <w:sz w:val="20"/>
                    <w:szCs w:val="20"/>
                  </w:rPr>
                </w:pPr>
                <w:r w:rsidRPr="00701987">
                  <w:rPr>
                    <w:sz w:val="20"/>
                    <w:szCs w:val="20"/>
                  </w:rPr>
                  <w:t>3259</w:t>
                </w:r>
              </w:p>
            </w:tc>
            <w:tc>
              <w:tcPr>
                <w:tcW w:w="1829" w:type="pct"/>
                <w:tcBorders>
                  <w:top w:val="single" w:sz="12" w:space="0" w:color="auto"/>
                  <w:bottom w:val="single" w:sz="12" w:space="0" w:color="auto"/>
                </w:tcBorders>
                <w:vAlign w:val="center"/>
              </w:tcPr>
              <w:p w14:paraId="246DA766" w14:textId="77777777" w:rsidR="00042E2C" w:rsidRPr="00701987" w:rsidRDefault="00042E2C">
                <w:pPr>
                  <w:autoSpaceDE w:val="0"/>
                  <w:autoSpaceDN w:val="0"/>
                  <w:adjustRightInd w:val="0"/>
                  <w:jc w:val="center"/>
                  <w:rPr>
                    <w:sz w:val="20"/>
                    <w:szCs w:val="20"/>
                  </w:rPr>
                </w:pPr>
                <w:r w:rsidRPr="00701987">
                  <w:rPr>
                    <w:sz w:val="20"/>
                    <w:szCs w:val="20"/>
                  </w:rPr>
                  <w:t>Structural Clay Products, Not Elsewhere Classified</w:t>
                </w:r>
              </w:p>
            </w:tc>
            <w:tc>
              <w:tcPr>
                <w:tcW w:w="569" w:type="pct"/>
                <w:tcBorders>
                  <w:top w:val="single" w:sz="12" w:space="0" w:color="auto"/>
                  <w:bottom w:val="single" w:sz="12" w:space="0" w:color="auto"/>
                </w:tcBorders>
                <w:vAlign w:val="center"/>
              </w:tcPr>
              <w:p w14:paraId="1DBBCA3A" w14:textId="77777777" w:rsidR="00042E2C" w:rsidRPr="00701987" w:rsidRDefault="00042E2C">
                <w:pPr>
                  <w:autoSpaceDE w:val="0"/>
                  <w:autoSpaceDN w:val="0"/>
                  <w:adjustRightInd w:val="0"/>
                  <w:jc w:val="center"/>
                  <w:rPr>
                    <w:sz w:val="20"/>
                    <w:szCs w:val="20"/>
                  </w:rPr>
                </w:pPr>
                <w:r w:rsidRPr="00701987">
                  <w:rPr>
                    <w:sz w:val="20"/>
                    <w:szCs w:val="20"/>
                  </w:rPr>
                  <w:t>327120</w:t>
                </w:r>
              </w:p>
            </w:tc>
            <w:tc>
              <w:tcPr>
                <w:tcW w:w="2035" w:type="pct"/>
                <w:tcBorders>
                  <w:top w:val="single" w:sz="12" w:space="0" w:color="auto"/>
                  <w:bottom w:val="single" w:sz="12" w:space="0" w:color="auto"/>
                  <w:right w:val="single" w:sz="12" w:space="0" w:color="auto"/>
                </w:tcBorders>
                <w:vAlign w:val="center"/>
              </w:tcPr>
              <w:p w14:paraId="4849C233" w14:textId="77777777" w:rsidR="00042E2C" w:rsidRPr="00701987" w:rsidRDefault="00042E2C">
                <w:pPr>
                  <w:autoSpaceDE w:val="0"/>
                  <w:autoSpaceDN w:val="0"/>
                  <w:adjustRightInd w:val="0"/>
                  <w:jc w:val="center"/>
                  <w:rPr>
                    <w:sz w:val="20"/>
                    <w:szCs w:val="20"/>
                  </w:rPr>
                </w:pPr>
                <w:r w:rsidRPr="00701987">
                  <w:rPr>
                    <w:sz w:val="20"/>
                    <w:szCs w:val="20"/>
                  </w:rPr>
                  <w:t>Clay Building Material and Refractories Manufacturing</w:t>
                </w:r>
              </w:p>
            </w:tc>
          </w:tr>
          <w:tr w:rsidR="00042E2C" w:rsidRPr="00F41A85" w14:paraId="5CEE76BD"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1D6CF22" w14:textId="77777777" w:rsidR="00042E2C" w:rsidRPr="00701987" w:rsidRDefault="00042E2C">
                <w:pPr>
                  <w:autoSpaceDE w:val="0"/>
                  <w:autoSpaceDN w:val="0"/>
                  <w:adjustRightInd w:val="0"/>
                  <w:jc w:val="center"/>
                  <w:rPr>
                    <w:sz w:val="20"/>
                    <w:szCs w:val="20"/>
                  </w:rPr>
                </w:pPr>
                <w:r w:rsidRPr="00701987">
                  <w:rPr>
                    <w:sz w:val="20"/>
                    <w:szCs w:val="20"/>
                  </w:rPr>
                  <w:t>3261</w:t>
                </w:r>
              </w:p>
            </w:tc>
            <w:tc>
              <w:tcPr>
                <w:tcW w:w="1829" w:type="pct"/>
                <w:tcBorders>
                  <w:top w:val="single" w:sz="12" w:space="0" w:color="auto"/>
                  <w:bottom w:val="single" w:sz="12" w:space="0" w:color="auto"/>
                </w:tcBorders>
                <w:vAlign w:val="center"/>
              </w:tcPr>
              <w:p w14:paraId="58D55093" w14:textId="77777777" w:rsidR="00042E2C" w:rsidRPr="00701987" w:rsidRDefault="00042E2C">
                <w:pPr>
                  <w:autoSpaceDE w:val="0"/>
                  <w:autoSpaceDN w:val="0"/>
                  <w:adjustRightInd w:val="0"/>
                  <w:jc w:val="center"/>
                  <w:rPr>
                    <w:sz w:val="20"/>
                    <w:szCs w:val="20"/>
                  </w:rPr>
                </w:pPr>
                <w:r w:rsidRPr="00701987">
                  <w:rPr>
                    <w:sz w:val="20"/>
                    <w:szCs w:val="20"/>
                  </w:rPr>
                  <w:t>Vitreous China Plumbing Fixtures and China and Earthenware Fittings and Bathroom Accessories</w:t>
                </w:r>
              </w:p>
            </w:tc>
            <w:tc>
              <w:tcPr>
                <w:tcW w:w="569" w:type="pct"/>
                <w:tcBorders>
                  <w:top w:val="single" w:sz="12" w:space="0" w:color="auto"/>
                  <w:bottom w:val="single" w:sz="12" w:space="0" w:color="auto"/>
                </w:tcBorders>
                <w:vAlign w:val="center"/>
              </w:tcPr>
              <w:p w14:paraId="0A80EFBF" w14:textId="77777777" w:rsidR="00042E2C" w:rsidRPr="00701987" w:rsidRDefault="00042E2C">
                <w:pPr>
                  <w:autoSpaceDE w:val="0"/>
                  <w:autoSpaceDN w:val="0"/>
                  <w:adjustRightInd w:val="0"/>
                  <w:jc w:val="center"/>
                  <w:rPr>
                    <w:sz w:val="20"/>
                    <w:szCs w:val="20"/>
                  </w:rPr>
                </w:pPr>
                <w:r w:rsidRPr="00701987">
                  <w:rPr>
                    <w:sz w:val="20"/>
                    <w:szCs w:val="20"/>
                  </w:rPr>
                  <w:t>327110</w:t>
                </w:r>
              </w:p>
            </w:tc>
            <w:tc>
              <w:tcPr>
                <w:tcW w:w="2035" w:type="pct"/>
                <w:tcBorders>
                  <w:top w:val="single" w:sz="12" w:space="0" w:color="auto"/>
                  <w:bottom w:val="single" w:sz="12" w:space="0" w:color="auto"/>
                  <w:right w:val="single" w:sz="12" w:space="0" w:color="auto"/>
                </w:tcBorders>
                <w:vAlign w:val="center"/>
              </w:tcPr>
              <w:p w14:paraId="0F7A2BC9" w14:textId="77777777" w:rsidR="00042E2C" w:rsidRPr="00701987" w:rsidRDefault="00042E2C">
                <w:pPr>
                  <w:autoSpaceDE w:val="0"/>
                  <w:autoSpaceDN w:val="0"/>
                  <w:adjustRightInd w:val="0"/>
                  <w:jc w:val="center"/>
                  <w:rPr>
                    <w:sz w:val="20"/>
                    <w:szCs w:val="20"/>
                  </w:rPr>
                </w:pPr>
                <w:r w:rsidRPr="00701987">
                  <w:rPr>
                    <w:sz w:val="20"/>
                    <w:szCs w:val="20"/>
                  </w:rPr>
                  <w:t>Pottery, Ceramics, and Plumbing Fixture Manufacturing</w:t>
                </w:r>
              </w:p>
            </w:tc>
          </w:tr>
          <w:tr w:rsidR="00042E2C" w:rsidRPr="00F41A85" w14:paraId="30BC9708"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434E1DC2" w14:textId="77777777" w:rsidR="00042E2C" w:rsidRPr="00701987" w:rsidRDefault="00042E2C">
                <w:pPr>
                  <w:autoSpaceDE w:val="0"/>
                  <w:autoSpaceDN w:val="0"/>
                  <w:adjustRightInd w:val="0"/>
                  <w:jc w:val="center"/>
                  <w:rPr>
                    <w:sz w:val="20"/>
                    <w:szCs w:val="20"/>
                  </w:rPr>
                </w:pPr>
                <w:r w:rsidRPr="00701987">
                  <w:rPr>
                    <w:sz w:val="20"/>
                    <w:szCs w:val="20"/>
                  </w:rPr>
                  <w:t>3262</w:t>
                </w:r>
              </w:p>
            </w:tc>
            <w:tc>
              <w:tcPr>
                <w:tcW w:w="1829" w:type="pct"/>
                <w:tcBorders>
                  <w:top w:val="single" w:sz="12" w:space="0" w:color="auto"/>
                  <w:bottom w:val="single" w:sz="12" w:space="0" w:color="auto"/>
                </w:tcBorders>
                <w:vAlign w:val="center"/>
              </w:tcPr>
              <w:p w14:paraId="26D860F0" w14:textId="77777777" w:rsidR="00042E2C" w:rsidRPr="00701987" w:rsidRDefault="00042E2C">
                <w:pPr>
                  <w:autoSpaceDE w:val="0"/>
                  <w:autoSpaceDN w:val="0"/>
                  <w:adjustRightInd w:val="0"/>
                  <w:jc w:val="center"/>
                  <w:rPr>
                    <w:sz w:val="20"/>
                    <w:szCs w:val="20"/>
                  </w:rPr>
                </w:pPr>
                <w:r w:rsidRPr="00701987">
                  <w:rPr>
                    <w:sz w:val="20"/>
                    <w:szCs w:val="20"/>
                  </w:rPr>
                  <w:t>Vitreous China Table and Kitchen Articles</w:t>
                </w:r>
              </w:p>
            </w:tc>
            <w:tc>
              <w:tcPr>
                <w:tcW w:w="569" w:type="pct"/>
                <w:tcBorders>
                  <w:top w:val="single" w:sz="12" w:space="0" w:color="auto"/>
                  <w:bottom w:val="single" w:sz="12" w:space="0" w:color="auto"/>
                </w:tcBorders>
                <w:vAlign w:val="center"/>
              </w:tcPr>
              <w:p w14:paraId="560B9946" w14:textId="77777777" w:rsidR="00042E2C" w:rsidRPr="00701987" w:rsidRDefault="00042E2C">
                <w:pPr>
                  <w:autoSpaceDE w:val="0"/>
                  <w:autoSpaceDN w:val="0"/>
                  <w:adjustRightInd w:val="0"/>
                  <w:jc w:val="center"/>
                  <w:rPr>
                    <w:sz w:val="20"/>
                    <w:szCs w:val="20"/>
                  </w:rPr>
                </w:pPr>
                <w:r w:rsidRPr="00701987">
                  <w:rPr>
                    <w:sz w:val="20"/>
                    <w:szCs w:val="20"/>
                  </w:rPr>
                  <w:t>327110</w:t>
                </w:r>
              </w:p>
            </w:tc>
            <w:tc>
              <w:tcPr>
                <w:tcW w:w="2035" w:type="pct"/>
                <w:tcBorders>
                  <w:top w:val="single" w:sz="12" w:space="0" w:color="auto"/>
                  <w:bottom w:val="single" w:sz="12" w:space="0" w:color="auto"/>
                  <w:right w:val="single" w:sz="12" w:space="0" w:color="auto"/>
                </w:tcBorders>
                <w:vAlign w:val="center"/>
              </w:tcPr>
              <w:p w14:paraId="1603F437" w14:textId="77777777" w:rsidR="00042E2C" w:rsidRPr="00701987" w:rsidRDefault="00042E2C">
                <w:pPr>
                  <w:autoSpaceDE w:val="0"/>
                  <w:autoSpaceDN w:val="0"/>
                  <w:adjustRightInd w:val="0"/>
                  <w:jc w:val="center"/>
                  <w:rPr>
                    <w:sz w:val="20"/>
                    <w:szCs w:val="20"/>
                  </w:rPr>
                </w:pPr>
                <w:r w:rsidRPr="00701987">
                  <w:rPr>
                    <w:sz w:val="20"/>
                    <w:szCs w:val="20"/>
                  </w:rPr>
                  <w:t>Pottery, Ceramics, and Plumbing Fixture Manufacturing</w:t>
                </w:r>
              </w:p>
            </w:tc>
          </w:tr>
          <w:tr w:rsidR="00042E2C" w:rsidRPr="00F41A85" w14:paraId="349DBB5B"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4DFAD876" w14:textId="77777777" w:rsidR="00042E2C" w:rsidRPr="00701987" w:rsidRDefault="00042E2C">
                <w:pPr>
                  <w:autoSpaceDE w:val="0"/>
                  <w:autoSpaceDN w:val="0"/>
                  <w:adjustRightInd w:val="0"/>
                  <w:jc w:val="center"/>
                  <w:rPr>
                    <w:sz w:val="20"/>
                    <w:szCs w:val="20"/>
                  </w:rPr>
                </w:pPr>
                <w:r w:rsidRPr="00701987">
                  <w:rPr>
                    <w:sz w:val="20"/>
                    <w:szCs w:val="20"/>
                  </w:rPr>
                  <w:t>3263</w:t>
                </w:r>
              </w:p>
            </w:tc>
            <w:tc>
              <w:tcPr>
                <w:tcW w:w="1829" w:type="pct"/>
                <w:tcBorders>
                  <w:top w:val="single" w:sz="12" w:space="0" w:color="auto"/>
                  <w:bottom w:val="single" w:sz="12" w:space="0" w:color="auto"/>
                </w:tcBorders>
                <w:vAlign w:val="center"/>
              </w:tcPr>
              <w:p w14:paraId="2B4EF671" w14:textId="77777777" w:rsidR="00042E2C" w:rsidRPr="00701987" w:rsidRDefault="00042E2C">
                <w:pPr>
                  <w:autoSpaceDE w:val="0"/>
                  <w:autoSpaceDN w:val="0"/>
                  <w:adjustRightInd w:val="0"/>
                  <w:jc w:val="center"/>
                  <w:rPr>
                    <w:sz w:val="20"/>
                    <w:szCs w:val="20"/>
                  </w:rPr>
                </w:pPr>
                <w:r w:rsidRPr="00701987">
                  <w:rPr>
                    <w:sz w:val="20"/>
                    <w:szCs w:val="20"/>
                  </w:rPr>
                  <w:t>Fine Earthenware (Whiteware) Table and Kitchen Articles</w:t>
                </w:r>
              </w:p>
            </w:tc>
            <w:tc>
              <w:tcPr>
                <w:tcW w:w="569" w:type="pct"/>
                <w:tcBorders>
                  <w:top w:val="single" w:sz="12" w:space="0" w:color="auto"/>
                  <w:bottom w:val="single" w:sz="12" w:space="0" w:color="auto"/>
                </w:tcBorders>
                <w:vAlign w:val="center"/>
              </w:tcPr>
              <w:p w14:paraId="0F512326" w14:textId="77777777" w:rsidR="00042E2C" w:rsidRPr="00701987" w:rsidRDefault="00042E2C">
                <w:pPr>
                  <w:autoSpaceDE w:val="0"/>
                  <w:autoSpaceDN w:val="0"/>
                  <w:adjustRightInd w:val="0"/>
                  <w:jc w:val="center"/>
                  <w:rPr>
                    <w:sz w:val="20"/>
                    <w:szCs w:val="20"/>
                  </w:rPr>
                </w:pPr>
                <w:r w:rsidRPr="00701987">
                  <w:rPr>
                    <w:sz w:val="20"/>
                    <w:szCs w:val="20"/>
                  </w:rPr>
                  <w:t>327110</w:t>
                </w:r>
              </w:p>
            </w:tc>
            <w:tc>
              <w:tcPr>
                <w:tcW w:w="2035" w:type="pct"/>
                <w:tcBorders>
                  <w:top w:val="single" w:sz="12" w:space="0" w:color="auto"/>
                  <w:bottom w:val="single" w:sz="12" w:space="0" w:color="auto"/>
                  <w:right w:val="single" w:sz="12" w:space="0" w:color="auto"/>
                </w:tcBorders>
                <w:vAlign w:val="center"/>
              </w:tcPr>
              <w:p w14:paraId="36BE10F8" w14:textId="77777777" w:rsidR="00042E2C" w:rsidRPr="00701987" w:rsidRDefault="00042E2C">
                <w:pPr>
                  <w:autoSpaceDE w:val="0"/>
                  <w:autoSpaceDN w:val="0"/>
                  <w:adjustRightInd w:val="0"/>
                  <w:jc w:val="center"/>
                  <w:rPr>
                    <w:sz w:val="20"/>
                    <w:szCs w:val="20"/>
                  </w:rPr>
                </w:pPr>
                <w:r w:rsidRPr="00701987">
                  <w:rPr>
                    <w:sz w:val="20"/>
                    <w:szCs w:val="20"/>
                  </w:rPr>
                  <w:t>Pottery, Ceramics, and Plumbing Fixture Manufacturing</w:t>
                </w:r>
              </w:p>
            </w:tc>
          </w:tr>
          <w:tr w:rsidR="00042E2C" w:rsidRPr="00F41A85" w14:paraId="7388F3F3"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22973EB" w14:textId="77777777" w:rsidR="00042E2C" w:rsidRPr="00701987" w:rsidRDefault="00042E2C">
                <w:pPr>
                  <w:autoSpaceDE w:val="0"/>
                  <w:autoSpaceDN w:val="0"/>
                  <w:adjustRightInd w:val="0"/>
                  <w:jc w:val="center"/>
                  <w:rPr>
                    <w:sz w:val="20"/>
                    <w:szCs w:val="20"/>
                  </w:rPr>
                </w:pPr>
                <w:r w:rsidRPr="00701987">
                  <w:rPr>
                    <w:sz w:val="20"/>
                    <w:szCs w:val="20"/>
                  </w:rPr>
                  <w:t>3264</w:t>
                </w:r>
              </w:p>
            </w:tc>
            <w:tc>
              <w:tcPr>
                <w:tcW w:w="1829" w:type="pct"/>
                <w:tcBorders>
                  <w:top w:val="single" w:sz="12" w:space="0" w:color="auto"/>
                  <w:bottom w:val="single" w:sz="12" w:space="0" w:color="auto"/>
                </w:tcBorders>
                <w:vAlign w:val="center"/>
              </w:tcPr>
              <w:p w14:paraId="2B50BA64" w14:textId="77777777" w:rsidR="00042E2C" w:rsidRPr="00701987" w:rsidRDefault="00042E2C">
                <w:pPr>
                  <w:autoSpaceDE w:val="0"/>
                  <w:autoSpaceDN w:val="0"/>
                  <w:adjustRightInd w:val="0"/>
                  <w:jc w:val="center"/>
                  <w:rPr>
                    <w:sz w:val="20"/>
                    <w:szCs w:val="20"/>
                  </w:rPr>
                </w:pPr>
                <w:r w:rsidRPr="00701987">
                  <w:rPr>
                    <w:sz w:val="20"/>
                    <w:szCs w:val="20"/>
                  </w:rPr>
                  <w:t>Porcelain Electrical Supplies</w:t>
                </w:r>
              </w:p>
            </w:tc>
            <w:tc>
              <w:tcPr>
                <w:tcW w:w="569" w:type="pct"/>
                <w:tcBorders>
                  <w:top w:val="single" w:sz="12" w:space="0" w:color="auto"/>
                  <w:bottom w:val="single" w:sz="12" w:space="0" w:color="auto"/>
                </w:tcBorders>
                <w:vAlign w:val="center"/>
              </w:tcPr>
              <w:p w14:paraId="530B54C3" w14:textId="77777777" w:rsidR="00042E2C" w:rsidRPr="00701987" w:rsidRDefault="00042E2C">
                <w:pPr>
                  <w:autoSpaceDE w:val="0"/>
                  <w:autoSpaceDN w:val="0"/>
                  <w:adjustRightInd w:val="0"/>
                  <w:jc w:val="center"/>
                  <w:rPr>
                    <w:sz w:val="20"/>
                    <w:szCs w:val="20"/>
                  </w:rPr>
                </w:pPr>
                <w:r w:rsidRPr="00701987">
                  <w:rPr>
                    <w:sz w:val="20"/>
                    <w:szCs w:val="20"/>
                  </w:rPr>
                  <w:t>327110</w:t>
                </w:r>
              </w:p>
            </w:tc>
            <w:tc>
              <w:tcPr>
                <w:tcW w:w="2035" w:type="pct"/>
                <w:tcBorders>
                  <w:top w:val="single" w:sz="12" w:space="0" w:color="auto"/>
                  <w:bottom w:val="single" w:sz="12" w:space="0" w:color="auto"/>
                  <w:right w:val="single" w:sz="12" w:space="0" w:color="auto"/>
                </w:tcBorders>
                <w:vAlign w:val="center"/>
              </w:tcPr>
              <w:p w14:paraId="74BF8CC9" w14:textId="77777777" w:rsidR="00042E2C" w:rsidRPr="00701987" w:rsidRDefault="00042E2C">
                <w:pPr>
                  <w:autoSpaceDE w:val="0"/>
                  <w:autoSpaceDN w:val="0"/>
                  <w:adjustRightInd w:val="0"/>
                  <w:jc w:val="center"/>
                  <w:rPr>
                    <w:sz w:val="20"/>
                    <w:szCs w:val="20"/>
                  </w:rPr>
                </w:pPr>
                <w:r w:rsidRPr="00701987">
                  <w:rPr>
                    <w:sz w:val="20"/>
                    <w:szCs w:val="20"/>
                  </w:rPr>
                  <w:t>Pottery, Ceramics, and Plumbing Fixture Manufacturing</w:t>
                </w:r>
              </w:p>
            </w:tc>
          </w:tr>
          <w:tr w:rsidR="00042E2C" w:rsidRPr="00F41A85" w14:paraId="473CC99B"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803B812" w14:textId="77777777" w:rsidR="00042E2C" w:rsidRPr="00701987" w:rsidRDefault="00042E2C">
                <w:pPr>
                  <w:autoSpaceDE w:val="0"/>
                  <w:autoSpaceDN w:val="0"/>
                  <w:adjustRightInd w:val="0"/>
                  <w:jc w:val="center"/>
                  <w:rPr>
                    <w:sz w:val="20"/>
                    <w:szCs w:val="20"/>
                  </w:rPr>
                </w:pPr>
                <w:r w:rsidRPr="00701987">
                  <w:rPr>
                    <w:sz w:val="20"/>
                    <w:szCs w:val="20"/>
                  </w:rPr>
                  <w:t>3269</w:t>
                </w:r>
              </w:p>
            </w:tc>
            <w:tc>
              <w:tcPr>
                <w:tcW w:w="1829" w:type="pct"/>
                <w:tcBorders>
                  <w:top w:val="single" w:sz="12" w:space="0" w:color="auto"/>
                  <w:bottom w:val="single" w:sz="12" w:space="0" w:color="auto"/>
                </w:tcBorders>
                <w:vAlign w:val="center"/>
              </w:tcPr>
              <w:p w14:paraId="71B9820C" w14:textId="77777777" w:rsidR="00042E2C" w:rsidRPr="00701987" w:rsidRDefault="00042E2C">
                <w:pPr>
                  <w:autoSpaceDE w:val="0"/>
                  <w:autoSpaceDN w:val="0"/>
                  <w:adjustRightInd w:val="0"/>
                  <w:jc w:val="center"/>
                  <w:rPr>
                    <w:sz w:val="20"/>
                    <w:szCs w:val="20"/>
                  </w:rPr>
                </w:pPr>
                <w:r w:rsidRPr="00701987">
                  <w:rPr>
                    <w:sz w:val="20"/>
                    <w:szCs w:val="20"/>
                  </w:rPr>
                  <w:t>Pottery Products, Not Elsewhere Classified</w:t>
                </w:r>
              </w:p>
            </w:tc>
            <w:tc>
              <w:tcPr>
                <w:tcW w:w="569" w:type="pct"/>
                <w:tcBorders>
                  <w:top w:val="single" w:sz="12" w:space="0" w:color="auto"/>
                  <w:bottom w:val="single" w:sz="12" w:space="0" w:color="auto"/>
                </w:tcBorders>
                <w:vAlign w:val="center"/>
              </w:tcPr>
              <w:p w14:paraId="74BEFBB2" w14:textId="77777777" w:rsidR="00042E2C" w:rsidRPr="00701987" w:rsidRDefault="00042E2C">
                <w:pPr>
                  <w:autoSpaceDE w:val="0"/>
                  <w:autoSpaceDN w:val="0"/>
                  <w:adjustRightInd w:val="0"/>
                  <w:jc w:val="center"/>
                  <w:rPr>
                    <w:sz w:val="20"/>
                    <w:szCs w:val="20"/>
                  </w:rPr>
                </w:pPr>
                <w:r w:rsidRPr="00701987">
                  <w:rPr>
                    <w:sz w:val="20"/>
                    <w:szCs w:val="20"/>
                  </w:rPr>
                  <w:t>327110</w:t>
                </w:r>
              </w:p>
            </w:tc>
            <w:tc>
              <w:tcPr>
                <w:tcW w:w="2035" w:type="pct"/>
                <w:tcBorders>
                  <w:top w:val="single" w:sz="12" w:space="0" w:color="auto"/>
                  <w:bottom w:val="single" w:sz="12" w:space="0" w:color="auto"/>
                  <w:right w:val="single" w:sz="12" w:space="0" w:color="auto"/>
                </w:tcBorders>
                <w:vAlign w:val="center"/>
              </w:tcPr>
              <w:p w14:paraId="5DCAC6E3" w14:textId="77777777" w:rsidR="00042E2C" w:rsidRPr="00701987" w:rsidRDefault="00042E2C">
                <w:pPr>
                  <w:autoSpaceDE w:val="0"/>
                  <w:autoSpaceDN w:val="0"/>
                  <w:adjustRightInd w:val="0"/>
                  <w:jc w:val="center"/>
                  <w:rPr>
                    <w:sz w:val="20"/>
                    <w:szCs w:val="20"/>
                  </w:rPr>
                </w:pPr>
                <w:r w:rsidRPr="00701987">
                  <w:rPr>
                    <w:sz w:val="20"/>
                    <w:szCs w:val="20"/>
                  </w:rPr>
                  <w:t>Pottery, Ceramics, and Plumbing Fixture Manufacturing</w:t>
                </w:r>
              </w:p>
            </w:tc>
          </w:tr>
          <w:tr w:rsidR="00042E2C" w:rsidRPr="00F41A85" w14:paraId="76C370E1"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20F22AB" w14:textId="77777777" w:rsidR="00042E2C" w:rsidRPr="00701987" w:rsidRDefault="00042E2C">
                <w:pPr>
                  <w:autoSpaceDE w:val="0"/>
                  <w:autoSpaceDN w:val="0"/>
                  <w:adjustRightInd w:val="0"/>
                  <w:jc w:val="center"/>
                  <w:rPr>
                    <w:sz w:val="20"/>
                    <w:szCs w:val="20"/>
                  </w:rPr>
                </w:pPr>
                <w:r w:rsidRPr="00701987">
                  <w:rPr>
                    <w:sz w:val="20"/>
                    <w:szCs w:val="20"/>
                  </w:rPr>
                  <w:t>3271</w:t>
                </w:r>
              </w:p>
            </w:tc>
            <w:tc>
              <w:tcPr>
                <w:tcW w:w="1829" w:type="pct"/>
                <w:tcBorders>
                  <w:top w:val="single" w:sz="12" w:space="0" w:color="auto"/>
                  <w:bottom w:val="single" w:sz="12" w:space="0" w:color="auto"/>
                </w:tcBorders>
                <w:vAlign w:val="center"/>
              </w:tcPr>
              <w:p w14:paraId="19B1A80E" w14:textId="77777777" w:rsidR="00042E2C" w:rsidRPr="00701987" w:rsidRDefault="00042E2C">
                <w:pPr>
                  <w:autoSpaceDE w:val="0"/>
                  <w:autoSpaceDN w:val="0"/>
                  <w:adjustRightInd w:val="0"/>
                  <w:jc w:val="center"/>
                  <w:rPr>
                    <w:sz w:val="20"/>
                    <w:szCs w:val="20"/>
                  </w:rPr>
                </w:pPr>
                <w:r w:rsidRPr="00701987">
                  <w:rPr>
                    <w:sz w:val="20"/>
                    <w:szCs w:val="20"/>
                  </w:rPr>
                  <w:t>Concrete Block and Brick</w:t>
                </w:r>
              </w:p>
            </w:tc>
            <w:tc>
              <w:tcPr>
                <w:tcW w:w="569" w:type="pct"/>
                <w:tcBorders>
                  <w:top w:val="single" w:sz="12" w:space="0" w:color="auto"/>
                  <w:bottom w:val="single" w:sz="12" w:space="0" w:color="auto"/>
                </w:tcBorders>
                <w:vAlign w:val="center"/>
              </w:tcPr>
              <w:p w14:paraId="4F88E1D3" w14:textId="77777777" w:rsidR="00042E2C" w:rsidRPr="00701987" w:rsidRDefault="00042E2C">
                <w:pPr>
                  <w:autoSpaceDE w:val="0"/>
                  <w:autoSpaceDN w:val="0"/>
                  <w:adjustRightInd w:val="0"/>
                  <w:jc w:val="center"/>
                  <w:rPr>
                    <w:sz w:val="20"/>
                    <w:szCs w:val="20"/>
                  </w:rPr>
                </w:pPr>
                <w:r w:rsidRPr="00701987">
                  <w:rPr>
                    <w:sz w:val="20"/>
                    <w:szCs w:val="20"/>
                  </w:rPr>
                  <w:t>327331</w:t>
                </w:r>
              </w:p>
            </w:tc>
            <w:tc>
              <w:tcPr>
                <w:tcW w:w="2035" w:type="pct"/>
                <w:tcBorders>
                  <w:top w:val="single" w:sz="12" w:space="0" w:color="auto"/>
                  <w:bottom w:val="single" w:sz="12" w:space="0" w:color="auto"/>
                  <w:right w:val="single" w:sz="12" w:space="0" w:color="auto"/>
                </w:tcBorders>
                <w:vAlign w:val="center"/>
              </w:tcPr>
              <w:p w14:paraId="514C4A19" w14:textId="77777777" w:rsidR="00042E2C" w:rsidRPr="00701987" w:rsidRDefault="00042E2C">
                <w:pPr>
                  <w:autoSpaceDE w:val="0"/>
                  <w:autoSpaceDN w:val="0"/>
                  <w:adjustRightInd w:val="0"/>
                  <w:jc w:val="center"/>
                  <w:rPr>
                    <w:sz w:val="20"/>
                    <w:szCs w:val="20"/>
                  </w:rPr>
                </w:pPr>
                <w:r w:rsidRPr="00701987">
                  <w:rPr>
                    <w:sz w:val="20"/>
                    <w:szCs w:val="20"/>
                  </w:rPr>
                  <w:t>Concrete Block and Brick Manufacturing</w:t>
                </w:r>
              </w:p>
            </w:tc>
          </w:tr>
          <w:tr w:rsidR="00042E2C" w:rsidRPr="00F41A85" w14:paraId="717B1A65" w14:textId="77777777">
            <w:trPr>
              <w:trHeight w:val="432"/>
              <w:jc w:val="center"/>
            </w:trPr>
            <w:tc>
              <w:tcPr>
                <w:tcW w:w="567" w:type="pct"/>
                <w:vMerge w:val="restart"/>
                <w:tcBorders>
                  <w:top w:val="single" w:sz="12" w:space="0" w:color="auto"/>
                  <w:left w:val="single" w:sz="12" w:space="0" w:color="auto"/>
                </w:tcBorders>
                <w:vAlign w:val="center"/>
              </w:tcPr>
              <w:p w14:paraId="42CE52BC" w14:textId="77777777" w:rsidR="00042E2C" w:rsidRPr="00701987" w:rsidRDefault="00042E2C">
                <w:pPr>
                  <w:autoSpaceDE w:val="0"/>
                  <w:autoSpaceDN w:val="0"/>
                  <w:adjustRightInd w:val="0"/>
                  <w:jc w:val="center"/>
                  <w:rPr>
                    <w:sz w:val="20"/>
                    <w:szCs w:val="20"/>
                  </w:rPr>
                </w:pPr>
                <w:r w:rsidRPr="00701987">
                  <w:rPr>
                    <w:sz w:val="20"/>
                    <w:szCs w:val="20"/>
                  </w:rPr>
                  <w:t>3272</w:t>
                </w:r>
              </w:p>
            </w:tc>
            <w:tc>
              <w:tcPr>
                <w:tcW w:w="1829" w:type="pct"/>
                <w:vMerge w:val="restart"/>
                <w:tcBorders>
                  <w:top w:val="single" w:sz="12" w:space="0" w:color="auto"/>
                </w:tcBorders>
                <w:vAlign w:val="center"/>
              </w:tcPr>
              <w:p w14:paraId="0048DED3" w14:textId="77777777" w:rsidR="00042E2C" w:rsidRPr="00701987" w:rsidRDefault="00042E2C">
                <w:pPr>
                  <w:autoSpaceDE w:val="0"/>
                  <w:autoSpaceDN w:val="0"/>
                  <w:adjustRightInd w:val="0"/>
                  <w:jc w:val="center"/>
                  <w:rPr>
                    <w:sz w:val="20"/>
                    <w:szCs w:val="20"/>
                  </w:rPr>
                </w:pPr>
                <w:r w:rsidRPr="00701987">
                  <w:rPr>
                    <w:sz w:val="20"/>
                    <w:szCs w:val="20"/>
                  </w:rPr>
                  <w:t>Concrete Products, Except Block and Brick</w:t>
                </w:r>
              </w:p>
            </w:tc>
            <w:tc>
              <w:tcPr>
                <w:tcW w:w="569" w:type="pct"/>
                <w:tcBorders>
                  <w:top w:val="single" w:sz="12" w:space="0" w:color="auto"/>
                </w:tcBorders>
                <w:vAlign w:val="center"/>
              </w:tcPr>
              <w:p w14:paraId="0699070B" w14:textId="77777777" w:rsidR="00042E2C" w:rsidRPr="00701987" w:rsidRDefault="00042E2C">
                <w:pPr>
                  <w:autoSpaceDE w:val="0"/>
                  <w:autoSpaceDN w:val="0"/>
                  <w:adjustRightInd w:val="0"/>
                  <w:jc w:val="center"/>
                  <w:rPr>
                    <w:sz w:val="20"/>
                    <w:szCs w:val="20"/>
                  </w:rPr>
                </w:pPr>
                <w:r w:rsidRPr="00701987">
                  <w:rPr>
                    <w:sz w:val="20"/>
                    <w:szCs w:val="20"/>
                  </w:rPr>
                  <w:t>327332</w:t>
                </w:r>
              </w:p>
            </w:tc>
            <w:tc>
              <w:tcPr>
                <w:tcW w:w="2035" w:type="pct"/>
                <w:tcBorders>
                  <w:top w:val="single" w:sz="12" w:space="0" w:color="auto"/>
                  <w:right w:val="single" w:sz="12" w:space="0" w:color="auto"/>
                </w:tcBorders>
                <w:vAlign w:val="center"/>
              </w:tcPr>
              <w:p w14:paraId="37AFE1ED" w14:textId="77777777" w:rsidR="00042E2C" w:rsidRPr="00701987" w:rsidRDefault="00042E2C">
                <w:pPr>
                  <w:autoSpaceDE w:val="0"/>
                  <w:autoSpaceDN w:val="0"/>
                  <w:adjustRightInd w:val="0"/>
                  <w:jc w:val="center"/>
                  <w:rPr>
                    <w:sz w:val="20"/>
                    <w:szCs w:val="20"/>
                  </w:rPr>
                </w:pPr>
                <w:r w:rsidRPr="00701987">
                  <w:rPr>
                    <w:sz w:val="20"/>
                    <w:szCs w:val="20"/>
                  </w:rPr>
                  <w:t>Concrete Pipe Manufacturing</w:t>
                </w:r>
              </w:p>
            </w:tc>
          </w:tr>
          <w:tr w:rsidR="00042E2C" w:rsidRPr="00F41A85" w14:paraId="745C39EF" w14:textId="77777777">
            <w:trPr>
              <w:trHeight w:val="432"/>
              <w:jc w:val="center"/>
            </w:trPr>
            <w:tc>
              <w:tcPr>
                <w:tcW w:w="567" w:type="pct"/>
                <w:vMerge/>
                <w:tcBorders>
                  <w:left w:val="single" w:sz="12" w:space="0" w:color="auto"/>
                </w:tcBorders>
                <w:vAlign w:val="center"/>
              </w:tcPr>
              <w:p w14:paraId="1AB091D3" w14:textId="77777777" w:rsidR="00042E2C" w:rsidRPr="00701987" w:rsidRDefault="00042E2C">
                <w:pPr>
                  <w:autoSpaceDE w:val="0"/>
                  <w:autoSpaceDN w:val="0"/>
                  <w:adjustRightInd w:val="0"/>
                  <w:jc w:val="center"/>
                  <w:rPr>
                    <w:sz w:val="20"/>
                    <w:szCs w:val="20"/>
                  </w:rPr>
                </w:pPr>
              </w:p>
            </w:tc>
            <w:tc>
              <w:tcPr>
                <w:tcW w:w="1829" w:type="pct"/>
                <w:vMerge/>
                <w:vAlign w:val="center"/>
              </w:tcPr>
              <w:p w14:paraId="02D70C52" w14:textId="77777777" w:rsidR="00042E2C" w:rsidRPr="00701987" w:rsidRDefault="00042E2C">
                <w:pPr>
                  <w:autoSpaceDE w:val="0"/>
                  <w:autoSpaceDN w:val="0"/>
                  <w:adjustRightInd w:val="0"/>
                  <w:jc w:val="center"/>
                  <w:rPr>
                    <w:sz w:val="20"/>
                    <w:szCs w:val="20"/>
                  </w:rPr>
                </w:pPr>
              </w:p>
            </w:tc>
            <w:tc>
              <w:tcPr>
                <w:tcW w:w="569" w:type="pct"/>
                <w:vAlign w:val="center"/>
              </w:tcPr>
              <w:p w14:paraId="0F004FE7" w14:textId="77777777" w:rsidR="00042E2C" w:rsidRPr="00701987" w:rsidRDefault="00042E2C">
                <w:pPr>
                  <w:autoSpaceDE w:val="0"/>
                  <w:autoSpaceDN w:val="0"/>
                  <w:adjustRightInd w:val="0"/>
                  <w:jc w:val="center"/>
                  <w:rPr>
                    <w:sz w:val="20"/>
                    <w:szCs w:val="20"/>
                  </w:rPr>
                </w:pPr>
                <w:r w:rsidRPr="00701987">
                  <w:rPr>
                    <w:sz w:val="20"/>
                    <w:szCs w:val="20"/>
                  </w:rPr>
                  <w:t>327390</w:t>
                </w:r>
              </w:p>
            </w:tc>
            <w:tc>
              <w:tcPr>
                <w:tcW w:w="2035" w:type="pct"/>
                <w:tcBorders>
                  <w:right w:val="single" w:sz="12" w:space="0" w:color="auto"/>
                </w:tcBorders>
                <w:vAlign w:val="center"/>
              </w:tcPr>
              <w:p w14:paraId="1A06078C" w14:textId="77777777" w:rsidR="00042E2C" w:rsidRPr="00701987" w:rsidRDefault="00042E2C">
                <w:pPr>
                  <w:autoSpaceDE w:val="0"/>
                  <w:autoSpaceDN w:val="0"/>
                  <w:adjustRightInd w:val="0"/>
                  <w:jc w:val="center"/>
                  <w:rPr>
                    <w:sz w:val="20"/>
                    <w:szCs w:val="20"/>
                  </w:rPr>
                </w:pPr>
                <w:r w:rsidRPr="00701987">
                  <w:rPr>
                    <w:sz w:val="20"/>
                    <w:szCs w:val="20"/>
                  </w:rPr>
                  <w:t>Other Concrete Product Manufacturing</w:t>
                </w:r>
              </w:p>
            </w:tc>
          </w:tr>
          <w:tr w:rsidR="00042E2C" w:rsidRPr="00F41A85" w14:paraId="6916E947" w14:textId="77777777">
            <w:trPr>
              <w:trHeight w:val="432"/>
              <w:jc w:val="center"/>
            </w:trPr>
            <w:tc>
              <w:tcPr>
                <w:tcW w:w="567" w:type="pct"/>
                <w:vMerge/>
                <w:tcBorders>
                  <w:left w:val="single" w:sz="12" w:space="0" w:color="auto"/>
                  <w:bottom w:val="single" w:sz="12" w:space="0" w:color="auto"/>
                </w:tcBorders>
                <w:vAlign w:val="center"/>
              </w:tcPr>
              <w:p w14:paraId="112768E2"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2FEF5EAC"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0D0FCBA6" w14:textId="77777777" w:rsidR="00042E2C" w:rsidRPr="00701987" w:rsidRDefault="00042E2C">
                <w:pPr>
                  <w:autoSpaceDE w:val="0"/>
                  <w:autoSpaceDN w:val="0"/>
                  <w:adjustRightInd w:val="0"/>
                  <w:jc w:val="center"/>
                  <w:rPr>
                    <w:sz w:val="20"/>
                    <w:szCs w:val="20"/>
                  </w:rPr>
                </w:pPr>
                <w:r w:rsidRPr="00701987">
                  <w:rPr>
                    <w:sz w:val="20"/>
                    <w:szCs w:val="20"/>
                  </w:rPr>
                  <w:t>327999</w:t>
                </w:r>
              </w:p>
            </w:tc>
            <w:tc>
              <w:tcPr>
                <w:tcW w:w="2035" w:type="pct"/>
                <w:tcBorders>
                  <w:bottom w:val="single" w:sz="12" w:space="0" w:color="auto"/>
                  <w:right w:val="single" w:sz="12" w:space="0" w:color="auto"/>
                </w:tcBorders>
                <w:vAlign w:val="center"/>
              </w:tcPr>
              <w:p w14:paraId="320446A5" w14:textId="77777777" w:rsidR="00042E2C" w:rsidRPr="00701987" w:rsidRDefault="00042E2C">
                <w:pPr>
                  <w:autoSpaceDE w:val="0"/>
                  <w:autoSpaceDN w:val="0"/>
                  <w:adjustRightInd w:val="0"/>
                  <w:jc w:val="center"/>
                  <w:rPr>
                    <w:sz w:val="20"/>
                    <w:szCs w:val="20"/>
                  </w:rPr>
                </w:pPr>
                <w:r w:rsidRPr="00701987">
                  <w:rPr>
                    <w:sz w:val="20"/>
                    <w:szCs w:val="20"/>
                  </w:rPr>
                  <w:t>All Other Miscellaneous Nonmetallic Mineral Product Manufacturing</w:t>
                </w:r>
              </w:p>
            </w:tc>
          </w:tr>
          <w:tr w:rsidR="00042E2C" w:rsidRPr="00F41A85" w14:paraId="104804C2"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F00319E" w14:textId="77777777" w:rsidR="00042E2C" w:rsidRPr="00701987" w:rsidRDefault="00042E2C">
                <w:pPr>
                  <w:autoSpaceDE w:val="0"/>
                  <w:autoSpaceDN w:val="0"/>
                  <w:adjustRightInd w:val="0"/>
                  <w:jc w:val="center"/>
                  <w:rPr>
                    <w:sz w:val="20"/>
                    <w:szCs w:val="20"/>
                  </w:rPr>
                </w:pPr>
                <w:r w:rsidRPr="00701987">
                  <w:rPr>
                    <w:sz w:val="20"/>
                    <w:szCs w:val="20"/>
                  </w:rPr>
                  <w:t>3273</w:t>
                </w:r>
              </w:p>
            </w:tc>
            <w:tc>
              <w:tcPr>
                <w:tcW w:w="1829" w:type="pct"/>
                <w:tcBorders>
                  <w:top w:val="single" w:sz="12" w:space="0" w:color="auto"/>
                  <w:bottom w:val="single" w:sz="12" w:space="0" w:color="auto"/>
                </w:tcBorders>
                <w:vAlign w:val="center"/>
              </w:tcPr>
              <w:p w14:paraId="357C58A9" w14:textId="77777777" w:rsidR="00042E2C" w:rsidRPr="00701987" w:rsidRDefault="00042E2C">
                <w:pPr>
                  <w:autoSpaceDE w:val="0"/>
                  <w:autoSpaceDN w:val="0"/>
                  <w:adjustRightInd w:val="0"/>
                  <w:jc w:val="center"/>
                  <w:rPr>
                    <w:sz w:val="20"/>
                    <w:szCs w:val="20"/>
                  </w:rPr>
                </w:pPr>
                <w:r w:rsidRPr="00701987">
                  <w:rPr>
                    <w:sz w:val="20"/>
                    <w:szCs w:val="20"/>
                  </w:rPr>
                  <w:t>Ready-Mixed Concrete</w:t>
                </w:r>
              </w:p>
            </w:tc>
            <w:tc>
              <w:tcPr>
                <w:tcW w:w="569" w:type="pct"/>
                <w:tcBorders>
                  <w:top w:val="single" w:sz="12" w:space="0" w:color="auto"/>
                  <w:bottom w:val="single" w:sz="12" w:space="0" w:color="auto"/>
                </w:tcBorders>
                <w:vAlign w:val="center"/>
              </w:tcPr>
              <w:p w14:paraId="7E621233" w14:textId="77777777" w:rsidR="00042E2C" w:rsidRPr="00701987" w:rsidRDefault="00042E2C">
                <w:pPr>
                  <w:autoSpaceDE w:val="0"/>
                  <w:autoSpaceDN w:val="0"/>
                  <w:adjustRightInd w:val="0"/>
                  <w:jc w:val="center"/>
                  <w:rPr>
                    <w:sz w:val="20"/>
                    <w:szCs w:val="20"/>
                  </w:rPr>
                </w:pPr>
                <w:r w:rsidRPr="00701987">
                  <w:rPr>
                    <w:sz w:val="20"/>
                    <w:szCs w:val="20"/>
                  </w:rPr>
                  <w:t>327320</w:t>
                </w:r>
              </w:p>
            </w:tc>
            <w:tc>
              <w:tcPr>
                <w:tcW w:w="2035" w:type="pct"/>
                <w:tcBorders>
                  <w:top w:val="single" w:sz="12" w:space="0" w:color="auto"/>
                  <w:bottom w:val="single" w:sz="12" w:space="0" w:color="auto"/>
                  <w:right w:val="single" w:sz="12" w:space="0" w:color="auto"/>
                </w:tcBorders>
                <w:vAlign w:val="center"/>
              </w:tcPr>
              <w:p w14:paraId="13612152" w14:textId="77777777" w:rsidR="00042E2C" w:rsidRPr="00701987" w:rsidRDefault="00042E2C">
                <w:pPr>
                  <w:autoSpaceDE w:val="0"/>
                  <w:autoSpaceDN w:val="0"/>
                  <w:adjustRightInd w:val="0"/>
                  <w:jc w:val="center"/>
                  <w:rPr>
                    <w:sz w:val="20"/>
                    <w:szCs w:val="20"/>
                  </w:rPr>
                </w:pPr>
                <w:r w:rsidRPr="00701987">
                  <w:rPr>
                    <w:sz w:val="20"/>
                    <w:szCs w:val="20"/>
                  </w:rPr>
                  <w:t>Ready-Mix Concrete Manufacturing</w:t>
                </w:r>
              </w:p>
            </w:tc>
          </w:tr>
          <w:tr w:rsidR="00042E2C" w:rsidRPr="00F41A85" w14:paraId="41ED2CDC"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35EB4245" w14:textId="77777777" w:rsidR="00042E2C" w:rsidRPr="00701987" w:rsidRDefault="00042E2C">
                <w:pPr>
                  <w:autoSpaceDE w:val="0"/>
                  <w:autoSpaceDN w:val="0"/>
                  <w:adjustRightInd w:val="0"/>
                  <w:jc w:val="center"/>
                  <w:rPr>
                    <w:sz w:val="20"/>
                    <w:szCs w:val="20"/>
                  </w:rPr>
                </w:pPr>
                <w:r w:rsidRPr="00701987">
                  <w:rPr>
                    <w:sz w:val="20"/>
                    <w:szCs w:val="20"/>
                  </w:rPr>
                  <w:t>3274</w:t>
                </w:r>
              </w:p>
            </w:tc>
            <w:tc>
              <w:tcPr>
                <w:tcW w:w="1829" w:type="pct"/>
                <w:tcBorders>
                  <w:top w:val="single" w:sz="12" w:space="0" w:color="auto"/>
                  <w:bottom w:val="single" w:sz="12" w:space="0" w:color="auto"/>
                </w:tcBorders>
                <w:vAlign w:val="center"/>
              </w:tcPr>
              <w:p w14:paraId="1D5A28F6" w14:textId="77777777" w:rsidR="00042E2C" w:rsidRPr="00701987" w:rsidRDefault="00042E2C">
                <w:pPr>
                  <w:autoSpaceDE w:val="0"/>
                  <w:autoSpaceDN w:val="0"/>
                  <w:adjustRightInd w:val="0"/>
                  <w:jc w:val="center"/>
                  <w:rPr>
                    <w:sz w:val="20"/>
                    <w:szCs w:val="20"/>
                  </w:rPr>
                </w:pPr>
                <w:r w:rsidRPr="00701987">
                  <w:rPr>
                    <w:sz w:val="20"/>
                    <w:szCs w:val="20"/>
                  </w:rPr>
                  <w:t>Lime</w:t>
                </w:r>
              </w:p>
            </w:tc>
            <w:tc>
              <w:tcPr>
                <w:tcW w:w="569" w:type="pct"/>
                <w:tcBorders>
                  <w:top w:val="single" w:sz="12" w:space="0" w:color="auto"/>
                  <w:bottom w:val="single" w:sz="12" w:space="0" w:color="auto"/>
                </w:tcBorders>
                <w:vAlign w:val="center"/>
              </w:tcPr>
              <w:p w14:paraId="26E21B51" w14:textId="77777777" w:rsidR="00042E2C" w:rsidRPr="00701987" w:rsidRDefault="00042E2C">
                <w:pPr>
                  <w:autoSpaceDE w:val="0"/>
                  <w:autoSpaceDN w:val="0"/>
                  <w:adjustRightInd w:val="0"/>
                  <w:jc w:val="center"/>
                  <w:rPr>
                    <w:sz w:val="20"/>
                    <w:szCs w:val="20"/>
                  </w:rPr>
                </w:pPr>
                <w:r w:rsidRPr="00701987">
                  <w:rPr>
                    <w:sz w:val="20"/>
                    <w:szCs w:val="20"/>
                  </w:rPr>
                  <w:t>327410</w:t>
                </w:r>
              </w:p>
            </w:tc>
            <w:tc>
              <w:tcPr>
                <w:tcW w:w="2035" w:type="pct"/>
                <w:tcBorders>
                  <w:top w:val="single" w:sz="12" w:space="0" w:color="auto"/>
                  <w:bottom w:val="single" w:sz="12" w:space="0" w:color="auto"/>
                  <w:right w:val="single" w:sz="12" w:space="0" w:color="auto"/>
                </w:tcBorders>
                <w:vAlign w:val="center"/>
              </w:tcPr>
              <w:p w14:paraId="4B3EC3DF" w14:textId="77777777" w:rsidR="00042E2C" w:rsidRPr="00701987" w:rsidRDefault="00042E2C">
                <w:pPr>
                  <w:autoSpaceDE w:val="0"/>
                  <w:autoSpaceDN w:val="0"/>
                  <w:adjustRightInd w:val="0"/>
                  <w:jc w:val="center"/>
                  <w:rPr>
                    <w:sz w:val="20"/>
                    <w:szCs w:val="20"/>
                  </w:rPr>
                </w:pPr>
                <w:r w:rsidRPr="00701987">
                  <w:rPr>
                    <w:sz w:val="20"/>
                    <w:szCs w:val="20"/>
                  </w:rPr>
                  <w:t>Lime Manufacturing</w:t>
                </w:r>
              </w:p>
            </w:tc>
          </w:tr>
          <w:tr w:rsidR="00042E2C" w:rsidRPr="00F41A85" w14:paraId="012F0989"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42DECE83" w14:textId="77777777" w:rsidR="00042E2C" w:rsidRPr="00701987" w:rsidRDefault="00042E2C">
                <w:pPr>
                  <w:autoSpaceDE w:val="0"/>
                  <w:autoSpaceDN w:val="0"/>
                  <w:adjustRightInd w:val="0"/>
                  <w:jc w:val="center"/>
                  <w:rPr>
                    <w:sz w:val="20"/>
                    <w:szCs w:val="20"/>
                  </w:rPr>
                </w:pPr>
                <w:r w:rsidRPr="00701987">
                  <w:rPr>
                    <w:sz w:val="20"/>
                    <w:szCs w:val="20"/>
                  </w:rPr>
                  <w:t>3275</w:t>
                </w:r>
              </w:p>
            </w:tc>
            <w:tc>
              <w:tcPr>
                <w:tcW w:w="1829" w:type="pct"/>
                <w:tcBorders>
                  <w:top w:val="single" w:sz="12" w:space="0" w:color="auto"/>
                  <w:bottom w:val="single" w:sz="12" w:space="0" w:color="auto"/>
                </w:tcBorders>
                <w:vAlign w:val="center"/>
              </w:tcPr>
              <w:p w14:paraId="78A54237" w14:textId="77777777" w:rsidR="00042E2C" w:rsidRPr="00701987" w:rsidRDefault="00042E2C">
                <w:pPr>
                  <w:autoSpaceDE w:val="0"/>
                  <w:autoSpaceDN w:val="0"/>
                  <w:adjustRightInd w:val="0"/>
                  <w:jc w:val="center"/>
                  <w:rPr>
                    <w:sz w:val="20"/>
                    <w:szCs w:val="20"/>
                  </w:rPr>
                </w:pPr>
                <w:r w:rsidRPr="00701987">
                  <w:rPr>
                    <w:sz w:val="20"/>
                    <w:szCs w:val="20"/>
                  </w:rPr>
                  <w:t>Gypsum Products</w:t>
                </w:r>
              </w:p>
            </w:tc>
            <w:tc>
              <w:tcPr>
                <w:tcW w:w="569" w:type="pct"/>
                <w:tcBorders>
                  <w:top w:val="single" w:sz="12" w:space="0" w:color="auto"/>
                  <w:bottom w:val="single" w:sz="12" w:space="0" w:color="auto"/>
                </w:tcBorders>
                <w:vAlign w:val="center"/>
              </w:tcPr>
              <w:p w14:paraId="76EA34E2" w14:textId="77777777" w:rsidR="00042E2C" w:rsidRPr="00701987" w:rsidRDefault="00042E2C">
                <w:pPr>
                  <w:autoSpaceDE w:val="0"/>
                  <w:autoSpaceDN w:val="0"/>
                  <w:adjustRightInd w:val="0"/>
                  <w:jc w:val="center"/>
                  <w:rPr>
                    <w:sz w:val="20"/>
                    <w:szCs w:val="20"/>
                  </w:rPr>
                </w:pPr>
                <w:r w:rsidRPr="00701987">
                  <w:rPr>
                    <w:sz w:val="20"/>
                    <w:szCs w:val="20"/>
                  </w:rPr>
                  <w:t>327420</w:t>
                </w:r>
              </w:p>
            </w:tc>
            <w:tc>
              <w:tcPr>
                <w:tcW w:w="2035" w:type="pct"/>
                <w:tcBorders>
                  <w:top w:val="single" w:sz="12" w:space="0" w:color="auto"/>
                  <w:bottom w:val="single" w:sz="12" w:space="0" w:color="auto"/>
                  <w:right w:val="single" w:sz="12" w:space="0" w:color="auto"/>
                </w:tcBorders>
                <w:vAlign w:val="center"/>
              </w:tcPr>
              <w:p w14:paraId="11FBBA84" w14:textId="77777777" w:rsidR="00042E2C" w:rsidRPr="00701987" w:rsidRDefault="00042E2C">
                <w:pPr>
                  <w:autoSpaceDE w:val="0"/>
                  <w:autoSpaceDN w:val="0"/>
                  <w:adjustRightInd w:val="0"/>
                  <w:jc w:val="center"/>
                  <w:rPr>
                    <w:sz w:val="20"/>
                    <w:szCs w:val="20"/>
                  </w:rPr>
                </w:pPr>
                <w:r w:rsidRPr="00701987">
                  <w:rPr>
                    <w:sz w:val="20"/>
                    <w:szCs w:val="20"/>
                  </w:rPr>
                  <w:t>Gypsum Product Manufacturing</w:t>
                </w:r>
              </w:p>
            </w:tc>
          </w:tr>
          <w:tr w:rsidR="00042E2C" w:rsidRPr="00F41A85" w14:paraId="761B9243"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48D8D5D" w14:textId="77777777" w:rsidR="00042E2C" w:rsidRPr="00701987" w:rsidRDefault="00042E2C">
                <w:pPr>
                  <w:autoSpaceDE w:val="0"/>
                  <w:autoSpaceDN w:val="0"/>
                  <w:adjustRightInd w:val="0"/>
                  <w:jc w:val="center"/>
                  <w:rPr>
                    <w:sz w:val="20"/>
                    <w:szCs w:val="20"/>
                  </w:rPr>
                </w:pPr>
                <w:r w:rsidRPr="00701987">
                  <w:rPr>
                    <w:sz w:val="20"/>
                    <w:szCs w:val="20"/>
                  </w:rPr>
                  <w:lastRenderedPageBreak/>
                  <w:t>3281</w:t>
                </w:r>
              </w:p>
            </w:tc>
            <w:tc>
              <w:tcPr>
                <w:tcW w:w="1829" w:type="pct"/>
                <w:tcBorders>
                  <w:top w:val="single" w:sz="12" w:space="0" w:color="auto"/>
                  <w:bottom w:val="single" w:sz="12" w:space="0" w:color="auto"/>
                </w:tcBorders>
                <w:vAlign w:val="center"/>
              </w:tcPr>
              <w:p w14:paraId="4574CBED" w14:textId="77777777" w:rsidR="00042E2C" w:rsidRPr="00701987" w:rsidRDefault="00042E2C">
                <w:pPr>
                  <w:autoSpaceDE w:val="0"/>
                  <w:autoSpaceDN w:val="0"/>
                  <w:adjustRightInd w:val="0"/>
                  <w:jc w:val="center"/>
                  <w:rPr>
                    <w:sz w:val="20"/>
                    <w:szCs w:val="20"/>
                  </w:rPr>
                </w:pPr>
                <w:r w:rsidRPr="00701987">
                  <w:rPr>
                    <w:sz w:val="20"/>
                    <w:szCs w:val="20"/>
                  </w:rPr>
                  <w:t>Cut Stone and Stone Products</w:t>
                </w:r>
              </w:p>
            </w:tc>
            <w:tc>
              <w:tcPr>
                <w:tcW w:w="569" w:type="pct"/>
                <w:tcBorders>
                  <w:top w:val="single" w:sz="12" w:space="0" w:color="auto"/>
                  <w:bottom w:val="single" w:sz="12" w:space="0" w:color="auto"/>
                </w:tcBorders>
                <w:vAlign w:val="center"/>
              </w:tcPr>
              <w:p w14:paraId="2CC02FB4" w14:textId="77777777" w:rsidR="00042E2C" w:rsidRPr="00701987" w:rsidRDefault="00042E2C">
                <w:pPr>
                  <w:autoSpaceDE w:val="0"/>
                  <w:autoSpaceDN w:val="0"/>
                  <w:adjustRightInd w:val="0"/>
                  <w:jc w:val="center"/>
                  <w:rPr>
                    <w:sz w:val="20"/>
                    <w:szCs w:val="20"/>
                  </w:rPr>
                </w:pPr>
                <w:r w:rsidRPr="00701987">
                  <w:rPr>
                    <w:sz w:val="20"/>
                    <w:szCs w:val="20"/>
                  </w:rPr>
                  <w:t>327991</w:t>
                </w:r>
              </w:p>
            </w:tc>
            <w:tc>
              <w:tcPr>
                <w:tcW w:w="2035" w:type="pct"/>
                <w:tcBorders>
                  <w:top w:val="single" w:sz="12" w:space="0" w:color="auto"/>
                  <w:bottom w:val="single" w:sz="12" w:space="0" w:color="auto"/>
                  <w:right w:val="single" w:sz="12" w:space="0" w:color="auto"/>
                </w:tcBorders>
                <w:vAlign w:val="center"/>
              </w:tcPr>
              <w:p w14:paraId="63F2D67E" w14:textId="77777777" w:rsidR="00042E2C" w:rsidRPr="00701987" w:rsidRDefault="00042E2C">
                <w:pPr>
                  <w:autoSpaceDE w:val="0"/>
                  <w:autoSpaceDN w:val="0"/>
                  <w:adjustRightInd w:val="0"/>
                  <w:jc w:val="center"/>
                  <w:rPr>
                    <w:sz w:val="20"/>
                    <w:szCs w:val="20"/>
                  </w:rPr>
                </w:pPr>
                <w:r w:rsidRPr="00701987">
                  <w:rPr>
                    <w:sz w:val="20"/>
                    <w:szCs w:val="20"/>
                  </w:rPr>
                  <w:t>Cut Stone and Stone Product Manufacturing</w:t>
                </w:r>
              </w:p>
            </w:tc>
          </w:tr>
          <w:tr w:rsidR="00042E2C" w:rsidRPr="00F41A85" w14:paraId="768923D9" w14:textId="77777777">
            <w:trPr>
              <w:trHeight w:val="432"/>
              <w:jc w:val="center"/>
            </w:trPr>
            <w:tc>
              <w:tcPr>
                <w:tcW w:w="567" w:type="pct"/>
                <w:vMerge w:val="restart"/>
                <w:tcBorders>
                  <w:top w:val="single" w:sz="12" w:space="0" w:color="auto"/>
                  <w:left w:val="single" w:sz="12" w:space="0" w:color="auto"/>
                </w:tcBorders>
                <w:vAlign w:val="center"/>
              </w:tcPr>
              <w:p w14:paraId="1AC70329" w14:textId="77777777" w:rsidR="00042E2C" w:rsidRPr="00701987" w:rsidRDefault="00042E2C">
                <w:pPr>
                  <w:autoSpaceDE w:val="0"/>
                  <w:autoSpaceDN w:val="0"/>
                  <w:adjustRightInd w:val="0"/>
                  <w:jc w:val="center"/>
                  <w:rPr>
                    <w:sz w:val="20"/>
                    <w:szCs w:val="20"/>
                  </w:rPr>
                </w:pPr>
                <w:r w:rsidRPr="00701987">
                  <w:rPr>
                    <w:sz w:val="20"/>
                    <w:szCs w:val="20"/>
                  </w:rPr>
                  <w:t>3291</w:t>
                </w:r>
              </w:p>
            </w:tc>
            <w:tc>
              <w:tcPr>
                <w:tcW w:w="1829" w:type="pct"/>
                <w:vMerge w:val="restart"/>
                <w:tcBorders>
                  <w:top w:val="single" w:sz="12" w:space="0" w:color="auto"/>
                </w:tcBorders>
                <w:vAlign w:val="center"/>
              </w:tcPr>
              <w:p w14:paraId="5FD1083F" w14:textId="77777777" w:rsidR="00042E2C" w:rsidRPr="00701987" w:rsidRDefault="00042E2C">
                <w:pPr>
                  <w:autoSpaceDE w:val="0"/>
                  <w:autoSpaceDN w:val="0"/>
                  <w:adjustRightInd w:val="0"/>
                  <w:jc w:val="center"/>
                  <w:rPr>
                    <w:sz w:val="20"/>
                    <w:szCs w:val="20"/>
                  </w:rPr>
                </w:pPr>
                <w:r w:rsidRPr="00701987">
                  <w:rPr>
                    <w:sz w:val="20"/>
                    <w:szCs w:val="20"/>
                  </w:rPr>
                  <w:t>Abrasive Products</w:t>
                </w:r>
              </w:p>
            </w:tc>
            <w:tc>
              <w:tcPr>
                <w:tcW w:w="569" w:type="pct"/>
                <w:tcBorders>
                  <w:top w:val="single" w:sz="12" w:space="0" w:color="auto"/>
                </w:tcBorders>
                <w:vAlign w:val="center"/>
              </w:tcPr>
              <w:p w14:paraId="7136363F" w14:textId="77777777" w:rsidR="00042E2C" w:rsidRPr="00701987" w:rsidRDefault="00042E2C">
                <w:pPr>
                  <w:autoSpaceDE w:val="0"/>
                  <w:autoSpaceDN w:val="0"/>
                  <w:adjustRightInd w:val="0"/>
                  <w:jc w:val="center"/>
                  <w:rPr>
                    <w:sz w:val="20"/>
                    <w:szCs w:val="20"/>
                  </w:rPr>
                </w:pPr>
                <w:r w:rsidRPr="00701987">
                  <w:rPr>
                    <w:sz w:val="20"/>
                    <w:szCs w:val="20"/>
                  </w:rPr>
                  <w:t>327910</w:t>
                </w:r>
              </w:p>
            </w:tc>
            <w:tc>
              <w:tcPr>
                <w:tcW w:w="2035" w:type="pct"/>
                <w:tcBorders>
                  <w:top w:val="single" w:sz="12" w:space="0" w:color="auto"/>
                  <w:right w:val="single" w:sz="12" w:space="0" w:color="auto"/>
                </w:tcBorders>
                <w:vAlign w:val="center"/>
              </w:tcPr>
              <w:p w14:paraId="47CBF52A" w14:textId="77777777" w:rsidR="00042E2C" w:rsidRPr="00701987" w:rsidRDefault="00042E2C">
                <w:pPr>
                  <w:autoSpaceDE w:val="0"/>
                  <w:autoSpaceDN w:val="0"/>
                  <w:adjustRightInd w:val="0"/>
                  <w:jc w:val="center"/>
                  <w:rPr>
                    <w:sz w:val="20"/>
                    <w:szCs w:val="20"/>
                  </w:rPr>
                </w:pPr>
                <w:r w:rsidRPr="00701987">
                  <w:rPr>
                    <w:sz w:val="20"/>
                    <w:szCs w:val="20"/>
                  </w:rPr>
                  <w:t>Abrasive Product Manufacturing</w:t>
                </w:r>
              </w:p>
            </w:tc>
          </w:tr>
          <w:tr w:rsidR="00042E2C" w:rsidRPr="00F41A85" w14:paraId="1450BF09" w14:textId="77777777">
            <w:trPr>
              <w:trHeight w:val="432"/>
              <w:jc w:val="center"/>
            </w:trPr>
            <w:tc>
              <w:tcPr>
                <w:tcW w:w="567" w:type="pct"/>
                <w:vMerge/>
                <w:tcBorders>
                  <w:left w:val="single" w:sz="12" w:space="0" w:color="auto"/>
                  <w:bottom w:val="single" w:sz="12" w:space="0" w:color="auto"/>
                </w:tcBorders>
                <w:vAlign w:val="center"/>
              </w:tcPr>
              <w:p w14:paraId="063122A3"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260A82C9"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7C481C01" w14:textId="77777777" w:rsidR="00042E2C" w:rsidRPr="00701987" w:rsidRDefault="00042E2C">
                <w:pPr>
                  <w:autoSpaceDE w:val="0"/>
                  <w:autoSpaceDN w:val="0"/>
                  <w:adjustRightInd w:val="0"/>
                  <w:jc w:val="center"/>
                  <w:rPr>
                    <w:sz w:val="20"/>
                    <w:szCs w:val="20"/>
                  </w:rPr>
                </w:pPr>
                <w:r w:rsidRPr="00701987">
                  <w:rPr>
                    <w:sz w:val="20"/>
                    <w:szCs w:val="20"/>
                  </w:rPr>
                  <w:t>332999</w:t>
                </w:r>
              </w:p>
            </w:tc>
            <w:tc>
              <w:tcPr>
                <w:tcW w:w="2035" w:type="pct"/>
                <w:tcBorders>
                  <w:bottom w:val="single" w:sz="12" w:space="0" w:color="auto"/>
                  <w:right w:val="single" w:sz="12" w:space="0" w:color="auto"/>
                </w:tcBorders>
                <w:vAlign w:val="center"/>
              </w:tcPr>
              <w:p w14:paraId="75673B09" w14:textId="77777777" w:rsidR="00042E2C" w:rsidRPr="00701987" w:rsidRDefault="00042E2C">
                <w:pPr>
                  <w:autoSpaceDE w:val="0"/>
                  <w:autoSpaceDN w:val="0"/>
                  <w:adjustRightInd w:val="0"/>
                  <w:jc w:val="center"/>
                  <w:rPr>
                    <w:sz w:val="20"/>
                    <w:szCs w:val="20"/>
                  </w:rPr>
                </w:pPr>
                <w:r w:rsidRPr="00701987">
                  <w:rPr>
                    <w:sz w:val="20"/>
                    <w:szCs w:val="20"/>
                  </w:rPr>
                  <w:t>All Other Miscellaneous Fabricated Metal Product Manufacturing</w:t>
                </w:r>
              </w:p>
            </w:tc>
          </w:tr>
          <w:tr w:rsidR="00042E2C" w:rsidRPr="00F41A85" w14:paraId="11A59B83" w14:textId="77777777">
            <w:trPr>
              <w:trHeight w:val="432"/>
              <w:jc w:val="center"/>
            </w:trPr>
            <w:tc>
              <w:tcPr>
                <w:tcW w:w="567" w:type="pct"/>
                <w:vMerge w:val="restart"/>
                <w:tcBorders>
                  <w:top w:val="single" w:sz="12" w:space="0" w:color="auto"/>
                  <w:left w:val="single" w:sz="12" w:space="0" w:color="auto"/>
                </w:tcBorders>
                <w:vAlign w:val="center"/>
              </w:tcPr>
              <w:p w14:paraId="78BD6BFF" w14:textId="77777777" w:rsidR="00042E2C" w:rsidRPr="00701987" w:rsidRDefault="00042E2C">
                <w:pPr>
                  <w:autoSpaceDE w:val="0"/>
                  <w:autoSpaceDN w:val="0"/>
                  <w:adjustRightInd w:val="0"/>
                  <w:jc w:val="center"/>
                  <w:rPr>
                    <w:sz w:val="20"/>
                    <w:szCs w:val="20"/>
                  </w:rPr>
                </w:pPr>
                <w:r w:rsidRPr="00701987">
                  <w:rPr>
                    <w:sz w:val="20"/>
                    <w:szCs w:val="20"/>
                  </w:rPr>
                  <w:t>3292</w:t>
                </w:r>
              </w:p>
            </w:tc>
            <w:tc>
              <w:tcPr>
                <w:tcW w:w="1829" w:type="pct"/>
                <w:vMerge w:val="restart"/>
                <w:tcBorders>
                  <w:top w:val="single" w:sz="12" w:space="0" w:color="auto"/>
                </w:tcBorders>
                <w:vAlign w:val="center"/>
              </w:tcPr>
              <w:p w14:paraId="0ED19E4F" w14:textId="77777777" w:rsidR="00042E2C" w:rsidRPr="00701987" w:rsidRDefault="00042E2C">
                <w:pPr>
                  <w:autoSpaceDE w:val="0"/>
                  <w:autoSpaceDN w:val="0"/>
                  <w:adjustRightInd w:val="0"/>
                  <w:jc w:val="center"/>
                  <w:rPr>
                    <w:sz w:val="20"/>
                    <w:szCs w:val="20"/>
                  </w:rPr>
                </w:pPr>
                <w:r w:rsidRPr="00701987">
                  <w:rPr>
                    <w:sz w:val="20"/>
                    <w:szCs w:val="20"/>
                  </w:rPr>
                  <w:t>Asbestos Product</w:t>
                </w:r>
              </w:p>
            </w:tc>
            <w:tc>
              <w:tcPr>
                <w:tcW w:w="569" w:type="pct"/>
                <w:tcBorders>
                  <w:top w:val="single" w:sz="12" w:space="0" w:color="auto"/>
                </w:tcBorders>
                <w:vAlign w:val="center"/>
              </w:tcPr>
              <w:p w14:paraId="1AB2F832" w14:textId="77777777" w:rsidR="00042E2C" w:rsidRPr="00701987" w:rsidRDefault="00042E2C">
                <w:pPr>
                  <w:autoSpaceDE w:val="0"/>
                  <w:autoSpaceDN w:val="0"/>
                  <w:adjustRightInd w:val="0"/>
                  <w:jc w:val="center"/>
                  <w:rPr>
                    <w:sz w:val="20"/>
                    <w:szCs w:val="20"/>
                  </w:rPr>
                </w:pPr>
                <w:r w:rsidRPr="00701987">
                  <w:rPr>
                    <w:sz w:val="20"/>
                    <w:szCs w:val="20"/>
                  </w:rPr>
                  <w:t>327999</w:t>
                </w:r>
              </w:p>
            </w:tc>
            <w:tc>
              <w:tcPr>
                <w:tcW w:w="2035" w:type="pct"/>
                <w:tcBorders>
                  <w:top w:val="single" w:sz="12" w:space="0" w:color="auto"/>
                  <w:right w:val="single" w:sz="12" w:space="0" w:color="auto"/>
                </w:tcBorders>
                <w:vAlign w:val="center"/>
              </w:tcPr>
              <w:p w14:paraId="5EE8522E" w14:textId="77777777" w:rsidR="00042E2C" w:rsidRPr="00701987" w:rsidRDefault="00042E2C">
                <w:pPr>
                  <w:autoSpaceDE w:val="0"/>
                  <w:autoSpaceDN w:val="0"/>
                  <w:adjustRightInd w:val="0"/>
                  <w:jc w:val="center"/>
                  <w:rPr>
                    <w:sz w:val="20"/>
                    <w:szCs w:val="20"/>
                  </w:rPr>
                </w:pPr>
                <w:r w:rsidRPr="00701987">
                  <w:rPr>
                    <w:sz w:val="20"/>
                    <w:szCs w:val="20"/>
                  </w:rPr>
                  <w:t>All Other Miscellaneous Nonmetallic Mineral Product Manufacturing</w:t>
                </w:r>
              </w:p>
            </w:tc>
          </w:tr>
          <w:tr w:rsidR="00042E2C" w:rsidRPr="00F41A85" w14:paraId="6DC90ADE" w14:textId="77777777">
            <w:trPr>
              <w:trHeight w:val="432"/>
              <w:jc w:val="center"/>
            </w:trPr>
            <w:tc>
              <w:tcPr>
                <w:tcW w:w="567" w:type="pct"/>
                <w:vMerge/>
                <w:tcBorders>
                  <w:left w:val="single" w:sz="12" w:space="0" w:color="auto"/>
                </w:tcBorders>
                <w:vAlign w:val="center"/>
              </w:tcPr>
              <w:p w14:paraId="194B9A2E" w14:textId="77777777" w:rsidR="00042E2C" w:rsidRPr="00701987" w:rsidRDefault="00042E2C">
                <w:pPr>
                  <w:autoSpaceDE w:val="0"/>
                  <w:autoSpaceDN w:val="0"/>
                  <w:adjustRightInd w:val="0"/>
                  <w:jc w:val="center"/>
                  <w:rPr>
                    <w:sz w:val="20"/>
                    <w:szCs w:val="20"/>
                  </w:rPr>
                </w:pPr>
              </w:p>
            </w:tc>
            <w:tc>
              <w:tcPr>
                <w:tcW w:w="1829" w:type="pct"/>
                <w:vMerge/>
                <w:vAlign w:val="center"/>
              </w:tcPr>
              <w:p w14:paraId="046682EC" w14:textId="77777777" w:rsidR="00042E2C" w:rsidRPr="00701987" w:rsidRDefault="00042E2C">
                <w:pPr>
                  <w:autoSpaceDE w:val="0"/>
                  <w:autoSpaceDN w:val="0"/>
                  <w:adjustRightInd w:val="0"/>
                  <w:jc w:val="center"/>
                  <w:rPr>
                    <w:sz w:val="20"/>
                    <w:szCs w:val="20"/>
                  </w:rPr>
                </w:pPr>
              </w:p>
            </w:tc>
            <w:tc>
              <w:tcPr>
                <w:tcW w:w="569" w:type="pct"/>
                <w:vAlign w:val="center"/>
              </w:tcPr>
              <w:p w14:paraId="6BB951A7" w14:textId="77777777" w:rsidR="00042E2C" w:rsidRPr="00701987" w:rsidRDefault="00042E2C">
                <w:pPr>
                  <w:autoSpaceDE w:val="0"/>
                  <w:autoSpaceDN w:val="0"/>
                  <w:adjustRightInd w:val="0"/>
                  <w:jc w:val="center"/>
                  <w:rPr>
                    <w:sz w:val="20"/>
                    <w:szCs w:val="20"/>
                  </w:rPr>
                </w:pPr>
                <w:r w:rsidRPr="00701987">
                  <w:rPr>
                    <w:sz w:val="20"/>
                    <w:szCs w:val="20"/>
                  </w:rPr>
                  <w:t>336340</w:t>
                </w:r>
              </w:p>
            </w:tc>
            <w:tc>
              <w:tcPr>
                <w:tcW w:w="2035" w:type="pct"/>
                <w:tcBorders>
                  <w:right w:val="single" w:sz="12" w:space="0" w:color="auto"/>
                </w:tcBorders>
                <w:vAlign w:val="center"/>
              </w:tcPr>
              <w:p w14:paraId="3F7E5D2B" w14:textId="77777777" w:rsidR="00042E2C" w:rsidRPr="00701987" w:rsidRDefault="00042E2C">
                <w:pPr>
                  <w:autoSpaceDE w:val="0"/>
                  <w:autoSpaceDN w:val="0"/>
                  <w:adjustRightInd w:val="0"/>
                  <w:jc w:val="center"/>
                  <w:rPr>
                    <w:sz w:val="20"/>
                    <w:szCs w:val="20"/>
                  </w:rPr>
                </w:pPr>
                <w:r w:rsidRPr="00701987">
                  <w:rPr>
                    <w:sz w:val="20"/>
                    <w:szCs w:val="20"/>
                  </w:rPr>
                  <w:t>Motor Vehicle Brake System Manufacturing</w:t>
                </w:r>
              </w:p>
            </w:tc>
          </w:tr>
          <w:tr w:rsidR="00042E2C" w:rsidRPr="00F41A85" w14:paraId="5D3B7A5E" w14:textId="77777777">
            <w:trPr>
              <w:trHeight w:val="432"/>
              <w:jc w:val="center"/>
            </w:trPr>
            <w:tc>
              <w:tcPr>
                <w:tcW w:w="567" w:type="pct"/>
                <w:vMerge/>
                <w:tcBorders>
                  <w:left w:val="single" w:sz="12" w:space="0" w:color="auto"/>
                  <w:bottom w:val="single" w:sz="12" w:space="0" w:color="auto"/>
                </w:tcBorders>
                <w:vAlign w:val="center"/>
              </w:tcPr>
              <w:p w14:paraId="54B2D518"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6BA5C9AA"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523677B1" w14:textId="77777777" w:rsidR="00042E2C" w:rsidRPr="00701987" w:rsidRDefault="00042E2C">
                <w:pPr>
                  <w:autoSpaceDE w:val="0"/>
                  <w:autoSpaceDN w:val="0"/>
                  <w:adjustRightInd w:val="0"/>
                  <w:jc w:val="center"/>
                  <w:rPr>
                    <w:sz w:val="20"/>
                    <w:szCs w:val="20"/>
                  </w:rPr>
                </w:pPr>
                <w:r w:rsidRPr="00701987">
                  <w:rPr>
                    <w:sz w:val="20"/>
                    <w:szCs w:val="20"/>
                  </w:rPr>
                  <w:t>336350</w:t>
                </w:r>
              </w:p>
            </w:tc>
            <w:tc>
              <w:tcPr>
                <w:tcW w:w="2035" w:type="pct"/>
                <w:tcBorders>
                  <w:bottom w:val="single" w:sz="12" w:space="0" w:color="auto"/>
                  <w:right w:val="single" w:sz="12" w:space="0" w:color="auto"/>
                </w:tcBorders>
                <w:vAlign w:val="center"/>
              </w:tcPr>
              <w:p w14:paraId="0E9AA1BD" w14:textId="77777777" w:rsidR="00042E2C" w:rsidRPr="00701987" w:rsidRDefault="00042E2C">
                <w:pPr>
                  <w:autoSpaceDE w:val="0"/>
                  <w:autoSpaceDN w:val="0"/>
                  <w:adjustRightInd w:val="0"/>
                  <w:jc w:val="center"/>
                  <w:rPr>
                    <w:sz w:val="20"/>
                    <w:szCs w:val="20"/>
                  </w:rPr>
                </w:pPr>
                <w:r w:rsidRPr="00701987">
                  <w:rPr>
                    <w:sz w:val="20"/>
                    <w:szCs w:val="20"/>
                  </w:rPr>
                  <w:t>Motor Vehicle Transmission and Power Train Parts Manufacturing</w:t>
                </w:r>
              </w:p>
            </w:tc>
          </w:tr>
          <w:tr w:rsidR="00DC1439" w:rsidRPr="00F41A85" w14:paraId="4FCF7C5A" w14:textId="77777777">
            <w:trPr>
              <w:trHeight w:val="1504"/>
              <w:jc w:val="center"/>
            </w:trPr>
            <w:tc>
              <w:tcPr>
                <w:tcW w:w="567" w:type="pct"/>
                <w:vMerge w:val="restart"/>
                <w:tcBorders>
                  <w:top w:val="single" w:sz="12" w:space="0" w:color="auto"/>
                  <w:left w:val="single" w:sz="12" w:space="0" w:color="auto"/>
                </w:tcBorders>
                <w:vAlign w:val="center"/>
              </w:tcPr>
              <w:p w14:paraId="4DD25684" w14:textId="77777777" w:rsidR="00DC1439" w:rsidRPr="00701987" w:rsidRDefault="00DC1439">
                <w:pPr>
                  <w:autoSpaceDE w:val="0"/>
                  <w:autoSpaceDN w:val="0"/>
                  <w:adjustRightInd w:val="0"/>
                  <w:jc w:val="center"/>
                  <w:rPr>
                    <w:sz w:val="20"/>
                    <w:szCs w:val="20"/>
                  </w:rPr>
                </w:pPr>
                <w:r w:rsidRPr="00701987">
                  <w:rPr>
                    <w:sz w:val="20"/>
                    <w:szCs w:val="20"/>
                  </w:rPr>
                  <w:t>3295</w:t>
                </w:r>
              </w:p>
            </w:tc>
            <w:tc>
              <w:tcPr>
                <w:tcW w:w="1829" w:type="pct"/>
                <w:vMerge w:val="restart"/>
                <w:tcBorders>
                  <w:top w:val="single" w:sz="12" w:space="0" w:color="auto"/>
                </w:tcBorders>
                <w:vAlign w:val="center"/>
              </w:tcPr>
              <w:p w14:paraId="194DF526" w14:textId="77777777" w:rsidR="00DC1439" w:rsidRPr="00701987" w:rsidRDefault="00DC1439">
                <w:pPr>
                  <w:autoSpaceDE w:val="0"/>
                  <w:autoSpaceDN w:val="0"/>
                  <w:adjustRightInd w:val="0"/>
                  <w:jc w:val="center"/>
                  <w:rPr>
                    <w:sz w:val="20"/>
                    <w:szCs w:val="20"/>
                  </w:rPr>
                </w:pPr>
                <w:r w:rsidRPr="00701987">
                  <w:rPr>
                    <w:sz w:val="20"/>
                    <w:szCs w:val="20"/>
                  </w:rPr>
                  <w:t>Minerals and Earths, Ground or Otherwise Treated</w:t>
                </w:r>
              </w:p>
            </w:tc>
            <w:tc>
              <w:tcPr>
                <w:tcW w:w="569" w:type="pct"/>
                <w:tcBorders>
                  <w:top w:val="single" w:sz="12" w:space="0" w:color="auto"/>
                </w:tcBorders>
                <w:vAlign w:val="center"/>
              </w:tcPr>
              <w:p w14:paraId="5EC27B8F" w14:textId="0EA65B82" w:rsidR="00DC1439" w:rsidRPr="00701987" w:rsidRDefault="00DC1439">
                <w:pPr>
                  <w:autoSpaceDE w:val="0"/>
                  <w:autoSpaceDN w:val="0"/>
                  <w:adjustRightInd w:val="0"/>
                  <w:jc w:val="center"/>
                  <w:rPr>
                    <w:sz w:val="20"/>
                    <w:szCs w:val="20"/>
                  </w:rPr>
                </w:pPr>
                <w:r>
                  <w:rPr>
                    <w:sz w:val="20"/>
                    <w:szCs w:val="20"/>
                  </w:rPr>
                  <w:t>212323</w:t>
                </w:r>
              </w:p>
            </w:tc>
            <w:tc>
              <w:tcPr>
                <w:tcW w:w="2035" w:type="pct"/>
                <w:tcBorders>
                  <w:top w:val="single" w:sz="12" w:space="0" w:color="auto"/>
                  <w:right w:val="single" w:sz="12" w:space="0" w:color="auto"/>
                </w:tcBorders>
                <w:vAlign w:val="center"/>
              </w:tcPr>
              <w:p w14:paraId="660B0519" w14:textId="1B04C56F" w:rsidR="00DC1439" w:rsidRPr="00701987" w:rsidRDefault="00DC1439">
                <w:pPr>
                  <w:autoSpaceDE w:val="0"/>
                  <w:autoSpaceDN w:val="0"/>
                  <w:adjustRightInd w:val="0"/>
                  <w:jc w:val="center"/>
                  <w:rPr>
                    <w:sz w:val="20"/>
                    <w:szCs w:val="20"/>
                  </w:rPr>
                </w:pPr>
                <w:r w:rsidRPr="00701987">
                  <w:rPr>
                    <w:sz w:val="20"/>
                    <w:szCs w:val="20"/>
                  </w:rPr>
                  <w:t>Kaolin</w:t>
                </w:r>
                <w:r>
                  <w:rPr>
                    <w:sz w:val="20"/>
                    <w:szCs w:val="20"/>
                  </w:rPr>
                  <w:t>,</w:t>
                </w:r>
                <w:r w:rsidRPr="00701987" w:rsidDel="00DC1439">
                  <w:rPr>
                    <w:sz w:val="20"/>
                    <w:szCs w:val="20"/>
                  </w:rPr>
                  <w:t xml:space="preserve"> </w:t>
                </w:r>
                <w:r w:rsidRPr="00701987">
                  <w:rPr>
                    <w:sz w:val="20"/>
                    <w:szCs w:val="20"/>
                  </w:rPr>
                  <w:t>Clay</w:t>
                </w:r>
                <w:r>
                  <w:rPr>
                    <w:sz w:val="20"/>
                    <w:szCs w:val="20"/>
                  </w:rPr>
                  <w:t>, and Ceramic and Refractory Minerals</w:t>
                </w:r>
                <w:r w:rsidRPr="00701987">
                  <w:rPr>
                    <w:sz w:val="20"/>
                    <w:szCs w:val="20"/>
                  </w:rPr>
                  <w:t xml:space="preserve"> Mining</w:t>
                </w:r>
              </w:p>
            </w:tc>
          </w:tr>
          <w:tr w:rsidR="0053618E" w:rsidRPr="00F41A85" w14:paraId="0CBF626C" w14:textId="77777777">
            <w:trPr>
              <w:trHeight w:val="1754"/>
              <w:jc w:val="center"/>
            </w:trPr>
            <w:tc>
              <w:tcPr>
                <w:tcW w:w="567" w:type="pct"/>
                <w:vMerge/>
                <w:tcBorders>
                  <w:left w:val="single" w:sz="12" w:space="0" w:color="auto"/>
                </w:tcBorders>
                <w:vAlign w:val="center"/>
              </w:tcPr>
              <w:p w14:paraId="5AB3A63C" w14:textId="77777777" w:rsidR="0053618E" w:rsidRPr="00701987" w:rsidRDefault="0053618E">
                <w:pPr>
                  <w:autoSpaceDE w:val="0"/>
                  <w:autoSpaceDN w:val="0"/>
                  <w:adjustRightInd w:val="0"/>
                  <w:jc w:val="center"/>
                  <w:rPr>
                    <w:sz w:val="20"/>
                    <w:szCs w:val="20"/>
                  </w:rPr>
                </w:pPr>
              </w:p>
            </w:tc>
            <w:tc>
              <w:tcPr>
                <w:tcW w:w="1829" w:type="pct"/>
                <w:vMerge/>
                <w:vAlign w:val="center"/>
              </w:tcPr>
              <w:p w14:paraId="38FD269C" w14:textId="77777777" w:rsidR="0053618E" w:rsidRPr="00701987" w:rsidRDefault="0053618E">
                <w:pPr>
                  <w:autoSpaceDE w:val="0"/>
                  <w:autoSpaceDN w:val="0"/>
                  <w:adjustRightInd w:val="0"/>
                  <w:jc w:val="center"/>
                  <w:rPr>
                    <w:sz w:val="20"/>
                    <w:szCs w:val="20"/>
                  </w:rPr>
                </w:pPr>
              </w:p>
            </w:tc>
            <w:tc>
              <w:tcPr>
                <w:tcW w:w="569" w:type="pct"/>
                <w:vAlign w:val="center"/>
              </w:tcPr>
              <w:p w14:paraId="62BF0E34" w14:textId="0C9AC565" w:rsidR="0053618E" w:rsidRPr="00701987" w:rsidRDefault="0053618E" w:rsidP="0053618E">
                <w:pPr>
                  <w:autoSpaceDE w:val="0"/>
                  <w:autoSpaceDN w:val="0"/>
                  <w:adjustRightInd w:val="0"/>
                  <w:jc w:val="center"/>
                  <w:rPr>
                    <w:sz w:val="20"/>
                    <w:szCs w:val="20"/>
                  </w:rPr>
                </w:pPr>
                <w:r>
                  <w:rPr>
                    <w:sz w:val="20"/>
                    <w:szCs w:val="20"/>
                  </w:rPr>
                  <w:t>212390</w:t>
                </w:r>
              </w:p>
            </w:tc>
            <w:tc>
              <w:tcPr>
                <w:tcW w:w="2035" w:type="pct"/>
                <w:tcBorders>
                  <w:right w:val="single" w:sz="12" w:space="0" w:color="auto"/>
                </w:tcBorders>
                <w:vAlign w:val="center"/>
              </w:tcPr>
              <w:p w14:paraId="5690D16F" w14:textId="04F01C17" w:rsidR="0053618E" w:rsidRPr="00701987" w:rsidRDefault="0053618E" w:rsidP="0053618E">
                <w:pPr>
                  <w:autoSpaceDE w:val="0"/>
                  <w:autoSpaceDN w:val="0"/>
                  <w:adjustRightInd w:val="0"/>
                  <w:jc w:val="center"/>
                  <w:rPr>
                    <w:sz w:val="20"/>
                    <w:szCs w:val="20"/>
                  </w:rPr>
                </w:pPr>
                <w:r>
                  <w:rPr>
                    <w:sz w:val="20"/>
                    <w:szCs w:val="20"/>
                  </w:rPr>
                  <w:t>Other Nonmetallic Mineral Mining and Quarrying</w:t>
                </w:r>
              </w:p>
            </w:tc>
          </w:tr>
          <w:tr w:rsidR="00042E2C" w:rsidRPr="00F41A85" w14:paraId="7A2750B6" w14:textId="77777777">
            <w:trPr>
              <w:trHeight w:val="432"/>
              <w:jc w:val="center"/>
            </w:trPr>
            <w:tc>
              <w:tcPr>
                <w:tcW w:w="567" w:type="pct"/>
                <w:vMerge/>
                <w:tcBorders>
                  <w:left w:val="single" w:sz="12" w:space="0" w:color="auto"/>
                  <w:bottom w:val="single" w:sz="12" w:space="0" w:color="auto"/>
                </w:tcBorders>
                <w:vAlign w:val="center"/>
              </w:tcPr>
              <w:p w14:paraId="457CDF72"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6294F8D8"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081B6DE8" w14:textId="77777777" w:rsidR="00042E2C" w:rsidRPr="00701987" w:rsidRDefault="00042E2C">
                <w:pPr>
                  <w:autoSpaceDE w:val="0"/>
                  <w:autoSpaceDN w:val="0"/>
                  <w:adjustRightInd w:val="0"/>
                  <w:jc w:val="center"/>
                  <w:rPr>
                    <w:sz w:val="20"/>
                    <w:szCs w:val="20"/>
                  </w:rPr>
                </w:pPr>
                <w:r w:rsidRPr="00701987">
                  <w:rPr>
                    <w:sz w:val="20"/>
                    <w:szCs w:val="20"/>
                  </w:rPr>
                  <w:t>327992</w:t>
                </w:r>
              </w:p>
            </w:tc>
            <w:tc>
              <w:tcPr>
                <w:tcW w:w="2035" w:type="pct"/>
                <w:tcBorders>
                  <w:bottom w:val="single" w:sz="12" w:space="0" w:color="auto"/>
                  <w:right w:val="single" w:sz="12" w:space="0" w:color="auto"/>
                </w:tcBorders>
                <w:vAlign w:val="center"/>
              </w:tcPr>
              <w:p w14:paraId="1F54254A" w14:textId="77777777" w:rsidR="00042E2C" w:rsidRPr="00701987" w:rsidRDefault="00042E2C">
                <w:pPr>
                  <w:autoSpaceDE w:val="0"/>
                  <w:autoSpaceDN w:val="0"/>
                  <w:adjustRightInd w:val="0"/>
                  <w:jc w:val="center"/>
                  <w:rPr>
                    <w:sz w:val="20"/>
                    <w:szCs w:val="20"/>
                  </w:rPr>
                </w:pPr>
                <w:r w:rsidRPr="00701987">
                  <w:rPr>
                    <w:sz w:val="20"/>
                    <w:szCs w:val="20"/>
                  </w:rPr>
                  <w:t>Ground or Treated Mineral and Earth Manufacturing</w:t>
                </w:r>
              </w:p>
            </w:tc>
          </w:tr>
          <w:tr w:rsidR="00042E2C" w:rsidRPr="00F41A85" w14:paraId="14F245B8"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150453C" w14:textId="77777777" w:rsidR="00042E2C" w:rsidRPr="00701987" w:rsidRDefault="00042E2C">
                <w:pPr>
                  <w:autoSpaceDE w:val="0"/>
                  <w:autoSpaceDN w:val="0"/>
                  <w:adjustRightInd w:val="0"/>
                  <w:jc w:val="center"/>
                  <w:rPr>
                    <w:sz w:val="20"/>
                    <w:szCs w:val="20"/>
                  </w:rPr>
                </w:pPr>
                <w:r w:rsidRPr="00701987">
                  <w:rPr>
                    <w:sz w:val="20"/>
                    <w:szCs w:val="20"/>
                  </w:rPr>
                  <w:t>3296</w:t>
                </w:r>
              </w:p>
            </w:tc>
            <w:tc>
              <w:tcPr>
                <w:tcW w:w="1829" w:type="pct"/>
                <w:tcBorders>
                  <w:top w:val="single" w:sz="12" w:space="0" w:color="auto"/>
                  <w:bottom w:val="single" w:sz="12" w:space="0" w:color="auto"/>
                </w:tcBorders>
                <w:vAlign w:val="center"/>
              </w:tcPr>
              <w:p w14:paraId="0F7CF707" w14:textId="77777777" w:rsidR="00042E2C" w:rsidRPr="00701987" w:rsidRDefault="00042E2C">
                <w:pPr>
                  <w:autoSpaceDE w:val="0"/>
                  <w:autoSpaceDN w:val="0"/>
                  <w:adjustRightInd w:val="0"/>
                  <w:jc w:val="center"/>
                  <w:rPr>
                    <w:sz w:val="20"/>
                    <w:szCs w:val="20"/>
                  </w:rPr>
                </w:pPr>
                <w:r w:rsidRPr="00701987">
                  <w:rPr>
                    <w:sz w:val="20"/>
                    <w:szCs w:val="20"/>
                  </w:rPr>
                  <w:t>Mineral Wool</w:t>
                </w:r>
              </w:p>
            </w:tc>
            <w:tc>
              <w:tcPr>
                <w:tcW w:w="569" w:type="pct"/>
                <w:tcBorders>
                  <w:top w:val="single" w:sz="12" w:space="0" w:color="auto"/>
                  <w:bottom w:val="single" w:sz="12" w:space="0" w:color="auto"/>
                </w:tcBorders>
                <w:vAlign w:val="center"/>
              </w:tcPr>
              <w:p w14:paraId="481D6E0E" w14:textId="77777777" w:rsidR="00042E2C" w:rsidRPr="00701987" w:rsidRDefault="00042E2C">
                <w:pPr>
                  <w:autoSpaceDE w:val="0"/>
                  <w:autoSpaceDN w:val="0"/>
                  <w:adjustRightInd w:val="0"/>
                  <w:jc w:val="center"/>
                  <w:rPr>
                    <w:sz w:val="20"/>
                    <w:szCs w:val="20"/>
                  </w:rPr>
                </w:pPr>
                <w:r w:rsidRPr="00701987">
                  <w:rPr>
                    <w:sz w:val="20"/>
                    <w:szCs w:val="20"/>
                  </w:rPr>
                  <w:t>327993</w:t>
                </w:r>
              </w:p>
            </w:tc>
            <w:tc>
              <w:tcPr>
                <w:tcW w:w="2035" w:type="pct"/>
                <w:tcBorders>
                  <w:top w:val="single" w:sz="12" w:space="0" w:color="auto"/>
                  <w:bottom w:val="single" w:sz="12" w:space="0" w:color="auto"/>
                  <w:right w:val="single" w:sz="12" w:space="0" w:color="auto"/>
                </w:tcBorders>
                <w:vAlign w:val="center"/>
              </w:tcPr>
              <w:p w14:paraId="2C13F6DD" w14:textId="77777777" w:rsidR="00042E2C" w:rsidRPr="00701987" w:rsidRDefault="00042E2C">
                <w:pPr>
                  <w:autoSpaceDE w:val="0"/>
                  <w:autoSpaceDN w:val="0"/>
                  <w:adjustRightInd w:val="0"/>
                  <w:jc w:val="center"/>
                  <w:rPr>
                    <w:sz w:val="20"/>
                    <w:szCs w:val="20"/>
                  </w:rPr>
                </w:pPr>
                <w:r w:rsidRPr="00701987">
                  <w:rPr>
                    <w:sz w:val="20"/>
                    <w:szCs w:val="20"/>
                  </w:rPr>
                  <w:t>Mineral Wool Manufacturing</w:t>
                </w:r>
              </w:p>
            </w:tc>
          </w:tr>
          <w:tr w:rsidR="00042E2C" w:rsidRPr="00F41A85" w14:paraId="7339F41E"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D69579F" w14:textId="77777777" w:rsidR="00042E2C" w:rsidRPr="00701987" w:rsidRDefault="00042E2C">
                <w:pPr>
                  <w:autoSpaceDE w:val="0"/>
                  <w:autoSpaceDN w:val="0"/>
                  <w:adjustRightInd w:val="0"/>
                  <w:jc w:val="center"/>
                  <w:rPr>
                    <w:sz w:val="20"/>
                    <w:szCs w:val="20"/>
                  </w:rPr>
                </w:pPr>
                <w:r w:rsidRPr="00701987">
                  <w:rPr>
                    <w:sz w:val="20"/>
                    <w:szCs w:val="20"/>
                  </w:rPr>
                  <w:t>3297</w:t>
                </w:r>
              </w:p>
            </w:tc>
            <w:tc>
              <w:tcPr>
                <w:tcW w:w="1829" w:type="pct"/>
                <w:tcBorders>
                  <w:top w:val="single" w:sz="12" w:space="0" w:color="auto"/>
                  <w:bottom w:val="single" w:sz="12" w:space="0" w:color="auto"/>
                </w:tcBorders>
                <w:vAlign w:val="center"/>
              </w:tcPr>
              <w:p w14:paraId="3D5335F2" w14:textId="77777777" w:rsidR="00042E2C" w:rsidRPr="00701987" w:rsidRDefault="00042E2C">
                <w:pPr>
                  <w:autoSpaceDE w:val="0"/>
                  <w:autoSpaceDN w:val="0"/>
                  <w:adjustRightInd w:val="0"/>
                  <w:jc w:val="center"/>
                  <w:rPr>
                    <w:sz w:val="20"/>
                    <w:szCs w:val="20"/>
                  </w:rPr>
                </w:pPr>
                <w:r w:rsidRPr="00701987">
                  <w:rPr>
                    <w:sz w:val="20"/>
                    <w:szCs w:val="20"/>
                  </w:rPr>
                  <w:t>Nonclay Refractories</w:t>
                </w:r>
              </w:p>
            </w:tc>
            <w:tc>
              <w:tcPr>
                <w:tcW w:w="569" w:type="pct"/>
                <w:tcBorders>
                  <w:top w:val="single" w:sz="12" w:space="0" w:color="auto"/>
                  <w:bottom w:val="single" w:sz="12" w:space="0" w:color="auto"/>
                </w:tcBorders>
                <w:vAlign w:val="center"/>
              </w:tcPr>
              <w:p w14:paraId="3C494DD2" w14:textId="77777777" w:rsidR="00042E2C" w:rsidRPr="00701987" w:rsidRDefault="00042E2C">
                <w:pPr>
                  <w:autoSpaceDE w:val="0"/>
                  <w:autoSpaceDN w:val="0"/>
                  <w:adjustRightInd w:val="0"/>
                  <w:jc w:val="center"/>
                  <w:rPr>
                    <w:sz w:val="20"/>
                    <w:szCs w:val="20"/>
                  </w:rPr>
                </w:pPr>
                <w:r w:rsidRPr="00701987">
                  <w:rPr>
                    <w:sz w:val="20"/>
                    <w:szCs w:val="20"/>
                  </w:rPr>
                  <w:t>327120</w:t>
                </w:r>
              </w:p>
            </w:tc>
            <w:tc>
              <w:tcPr>
                <w:tcW w:w="2035" w:type="pct"/>
                <w:tcBorders>
                  <w:top w:val="single" w:sz="12" w:space="0" w:color="auto"/>
                  <w:bottom w:val="single" w:sz="12" w:space="0" w:color="auto"/>
                  <w:right w:val="single" w:sz="12" w:space="0" w:color="auto"/>
                </w:tcBorders>
                <w:vAlign w:val="center"/>
              </w:tcPr>
              <w:p w14:paraId="633B4103" w14:textId="77777777" w:rsidR="00042E2C" w:rsidRPr="00701987" w:rsidRDefault="00042E2C">
                <w:pPr>
                  <w:autoSpaceDE w:val="0"/>
                  <w:autoSpaceDN w:val="0"/>
                  <w:adjustRightInd w:val="0"/>
                  <w:jc w:val="center"/>
                  <w:rPr>
                    <w:sz w:val="20"/>
                    <w:szCs w:val="20"/>
                  </w:rPr>
                </w:pPr>
                <w:r w:rsidRPr="00701987">
                  <w:rPr>
                    <w:sz w:val="20"/>
                    <w:szCs w:val="20"/>
                  </w:rPr>
                  <w:t>Clay Building Material and Refractories Manufacturing</w:t>
                </w:r>
              </w:p>
            </w:tc>
          </w:tr>
          <w:tr w:rsidR="00042E2C" w:rsidRPr="00F41A85" w14:paraId="7C747A05" w14:textId="77777777">
            <w:trPr>
              <w:trHeight w:val="432"/>
              <w:jc w:val="center"/>
            </w:trPr>
            <w:tc>
              <w:tcPr>
                <w:tcW w:w="567" w:type="pct"/>
                <w:vMerge w:val="restart"/>
                <w:tcBorders>
                  <w:top w:val="single" w:sz="12" w:space="0" w:color="auto"/>
                  <w:left w:val="single" w:sz="12" w:space="0" w:color="auto"/>
                </w:tcBorders>
                <w:vAlign w:val="center"/>
              </w:tcPr>
              <w:p w14:paraId="66113BA5" w14:textId="77777777" w:rsidR="005F5DCB" w:rsidRDefault="005F5DCB" w:rsidP="005F5DCB">
                <w:pPr>
                  <w:autoSpaceDE w:val="0"/>
                  <w:autoSpaceDN w:val="0"/>
                  <w:adjustRightInd w:val="0"/>
                  <w:jc w:val="center"/>
                  <w:rPr>
                    <w:sz w:val="20"/>
                    <w:szCs w:val="20"/>
                  </w:rPr>
                </w:pPr>
              </w:p>
              <w:p w14:paraId="0C40CAB7" w14:textId="272A4854" w:rsidR="00931F7B" w:rsidRDefault="00042E2C">
                <w:pPr>
                  <w:autoSpaceDE w:val="0"/>
                  <w:autoSpaceDN w:val="0"/>
                  <w:adjustRightInd w:val="0"/>
                  <w:jc w:val="center"/>
                  <w:rPr>
                    <w:sz w:val="20"/>
                    <w:szCs w:val="20"/>
                  </w:rPr>
                </w:pPr>
                <w:r w:rsidRPr="00701987">
                  <w:rPr>
                    <w:sz w:val="20"/>
                    <w:szCs w:val="20"/>
                  </w:rPr>
                  <w:t>3299</w:t>
                </w:r>
              </w:p>
              <w:p w14:paraId="11570F8C" w14:textId="7E75E78B" w:rsidR="00931F7B" w:rsidRPr="00701987" w:rsidRDefault="00931F7B">
                <w:pPr>
                  <w:autoSpaceDE w:val="0"/>
                  <w:autoSpaceDN w:val="0"/>
                  <w:adjustRightInd w:val="0"/>
                  <w:jc w:val="center"/>
                  <w:rPr>
                    <w:sz w:val="20"/>
                    <w:szCs w:val="20"/>
                  </w:rPr>
                </w:pPr>
                <w:r w:rsidRPr="00204AE0">
                  <w:rPr>
                    <w:sz w:val="20"/>
                    <w:szCs w:val="20"/>
                  </w:rPr>
                  <w:lastRenderedPageBreak/>
                  <w:t>3299</w:t>
                </w:r>
              </w:p>
            </w:tc>
            <w:tc>
              <w:tcPr>
                <w:tcW w:w="1829" w:type="pct"/>
                <w:vMerge w:val="restart"/>
                <w:tcBorders>
                  <w:top w:val="single" w:sz="12" w:space="0" w:color="auto"/>
                </w:tcBorders>
                <w:vAlign w:val="center"/>
              </w:tcPr>
              <w:p w14:paraId="4FDEBA75" w14:textId="6D22295B" w:rsidR="00931F7B" w:rsidRDefault="00042E2C">
                <w:pPr>
                  <w:autoSpaceDE w:val="0"/>
                  <w:autoSpaceDN w:val="0"/>
                  <w:adjustRightInd w:val="0"/>
                  <w:jc w:val="center"/>
                  <w:rPr>
                    <w:sz w:val="20"/>
                    <w:szCs w:val="20"/>
                  </w:rPr>
                </w:pPr>
                <w:r w:rsidRPr="00701987">
                  <w:rPr>
                    <w:sz w:val="20"/>
                    <w:szCs w:val="20"/>
                  </w:rPr>
                  <w:lastRenderedPageBreak/>
                  <w:t>Nonmetallic Mineral Products, Not Elsewhere Classified</w:t>
                </w:r>
              </w:p>
              <w:p w14:paraId="53FC3005" w14:textId="05DF60D7" w:rsidR="00931F7B" w:rsidRPr="00701987" w:rsidRDefault="00931F7B">
                <w:pPr>
                  <w:autoSpaceDE w:val="0"/>
                  <w:autoSpaceDN w:val="0"/>
                  <w:adjustRightInd w:val="0"/>
                  <w:jc w:val="center"/>
                  <w:rPr>
                    <w:sz w:val="20"/>
                    <w:szCs w:val="20"/>
                  </w:rPr>
                </w:pPr>
                <w:r w:rsidRPr="00204AE0">
                  <w:rPr>
                    <w:sz w:val="20"/>
                    <w:szCs w:val="20"/>
                  </w:rPr>
                  <w:lastRenderedPageBreak/>
                  <w:t>Nonmetallic Mineral Products, Not Elsewhere Classified</w:t>
                </w:r>
              </w:p>
            </w:tc>
            <w:tc>
              <w:tcPr>
                <w:tcW w:w="569" w:type="pct"/>
                <w:tcBorders>
                  <w:top w:val="single" w:sz="12" w:space="0" w:color="auto"/>
                </w:tcBorders>
                <w:vAlign w:val="center"/>
              </w:tcPr>
              <w:p w14:paraId="0CCB1892" w14:textId="77777777" w:rsidR="00042E2C" w:rsidRPr="00701987" w:rsidRDefault="00042E2C">
                <w:pPr>
                  <w:autoSpaceDE w:val="0"/>
                  <w:autoSpaceDN w:val="0"/>
                  <w:adjustRightInd w:val="0"/>
                  <w:jc w:val="center"/>
                  <w:rPr>
                    <w:sz w:val="20"/>
                    <w:szCs w:val="20"/>
                  </w:rPr>
                </w:pPr>
                <w:r w:rsidRPr="00701987">
                  <w:rPr>
                    <w:sz w:val="20"/>
                    <w:szCs w:val="20"/>
                  </w:rPr>
                  <w:lastRenderedPageBreak/>
                  <w:t>327110</w:t>
                </w:r>
              </w:p>
            </w:tc>
            <w:tc>
              <w:tcPr>
                <w:tcW w:w="2035" w:type="pct"/>
                <w:tcBorders>
                  <w:top w:val="single" w:sz="12" w:space="0" w:color="auto"/>
                  <w:right w:val="single" w:sz="12" w:space="0" w:color="auto"/>
                </w:tcBorders>
                <w:vAlign w:val="center"/>
              </w:tcPr>
              <w:p w14:paraId="667A49F7" w14:textId="77777777" w:rsidR="00042E2C" w:rsidRPr="00701987" w:rsidRDefault="00042E2C">
                <w:pPr>
                  <w:autoSpaceDE w:val="0"/>
                  <w:autoSpaceDN w:val="0"/>
                  <w:adjustRightInd w:val="0"/>
                  <w:jc w:val="center"/>
                  <w:rPr>
                    <w:sz w:val="20"/>
                    <w:szCs w:val="20"/>
                  </w:rPr>
                </w:pPr>
                <w:r w:rsidRPr="00701987">
                  <w:rPr>
                    <w:sz w:val="20"/>
                    <w:szCs w:val="20"/>
                  </w:rPr>
                  <w:t>Pottery, Ceramics, and Plumbing Fixture Manufacturing</w:t>
                </w:r>
              </w:p>
            </w:tc>
          </w:tr>
          <w:tr w:rsidR="00042E2C" w:rsidRPr="00F41A85" w14:paraId="270E8C17" w14:textId="77777777">
            <w:trPr>
              <w:trHeight w:val="432"/>
              <w:jc w:val="center"/>
            </w:trPr>
            <w:tc>
              <w:tcPr>
                <w:tcW w:w="567" w:type="pct"/>
                <w:vMerge/>
                <w:tcBorders>
                  <w:left w:val="single" w:sz="12" w:space="0" w:color="auto"/>
                </w:tcBorders>
                <w:vAlign w:val="center"/>
              </w:tcPr>
              <w:p w14:paraId="1B7A043C" w14:textId="77777777" w:rsidR="00042E2C" w:rsidRPr="00701987" w:rsidRDefault="00042E2C">
                <w:pPr>
                  <w:autoSpaceDE w:val="0"/>
                  <w:autoSpaceDN w:val="0"/>
                  <w:adjustRightInd w:val="0"/>
                  <w:jc w:val="center"/>
                  <w:rPr>
                    <w:sz w:val="20"/>
                    <w:szCs w:val="20"/>
                  </w:rPr>
                </w:pPr>
              </w:p>
            </w:tc>
            <w:tc>
              <w:tcPr>
                <w:tcW w:w="1829" w:type="pct"/>
                <w:vMerge/>
                <w:vAlign w:val="center"/>
              </w:tcPr>
              <w:p w14:paraId="3301335C" w14:textId="77777777" w:rsidR="00042E2C" w:rsidRPr="00701987" w:rsidRDefault="00042E2C">
                <w:pPr>
                  <w:autoSpaceDE w:val="0"/>
                  <w:autoSpaceDN w:val="0"/>
                  <w:adjustRightInd w:val="0"/>
                  <w:jc w:val="center"/>
                  <w:rPr>
                    <w:sz w:val="20"/>
                    <w:szCs w:val="20"/>
                  </w:rPr>
                </w:pPr>
              </w:p>
            </w:tc>
            <w:tc>
              <w:tcPr>
                <w:tcW w:w="569" w:type="pct"/>
                <w:vAlign w:val="center"/>
              </w:tcPr>
              <w:p w14:paraId="501C27CA" w14:textId="77777777" w:rsidR="00042E2C" w:rsidRPr="00701987" w:rsidRDefault="00042E2C">
                <w:pPr>
                  <w:autoSpaceDE w:val="0"/>
                  <w:autoSpaceDN w:val="0"/>
                  <w:adjustRightInd w:val="0"/>
                  <w:jc w:val="center"/>
                  <w:rPr>
                    <w:sz w:val="20"/>
                    <w:szCs w:val="20"/>
                  </w:rPr>
                </w:pPr>
                <w:r w:rsidRPr="00701987">
                  <w:rPr>
                    <w:sz w:val="20"/>
                    <w:szCs w:val="20"/>
                  </w:rPr>
                  <w:t>327420</w:t>
                </w:r>
              </w:p>
            </w:tc>
            <w:tc>
              <w:tcPr>
                <w:tcW w:w="2035" w:type="pct"/>
                <w:tcBorders>
                  <w:right w:val="single" w:sz="12" w:space="0" w:color="auto"/>
                </w:tcBorders>
                <w:vAlign w:val="center"/>
              </w:tcPr>
              <w:p w14:paraId="632F4247" w14:textId="77777777" w:rsidR="00042E2C" w:rsidRPr="00701987" w:rsidRDefault="00042E2C">
                <w:pPr>
                  <w:autoSpaceDE w:val="0"/>
                  <w:autoSpaceDN w:val="0"/>
                  <w:adjustRightInd w:val="0"/>
                  <w:jc w:val="center"/>
                  <w:rPr>
                    <w:sz w:val="20"/>
                    <w:szCs w:val="20"/>
                  </w:rPr>
                </w:pPr>
                <w:r w:rsidRPr="00701987">
                  <w:rPr>
                    <w:sz w:val="20"/>
                    <w:szCs w:val="20"/>
                  </w:rPr>
                  <w:t>Gypsum Product Manufacturing</w:t>
                </w:r>
              </w:p>
            </w:tc>
          </w:tr>
          <w:tr w:rsidR="00042E2C" w:rsidRPr="00F41A85" w14:paraId="2951DB39" w14:textId="77777777">
            <w:trPr>
              <w:trHeight w:val="432"/>
              <w:jc w:val="center"/>
            </w:trPr>
            <w:tc>
              <w:tcPr>
                <w:tcW w:w="567" w:type="pct"/>
                <w:vMerge/>
                <w:tcBorders>
                  <w:left w:val="single" w:sz="12" w:space="0" w:color="auto"/>
                  <w:bottom w:val="single" w:sz="12" w:space="0" w:color="auto"/>
                </w:tcBorders>
                <w:vAlign w:val="center"/>
              </w:tcPr>
              <w:p w14:paraId="74211037"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33780139"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1DD3A946" w14:textId="77777777" w:rsidR="00042E2C" w:rsidRPr="00701987" w:rsidRDefault="00042E2C">
                <w:pPr>
                  <w:autoSpaceDE w:val="0"/>
                  <w:autoSpaceDN w:val="0"/>
                  <w:adjustRightInd w:val="0"/>
                  <w:jc w:val="center"/>
                  <w:rPr>
                    <w:sz w:val="20"/>
                    <w:szCs w:val="20"/>
                  </w:rPr>
                </w:pPr>
                <w:r w:rsidRPr="00701987">
                  <w:rPr>
                    <w:sz w:val="20"/>
                    <w:szCs w:val="20"/>
                  </w:rPr>
                  <w:t>327999</w:t>
                </w:r>
              </w:p>
            </w:tc>
            <w:tc>
              <w:tcPr>
                <w:tcW w:w="2035" w:type="pct"/>
                <w:tcBorders>
                  <w:bottom w:val="single" w:sz="12" w:space="0" w:color="auto"/>
                  <w:right w:val="single" w:sz="12" w:space="0" w:color="auto"/>
                </w:tcBorders>
                <w:vAlign w:val="center"/>
              </w:tcPr>
              <w:p w14:paraId="5C11936E" w14:textId="77777777" w:rsidR="00042E2C" w:rsidRPr="00701987" w:rsidRDefault="00042E2C">
                <w:pPr>
                  <w:autoSpaceDE w:val="0"/>
                  <w:autoSpaceDN w:val="0"/>
                  <w:adjustRightInd w:val="0"/>
                  <w:jc w:val="center"/>
                  <w:rPr>
                    <w:sz w:val="20"/>
                    <w:szCs w:val="20"/>
                  </w:rPr>
                </w:pPr>
                <w:r w:rsidRPr="00701987">
                  <w:rPr>
                    <w:sz w:val="20"/>
                    <w:szCs w:val="20"/>
                  </w:rPr>
                  <w:t>All Other Miscellaneous Nonmetallic Mineral Product Manufacturing</w:t>
                </w:r>
              </w:p>
            </w:tc>
          </w:tr>
        </w:tbl>
        <w:p w14:paraId="4453E1A3" w14:textId="77777777" w:rsidR="00042E2C" w:rsidRPr="006C6D3D" w:rsidRDefault="00042E2C" w:rsidP="007C55CD">
          <w:pPr>
            <w:pStyle w:val="BodyText3"/>
            <w:rPr>
              <w:rStyle w:val="Strong"/>
              <w:szCs w:val="22"/>
            </w:rPr>
          </w:pPr>
        </w:p>
        <w:p w14:paraId="61041270" w14:textId="17EDC008"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F</w:t>
          </w:r>
          <w:r w:rsidRPr="006C6D3D">
            <w:rPr>
              <w:b/>
            </w:rPr>
            <w:fldChar w:fldCharType="end"/>
          </w:r>
          <w:r w:rsidRPr="006C6D3D">
            <w:rPr>
              <w:b/>
            </w:rPr>
            <w:t>: PRIMARY METALS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F: Primary Metals"/>
            <w:tblDescription w:val="There are four columns. Sector F SIC codes and their description matched with the corresponding NAICS codes and their descriptions."/>
          </w:tblPr>
          <w:tblGrid>
            <w:gridCol w:w="1058"/>
            <w:gridCol w:w="3413"/>
            <w:gridCol w:w="1062"/>
            <w:gridCol w:w="3797"/>
          </w:tblGrid>
          <w:tr w:rsidR="00042E2C" w:rsidRPr="00F41A85" w14:paraId="2B8D75C4" w14:textId="77777777">
            <w:trPr>
              <w:trHeight w:val="432"/>
              <w:tblHeader/>
              <w:jc w:val="center"/>
            </w:trPr>
            <w:tc>
              <w:tcPr>
                <w:tcW w:w="567" w:type="pct"/>
                <w:tcBorders>
                  <w:top w:val="single" w:sz="12" w:space="0" w:color="auto"/>
                  <w:left w:val="single" w:sz="12" w:space="0" w:color="auto"/>
                  <w:bottom w:val="single" w:sz="12" w:space="0" w:color="auto"/>
                </w:tcBorders>
                <w:vAlign w:val="center"/>
              </w:tcPr>
              <w:p w14:paraId="744445ED"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7A3B7CDF"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573266E1" w14:textId="529981F7"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43A1A6EC"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6AA6409D" w14:textId="77777777">
            <w:trPr>
              <w:trHeight w:val="432"/>
              <w:jc w:val="center"/>
            </w:trPr>
            <w:tc>
              <w:tcPr>
                <w:tcW w:w="567" w:type="pct"/>
                <w:vMerge w:val="restart"/>
                <w:tcBorders>
                  <w:top w:val="single" w:sz="12" w:space="0" w:color="auto"/>
                  <w:left w:val="single" w:sz="12" w:space="0" w:color="auto"/>
                </w:tcBorders>
                <w:vAlign w:val="center"/>
              </w:tcPr>
              <w:p w14:paraId="6CEBA55C" w14:textId="77777777" w:rsidR="00042E2C" w:rsidRPr="00701987" w:rsidRDefault="00042E2C">
                <w:pPr>
                  <w:autoSpaceDE w:val="0"/>
                  <w:autoSpaceDN w:val="0"/>
                  <w:adjustRightInd w:val="0"/>
                  <w:jc w:val="center"/>
                  <w:rPr>
                    <w:sz w:val="20"/>
                    <w:szCs w:val="20"/>
                  </w:rPr>
                </w:pPr>
                <w:r w:rsidRPr="00701987">
                  <w:rPr>
                    <w:sz w:val="20"/>
                    <w:szCs w:val="20"/>
                  </w:rPr>
                  <w:t>3312</w:t>
                </w:r>
              </w:p>
            </w:tc>
            <w:tc>
              <w:tcPr>
                <w:tcW w:w="1829" w:type="pct"/>
                <w:vMerge w:val="restart"/>
                <w:tcBorders>
                  <w:top w:val="single" w:sz="12" w:space="0" w:color="auto"/>
                </w:tcBorders>
                <w:vAlign w:val="center"/>
              </w:tcPr>
              <w:p w14:paraId="2733AD5D" w14:textId="77777777" w:rsidR="00042E2C" w:rsidRPr="00701987" w:rsidRDefault="00042E2C">
                <w:pPr>
                  <w:autoSpaceDE w:val="0"/>
                  <w:autoSpaceDN w:val="0"/>
                  <w:adjustRightInd w:val="0"/>
                  <w:jc w:val="center"/>
                  <w:rPr>
                    <w:sz w:val="20"/>
                    <w:szCs w:val="20"/>
                  </w:rPr>
                </w:pPr>
                <w:r w:rsidRPr="00701987">
                  <w:rPr>
                    <w:sz w:val="20"/>
                    <w:szCs w:val="20"/>
                  </w:rPr>
                  <w:t>Steel Works, Blast Furnaces (including Coke Ovens), and Rolling Mills</w:t>
                </w:r>
              </w:p>
            </w:tc>
            <w:tc>
              <w:tcPr>
                <w:tcW w:w="569" w:type="pct"/>
                <w:tcBorders>
                  <w:top w:val="single" w:sz="12" w:space="0" w:color="auto"/>
                </w:tcBorders>
                <w:vAlign w:val="center"/>
              </w:tcPr>
              <w:p w14:paraId="048E94D7" w14:textId="77777777" w:rsidR="00042E2C" w:rsidRPr="00701987" w:rsidRDefault="00042E2C">
                <w:pPr>
                  <w:autoSpaceDE w:val="0"/>
                  <w:autoSpaceDN w:val="0"/>
                  <w:adjustRightInd w:val="0"/>
                  <w:jc w:val="center"/>
                  <w:rPr>
                    <w:sz w:val="20"/>
                    <w:szCs w:val="20"/>
                  </w:rPr>
                </w:pPr>
                <w:r w:rsidRPr="00701987">
                  <w:rPr>
                    <w:sz w:val="20"/>
                    <w:szCs w:val="20"/>
                  </w:rPr>
                  <w:t>324199</w:t>
                </w:r>
              </w:p>
            </w:tc>
            <w:tc>
              <w:tcPr>
                <w:tcW w:w="2035" w:type="pct"/>
                <w:tcBorders>
                  <w:top w:val="single" w:sz="12" w:space="0" w:color="auto"/>
                  <w:right w:val="single" w:sz="12" w:space="0" w:color="auto"/>
                </w:tcBorders>
                <w:vAlign w:val="center"/>
              </w:tcPr>
              <w:p w14:paraId="6CF0BD97" w14:textId="77777777" w:rsidR="00042E2C" w:rsidRPr="00701987" w:rsidRDefault="00042E2C">
                <w:pPr>
                  <w:autoSpaceDE w:val="0"/>
                  <w:autoSpaceDN w:val="0"/>
                  <w:adjustRightInd w:val="0"/>
                  <w:jc w:val="center"/>
                  <w:rPr>
                    <w:sz w:val="20"/>
                    <w:szCs w:val="20"/>
                  </w:rPr>
                </w:pPr>
                <w:r w:rsidRPr="00701987">
                  <w:rPr>
                    <w:sz w:val="20"/>
                    <w:szCs w:val="20"/>
                  </w:rPr>
                  <w:t>All Other Petroleum and Coal Products Manufacturing</w:t>
                </w:r>
              </w:p>
            </w:tc>
          </w:tr>
          <w:tr w:rsidR="00042E2C" w:rsidRPr="00F41A85" w14:paraId="412F720D" w14:textId="77777777">
            <w:trPr>
              <w:trHeight w:val="432"/>
              <w:jc w:val="center"/>
            </w:trPr>
            <w:tc>
              <w:tcPr>
                <w:tcW w:w="567" w:type="pct"/>
                <w:vMerge/>
                <w:tcBorders>
                  <w:left w:val="single" w:sz="12" w:space="0" w:color="auto"/>
                </w:tcBorders>
                <w:vAlign w:val="center"/>
              </w:tcPr>
              <w:p w14:paraId="0709C37F" w14:textId="77777777" w:rsidR="00042E2C" w:rsidRPr="00701987" w:rsidRDefault="00042E2C">
                <w:pPr>
                  <w:autoSpaceDE w:val="0"/>
                  <w:autoSpaceDN w:val="0"/>
                  <w:adjustRightInd w:val="0"/>
                  <w:jc w:val="center"/>
                  <w:rPr>
                    <w:sz w:val="20"/>
                    <w:szCs w:val="20"/>
                  </w:rPr>
                </w:pPr>
              </w:p>
            </w:tc>
            <w:tc>
              <w:tcPr>
                <w:tcW w:w="1829" w:type="pct"/>
                <w:vMerge/>
                <w:vAlign w:val="center"/>
              </w:tcPr>
              <w:p w14:paraId="1C9D874D" w14:textId="77777777" w:rsidR="00042E2C" w:rsidRPr="00701987" w:rsidRDefault="00042E2C">
                <w:pPr>
                  <w:autoSpaceDE w:val="0"/>
                  <w:autoSpaceDN w:val="0"/>
                  <w:adjustRightInd w:val="0"/>
                  <w:jc w:val="center"/>
                  <w:rPr>
                    <w:sz w:val="20"/>
                    <w:szCs w:val="20"/>
                  </w:rPr>
                </w:pPr>
              </w:p>
            </w:tc>
            <w:tc>
              <w:tcPr>
                <w:tcW w:w="569" w:type="pct"/>
                <w:vAlign w:val="center"/>
              </w:tcPr>
              <w:p w14:paraId="625C563C" w14:textId="77777777" w:rsidR="00042E2C" w:rsidRPr="00701987" w:rsidRDefault="00042E2C">
                <w:pPr>
                  <w:autoSpaceDE w:val="0"/>
                  <w:autoSpaceDN w:val="0"/>
                  <w:adjustRightInd w:val="0"/>
                  <w:jc w:val="center"/>
                  <w:rPr>
                    <w:sz w:val="20"/>
                    <w:szCs w:val="20"/>
                  </w:rPr>
                </w:pPr>
                <w:r w:rsidRPr="00701987">
                  <w:rPr>
                    <w:sz w:val="20"/>
                    <w:szCs w:val="20"/>
                  </w:rPr>
                  <w:t>331110</w:t>
                </w:r>
              </w:p>
            </w:tc>
            <w:tc>
              <w:tcPr>
                <w:tcW w:w="2035" w:type="pct"/>
                <w:tcBorders>
                  <w:right w:val="single" w:sz="12" w:space="0" w:color="auto"/>
                </w:tcBorders>
                <w:vAlign w:val="center"/>
              </w:tcPr>
              <w:p w14:paraId="0B651DA8" w14:textId="77777777" w:rsidR="00042E2C" w:rsidRPr="00701987" w:rsidRDefault="00042E2C">
                <w:pPr>
                  <w:autoSpaceDE w:val="0"/>
                  <w:autoSpaceDN w:val="0"/>
                  <w:adjustRightInd w:val="0"/>
                  <w:jc w:val="center"/>
                  <w:rPr>
                    <w:sz w:val="20"/>
                    <w:szCs w:val="20"/>
                  </w:rPr>
                </w:pPr>
                <w:r w:rsidRPr="00701987">
                  <w:rPr>
                    <w:sz w:val="20"/>
                    <w:szCs w:val="20"/>
                  </w:rPr>
                  <w:t>Iron and Steel Mills and Ferroalloy Manufacturing</w:t>
                </w:r>
              </w:p>
            </w:tc>
          </w:tr>
          <w:tr w:rsidR="00042E2C" w:rsidRPr="00F41A85" w14:paraId="7DA1E5B0" w14:textId="77777777">
            <w:trPr>
              <w:trHeight w:val="432"/>
              <w:jc w:val="center"/>
            </w:trPr>
            <w:tc>
              <w:tcPr>
                <w:tcW w:w="567" w:type="pct"/>
                <w:vMerge/>
                <w:tcBorders>
                  <w:left w:val="single" w:sz="12" w:space="0" w:color="auto"/>
                  <w:bottom w:val="single" w:sz="12" w:space="0" w:color="auto"/>
                </w:tcBorders>
                <w:vAlign w:val="center"/>
              </w:tcPr>
              <w:p w14:paraId="54372328"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624C857A"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2CA99242" w14:textId="77777777" w:rsidR="00042E2C" w:rsidRPr="00701987" w:rsidRDefault="00042E2C">
                <w:pPr>
                  <w:autoSpaceDE w:val="0"/>
                  <w:autoSpaceDN w:val="0"/>
                  <w:adjustRightInd w:val="0"/>
                  <w:jc w:val="center"/>
                  <w:rPr>
                    <w:sz w:val="20"/>
                    <w:szCs w:val="20"/>
                  </w:rPr>
                </w:pPr>
                <w:r w:rsidRPr="00701987">
                  <w:rPr>
                    <w:sz w:val="20"/>
                    <w:szCs w:val="20"/>
                  </w:rPr>
                  <w:t>331221</w:t>
                </w:r>
              </w:p>
            </w:tc>
            <w:tc>
              <w:tcPr>
                <w:tcW w:w="2035" w:type="pct"/>
                <w:tcBorders>
                  <w:bottom w:val="single" w:sz="12" w:space="0" w:color="auto"/>
                  <w:right w:val="single" w:sz="12" w:space="0" w:color="auto"/>
                </w:tcBorders>
                <w:vAlign w:val="center"/>
              </w:tcPr>
              <w:p w14:paraId="005CA7E6" w14:textId="77777777" w:rsidR="00042E2C" w:rsidRPr="00701987" w:rsidRDefault="00042E2C">
                <w:pPr>
                  <w:autoSpaceDE w:val="0"/>
                  <w:autoSpaceDN w:val="0"/>
                  <w:adjustRightInd w:val="0"/>
                  <w:jc w:val="center"/>
                  <w:rPr>
                    <w:sz w:val="20"/>
                    <w:szCs w:val="20"/>
                  </w:rPr>
                </w:pPr>
                <w:r w:rsidRPr="00701987">
                  <w:rPr>
                    <w:sz w:val="20"/>
                    <w:szCs w:val="20"/>
                  </w:rPr>
                  <w:t>Rolled Steel Shape Manufacturing</w:t>
                </w:r>
              </w:p>
            </w:tc>
          </w:tr>
          <w:tr w:rsidR="00042E2C" w:rsidRPr="00F41A85" w14:paraId="1ED210FE"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46F5878D" w14:textId="77777777" w:rsidR="00042E2C" w:rsidRPr="00701987" w:rsidRDefault="00042E2C">
                <w:pPr>
                  <w:autoSpaceDE w:val="0"/>
                  <w:autoSpaceDN w:val="0"/>
                  <w:adjustRightInd w:val="0"/>
                  <w:jc w:val="center"/>
                  <w:rPr>
                    <w:sz w:val="20"/>
                    <w:szCs w:val="20"/>
                  </w:rPr>
                </w:pPr>
                <w:r w:rsidRPr="00701987">
                  <w:rPr>
                    <w:sz w:val="20"/>
                    <w:szCs w:val="20"/>
                  </w:rPr>
                  <w:t>3313</w:t>
                </w:r>
              </w:p>
            </w:tc>
            <w:tc>
              <w:tcPr>
                <w:tcW w:w="1829" w:type="pct"/>
                <w:tcBorders>
                  <w:top w:val="single" w:sz="12" w:space="0" w:color="auto"/>
                  <w:bottom w:val="single" w:sz="12" w:space="0" w:color="auto"/>
                </w:tcBorders>
                <w:vAlign w:val="center"/>
              </w:tcPr>
              <w:p w14:paraId="545E02C4" w14:textId="77777777" w:rsidR="00042E2C" w:rsidRPr="00701987" w:rsidRDefault="00042E2C">
                <w:pPr>
                  <w:autoSpaceDE w:val="0"/>
                  <w:autoSpaceDN w:val="0"/>
                  <w:adjustRightInd w:val="0"/>
                  <w:jc w:val="center"/>
                  <w:rPr>
                    <w:sz w:val="20"/>
                    <w:szCs w:val="20"/>
                  </w:rPr>
                </w:pPr>
                <w:r w:rsidRPr="00701987">
                  <w:rPr>
                    <w:sz w:val="20"/>
                    <w:szCs w:val="20"/>
                  </w:rPr>
                  <w:t>Electrometallurgical Products, Except Steel</w:t>
                </w:r>
              </w:p>
            </w:tc>
            <w:tc>
              <w:tcPr>
                <w:tcW w:w="569" w:type="pct"/>
                <w:tcBorders>
                  <w:top w:val="single" w:sz="12" w:space="0" w:color="auto"/>
                  <w:bottom w:val="single" w:sz="12" w:space="0" w:color="auto"/>
                </w:tcBorders>
                <w:vAlign w:val="center"/>
              </w:tcPr>
              <w:p w14:paraId="359CEB2D" w14:textId="77777777" w:rsidR="00042E2C" w:rsidRPr="00701987" w:rsidRDefault="00042E2C">
                <w:pPr>
                  <w:autoSpaceDE w:val="0"/>
                  <w:autoSpaceDN w:val="0"/>
                  <w:adjustRightInd w:val="0"/>
                  <w:jc w:val="center"/>
                  <w:rPr>
                    <w:sz w:val="20"/>
                    <w:szCs w:val="20"/>
                  </w:rPr>
                </w:pPr>
                <w:r w:rsidRPr="00701987">
                  <w:rPr>
                    <w:sz w:val="20"/>
                    <w:szCs w:val="20"/>
                  </w:rPr>
                  <w:t>331110</w:t>
                </w:r>
              </w:p>
            </w:tc>
            <w:tc>
              <w:tcPr>
                <w:tcW w:w="2035" w:type="pct"/>
                <w:tcBorders>
                  <w:top w:val="single" w:sz="12" w:space="0" w:color="auto"/>
                  <w:bottom w:val="single" w:sz="12" w:space="0" w:color="auto"/>
                  <w:right w:val="single" w:sz="12" w:space="0" w:color="auto"/>
                </w:tcBorders>
                <w:vAlign w:val="center"/>
              </w:tcPr>
              <w:p w14:paraId="5FF6EC3F" w14:textId="77777777" w:rsidR="00042E2C" w:rsidRPr="00701987" w:rsidRDefault="00042E2C">
                <w:pPr>
                  <w:autoSpaceDE w:val="0"/>
                  <w:autoSpaceDN w:val="0"/>
                  <w:adjustRightInd w:val="0"/>
                  <w:jc w:val="center"/>
                  <w:rPr>
                    <w:sz w:val="20"/>
                    <w:szCs w:val="20"/>
                  </w:rPr>
                </w:pPr>
                <w:r w:rsidRPr="00701987">
                  <w:rPr>
                    <w:sz w:val="20"/>
                    <w:szCs w:val="20"/>
                  </w:rPr>
                  <w:t>Iron and Steel Mills and Ferroalloy Manufacturing</w:t>
                </w:r>
              </w:p>
            </w:tc>
          </w:tr>
          <w:tr w:rsidR="00042E2C" w:rsidRPr="00F41A85" w14:paraId="0A6F692B" w14:textId="77777777">
            <w:trPr>
              <w:trHeight w:val="432"/>
              <w:jc w:val="center"/>
            </w:trPr>
            <w:tc>
              <w:tcPr>
                <w:tcW w:w="567" w:type="pct"/>
                <w:vMerge w:val="restart"/>
                <w:tcBorders>
                  <w:top w:val="single" w:sz="12" w:space="0" w:color="auto"/>
                  <w:left w:val="single" w:sz="12" w:space="0" w:color="auto"/>
                </w:tcBorders>
                <w:vAlign w:val="center"/>
              </w:tcPr>
              <w:p w14:paraId="7BE2AD85" w14:textId="77777777" w:rsidR="00042E2C" w:rsidRPr="00701987" w:rsidRDefault="00042E2C">
                <w:pPr>
                  <w:autoSpaceDE w:val="0"/>
                  <w:autoSpaceDN w:val="0"/>
                  <w:adjustRightInd w:val="0"/>
                  <w:jc w:val="center"/>
                  <w:rPr>
                    <w:sz w:val="20"/>
                    <w:szCs w:val="20"/>
                  </w:rPr>
                </w:pPr>
                <w:r w:rsidRPr="00701987">
                  <w:rPr>
                    <w:sz w:val="20"/>
                    <w:szCs w:val="20"/>
                  </w:rPr>
                  <w:t>3315</w:t>
                </w:r>
              </w:p>
            </w:tc>
            <w:tc>
              <w:tcPr>
                <w:tcW w:w="1829" w:type="pct"/>
                <w:vMerge w:val="restart"/>
                <w:tcBorders>
                  <w:top w:val="single" w:sz="12" w:space="0" w:color="auto"/>
                </w:tcBorders>
                <w:vAlign w:val="center"/>
              </w:tcPr>
              <w:p w14:paraId="4227D1EF" w14:textId="77777777" w:rsidR="00042E2C" w:rsidRPr="00701987" w:rsidRDefault="00042E2C">
                <w:pPr>
                  <w:jc w:val="center"/>
                  <w:rPr>
                    <w:sz w:val="20"/>
                    <w:szCs w:val="20"/>
                  </w:rPr>
                </w:pPr>
                <w:r w:rsidRPr="00701987">
                  <w:rPr>
                    <w:sz w:val="20"/>
                    <w:szCs w:val="20"/>
                  </w:rPr>
                  <w:t>Steel Wiredrawing and Steel Nails and Spikes</w:t>
                </w:r>
              </w:p>
            </w:tc>
            <w:tc>
              <w:tcPr>
                <w:tcW w:w="569" w:type="pct"/>
                <w:tcBorders>
                  <w:top w:val="single" w:sz="12" w:space="0" w:color="auto"/>
                </w:tcBorders>
                <w:vAlign w:val="center"/>
              </w:tcPr>
              <w:p w14:paraId="0CAD992A" w14:textId="661BCEF3" w:rsidR="00042E2C" w:rsidRPr="00701987" w:rsidRDefault="00042E2C">
                <w:pPr>
                  <w:autoSpaceDE w:val="0"/>
                  <w:autoSpaceDN w:val="0"/>
                  <w:adjustRightInd w:val="0"/>
                  <w:jc w:val="center"/>
                  <w:rPr>
                    <w:sz w:val="20"/>
                    <w:szCs w:val="20"/>
                  </w:rPr>
                </w:pPr>
                <w:r w:rsidRPr="00701987">
                  <w:rPr>
                    <w:sz w:val="20"/>
                    <w:szCs w:val="20"/>
                  </w:rPr>
                  <w:t>3</w:t>
                </w:r>
                <w:r w:rsidR="005855CF">
                  <w:rPr>
                    <w:sz w:val="20"/>
                    <w:szCs w:val="20"/>
                  </w:rPr>
                  <w:t>31</w:t>
                </w:r>
                <w:r w:rsidRPr="00701987">
                  <w:rPr>
                    <w:sz w:val="20"/>
                    <w:szCs w:val="20"/>
                  </w:rPr>
                  <w:t>222</w:t>
                </w:r>
              </w:p>
            </w:tc>
            <w:tc>
              <w:tcPr>
                <w:tcW w:w="2035" w:type="pct"/>
                <w:tcBorders>
                  <w:top w:val="single" w:sz="12" w:space="0" w:color="auto"/>
                  <w:right w:val="single" w:sz="12" w:space="0" w:color="auto"/>
                </w:tcBorders>
                <w:vAlign w:val="center"/>
              </w:tcPr>
              <w:p w14:paraId="7AD9A3D7" w14:textId="77777777" w:rsidR="00042E2C" w:rsidRPr="00701987" w:rsidRDefault="00042E2C">
                <w:pPr>
                  <w:autoSpaceDE w:val="0"/>
                  <w:autoSpaceDN w:val="0"/>
                  <w:adjustRightInd w:val="0"/>
                  <w:jc w:val="center"/>
                  <w:rPr>
                    <w:sz w:val="20"/>
                    <w:szCs w:val="20"/>
                  </w:rPr>
                </w:pPr>
                <w:r w:rsidRPr="00701987">
                  <w:rPr>
                    <w:sz w:val="20"/>
                    <w:szCs w:val="20"/>
                  </w:rPr>
                  <w:t>Steel Wire Drawing</w:t>
                </w:r>
              </w:p>
            </w:tc>
          </w:tr>
          <w:tr w:rsidR="00042E2C" w:rsidRPr="00F41A85" w14:paraId="68D56E54" w14:textId="77777777">
            <w:trPr>
              <w:trHeight w:val="432"/>
              <w:jc w:val="center"/>
            </w:trPr>
            <w:tc>
              <w:tcPr>
                <w:tcW w:w="567" w:type="pct"/>
                <w:vMerge/>
                <w:tcBorders>
                  <w:left w:val="single" w:sz="12" w:space="0" w:color="auto"/>
                  <w:bottom w:val="single" w:sz="12" w:space="0" w:color="auto"/>
                </w:tcBorders>
                <w:vAlign w:val="center"/>
              </w:tcPr>
              <w:p w14:paraId="6F22460C"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10E639BE"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6B41D968" w14:textId="77777777" w:rsidR="00042E2C" w:rsidRPr="00701987" w:rsidRDefault="00042E2C">
                <w:pPr>
                  <w:autoSpaceDE w:val="0"/>
                  <w:autoSpaceDN w:val="0"/>
                  <w:adjustRightInd w:val="0"/>
                  <w:jc w:val="center"/>
                  <w:rPr>
                    <w:sz w:val="20"/>
                    <w:szCs w:val="20"/>
                  </w:rPr>
                </w:pPr>
                <w:r w:rsidRPr="00701987">
                  <w:rPr>
                    <w:sz w:val="20"/>
                    <w:szCs w:val="20"/>
                  </w:rPr>
                  <w:t>332618</w:t>
                </w:r>
              </w:p>
            </w:tc>
            <w:tc>
              <w:tcPr>
                <w:tcW w:w="2035" w:type="pct"/>
                <w:tcBorders>
                  <w:bottom w:val="single" w:sz="12" w:space="0" w:color="auto"/>
                  <w:right w:val="single" w:sz="12" w:space="0" w:color="auto"/>
                </w:tcBorders>
                <w:vAlign w:val="center"/>
              </w:tcPr>
              <w:p w14:paraId="583E4B23" w14:textId="77777777" w:rsidR="00042E2C" w:rsidRPr="00701987" w:rsidRDefault="00042E2C">
                <w:pPr>
                  <w:autoSpaceDE w:val="0"/>
                  <w:autoSpaceDN w:val="0"/>
                  <w:adjustRightInd w:val="0"/>
                  <w:jc w:val="center"/>
                  <w:rPr>
                    <w:sz w:val="20"/>
                    <w:szCs w:val="20"/>
                  </w:rPr>
                </w:pPr>
                <w:r w:rsidRPr="00701987">
                  <w:rPr>
                    <w:sz w:val="20"/>
                    <w:szCs w:val="20"/>
                  </w:rPr>
                  <w:t>Other Fabricated Wire Product Manufacturing</w:t>
                </w:r>
              </w:p>
            </w:tc>
          </w:tr>
          <w:tr w:rsidR="00042E2C" w:rsidRPr="00F41A85" w14:paraId="211DBF07"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EF68CF1" w14:textId="77777777" w:rsidR="00042E2C" w:rsidRPr="00701987" w:rsidRDefault="00042E2C">
                <w:pPr>
                  <w:autoSpaceDE w:val="0"/>
                  <w:autoSpaceDN w:val="0"/>
                  <w:adjustRightInd w:val="0"/>
                  <w:jc w:val="center"/>
                  <w:rPr>
                    <w:sz w:val="20"/>
                    <w:szCs w:val="20"/>
                  </w:rPr>
                </w:pPr>
                <w:r w:rsidRPr="00701987">
                  <w:rPr>
                    <w:sz w:val="20"/>
                    <w:szCs w:val="20"/>
                  </w:rPr>
                  <w:t>3316</w:t>
                </w:r>
              </w:p>
            </w:tc>
            <w:tc>
              <w:tcPr>
                <w:tcW w:w="1829" w:type="pct"/>
                <w:tcBorders>
                  <w:top w:val="single" w:sz="12" w:space="0" w:color="auto"/>
                  <w:bottom w:val="single" w:sz="12" w:space="0" w:color="auto"/>
                </w:tcBorders>
                <w:vAlign w:val="center"/>
              </w:tcPr>
              <w:p w14:paraId="3389E021" w14:textId="77777777" w:rsidR="00042E2C" w:rsidRPr="00701987" w:rsidRDefault="00042E2C">
                <w:pPr>
                  <w:autoSpaceDE w:val="0"/>
                  <w:autoSpaceDN w:val="0"/>
                  <w:adjustRightInd w:val="0"/>
                  <w:jc w:val="center"/>
                  <w:rPr>
                    <w:sz w:val="20"/>
                    <w:szCs w:val="20"/>
                  </w:rPr>
                </w:pPr>
                <w:r w:rsidRPr="00701987">
                  <w:rPr>
                    <w:sz w:val="20"/>
                    <w:szCs w:val="20"/>
                  </w:rPr>
                  <w:t>Cold-Rolled Steel Sheet, Strip, and Bars</w:t>
                </w:r>
              </w:p>
            </w:tc>
            <w:tc>
              <w:tcPr>
                <w:tcW w:w="569" w:type="pct"/>
                <w:tcBorders>
                  <w:top w:val="single" w:sz="12" w:space="0" w:color="auto"/>
                  <w:bottom w:val="single" w:sz="12" w:space="0" w:color="auto"/>
                </w:tcBorders>
                <w:vAlign w:val="center"/>
              </w:tcPr>
              <w:p w14:paraId="4B681F04" w14:textId="77777777" w:rsidR="00042E2C" w:rsidRPr="00701987" w:rsidRDefault="00042E2C">
                <w:pPr>
                  <w:autoSpaceDE w:val="0"/>
                  <w:autoSpaceDN w:val="0"/>
                  <w:adjustRightInd w:val="0"/>
                  <w:jc w:val="center"/>
                  <w:rPr>
                    <w:sz w:val="20"/>
                    <w:szCs w:val="20"/>
                  </w:rPr>
                </w:pPr>
                <w:r w:rsidRPr="00701987">
                  <w:rPr>
                    <w:sz w:val="20"/>
                    <w:szCs w:val="20"/>
                  </w:rPr>
                  <w:t>331221</w:t>
                </w:r>
              </w:p>
            </w:tc>
            <w:tc>
              <w:tcPr>
                <w:tcW w:w="2035" w:type="pct"/>
                <w:tcBorders>
                  <w:top w:val="single" w:sz="12" w:space="0" w:color="auto"/>
                  <w:bottom w:val="single" w:sz="12" w:space="0" w:color="auto"/>
                  <w:right w:val="single" w:sz="12" w:space="0" w:color="auto"/>
                </w:tcBorders>
                <w:vAlign w:val="center"/>
              </w:tcPr>
              <w:p w14:paraId="747AABCD" w14:textId="77777777" w:rsidR="00042E2C" w:rsidRPr="00701987" w:rsidRDefault="00042E2C">
                <w:pPr>
                  <w:autoSpaceDE w:val="0"/>
                  <w:autoSpaceDN w:val="0"/>
                  <w:adjustRightInd w:val="0"/>
                  <w:jc w:val="center"/>
                  <w:rPr>
                    <w:sz w:val="20"/>
                    <w:szCs w:val="20"/>
                  </w:rPr>
                </w:pPr>
                <w:r w:rsidRPr="00701987">
                  <w:rPr>
                    <w:sz w:val="20"/>
                    <w:szCs w:val="20"/>
                  </w:rPr>
                  <w:t>Rolled Steel Shape Manufacturing</w:t>
                </w:r>
              </w:p>
            </w:tc>
          </w:tr>
          <w:tr w:rsidR="00042E2C" w:rsidRPr="00F41A85" w14:paraId="76CE3E8D"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D362439" w14:textId="77777777" w:rsidR="00042E2C" w:rsidRPr="00701987" w:rsidRDefault="00042E2C">
                <w:pPr>
                  <w:autoSpaceDE w:val="0"/>
                  <w:autoSpaceDN w:val="0"/>
                  <w:adjustRightInd w:val="0"/>
                  <w:jc w:val="center"/>
                  <w:rPr>
                    <w:sz w:val="20"/>
                    <w:szCs w:val="20"/>
                  </w:rPr>
                </w:pPr>
                <w:r w:rsidRPr="00701987">
                  <w:rPr>
                    <w:sz w:val="20"/>
                    <w:szCs w:val="20"/>
                  </w:rPr>
                  <w:t>3317</w:t>
                </w:r>
              </w:p>
            </w:tc>
            <w:tc>
              <w:tcPr>
                <w:tcW w:w="1829" w:type="pct"/>
                <w:tcBorders>
                  <w:top w:val="single" w:sz="12" w:space="0" w:color="auto"/>
                  <w:bottom w:val="single" w:sz="12" w:space="0" w:color="auto"/>
                </w:tcBorders>
                <w:vAlign w:val="center"/>
              </w:tcPr>
              <w:p w14:paraId="7118466B" w14:textId="77777777" w:rsidR="00042E2C" w:rsidRPr="00701987" w:rsidRDefault="00042E2C">
                <w:pPr>
                  <w:autoSpaceDE w:val="0"/>
                  <w:autoSpaceDN w:val="0"/>
                  <w:adjustRightInd w:val="0"/>
                  <w:jc w:val="center"/>
                  <w:rPr>
                    <w:sz w:val="20"/>
                    <w:szCs w:val="20"/>
                  </w:rPr>
                </w:pPr>
                <w:r w:rsidRPr="00701987">
                  <w:rPr>
                    <w:sz w:val="20"/>
                    <w:szCs w:val="20"/>
                  </w:rPr>
                  <w:t>Steel Pipe and Tubes</w:t>
                </w:r>
              </w:p>
            </w:tc>
            <w:tc>
              <w:tcPr>
                <w:tcW w:w="569" w:type="pct"/>
                <w:tcBorders>
                  <w:top w:val="single" w:sz="12" w:space="0" w:color="auto"/>
                  <w:bottom w:val="single" w:sz="12" w:space="0" w:color="auto"/>
                </w:tcBorders>
                <w:vAlign w:val="center"/>
              </w:tcPr>
              <w:p w14:paraId="4B525B0D" w14:textId="77777777" w:rsidR="00042E2C" w:rsidRPr="00701987" w:rsidRDefault="00042E2C">
                <w:pPr>
                  <w:autoSpaceDE w:val="0"/>
                  <w:autoSpaceDN w:val="0"/>
                  <w:adjustRightInd w:val="0"/>
                  <w:jc w:val="center"/>
                  <w:rPr>
                    <w:sz w:val="20"/>
                    <w:szCs w:val="20"/>
                  </w:rPr>
                </w:pPr>
                <w:r w:rsidRPr="00701987">
                  <w:rPr>
                    <w:sz w:val="20"/>
                    <w:szCs w:val="20"/>
                  </w:rPr>
                  <w:t>331210</w:t>
                </w:r>
              </w:p>
            </w:tc>
            <w:tc>
              <w:tcPr>
                <w:tcW w:w="2035" w:type="pct"/>
                <w:tcBorders>
                  <w:top w:val="single" w:sz="12" w:space="0" w:color="auto"/>
                  <w:bottom w:val="single" w:sz="12" w:space="0" w:color="auto"/>
                  <w:right w:val="single" w:sz="12" w:space="0" w:color="auto"/>
                </w:tcBorders>
                <w:vAlign w:val="center"/>
              </w:tcPr>
              <w:p w14:paraId="317BD605" w14:textId="77777777" w:rsidR="00042E2C" w:rsidRPr="00701987" w:rsidRDefault="00042E2C">
                <w:pPr>
                  <w:autoSpaceDE w:val="0"/>
                  <w:autoSpaceDN w:val="0"/>
                  <w:adjustRightInd w:val="0"/>
                  <w:jc w:val="center"/>
                  <w:rPr>
                    <w:sz w:val="20"/>
                    <w:szCs w:val="20"/>
                  </w:rPr>
                </w:pPr>
                <w:r w:rsidRPr="00701987">
                  <w:rPr>
                    <w:sz w:val="20"/>
                    <w:szCs w:val="20"/>
                  </w:rPr>
                  <w:t>Iron and Steel Pipe and Tube Manufacturing from Purchased Steel</w:t>
                </w:r>
              </w:p>
            </w:tc>
          </w:tr>
          <w:tr w:rsidR="00042E2C" w:rsidRPr="00F41A85" w14:paraId="646D3E14"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142A507" w14:textId="77777777" w:rsidR="00042E2C" w:rsidRPr="00701987" w:rsidRDefault="00042E2C">
                <w:pPr>
                  <w:autoSpaceDE w:val="0"/>
                  <w:autoSpaceDN w:val="0"/>
                  <w:adjustRightInd w:val="0"/>
                  <w:jc w:val="center"/>
                  <w:rPr>
                    <w:sz w:val="20"/>
                    <w:szCs w:val="20"/>
                  </w:rPr>
                </w:pPr>
                <w:r w:rsidRPr="00701987">
                  <w:rPr>
                    <w:sz w:val="20"/>
                    <w:szCs w:val="20"/>
                  </w:rPr>
                  <w:t>3321</w:t>
                </w:r>
              </w:p>
            </w:tc>
            <w:tc>
              <w:tcPr>
                <w:tcW w:w="1829" w:type="pct"/>
                <w:tcBorders>
                  <w:top w:val="single" w:sz="12" w:space="0" w:color="auto"/>
                  <w:bottom w:val="single" w:sz="12" w:space="0" w:color="auto"/>
                </w:tcBorders>
                <w:vAlign w:val="center"/>
              </w:tcPr>
              <w:p w14:paraId="54C1D67B" w14:textId="77777777" w:rsidR="00042E2C" w:rsidRPr="00701987" w:rsidRDefault="00042E2C">
                <w:pPr>
                  <w:autoSpaceDE w:val="0"/>
                  <w:autoSpaceDN w:val="0"/>
                  <w:adjustRightInd w:val="0"/>
                  <w:jc w:val="center"/>
                  <w:rPr>
                    <w:sz w:val="20"/>
                    <w:szCs w:val="20"/>
                  </w:rPr>
                </w:pPr>
                <w:r w:rsidRPr="00701987">
                  <w:rPr>
                    <w:sz w:val="20"/>
                    <w:szCs w:val="20"/>
                  </w:rPr>
                  <w:t>Gray and Ductile Iron Foundries</w:t>
                </w:r>
              </w:p>
            </w:tc>
            <w:tc>
              <w:tcPr>
                <w:tcW w:w="569" w:type="pct"/>
                <w:tcBorders>
                  <w:top w:val="single" w:sz="12" w:space="0" w:color="auto"/>
                  <w:bottom w:val="single" w:sz="12" w:space="0" w:color="auto"/>
                </w:tcBorders>
                <w:vAlign w:val="center"/>
              </w:tcPr>
              <w:p w14:paraId="2B4E1DD4" w14:textId="77777777" w:rsidR="00042E2C" w:rsidRPr="00701987" w:rsidRDefault="00042E2C">
                <w:pPr>
                  <w:autoSpaceDE w:val="0"/>
                  <w:autoSpaceDN w:val="0"/>
                  <w:adjustRightInd w:val="0"/>
                  <w:jc w:val="center"/>
                  <w:rPr>
                    <w:sz w:val="20"/>
                    <w:szCs w:val="20"/>
                  </w:rPr>
                </w:pPr>
                <w:r w:rsidRPr="00701987">
                  <w:rPr>
                    <w:sz w:val="20"/>
                    <w:szCs w:val="20"/>
                  </w:rPr>
                  <w:t>331511</w:t>
                </w:r>
              </w:p>
            </w:tc>
            <w:tc>
              <w:tcPr>
                <w:tcW w:w="2035" w:type="pct"/>
                <w:tcBorders>
                  <w:top w:val="single" w:sz="12" w:space="0" w:color="auto"/>
                  <w:bottom w:val="single" w:sz="12" w:space="0" w:color="auto"/>
                  <w:right w:val="single" w:sz="12" w:space="0" w:color="auto"/>
                </w:tcBorders>
                <w:vAlign w:val="center"/>
              </w:tcPr>
              <w:p w14:paraId="6EDB0C21" w14:textId="77777777" w:rsidR="00042E2C" w:rsidRPr="00701987" w:rsidRDefault="00042E2C">
                <w:pPr>
                  <w:autoSpaceDE w:val="0"/>
                  <w:autoSpaceDN w:val="0"/>
                  <w:adjustRightInd w:val="0"/>
                  <w:jc w:val="center"/>
                  <w:rPr>
                    <w:sz w:val="20"/>
                    <w:szCs w:val="20"/>
                  </w:rPr>
                </w:pPr>
                <w:r w:rsidRPr="00701987">
                  <w:rPr>
                    <w:sz w:val="20"/>
                    <w:szCs w:val="20"/>
                  </w:rPr>
                  <w:t>Iron Foundries</w:t>
                </w:r>
              </w:p>
            </w:tc>
          </w:tr>
          <w:tr w:rsidR="00042E2C" w:rsidRPr="00F41A85" w14:paraId="6465237B"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4DF37B47" w14:textId="77777777" w:rsidR="00042E2C" w:rsidRPr="00701987" w:rsidRDefault="00042E2C">
                <w:pPr>
                  <w:autoSpaceDE w:val="0"/>
                  <w:autoSpaceDN w:val="0"/>
                  <w:adjustRightInd w:val="0"/>
                  <w:jc w:val="center"/>
                  <w:rPr>
                    <w:sz w:val="20"/>
                    <w:szCs w:val="20"/>
                  </w:rPr>
                </w:pPr>
                <w:r w:rsidRPr="00701987">
                  <w:rPr>
                    <w:sz w:val="20"/>
                    <w:szCs w:val="20"/>
                  </w:rPr>
                  <w:t>3322</w:t>
                </w:r>
              </w:p>
            </w:tc>
            <w:tc>
              <w:tcPr>
                <w:tcW w:w="1829" w:type="pct"/>
                <w:tcBorders>
                  <w:top w:val="single" w:sz="12" w:space="0" w:color="auto"/>
                  <w:bottom w:val="single" w:sz="12" w:space="0" w:color="auto"/>
                </w:tcBorders>
                <w:vAlign w:val="center"/>
              </w:tcPr>
              <w:p w14:paraId="10CD2FDB" w14:textId="77777777" w:rsidR="00042E2C" w:rsidRPr="00701987" w:rsidRDefault="00042E2C">
                <w:pPr>
                  <w:autoSpaceDE w:val="0"/>
                  <w:autoSpaceDN w:val="0"/>
                  <w:adjustRightInd w:val="0"/>
                  <w:jc w:val="center"/>
                  <w:rPr>
                    <w:sz w:val="20"/>
                    <w:szCs w:val="20"/>
                  </w:rPr>
                </w:pPr>
                <w:r w:rsidRPr="00701987">
                  <w:rPr>
                    <w:sz w:val="20"/>
                    <w:szCs w:val="20"/>
                  </w:rPr>
                  <w:t>Malleable Iron Foundries</w:t>
                </w:r>
              </w:p>
            </w:tc>
            <w:tc>
              <w:tcPr>
                <w:tcW w:w="569" w:type="pct"/>
                <w:tcBorders>
                  <w:top w:val="single" w:sz="12" w:space="0" w:color="auto"/>
                  <w:bottom w:val="single" w:sz="12" w:space="0" w:color="auto"/>
                </w:tcBorders>
                <w:vAlign w:val="center"/>
              </w:tcPr>
              <w:p w14:paraId="2AB1AEF7" w14:textId="77777777" w:rsidR="00042E2C" w:rsidRPr="00701987" w:rsidRDefault="00042E2C">
                <w:pPr>
                  <w:autoSpaceDE w:val="0"/>
                  <w:autoSpaceDN w:val="0"/>
                  <w:adjustRightInd w:val="0"/>
                  <w:jc w:val="center"/>
                  <w:rPr>
                    <w:sz w:val="20"/>
                    <w:szCs w:val="20"/>
                  </w:rPr>
                </w:pPr>
                <w:r w:rsidRPr="00701987">
                  <w:rPr>
                    <w:sz w:val="20"/>
                    <w:szCs w:val="20"/>
                  </w:rPr>
                  <w:t>331511</w:t>
                </w:r>
              </w:p>
            </w:tc>
            <w:tc>
              <w:tcPr>
                <w:tcW w:w="2035" w:type="pct"/>
                <w:tcBorders>
                  <w:top w:val="single" w:sz="12" w:space="0" w:color="auto"/>
                  <w:bottom w:val="single" w:sz="12" w:space="0" w:color="auto"/>
                  <w:right w:val="single" w:sz="12" w:space="0" w:color="auto"/>
                </w:tcBorders>
                <w:vAlign w:val="center"/>
              </w:tcPr>
              <w:p w14:paraId="7D91FB5D" w14:textId="77777777" w:rsidR="00042E2C" w:rsidRPr="00701987" w:rsidRDefault="00042E2C">
                <w:pPr>
                  <w:autoSpaceDE w:val="0"/>
                  <w:autoSpaceDN w:val="0"/>
                  <w:adjustRightInd w:val="0"/>
                  <w:jc w:val="center"/>
                  <w:rPr>
                    <w:sz w:val="20"/>
                    <w:szCs w:val="20"/>
                  </w:rPr>
                </w:pPr>
                <w:r w:rsidRPr="00701987">
                  <w:rPr>
                    <w:sz w:val="20"/>
                    <w:szCs w:val="20"/>
                  </w:rPr>
                  <w:t>Iron Foundries</w:t>
                </w:r>
              </w:p>
            </w:tc>
          </w:tr>
          <w:tr w:rsidR="00042E2C" w:rsidRPr="00F41A85" w14:paraId="5D49F6FB"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170F19E6" w14:textId="77777777" w:rsidR="00042E2C" w:rsidRPr="00701987" w:rsidRDefault="00042E2C">
                <w:pPr>
                  <w:autoSpaceDE w:val="0"/>
                  <w:autoSpaceDN w:val="0"/>
                  <w:adjustRightInd w:val="0"/>
                  <w:jc w:val="center"/>
                  <w:rPr>
                    <w:sz w:val="20"/>
                    <w:szCs w:val="20"/>
                  </w:rPr>
                </w:pPr>
                <w:r w:rsidRPr="00701987">
                  <w:rPr>
                    <w:sz w:val="20"/>
                    <w:szCs w:val="20"/>
                  </w:rPr>
                  <w:t>3324</w:t>
                </w:r>
              </w:p>
            </w:tc>
            <w:tc>
              <w:tcPr>
                <w:tcW w:w="1829" w:type="pct"/>
                <w:tcBorders>
                  <w:top w:val="single" w:sz="12" w:space="0" w:color="auto"/>
                  <w:bottom w:val="single" w:sz="12" w:space="0" w:color="auto"/>
                </w:tcBorders>
                <w:vAlign w:val="center"/>
              </w:tcPr>
              <w:p w14:paraId="39615BD4" w14:textId="77777777" w:rsidR="00042E2C" w:rsidRPr="00701987" w:rsidRDefault="00042E2C">
                <w:pPr>
                  <w:autoSpaceDE w:val="0"/>
                  <w:autoSpaceDN w:val="0"/>
                  <w:adjustRightInd w:val="0"/>
                  <w:jc w:val="center"/>
                  <w:rPr>
                    <w:sz w:val="20"/>
                    <w:szCs w:val="20"/>
                  </w:rPr>
                </w:pPr>
                <w:r w:rsidRPr="00701987">
                  <w:rPr>
                    <w:sz w:val="20"/>
                    <w:szCs w:val="20"/>
                  </w:rPr>
                  <w:t>Steel Investment Foundries</w:t>
                </w:r>
              </w:p>
            </w:tc>
            <w:tc>
              <w:tcPr>
                <w:tcW w:w="569" w:type="pct"/>
                <w:tcBorders>
                  <w:top w:val="single" w:sz="12" w:space="0" w:color="auto"/>
                  <w:bottom w:val="single" w:sz="12" w:space="0" w:color="auto"/>
                </w:tcBorders>
                <w:vAlign w:val="center"/>
              </w:tcPr>
              <w:p w14:paraId="670CB499" w14:textId="77777777" w:rsidR="00042E2C" w:rsidRPr="00701987" w:rsidRDefault="00042E2C">
                <w:pPr>
                  <w:autoSpaceDE w:val="0"/>
                  <w:autoSpaceDN w:val="0"/>
                  <w:adjustRightInd w:val="0"/>
                  <w:jc w:val="center"/>
                  <w:rPr>
                    <w:sz w:val="20"/>
                    <w:szCs w:val="20"/>
                  </w:rPr>
                </w:pPr>
                <w:r w:rsidRPr="00701987">
                  <w:rPr>
                    <w:sz w:val="20"/>
                    <w:szCs w:val="20"/>
                  </w:rPr>
                  <w:t>331512</w:t>
                </w:r>
              </w:p>
            </w:tc>
            <w:tc>
              <w:tcPr>
                <w:tcW w:w="2035" w:type="pct"/>
                <w:tcBorders>
                  <w:top w:val="single" w:sz="12" w:space="0" w:color="auto"/>
                  <w:bottom w:val="single" w:sz="12" w:space="0" w:color="auto"/>
                  <w:right w:val="single" w:sz="12" w:space="0" w:color="auto"/>
                </w:tcBorders>
                <w:vAlign w:val="center"/>
              </w:tcPr>
              <w:p w14:paraId="6D793097" w14:textId="77777777" w:rsidR="00042E2C" w:rsidRPr="00701987" w:rsidRDefault="00042E2C">
                <w:pPr>
                  <w:autoSpaceDE w:val="0"/>
                  <w:autoSpaceDN w:val="0"/>
                  <w:adjustRightInd w:val="0"/>
                  <w:jc w:val="center"/>
                  <w:rPr>
                    <w:sz w:val="20"/>
                    <w:szCs w:val="20"/>
                  </w:rPr>
                </w:pPr>
                <w:r w:rsidRPr="00701987">
                  <w:rPr>
                    <w:sz w:val="20"/>
                    <w:szCs w:val="20"/>
                  </w:rPr>
                  <w:t>Steel Investment Foundries</w:t>
                </w:r>
              </w:p>
            </w:tc>
          </w:tr>
          <w:tr w:rsidR="00042E2C" w:rsidRPr="00F41A85" w14:paraId="7ED17B99"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994EB33" w14:textId="77777777" w:rsidR="00042E2C" w:rsidRPr="00701987" w:rsidRDefault="00042E2C">
                <w:pPr>
                  <w:autoSpaceDE w:val="0"/>
                  <w:autoSpaceDN w:val="0"/>
                  <w:adjustRightInd w:val="0"/>
                  <w:jc w:val="center"/>
                  <w:rPr>
                    <w:sz w:val="20"/>
                    <w:szCs w:val="20"/>
                  </w:rPr>
                </w:pPr>
                <w:r w:rsidRPr="00701987">
                  <w:rPr>
                    <w:sz w:val="20"/>
                    <w:szCs w:val="20"/>
                  </w:rPr>
                  <w:t>3325</w:t>
                </w:r>
              </w:p>
            </w:tc>
            <w:tc>
              <w:tcPr>
                <w:tcW w:w="1829" w:type="pct"/>
                <w:tcBorders>
                  <w:top w:val="single" w:sz="12" w:space="0" w:color="auto"/>
                  <w:bottom w:val="single" w:sz="12" w:space="0" w:color="auto"/>
                </w:tcBorders>
                <w:vAlign w:val="center"/>
              </w:tcPr>
              <w:p w14:paraId="610FF292" w14:textId="77777777" w:rsidR="00042E2C" w:rsidRPr="00701987" w:rsidRDefault="00042E2C">
                <w:pPr>
                  <w:autoSpaceDE w:val="0"/>
                  <w:autoSpaceDN w:val="0"/>
                  <w:adjustRightInd w:val="0"/>
                  <w:jc w:val="center"/>
                  <w:rPr>
                    <w:sz w:val="20"/>
                    <w:szCs w:val="20"/>
                  </w:rPr>
                </w:pPr>
                <w:r w:rsidRPr="00701987">
                  <w:rPr>
                    <w:sz w:val="20"/>
                    <w:szCs w:val="20"/>
                  </w:rPr>
                  <w:t>Steel Foundries, Not Elsewhere Classified</w:t>
                </w:r>
              </w:p>
            </w:tc>
            <w:tc>
              <w:tcPr>
                <w:tcW w:w="569" w:type="pct"/>
                <w:tcBorders>
                  <w:top w:val="single" w:sz="12" w:space="0" w:color="auto"/>
                  <w:bottom w:val="single" w:sz="12" w:space="0" w:color="auto"/>
                </w:tcBorders>
                <w:vAlign w:val="center"/>
              </w:tcPr>
              <w:p w14:paraId="3BD9AC5F" w14:textId="77777777" w:rsidR="00042E2C" w:rsidRPr="00701987" w:rsidRDefault="00042E2C">
                <w:pPr>
                  <w:autoSpaceDE w:val="0"/>
                  <w:autoSpaceDN w:val="0"/>
                  <w:adjustRightInd w:val="0"/>
                  <w:jc w:val="center"/>
                  <w:rPr>
                    <w:sz w:val="20"/>
                    <w:szCs w:val="20"/>
                  </w:rPr>
                </w:pPr>
                <w:r w:rsidRPr="00701987">
                  <w:rPr>
                    <w:sz w:val="20"/>
                    <w:szCs w:val="20"/>
                  </w:rPr>
                  <w:t>331513</w:t>
                </w:r>
              </w:p>
            </w:tc>
            <w:tc>
              <w:tcPr>
                <w:tcW w:w="2035" w:type="pct"/>
                <w:tcBorders>
                  <w:top w:val="single" w:sz="12" w:space="0" w:color="auto"/>
                  <w:bottom w:val="single" w:sz="12" w:space="0" w:color="auto"/>
                  <w:right w:val="single" w:sz="12" w:space="0" w:color="auto"/>
                </w:tcBorders>
                <w:vAlign w:val="center"/>
              </w:tcPr>
              <w:p w14:paraId="28B6907B" w14:textId="77777777" w:rsidR="00042E2C" w:rsidRPr="00701987" w:rsidRDefault="00042E2C">
                <w:pPr>
                  <w:autoSpaceDE w:val="0"/>
                  <w:autoSpaceDN w:val="0"/>
                  <w:adjustRightInd w:val="0"/>
                  <w:jc w:val="center"/>
                  <w:rPr>
                    <w:sz w:val="20"/>
                    <w:szCs w:val="20"/>
                  </w:rPr>
                </w:pPr>
                <w:r w:rsidRPr="00701987">
                  <w:rPr>
                    <w:sz w:val="20"/>
                    <w:szCs w:val="20"/>
                  </w:rPr>
                  <w:t>Steel Foundries (except Investment)</w:t>
                </w:r>
              </w:p>
            </w:tc>
          </w:tr>
          <w:tr w:rsidR="00042E2C" w:rsidRPr="00F41A85" w14:paraId="384BAF2D"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457F9045" w14:textId="77777777" w:rsidR="00042E2C" w:rsidRPr="00701987" w:rsidRDefault="00042E2C">
                <w:pPr>
                  <w:autoSpaceDE w:val="0"/>
                  <w:autoSpaceDN w:val="0"/>
                  <w:adjustRightInd w:val="0"/>
                  <w:jc w:val="center"/>
                  <w:rPr>
                    <w:sz w:val="20"/>
                    <w:szCs w:val="20"/>
                  </w:rPr>
                </w:pPr>
                <w:r w:rsidRPr="00701987">
                  <w:rPr>
                    <w:sz w:val="20"/>
                    <w:szCs w:val="20"/>
                  </w:rPr>
                  <w:lastRenderedPageBreak/>
                  <w:t>3331</w:t>
                </w:r>
              </w:p>
            </w:tc>
            <w:tc>
              <w:tcPr>
                <w:tcW w:w="1829" w:type="pct"/>
                <w:tcBorders>
                  <w:top w:val="single" w:sz="12" w:space="0" w:color="auto"/>
                  <w:bottom w:val="single" w:sz="12" w:space="0" w:color="auto"/>
                </w:tcBorders>
                <w:vAlign w:val="center"/>
              </w:tcPr>
              <w:p w14:paraId="49CE924A" w14:textId="77777777" w:rsidR="00042E2C" w:rsidRPr="00701987" w:rsidRDefault="00042E2C">
                <w:pPr>
                  <w:autoSpaceDE w:val="0"/>
                  <w:autoSpaceDN w:val="0"/>
                  <w:adjustRightInd w:val="0"/>
                  <w:jc w:val="center"/>
                  <w:rPr>
                    <w:sz w:val="20"/>
                    <w:szCs w:val="20"/>
                  </w:rPr>
                </w:pPr>
                <w:r w:rsidRPr="00701987">
                  <w:rPr>
                    <w:sz w:val="20"/>
                    <w:szCs w:val="20"/>
                  </w:rPr>
                  <w:t>Primary Smelting and Refining of Copper</w:t>
                </w:r>
              </w:p>
            </w:tc>
            <w:tc>
              <w:tcPr>
                <w:tcW w:w="569" w:type="pct"/>
                <w:tcBorders>
                  <w:top w:val="single" w:sz="12" w:space="0" w:color="auto"/>
                  <w:bottom w:val="single" w:sz="12" w:space="0" w:color="auto"/>
                </w:tcBorders>
                <w:vAlign w:val="center"/>
              </w:tcPr>
              <w:p w14:paraId="14CEF7F4" w14:textId="77777777" w:rsidR="00042E2C" w:rsidRPr="00701987" w:rsidRDefault="00042E2C">
                <w:pPr>
                  <w:autoSpaceDE w:val="0"/>
                  <w:autoSpaceDN w:val="0"/>
                  <w:adjustRightInd w:val="0"/>
                  <w:jc w:val="center"/>
                  <w:rPr>
                    <w:sz w:val="20"/>
                    <w:szCs w:val="20"/>
                  </w:rPr>
                </w:pPr>
                <w:r w:rsidRPr="00701987">
                  <w:rPr>
                    <w:sz w:val="20"/>
                    <w:szCs w:val="20"/>
                  </w:rPr>
                  <w:t>331410</w:t>
                </w:r>
              </w:p>
            </w:tc>
            <w:tc>
              <w:tcPr>
                <w:tcW w:w="2035" w:type="pct"/>
                <w:tcBorders>
                  <w:top w:val="single" w:sz="12" w:space="0" w:color="auto"/>
                  <w:bottom w:val="single" w:sz="12" w:space="0" w:color="auto"/>
                  <w:right w:val="single" w:sz="12" w:space="0" w:color="auto"/>
                </w:tcBorders>
                <w:vAlign w:val="center"/>
              </w:tcPr>
              <w:p w14:paraId="630B01AA" w14:textId="77777777" w:rsidR="00042E2C" w:rsidRPr="00701987" w:rsidRDefault="00042E2C">
                <w:pPr>
                  <w:autoSpaceDE w:val="0"/>
                  <w:autoSpaceDN w:val="0"/>
                  <w:adjustRightInd w:val="0"/>
                  <w:jc w:val="center"/>
                  <w:rPr>
                    <w:sz w:val="20"/>
                    <w:szCs w:val="20"/>
                  </w:rPr>
                </w:pPr>
                <w:r w:rsidRPr="00701987">
                  <w:rPr>
                    <w:sz w:val="20"/>
                    <w:szCs w:val="20"/>
                  </w:rPr>
                  <w:t>Nonferrous Metal (except Aluminum) Smelting and Refining</w:t>
                </w:r>
              </w:p>
            </w:tc>
          </w:tr>
          <w:tr w:rsidR="00042E2C" w:rsidRPr="00F41A85" w14:paraId="1288B74D"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4A8C11B6" w14:textId="77777777" w:rsidR="00042E2C" w:rsidRPr="00701987" w:rsidRDefault="00042E2C">
                <w:pPr>
                  <w:autoSpaceDE w:val="0"/>
                  <w:autoSpaceDN w:val="0"/>
                  <w:adjustRightInd w:val="0"/>
                  <w:jc w:val="center"/>
                  <w:rPr>
                    <w:sz w:val="20"/>
                    <w:szCs w:val="20"/>
                  </w:rPr>
                </w:pPr>
                <w:r w:rsidRPr="00701987">
                  <w:rPr>
                    <w:sz w:val="20"/>
                    <w:szCs w:val="20"/>
                  </w:rPr>
                  <w:t>3334</w:t>
                </w:r>
              </w:p>
            </w:tc>
            <w:tc>
              <w:tcPr>
                <w:tcW w:w="1829" w:type="pct"/>
                <w:tcBorders>
                  <w:top w:val="single" w:sz="12" w:space="0" w:color="auto"/>
                  <w:bottom w:val="single" w:sz="12" w:space="0" w:color="auto"/>
                </w:tcBorders>
                <w:vAlign w:val="center"/>
              </w:tcPr>
              <w:p w14:paraId="7A904E14" w14:textId="77777777" w:rsidR="00042E2C" w:rsidRPr="00701987" w:rsidRDefault="00042E2C">
                <w:pPr>
                  <w:autoSpaceDE w:val="0"/>
                  <w:autoSpaceDN w:val="0"/>
                  <w:adjustRightInd w:val="0"/>
                  <w:jc w:val="center"/>
                  <w:rPr>
                    <w:sz w:val="20"/>
                    <w:szCs w:val="20"/>
                  </w:rPr>
                </w:pPr>
                <w:r w:rsidRPr="00701987">
                  <w:rPr>
                    <w:sz w:val="20"/>
                    <w:szCs w:val="20"/>
                  </w:rPr>
                  <w:t>Primary Production of Aluminum</w:t>
                </w:r>
              </w:p>
            </w:tc>
            <w:tc>
              <w:tcPr>
                <w:tcW w:w="569" w:type="pct"/>
                <w:tcBorders>
                  <w:top w:val="single" w:sz="12" w:space="0" w:color="auto"/>
                  <w:bottom w:val="single" w:sz="12" w:space="0" w:color="auto"/>
                </w:tcBorders>
                <w:vAlign w:val="center"/>
              </w:tcPr>
              <w:p w14:paraId="0D1042BD" w14:textId="77777777" w:rsidR="00042E2C" w:rsidRPr="00701987" w:rsidRDefault="00042E2C">
                <w:pPr>
                  <w:autoSpaceDE w:val="0"/>
                  <w:autoSpaceDN w:val="0"/>
                  <w:adjustRightInd w:val="0"/>
                  <w:jc w:val="center"/>
                  <w:rPr>
                    <w:sz w:val="20"/>
                    <w:szCs w:val="20"/>
                  </w:rPr>
                </w:pPr>
                <w:r w:rsidRPr="00701987">
                  <w:rPr>
                    <w:sz w:val="20"/>
                    <w:szCs w:val="20"/>
                  </w:rPr>
                  <w:t>331313</w:t>
                </w:r>
              </w:p>
            </w:tc>
            <w:tc>
              <w:tcPr>
                <w:tcW w:w="2035" w:type="pct"/>
                <w:tcBorders>
                  <w:top w:val="single" w:sz="12" w:space="0" w:color="auto"/>
                  <w:bottom w:val="single" w:sz="12" w:space="0" w:color="auto"/>
                  <w:right w:val="single" w:sz="12" w:space="0" w:color="auto"/>
                </w:tcBorders>
                <w:vAlign w:val="center"/>
              </w:tcPr>
              <w:p w14:paraId="43DD0EAC" w14:textId="77777777" w:rsidR="00042E2C" w:rsidRPr="00701987" w:rsidRDefault="00042E2C">
                <w:pPr>
                  <w:autoSpaceDE w:val="0"/>
                  <w:autoSpaceDN w:val="0"/>
                  <w:adjustRightInd w:val="0"/>
                  <w:jc w:val="center"/>
                  <w:rPr>
                    <w:sz w:val="20"/>
                    <w:szCs w:val="20"/>
                  </w:rPr>
                </w:pPr>
                <w:r w:rsidRPr="00701987">
                  <w:rPr>
                    <w:sz w:val="20"/>
                    <w:szCs w:val="20"/>
                  </w:rPr>
                  <w:t>Alumina Refining and Primary Aluminum Production</w:t>
                </w:r>
              </w:p>
            </w:tc>
          </w:tr>
          <w:tr w:rsidR="00042E2C" w:rsidRPr="00F41A85" w14:paraId="186D19A2"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1ECBE25" w14:textId="77777777" w:rsidR="00042E2C" w:rsidRPr="00701987" w:rsidRDefault="00042E2C">
                <w:pPr>
                  <w:autoSpaceDE w:val="0"/>
                  <w:autoSpaceDN w:val="0"/>
                  <w:adjustRightInd w:val="0"/>
                  <w:jc w:val="center"/>
                  <w:rPr>
                    <w:sz w:val="20"/>
                    <w:szCs w:val="20"/>
                  </w:rPr>
                </w:pPr>
                <w:r w:rsidRPr="00701987">
                  <w:rPr>
                    <w:sz w:val="20"/>
                    <w:szCs w:val="20"/>
                  </w:rPr>
                  <w:t>3339</w:t>
                </w:r>
              </w:p>
            </w:tc>
            <w:tc>
              <w:tcPr>
                <w:tcW w:w="1829" w:type="pct"/>
                <w:tcBorders>
                  <w:top w:val="single" w:sz="12" w:space="0" w:color="auto"/>
                  <w:bottom w:val="single" w:sz="12" w:space="0" w:color="auto"/>
                </w:tcBorders>
                <w:vAlign w:val="center"/>
              </w:tcPr>
              <w:p w14:paraId="12475BA0" w14:textId="77777777" w:rsidR="00042E2C" w:rsidRPr="00701987" w:rsidRDefault="00042E2C">
                <w:pPr>
                  <w:autoSpaceDE w:val="0"/>
                  <w:autoSpaceDN w:val="0"/>
                  <w:adjustRightInd w:val="0"/>
                  <w:jc w:val="center"/>
                  <w:rPr>
                    <w:sz w:val="20"/>
                    <w:szCs w:val="20"/>
                  </w:rPr>
                </w:pPr>
                <w:r w:rsidRPr="00701987">
                  <w:rPr>
                    <w:sz w:val="20"/>
                    <w:szCs w:val="20"/>
                  </w:rPr>
                  <w:t>Primary Smelting and Refining of Nonferrous Metals, Except Copper and Aluminum</w:t>
                </w:r>
              </w:p>
            </w:tc>
            <w:tc>
              <w:tcPr>
                <w:tcW w:w="569" w:type="pct"/>
                <w:tcBorders>
                  <w:top w:val="single" w:sz="12" w:space="0" w:color="auto"/>
                  <w:bottom w:val="single" w:sz="12" w:space="0" w:color="auto"/>
                </w:tcBorders>
                <w:vAlign w:val="center"/>
              </w:tcPr>
              <w:p w14:paraId="5692B5DB" w14:textId="77777777" w:rsidR="00042E2C" w:rsidRPr="00701987" w:rsidRDefault="00042E2C">
                <w:pPr>
                  <w:autoSpaceDE w:val="0"/>
                  <w:autoSpaceDN w:val="0"/>
                  <w:adjustRightInd w:val="0"/>
                  <w:jc w:val="center"/>
                  <w:rPr>
                    <w:sz w:val="20"/>
                    <w:szCs w:val="20"/>
                  </w:rPr>
                </w:pPr>
                <w:r w:rsidRPr="00701987">
                  <w:rPr>
                    <w:sz w:val="20"/>
                    <w:szCs w:val="20"/>
                  </w:rPr>
                  <w:t>331410</w:t>
                </w:r>
              </w:p>
            </w:tc>
            <w:tc>
              <w:tcPr>
                <w:tcW w:w="2035" w:type="pct"/>
                <w:tcBorders>
                  <w:top w:val="single" w:sz="12" w:space="0" w:color="auto"/>
                  <w:bottom w:val="single" w:sz="12" w:space="0" w:color="auto"/>
                  <w:right w:val="single" w:sz="12" w:space="0" w:color="auto"/>
                </w:tcBorders>
                <w:vAlign w:val="center"/>
              </w:tcPr>
              <w:p w14:paraId="55577D41" w14:textId="77777777" w:rsidR="00042E2C" w:rsidRPr="00701987" w:rsidRDefault="00042E2C">
                <w:pPr>
                  <w:autoSpaceDE w:val="0"/>
                  <w:autoSpaceDN w:val="0"/>
                  <w:adjustRightInd w:val="0"/>
                  <w:jc w:val="center"/>
                  <w:rPr>
                    <w:sz w:val="20"/>
                    <w:szCs w:val="20"/>
                  </w:rPr>
                </w:pPr>
                <w:r w:rsidRPr="00701987">
                  <w:rPr>
                    <w:sz w:val="20"/>
                    <w:szCs w:val="20"/>
                  </w:rPr>
                  <w:t>Nonferrous Metal (except Aluminum) Smelting and Refining</w:t>
                </w:r>
              </w:p>
            </w:tc>
          </w:tr>
          <w:tr w:rsidR="00042E2C" w:rsidRPr="00F41A85" w14:paraId="4FAA60F5" w14:textId="77777777">
            <w:trPr>
              <w:trHeight w:val="432"/>
              <w:jc w:val="center"/>
            </w:trPr>
            <w:tc>
              <w:tcPr>
                <w:tcW w:w="567" w:type="pct"/>
                <w:vMerge w:val="restart"/>
                <w:tcBorders>
                  <w:top w:val="single" w:sz="12" w:space="0" w:color="auto"/>
                  <w:left w:val="single" w:sz="12" w:space="0" w:color="auto"/>
                </w:tcBorders>
                <w:vAlign w:val="center"/>
              </w:tcPr>
              <w:p w14:paraId="2C7D085C" w14:textId="77777777" w:rsidR="00042E2C" w:rsidRPr="00701987" w:rsidRDefault="00042E2C">
                <w:pPr>
                  <w:autoSpaceDE w:val="0"/>
                  <w:autoSpaceDN w:val="0"/>
                  <w:adjustRightInd w:val="0"/>
                  <w:jc w:val="center"/>
                  <w:rPr>
                    <w:sz w:val="20"/>
                    <w:szCs w:val="20"/>
                  </w:rPr>
                </w:pPr>
                <w:r w:rsidRPr="00701987">
                  <w:rPr>
                    <w:sz w:val="20"/>
                    <w:szCs w:val="20"/>
                  </w:rPr>
                  <w:t>3341</w:t>
                </w:r>
              </w:p>
            </w:tc>
            <w:tc>
              <w:tcPr>
                <w:tcW w:w="1829" w:type="pct"/>
                <w:vMerge w:val="restart"/>
                <w:tcBorders>
                  <w:top w:val="single" w:sz="12" w:space="0" w:color="auto"/>
                </w:tcBorders>
                <w:vAlign w:val="center"/>
              </w:tcPr>
              <w:p w14:paraId="53B68737" w14:textId="77777777" w:rsidR="00042E2C" w:rsidRPr="00701987" w:rsidRDefault="00042E2C">
                <w:pPr>
                  <w:autoSpaceDE w:val="0"/>
                  <w:autoSpaceDN w:val="0"/>
                  <w:adjustRightInd w:val="0"/>
                  <w:jc w:val="center"/>
                  <w:rPr>
                    <w:sz w:val="20"/>
                    <w:szCs w:val="20"/>
                  </w:rPr>
                </w:pPr>
                <w:r w:rsidRPr="00701987">
                  <w:rPr>
                    <w:sz w:val="20"/>
                    <w:szCs w:val="20"/>
                  </w:rPr>
                  <w:t>Secondary Smelting and Refining of Nonferrous Metals</w:t>
                </w:r>
              </w:p>
            </w:tc>
            <w:tc>
              <w:tcPr>
                <w:tcW w:w="569" w:type="pct"/>
                <w:tcBorders>
                  <w:top w:val="single" w:sz="12" w:space="0" w:color="auto"/>
                </w:tcBorders>
                <w:vAlign w:val="center"/>
              </w:tcPr>
              <w:p w14:paraId="1C6E21FF" w14:textId="77777777" w:rsidR="00042E2C" w:rsidRPr="00701987" w:rsidRDefault="00042E2C">
                <w:pPr>
                  <w:autoSpaceDE w:val="0"/>
                  <w:autoSpaceDN w:val="0"/>
                  <w:adjustRightInd w:val="0"/>
                  <w:jc w:val="center"/>
                  <w:rPr>
                    <w:sz w:val="20"/>
                    <w:szCs w:val="20"/>
                  </w:rPr>
                </w:pPr>
                <w:r w:rsidRPr="00701987">
                  <w:rPr>
                    <w:sz w:val="20"/>
                    <w:szCs w:val="20"/>
                  </w:rPr>
                  <w:t>331314</w:t>
                </w:r>
              </w:p>
            </w:tc>
            <w:tc>
              <w:tcPr>
                <w:tcW w:w="2035" w:type="pct"/>
                <w:tcBorders>
                  <w:top w:val="single" w:sz="12" w:space="0" w:color="auto"/>
                  <w:right w:val="single" w:sz="12" w:space="0" w:color="auto"/>
                </w:tcBorders>
                <w:vAlign w:val="center"/>
              </w:tcPr>
              <w:p w14:paraId="481B0562" w14:textId="77777777" w:rsidR="00042E2C" w:rsidRPr="00701987" w:rsidRDefault="00042E2C">
                <w:pPr>
                  <w:autoSpaceDE w:val="0"/>
                  <w:autoSpaceDN w:val="0"/>
                  <w:adjustRightInd w:val="0"/>
                  <w:jc w:val="center"/>
                  <w:rPr>
                    <w:sz w:val="20"/>
                    <w:szCs w:val="20"/>
                  </w:rPr>
                </w:pPr>
                <w:r w:rsidRPr="00701987">
                  <w:rPr>
                    <w:sz w:val="20"/>
                    <w:szCs w:val="20"/>
                  </w:rPr>
                  <w:t>Secondary Smelting and Alloying of Aluminum</w:t>
                </w:r>
              </w:p>
            </w:tc>
          </w:tr>
          <w:tr w:rsidR="00042E2C" w:rsidRPr="00F41A85" w14:paraId="7D0B68A0" w14:textId="77777777">
            <w:trPr>
              <w:trHeight w:val="432"/>
              <w:jc w:val="center"/>
            </w:trPr>
            <w:tc>
              <w:tcPr>
                <w:tcW w:w="567" w:type="pct"/>
                <w:vMerge/>
                <w:tcBorders>
                  <w:left w:val="single" w:sz="12" w:space="0" w:color="auto"/>
                </w:tcBorders>
                <w:vAlign w:val="center"/>
              </w:tcPr>
              <w:p w14:paraId="56568778" w14:textId="77777777" w:rsidR="00042E2C" w:rsidRPr="00701987" w:rsidRDefault="00042E2C">
                <w:pPr>
                  <w:autoSpaceDE w:val="0"/>
                  <w:autoSpaceDN w:val="0"/>
                  <w:adjustRightInd w:val="0"/>
                  <w:jc w:val="center"/>
                  <w:rPr>
                    <w:sz w:val="20"/>
                    <w:szCs w:val="20"/>
                  </w:rPr>
                </w:pPr>
              </w:p>
            </w:tc>
            <w:tc>
              <w:tcPr>
                <w:tcW w:w="1829" w:type="pct"/>
                <w:vMerge/>
                <w:vAlign w:val="center"/>
              </w:tcPr>
              <w:p w14:paraId="5097F915" w14:textId="77777777" w:rsidR="00042E2C" w:rsidRPr="00701987" w:rsidRDefault="00042E2C">
                <w:pPr>
                  <w:autoSpaceDE w:val="0"/>
                  <w:autoSpaceDN w:val="0"/>
                  <w:adjustRightInd w:val="0"/>
                  <w:jc w:val="center"/>
                  <w:rPr>
                    <w:sz w:val="20"/>
                    <w:szCs w:val="20"/>
                  </w:rPr>
                </w:pPr>
              </w:p>
            </w:tc>
            <w:tc>
              <w:tcPr>
                <w:tcW w:w="569" w:type="pct"/>
                <w:vAlign w:val="center"/>
              </w:tcPr>
              <w:p w14:paraId="713B8972" w14:textId="77777777" w:rsidR="00042E2C" w:rsidRPr="00701987" w:rsidRDefault="00042E2C">
                <w:pPr>
                  <w:autoSpaceDE w:val="0"/>
                  <w:autoSpaceDN w:val="0"/>
                  <w:adjustRightInd w:val="0"/>
                  <w:jc w:val="center"/>
                  <w:rPr>
                    <w:sz w:val="20"/>
                    <w:szCs w:val="20"/>
                  </w:rPr>
                </w:pPr>
                <w:r w:rsidRPr="00701987">
                  <w:rPr>
                    <w:sz w:val="20"/>
                    <w:szCs w:val="20"/>
                  </w:rPr>
                  <w:t>331420</w:t>
                </w:r>
              </w:p>
            </w:tc>
            <w:tc>
              <w:tcPr>
                <w:tcW w:w="2035" w:type="pct"/>
                <w:tcBorders>
                  <w:right w:val="single" w:sz="12" w:space="0" w:color="auto"/>
                </w:tcBorders>
                <w:vAlign w:val="center"/>
              </w:tcPr>
              <w:p w14:paraId="1414CD0F" w14:textId="77777777" w:rsidR="00042E2C" w:rsidRPr="00701987" w:rsidRDefault="00042E2C">
                <w:pPr>
                  <w:autoSpaceDE w:val="0"/>
                  <w:autoSpaceDN w:val="0"/>
                  <w:adjustRightInd w:val="0"/>
                  <w:jc w:val="center"/>
                  <w:rPr>
                    <w:sz w:val="20"/>
                    <w:szCs w:val="20"/>
                  </w:rPr>
                </w:pPr>
                <w:r w:rsidRPr="00701987">
                  <w:rPr>
                    <w:sz w:val="20"/>
                    <w:szCs w:val="20"/>
                  </w:rPr>
                  <w:t>Copper Rolling, Drawing, Extruding, and Alloying</w:t>
                </w:r>
              </w:p>
            </w:tc>
          </w:tr>
          <w:tr w:rsidR="00042E2C" w:rsidRPr="00F41A85" w14:paraId="214C0BF0" w14:textId="77777777">
            <w:trPr>
              <w:trHeight w:val="432"/>
              <w:jc w:val="center"/>
            </w:trPr>
            <w:tc>
              <w:tcPr>
                <w:tcW w:w="567" w:type="pct"/>
                <w:vMerge/>
                <w:tcBorders>
                  <w:left w:val="single" w:sz="12" w:space="0" w:color="auto"/>
                  <w:bottom w:val="single" w:sz="12" w:space="0" w:color="auto"/>
                </w:tcBorders>
                <w:vAlign w:val="center"/>
              </w:tcPr>
              <w:p w14:paraId="39B9BA76"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25330FEB"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32F6760D" w14:textId="77777777" w:rsidR="00042E2C" w:rsidRPr="00701987" w:rsidRDefault="00042E2C">
                <w:pPr>
                  <w:autoSpaceDE w:val="0"/>
                  <w:autoSpaceDN w:val="0"/>
                  <w:adjustRightInd w:val="0"/>
                  <w:jc w:val="center"/>
                  <w:rPr>
                    <w:sz w:val="20"/>
                    <w:szCs w:val="20"/>
                  </w:rPr>
                </w:pPr>
                <w:r w:rsidRPr="00701987">
                  <w:rPr>
                    <w:sz w:val="20"/>
                    <w:szCs w:val="20"/>
                  </w:rPr>
                  <w:t>331492</w:t>
                </w:r>
              </w:p>
            </w:tc>
            <w:tc>
              <w:tcPr>
                <w:tcW w:w="2035" w:type="pct"/>
                <w:tcBorders>
                  <w:bottom w:val="single" w:sz="12" w:space="0" w:color="auto"/>
                  <w:right w:val="single" w:sz="12" w:space="0" w:color="auto"/>
                </w:tcBorders>
                <w:vAlign w:val="center"/>
              </w:tcPr>
              <w:p w14:paraId="341B95BC" w14:textId="77777777" w:rsidR="00042E2C" w:rsidRPr="00701987" w:rsidRDefault="00042E2C">
                <w:pPr>
                  <w:autoSpaceDE w:val="0"/>
                  <w:autoSpaceDN w:val="0"/>
                  <w:adjustRightInd w:val="0"/>
                  <w:jc w:val="center"/>
                  <w:rPr>
                    <w:sz w:val="20"/>
                    <w:szCs w:val="20"/>
                  </w:rPr>
                </w:pPr>
                <w:r w:rsidRPr="00701987">
                  <w:rPr>
                    <w:sz w:val="20"/>
                    <w:szCs w:val="20"/>
                  </w:rPr>
                  <w:t>Secondary Smelting, Refining, and Alloying of Nonferrous Metal (except Copper and Aluminum)</w:t>
                </w:r>
              </w:p>
            </w:tc>
          </w:tr>
          <w:tr w:rsidR="00042E2C" w:rsidRPr="00F41A85" w14:paraId="4DEFD926"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D72CA54" w14:textId="77777777" w:rsidR="00042E2C" w:rsidRPr="00701987" w:rsidRDefault="00042E2C">
                <w:pPr>
                  <w:autoSpaceDE w:val="0"/>
                  <w:autoSpaceDN w:val="0"/>
                  <w:adjustRightInd w:val="0"/>
                  <w:jc w:val="center"/>
                  <w:rPr>
                    <w:sz w:val="20"/>
                    <w:szCs w:val="20"/>
                  </w:rPr>
                </w:pPr>
                <w:r w:rsidRPr="00701987">
                  <w:rPr>
                    <w:sz w:val="20"/>
                    <w:szCs w:val="20"/>
                  </w:rPr>
                  <w:t>3351</w:t>
                </w:r>
              </w:p>
            </w:tc>
            <w:tc>
              <w:tcPr>
                <w:tcW w:w="1829" w:type="pct"/>
                <w:tcBorders>
                  <w:top w:val="single" w:sz="12" w:space="0" w:color="auto"/>
                  <w:bottom w:val="single" w:sz="12" w:space="0" w:color="auto"/>
                </w:tcBorders>
                <w:vAlign w:val="center"/>
              </w:tcPr>
              <w:p w14:paraId="37C8F80B" w14:textId="77777777" w:rsidR="00042E2C" w:rsidRPr="00701987" w:rsidRDefault="00042E2C">
                <w:pPr>
                  <w:autoSpaceDE w:val="0"/>
                  <w:autoSpaceDN w:val="0"/>
                  <w:adjustRightInd w:val="0"/>
                  <w:jc w:val="center"/>
                  <w:rPr>
                    <w:sz w:val="20"/>
                    <w:szCs w:val="20"/>
                  </w:rPr>
                </w:pPr>
                <w:r w:rsidRPr="00701987">
                  <w:rPr>
                    <w:sz w:val="20"/>
                    <w:szCs w:val="20"/>
                  </w:rPr>
                  <w:t>Rolling, Drawing, and Extruding of Copper</w:t>
                </w:r>
              </w:p>
            </w:tc>
            <w:tc>
              <w:tcPr>
                <w:tcW w:w="569" w:type="pct"/>
                <w:tcBorders>
                  <w:top w:val="single" w:sz="12" w:space="0" w:color="auto"/>
                  <w:bottom w:val="single" w:sz="12" w:space="0" w:color="auto"/>
                </w:tcBorders>
                <w:vAlign w:val="center"/>
              </w:tcPr>
              <w:p w14:paraId="33E09DD5" w14:textId="77777777" w:rsidR="00042E2C" w:rsidRPr="00701987" w:rsidRDefault="00042E2C">
                <w:pPr>
                  <w:autoSpaceDE w:val="0"/>
                  <w:autoSpaceDN w:val="0"/>
                  <w:adjustRightInd w:val="0"/>
                  <w:jc w:val="center"/>
                  <w:rPr>
                    <w:sz w:val="20"/>
                    <w:szCs w:val="20"/>
                  </w:rPr>
                </w:pPr>
                <w:r w:rsidRPr="00701987">
                  <w:rPr>
                    <w:sz w:val="20"/>
                    <w:szCs w:val="20"/>
                  </w:rPr>
                  <w:t>331420</w:t>
                </w:r>
              </w:p>
            </w:tc>
            <w:tc>
              <w:tcPr>
                <w:tcW w:w="2035" w:type="pct"/>
                <w:tcBorders>
                  <w:top w:val="single" w:sz="12" w:space="0" w:color="auto"/>
                  <w:bottom w:val="single" w:sz="12" w:space="0" w:color="auto"/>
                  <w:right w:val="single" w:sz="12" w:space="0" w:color="auto"/>
                </w:tcBorders>
                <w:vAlign w:val="center"/>
              </w:tcPr>
              <w:p w14:paraId="4B13B411" w14:textId="77777777" w:rsidR="00042E2C" w:rsidRPr="00701987" w:rsidRDefault="00042E2C">
                <w:pPr>
                  <w:autoSpaceDE w:val="0"/>
                  <w:autoSpaceDN w:val="0"/>
                  <w:adjustRightInd w:val="0"/>
                  <w:jc w:val="center"/>
                  <w:rPr>
                    <w:sz w:val="20"/>
                    <w:szCs w:val="20"/>
                  </w:rPr>
                </w:pPr>
                <w:r w:rsidRPr="00701987">
                  <w:rPr>
                    <w:sz w:val="20"/>
                    <w:szCs w:val="20"/>
                  </w:rPr>
                  <w:t>Copper Rolling, Drawing, Extruding, and Alloying</w:t>
                </w:r>
              </w:p>
            </w:tc>
          </w:tr>
          <w:tr w:rsidR="00042E2C" w:rsidRPr="00F41A85" w14:paraId="101DB5E3"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56A7301" w14:textId="77777777" w:rsidR="00042E2C" w:rsidRPr="00701987" w:rsidRDefault="00042E2C">
                <w:pPr>
                  <w:autoSpaceDE w:val="0"/>
                  <w:autoSpaceDN w:val="0"/>
                  <w:adjustRightInd w:val="0"/>
                  <w:jc w:val="center"/>
                  <w:rPr>
                    <w:sz w:val="20"/>
                    <w:szCs w:val="20"/>
                  </w:rPr>
                </w:pPr>
                <w:r w:rsidRPr="00701987">
                  <w:rPr>
                    <w:sz w:val="20"/>
                    <w:szCs w:val="20"/>
                  </w:rPr>
                  <w:t>3353</w:t>
                </w:r>
              </w:p>
            </w:tc>
            <w:tc>
              <w:tcPr>
                <w:tcW w:w="1829" w:type="pct"/>
                <w:tcBorders>
                  <w:top w:val="single" w:sz="12" w:space="0" w:color="auto"/>
                  <w:bottom w:val="single" w:sz="12" w:space="0" w:color="auto"/>
                </w:tcBorders>
                <w:vAlign w:val="center"/>
              </w:tcPr>
              <w:p w14:paraId="5FCAABED" w14:textId="77777777" w:rsidR="00042E2C" w:rsidRPr="00701987" w:rsidRDefault="00042E2C">
                <w:pPr>
                  <w:autoSpaceDE w:val="0"/>
                  <w:autoSpaceDN w:val="0"/>
                  <w:adjustRightInd w:val="0"/>
                  <w:jc w:val="center"/>
                  <w:rPr>
                    <w:sz w:val="20"/>
                    <w:szCs w:val="20"/>
                  </w:rPr>
                </w:pPr>
                <w:r w:rsidRPr="00701987">
                  <w:rPr>
                    <w:sz w:val="20"/>
                    <w:szCs w:val="20"/>
                  </w:rPr>
                  <w:t>Aluminum Sheet, Plate, and Foil</w:t>
                </w:r>
              </w:p>
            </w:tc>
            <w:tc>
              <w:tcPr>
                <w:tcW w:w="569" w:type="pct"/>
                <w:tcBorders>
                  <w:top w:val="single" w:sz="12" w:space="0" w:color="auto"/>
                  <w:bottom w:val="single" w:sz="12" w:space="0" w:color="auto"/>
                </w:tcBorders>
                <w:vAlign w:val="center"/>
              </w:tcPr>
              <w:p w14:paraId="7D3296A2" w14:textId="77777777" w:rsidR="00042E2C" w:rsidRPr="00701987" w:rsidRDefault="00042E2C">
                <w:pPr>
                  <w:autoSpaceDE w:val="0"/>
                  <w:autoSpaceDN w:val="0"/>
                  <w:adjustRightInd w:val="0"/>
                  <w:jc w:val="center"/>
                  <w:rPr>
                    <w:sz w:val="20"/>
                    <w:szCs w:val="20"/>
                  </w:rPr>
                </w:pPr>
                <w:r w:rsidRPr="00701987">
                  <w:rPr>
                    <w:sz w:val="20"/>
                    <w:szCs w:val="20"/>
                  </w:rPr>
                  <w:t>331315</w:t>
                </w:r>
              </w:p>
            </w:tc>
            <w:tc>
              <w:tcPr>
                <w:tcW w:w="2035" w:type="pct"/>
                <w:tcBorders>
                  <w:top w:val="single" w:sz="12" w:space="0" w:color="auto"/>
                  <w:bottom w:val="single" w:sz="12" w:space="0" w:color="auto"/>
                  <w:right w:val="single" w:sz="12" w:space="0" w:color="auto"/>
                </w:tcBorders>
                <w:vAlign w:val="center"/>
              </w:tcPr>
              <w:p w14:paraId="18C9C881" w14:textId="77777777" w:rsidR="00042E2C" w:rsidRPr="00701987" w:rsidRDefault="00042E2C">
                <w:pPr>
                  <w:autoSpaceDE w:val="0"/>
                  <w:autoSpaceDN w:val="0"/>
                  <w:adjustRightInd w:val="0"/>
                  <w:jc w:val="center"/>
                  <w:rPr>
                    <w:sz w:val="20"/>
                    <w:szCs w:val="20"/>
                  </w:rPr>
                </w:pPr>
                <w:r w:rsidRPr="00701987">
                  <w:rPr>
                    <w:sz w:val="20"/>
                    <w:szCs w:val="20"/>
                  </w:rPr>
                  <w:t>Aluminum Sheet, Plate, and Foil Manufacturing</w:t>
                </w:r>
              </w:p>
            </w:tc>
          </w:tr>
          <w:tr w:rsidR="00042E2C" w:rsidRPr="00F41A85" w14:paraId="7609709F"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ED781B5" w14:textId="77777777" w:rsidR="00042E2C" w:rsidRPr="00701987" w:rsidRDefault="00042E2C">
                <w:pPr>
                  <w:autoSpaceDE w:val="0"/>
                  <w:autoSpaceDN w:val="0"/>
                  <w:adjustRightInd w:val="0"/>
                  <w:jc w:val="center"/>
                  <w:rPr>
                    <w:sz w:val="20"/>
                    <w:szCs w:val="20"/>
                  </w:rPr>
                </w:pPr>
                <w:r w:rsidRPr="00701987">
                  <w:rPr>
                    <w:sz w:val="20"/>
                    <w:szCs w:val="20"/>
                  </w:rPr>
                  <w:t>3354</w:t>
                </w:r>
              </w:p>
            </w:tc>
            <w:tc>
              <w:tcPr>
                <w:tcW w:w="1829" w:type="pct"/>
                <w:tcBorders>
                  <w:top w:val="single" w:sz="12" w:space="0" w:color="auto"/>
                  <w:bottom w:val="single" w:sz="12" w:space="0" w:color="auto"/>
                </w:tcBorders>
                <w:vAlign w:val="center"/>
              </w:tcPr>
              <w:p w14:paraId="0C97D818" w14:textId="77777777" w:rsidR="00042E2C" w:rsidRPr="00701987" w:rsidRDefault="00042E2C">
                <w:pPr>
                  <w:autoSpaceDE w:val="0"/>
                  <w:autoSpaceDN w:val="0"/>
                  <w:adjustRightInd w:val="0"/>
                  <w:jc w:val="center"/>
                  <w:rPr>
                    <w:sz w:val="20"/>
                    <w:szCs w:val="20"/>
                  </w:rPr>
                </w:pPr>
                <w:r w:rsidRPr="00701987">
                  <w:rPr>
                    <w:sz w:val="20"/>
                    <w:szCs w:val="20"/>
                  </w:rPr>
                  <w:t>Aluminum Extruded Products</w:t>
                </w:r>
              </w:p>
            </w:tc>
            <w:tc>
              <w:tcPr>
                <w:tcW w:w="569" w:type="pct"/>
                <w:tcBorders>
                  <w:top w:val="single" w:sz="12" w:space="0" w:color="auto"/>
                  <w:bottom w:val="single" w:sz="12" w:space="0" w:color="auto"/>
                </w:tcBorders>
                <w:vAlign w:val="center"/>
              </w:tcPr>
              <w:p w14:paraId="3849D44E" w14:textId="77777777" w:rsidR="00042E2C" w:rsidRPr="00701987" w:rsidRDefault="00042E2C">
                <w:pPr>
                  <w:autoSpaceDE w:val="0"/>
                  <w:autoSpaceDN w:val="0"/>
                  <w:adjustRightInd w:val="0"/>
                  <w:jc w:val="center"/>
                  <w:rPr>
                    <w:sz w:val="20"/>
                    <w:szCs w:val="20"/>
                  </w:rPr>
                </w:pPr>
                <w:r w:rsidRPr="00701987">
                  <w:rPr>
                    <w:sz w:val="20"/>
                    <w:szCs w:val="20"/>
                  </w:rPr>
                  <w:t>331318</w:t>
                </w:r>
              </w:p>
            </w:tc>
            <w:tc>
              <w:tcPr>
                <w:tcW w:w="2035" w:type="pct"/>
                <w:tcBorders>
                  <w:top w:val="single" w:sz="12" w:space="0" w:color="auto"/>
                  <w:bottom w:val="single" w:sz="12" w:space="0" w:color="auto"/>
                  <w:right w:val="single" w:sz="12" w:space="0" w:color="auto"/>
                </w:tcBorders>
                <w:vAlign w:val="center"/>
              </w:tcPr>
              <w:p w14:paraId="03628809" w14:textId="77777777" w:rsidR="00042E2C" w:rsidRPr="00701987" w:rsidRDefault="00042E2C">
                <w:pPr>
                  <w:autoSpaceDE w:val="0"/>
                  <w:autoSpaceDN w:val="0"/>
                  <w:adjustRightInd w:val="0"/>
                  <w:jc w:val="center"/>
                  <w:rPr>
                    <w:sz w:val="20"/>
                    <w:szCs w:val="20"/>
                  </w:rPr>
                </w:pPr>
                <w:r w:rsidRPr="00701987">
                  <w:rPr>
                    <w:sz w:val="20"/>
                    <w:szCs w:val="20"/>
                  </w:rPr>
                  <w:t>Other Aluminum Rolling, Drawing, and Extruding</w:t>
                </w:r>
              </w:p>
            </w:tc>
          </w:tr>
          <w:tr w:rsidR="00042E2C" w:rsidRPr="00F41A85" w14:paraId="63FF3E40"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3327C2B" w14:textId="77777777" w:rsidR="00042E2C" w:rsidRPr="00701987" w:rsidRDefault="00042E2C">
                <w:pPr>
                  <w:autoSpaceDE w:val="0"/>
                  <w:autoSpaceDN w:val="0"/>
                  <w:adjustRightInd w:val="0"/>
                  <w:jc w:val="center"/>
                  <w:rPr>
                    <w:sz w:val="20"/>
                    <w:szCs w:val="20"/>
                  </w:rPr>
                </w:pPr>
                <w:r w:rsidRPr="00701987">
                  <w:rPr>
                    <w:sz w:val="20"/>
                    <w:szCs w:val="20"/>
                  </w:rPr>
                  <w:t>3355</w:t>
                </w:r>
              </w:p>
            </w:tc>
            <w:tc>
              <w:tcPr>
                <w:tcW w:w="1829" w:type="pct"/>
                <w:tcBorders>
                  <w:top w:val="single" w:sz="12" w:space="0" w:color="auto"/>
                  <w:bottom w:val="single" w:sz="12" w:space="0" w:color="auto"/>
                </w:tcBorders>
                <w:vAlign w:val="center"/>
              </w:tcPr>
              <w:p w14:paraId="22D279EE" w14:textId="77777777" w:rsidR="00042E2C" w:rsidRPr="00701987" w:rsidRDefault="00042E2C">
                <w:pPr>
                  <w:autoSpaceDE w:val="0"/>
                  <w:autoSpaceDN w:val="0"/>
                  <w:adjustRightInd w:val="0"/>
                  <w:jc w:val="center"/>
                  <w:rPr>
                    <w:sz w:val="20"/>
                    <w:szCs w:val="20"/>
                  </w:rPr>
                </w:pPr>
                <w:r w:rsidRPr="00701987">
                  <w:rPr>
                    <w:sz w:val="20"/>
                    <w:szCs w:val="20"/>
                  </w:rPr>
                  <w:t>Aluminum Rolling and Drawing, Not Elsewhere Classified</w:t>
                </w:r>
              </w:p>
            </w:tc>
            <w:tc>
              <w:tcPr>
                <w:tcW w:w="569" w:type="pct"/>
                <w:tcBorders>
                  <w:top w:val="single" w:sz="12" w:space="0" w:color="auto"/>
                  <w:bottom w:val="single" w:sz="12" w:space="0" w:color="auto"/>
                </w:tcBorders>
                <w:vAlign w:val="center"/>
              </w:tcPr>
              <w:p w14:paraId="7F9C600C" w14:textId="77777777" w:rsidR="00042E2C" w:rsidRPr="00701987" w:rsidRDefault="00042E2C">
                <w:pPr>
                  <w:autoSpaceDE w:val="0"/>
                  <w:autoSpaceDN w:val="0"/>
                  <w:adjustRightInd w:val="0"/>
                  <w:jc w:val="center"/>
                  <w:rPr>
                    <w:sz w:val="20"/>
                    <w:szCs w:val="20"/>
                  </w:rPr>
                </w:pPr>
                <w:r w:rsidRPr="00701987">
                  <w:rPr>
                    <w:sz w:val="20"/>
                    <w:szCs w:val="20"/>
                  </w:rPr>
                  <w:t>331318</w:t>
                </w:r>
              </w:p>
            </w:tc>
            <w:tc>
              <w:tcPr>
                <w:tcW w:w="2035" w:type="pct"/>
                <w:tcBorders>
                  <w:top w:val="single" w:sz="12" w:space="0" w:color="auto"/>
                  <w:bottom w:val="single" w:sz="12" w:space="0" w:color="auto"/>
                  <w:right w:val="single" w:sz="12" w:space="0" w:color="auto"/>
                </w:tcBorders>
                <w:vAlign w:val="center"/>
              </w:tcPr>
              <w:p w14:paraId="2D1D9C3B" w14:textId="77777777" w:rsidR="00042E2C" w:rsidRPr="00701987" w:rsidRDefault="00042E2C">
                <w:pPr>
                  <w:autoSpaceDE w:val="0"/>
                  <w:autoSpaceDN w:val="0"/>
                  <w:adjustRightInd w:val="0"/>
                  <w:jc w:val="center"/>
                  <w:rPr>
                    <w:sz w:val="20"/>
                    <w:szCs w:val="20"/>
                  </w:rPr>
                </w:pPr>
                <w:r w:rsidRPr="00701987">
                  <w:rPr>
                    <w:sz w:val="20"/>
                    <w:szCs w:val="20"/>
                  </w:rPr>
                  <w:t>Other Aluminum Rolling, Drawing, and Extruding</w:t>
                </w:r>
              </w:p>
            </w:tc>
          </w:tr>
          <w:tr w:rsidR="00042E2C" w:rsidRPr="00F41A85" w14:paraId="0F788F0C"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2040DA4" w14:textId="77777777" w:rsidR="00042E2C" w:rsidRPr="00701987" w:rsidRDefault="00042E2C">
                <w:pPr>
                  <w:autoSpaceDE w:val="0"/>
                  <w:autoSpaceDN w:val="0"/>
                  <w:adjustRightInd w:val="0"/>
                  <w:jc w:val="center"/>
                  <w:rPr>
                    <w:sz w:val="20"/>
                    <w:szCs w:val="20"/>
                  </w:rPr>
                </w:pPr>
                <w:r w:rsidRPr="00701987">
                  <w:rPr>
                    <w:sz w:val="20"/>
                    <w:szCs w:val="20"/>
                  </w:rPr>
                  <w:t>3356</w:t>
                </w:r>
              </w:p>
            </w:tc>
            <w:tc>
              <w:tcPr>
                <w:tcW w:w="1829" w:type="pct"/>
                <w:tcBorders>
                  <w:top w:val="single" w:sz="12" w:space="0" w:color="auto"/>
                  <w:bottom w:val="single" w:sz="12" w:space="0" w:color="auto"/>
                </w:tcBorders>
                <w:vAlign w:val="center"/>
              </w:tcPr>
              <w:p w14:paraId="008C381B" w14:textId="77777777" w:rsidR="00042E2C" w:rsidRPr="00701987" w:rsidRDefault="00042E2C">
                <w:pPr>
                  <w:autoSpaceDE w:val="0"/>
                  <w:autoSpaceDN w:val="0"/>
                  <w:adjustRightInd w:val="0"/>
                  <w:jc w:val="center"/>
                  <w:rPr>
                    <w:sz w:val="20"/>
                    <w:szCs w:val="20"/>
                  </w:rPr>
                </w:pPr>
                <w:r w:rsidRPr="00701987">
                  <w:rPr>
                    <w:sz w:val="20"/>
                    <w:szCs w:val="20"/>
                  </w:rPr>
                  <w:t>Rolling, Drawing, and Extruding of Nonferrous Metals, Except Copper and Aluminum</w:t>
                </w:r>
              </w:p>
            </w:tc>
            <w:tc>
              <w:tcPr>
                <w:tcW w:w="569" w:type="pct"/>
                <w:tcBorders>
                  <w:top w:val="single" w:sz="12" w:space="0" w:color="auto"/>
                  <w:bottom w:val="single" w:sz="12" w:space="0" w:color="auto"/>
                </w:tcBorders>
                <w:vAlign w:val="center"/>
              </w:tcPr>
              <w:p w14:paraId="1E510A06" w14:textId="77777777" w:rsidR="00042E2C" w:rsidRPr="00701987" w:rsidRDefault="00042E2C">
                <w:pPr>
                  <w:autoSpaceDE w:val="0"/>
                  <w:autoSpaceDN w:val="0"/>
                  <w:adjustRightInd w:val="0"/>
                  <w:jc w:val="center"/>
                  <w:rPr>
                    <w:sz w:val="20"/>
                    <w:szCs w:val="20"/>
                  </w:rPr>
                </w:pPr>
                <w:r w:rsidRPr="00701987">
                  <w:rPr>
                    <w:sz w:val="20"/>
                    <w:szCs w:val="20"/>
                  </w:rPr>
                  <w:t>331491</w:t>
                </w:r>
              </w:p>
            </w:tc>
            <w:tc>
              <w:tcPr>
                <w:tcW w:w="2035" w:type="pct"/>
                <w:tcBorders>
                  <w:top w:val="single" w:sz="12" w:space="0" w:color="auto"/>
                  <w:bottom w:val="single" w:sz="12" w:space="0" w:color="auto"/>
                  <w:right w:val="single" w:sz="12" w:space="0" w:color="auto"/>
                </w:tcBorders>
                <w:vAlign w:val="center"/>
              </w:tcPr>
              <w:p w14:paraId="25FA5416" w14:textId="77777777" w:rsidR="00042E2C" w:rsidRPr="00701987" w:rsidRDefault="00042E2C">
                <w:pPr>
                  <w:autoSpaceDE w:val="0"/>
                  <w:autoSpaceDN w:val="0"/>
                  <w:adjustRightInd w:val="0"/>
                  <w:jc w:val="center"/>
                  <w:rPr>
                    <w:sz w:val="20"/>
                    <w:szCs w:val="20"/>
                  </w:rPr>
                </w:pPr>
                <w:r w:rsidRPr="00701987">
                  <w:rPr>
                    <w:sz w:val="20"/>
                    <w:szCs w:val="20"/>
                  </w:rPr>
                  <w:t>Nonferrous Metal (except Copper and Aluminum) Rolling, Drawing, and Extruding</w:t>
                </w:r>
              </w:p>
            </w:tc>
          </w:tr>
          <w:tr w:rsidR="00042E2C" w:rsidRPr="00F41A85" w14:paraId="35C57BF3" w14:textId="77777777">
            <w:trPr>
              <w:trHeight w:val="432"/>
              <w:jc w:val="center"/>
            </w:trPr>
            <w:tc>
              <w:tcPr>
                <w:tcW w:w="567" w:type="pct"/>
                <w:vMerge w:val="restart"/>
                <w:tcBorders>
                  <w:top w:val="single" w:sz="12" w:space="0" w:color="auto"/>
                  <w:left w:val="single" w:sz="12" w:space="0" w:color="auto"/>
                </w:tcBorders>
                <w:vAlign w:val="center"/>
              </w:tcPr>
              <w:p w14:paraId="0BC73DB5" w14:textId="77777777" w:rsidR="00931F7B" w:rsidRDefault="00931F7B">
                <w:pPr>
                  <w:autoSpaceDE w:val="0"/>
                  <w:autoSpaceDN w:val="0"/>
                  <w:adjustRightInd w:val="0"/>
                  <w:jc w:val="center"/>
                  <w:rPr>
                    <w:sz w:val="20"/>
                    <w:szCs w:val="20"/>
                  </w:rPr>
                </w:pPr>
              </w:p>
              <w:p w14:paraId="2792EDED" w14:textId="77777777" w:rsidR="00042E2C" w:rsidRDefault="00042E2C">
                <w:pPr>
                  <w:autoSpaceDE w:val="0"/>
                  <w:autoSpaceDN w:val="0"/>
                  <w:adjustRightInd w:val="0"/>
                  <w:jc w:val="center"/>
                  <w:rPr>
                    <w:sz w:val="20"/>
                    <w:szCs w:val="20"/>
                  </w:rPr>
                </w:pPr>
                <w:r w:rsidRPr="00701987">
                  <w:rPr>
                    <w:sz w:val="20"/>
                    <w:szCs w:val="20"/>
                  </w:rPr>
                  <w:t>3357</w:t>
                </w:r>
              </w:p>
              <w:p w14:paraId="4BB9D912" w14:textId="77777777" w:rsidR="00931F7B" w:rsidRDefault="00931F7B">
                <w:pPr>
                  <w:autoSpaceDE w:val="0"/>
                  <w:autoSpaceDN w:val="0"/>
                  <w:adjustRightInd w:val="0"/>
                  <w:jc w:val="center"/>
                  <w:rPr>
                    <w:sz w:val="20"/>
                    <w:szCs w:val="20"/>
                  </w:rPr>
                </w:pPr>
              </w:p>
              <w:p w14:paraId="4DBF5C79" w14:textId="77777777" w:rsidR="00931F7B" w:rsidRDefault="00931F7B">
                <w:pPr>
                  <w:autoSpaceDE w:val="0"/>
                  <w:autoSpaceDN w:val="0"/>
                  <w:adjustRightInd w:val="0"/>
                  <w:jc w:val="center"/>
                  <w:rPr>
                    <w:sz w:val="20"/>
                    <w:szCs w:val="20"/>
                  </w:rPr>
                </w:pPr>
              </w:p>
              <w:p w14:paraId="0D7CA394" w14:textId="77777777" w:rsidR="00931F7B" w:rsidRDefault="00931F7B">
                <w:pPr>
                  <w:autoSpaceDE w:val="0"/>
                  <w:autoSpaceDN w:val="0"/>
                  <w:adjustRightInd w:val="0"/>
                  <w:jc w:val="center"/>
                  <w:rPr>
                    <w:sz w:val="20"/>
                    <w:szCs w:val="20"/>
                  </w:rPr>
                </w:pPr>
              </w:p>
              <w:p w14:paraId="1F148049" w14:textId="145D7A86" w:rsidR="00931F7B" w:rsidRPr="00701987" w:rsidRDefault="00931F7B">
                <w:pPr>
                  <w:autoSpaceDE w:val="0"/>
                  <w:autoSpaceDN w:val="0"/>
                  <w:adjustRightInd w:val="0"/>
                  <w:jc w:val="center"/>
                  <w:rPr>
                    <w:sz w:val="20"/>
                    <w:szCs w:val="20"/>
                  </w:rPr>
                </w:pPr>
                <w:r w:rsidRPr="00204AE0">
                  <w:rPr>
                    <w:sz w:val="20"/>
                    <w:szCs w:val="20"/>
                  </w:rPr>
                  <w:t>3357</w:t>
                </w:r>
              </w:p>
            </w:tc>
            <w:tc>
              <w:tcPr>
                <w:tcW w:w="1829" w:type="pct"/>
                <w:vMerge w:val="restart"/>
                <w:tcBorders>
                  <w:top w:val="single" w:sz="12" w:space="0" w:color="auto"/>
                </w:tcBorders>
                <w:vAlign w:val="center"/>
              </w:tcPr>
              <w:p w14:paraId="33FF59A1" w14:textId="77777777" w:rsidR="00931F7B" w:rsidRDefault="00931F7B">
                <w:pPr>
                  <w:autoSpaceDE w:val="0"/>
                  <w:autoSpaceDN w:val="0"/>
                  <w:adjustRightInd w:val="0"/>
                  <w:jc w:val="center"/>
                  <w:rPr>
                    <w:sz w:val="20"/>
                    <w:szCs w:val="20"/>
                  </w:rPr>
                </w:pPr>
              </w:p>
              <w:p w14:paraId="009A299F" w14:textId="77777777" w:rsidR="00042E2C" w:rsidRDefault="00042E2C">
                <w:pPr>
                  <w:autoSpaceDE w:val="0"/>
                  <w:autoSpaceDN w:val="0"/>
                  <w:adjustRightInd w:val="0"/>
                  <w:jc w:val="center"/>
                  <w:rPr>
                    <w:sz w:val="20"/>
                    <w:szCs w:val="20"/>
                  </w:rPr>
                </w:pPr>
                <w:r w:rsidRPr="00701987">
                  <w:rPr>
                    <w:sz w:val="20"/>
                    <w:szCs w:val="20"/>
                  </w:rPr>
                  <w:t>Drawing and Insulating of Nonferrous Wire</w:t>
                </w:r>
              </w:p>
              <w:p w14:paraId="48B31389" w14:textId="77777777" w:rsidR="00931F7B" w:rsidRDefault="00931F7B">
                <w:pPr>
                  <w:autoSpaceDE w:val="0"/>
                  <w:autoSpaceDN w:val="0"/>
                  <w:adjustRightInd w:val="0"/>
                  <w:jc w:val="center"/>
                  <w:rPr>
                    <w:sz w:val="20"/>
                    <w:szCs w:val="20"/>
                  </w:rPr>
                </w:pPr>
              </w:p>
              <w:p w14:paraId="7527798B" w14:textId="77777777" w:rsidR="00931F7B" w:rsidRDefault="00931F7B">
                <w:pPr>
                  <w:autoSpaceDE w:val="0"/>
                  <w:autoSpaceDN w:val="0"/>
                  <w:adjustRightInd w:val="0"/>
                  <w:jc w:val="center"/>
                  <w:rPr>
                    <w:sz w:val="20"/>
                    <w:szCs w:val="20"/>
                  </w:rPr>
                </w:pPr>
              </w:p>
              <w:p w14:paraId="708A4633" w14:textId="2C2141F6" w:rsidR="00931F7B" w:rsidRPr="00701987" w:rsidRDefault="00931F7B">
                <w:pPr>
                  <w:autoSpaceDE w:val="0"/>
                  <w:autoSpaceDN w:val="0"/>
                  <w:adjustRightInd w:val="0"/>
                  <w:jc w:val="center"/>
                  <w:rPr>
                    <w:sz w:val="20"/>
                    <w:szCs w:val="20"/>
                  </w:rPr>
                </w:pPr>
                <w:r w:rsidRPr="00204AE0">
                  <w:rPr>
                    <w:sz w:val="20"/>
                    <w:szCs w:val="20"/>
                  </w:rPr>
                  <w:t>Drawing and Insulating of Nonferrous Wire</w:t>
                </w:r>
              </w:p>
            </w:tc>
            <w:tc>
              <w:tcPr>
                <w:tcW w:w="569" w:type="pct"/>
                <w:tcBorders>
                  <w:top w:val="single" w:sz="12" w:space="0" w:color="auto"/>
                </w:tcBorders>
                <w:vAlign w:val="center"/>
              </w:tcPr>
              <w:p w14:paraId="03B3F446" w14:textId="77777777" w:rsidR="00042E2C" w:rsidRPr="00701987" w:rsidRDefault="00042E2C">
                <w:pPr>
                  <w:autoSpaceDE w:val="0"/>
                  <w:autoSpaceDN w:val="0"/>
                  <w:adjustRightInd w:val="0"/>
                  <w:jc w:val="center"/>
                  <w:rPr>
                    <w:sz w:val="20"/>
                    <w:szCs w:val="20"/>
                  </w:rPr>
                </w:pPr>
                <w:r w:rsidRPr="00701987">
                  <w:rPr>
                    <w:sz w:val="20"/>
                    <w:szCs w:val="20"/>
                  </w:rPr>
                  <w:lastRenderedPageBreak/>
                  <w:t>331318</w:t>
                </w:r>
              </w:p>
            </w:tc>
            <w:tc>
              <w:tcPr>
                <w:tcW w:w="2035" w:type="pct"/>
                <w:tcBorders>
                  <w:top w:val="single" w:sz="12" w:space="0" w:color="auto"/>
                  <w:right w:val="single" w:sz="12" w:space="0" w:color="auto"/>
                </w:tcBorders>
                <w:vAlign w:val="center"/>
              </w:tcPr>
              <w:p w14:paraId="29AEE64A" w14:textId="77777777" w:rsidR="00042E2C" w:rsidRPr="00701987" w:rsidRDefault="00042E2C">
                <w:pPr>
                  <w:autoSpaceDE w:val="0"/>
                  <w:autoSpaceDN w:val="0"/>
                  <w:adjustRightInd w:val="0"/>
                  <w:jc w:val="center"/>
                  <w:rPr>
                    <w:sz w:val="20"/>
                    <w:szCs w:val="20"/>
                  </w:rPr>
                </w:pPr>
                <w:r w:rsidRPr="00701987">
                  <w:rPr>
                    <w:sz w:val="20"/>
                    <w:szCs w:val="20"/>
                  </w:rPr>
                  <w:t>Other Aluminum Rolling, Drawing, and Extruding</w:t>
                </w:r>
              </w:p>
            </w:tc>
          </w:tr>
          <w:tr w:rsidR="00042E2C" w:rsidRPr="00F41A85" w14:paraId="523876BC" w14:textId="77777777">
            <w:trPr>
              <w:trHeight w:val="432"/>
              <w:jc w:val="center"/>
            </w:trPr>
            <w:tc>
              <w:tcPr>
                <w:tcW w:w="567" w:type="pct"/>
                <w:vMerge/>
                <w:tcBorders>
                  <w:left w:val="single" w:sz="12" w:space="0" w:color="auto"/>
                </w:tcBorders>
                <w:vAlign w:val="center"/>
              </w:tcPr>
              <w:p w14:paraId="7430F5A9" w14:textId="77777777" w:rsidR="00042E2C" w:rsidRPr="00701987" w:rsidRDefault="00042E2C">
                <w:pPr>
                  <w:autoSpaceDE w:val="0"/>
                  <w:autoSpaceDN w:val="0"/>
                  <w:adjustRightInd w:val="0"/>
                  <w:jc w:val="center"/>
                  <w:rPr>
                    <w:sz w:val="20"/>
                    <w:szCs w:val="20"/>
                  </w:rPr>
                </w:pPr>
              </w:p>
            </w:tc>
            <w:tc>
              <w:tcPr>
                <w:tcW w:w="1829" w:type="pct"/>
                <w:vMerge/>
                <w:vAlign w:val="center"/>
              </w:tcPr>
              <w:p w14:paraId="154D532D" w14:textId="77777777" w:rsidR="00042E2C" w:rsidRPr="00701987" w:rsidRDefault="00042E2C">
                <w:pPr>
                  <w:autoSpaceDE w:val="0"/>
                  <w:autoSpaceDN w:val="0"/>
                  <w:adjustRightInd w:val="0"/>
                  <w:jc w:val="center"/>
                  <w:rPr>
                    <w:sz w:val="20"/>
                    <w:szCs w:val="20"/>
                  </w:rPr>
                </w:pPr>
              </w:p>
            </w:tc>
            <w:tc>
              <w:tcPr>
                <w:tcW w:w="569" w:type="pct"/>
                <w:vAlign w:val="center"/>
              </w:tcPr>
              <w:p w14:paraId="527CA5B6" w14:textId="77777777" w:rsidR="00042E2C" w:rsidRPr="00701987" w:rsidRDefault="00042E2C">
                <w:pPr>
                  <w:autoSpaceDE w:val="0"/>
                  <w:autoSpaceDN w:val="0"/>
                  <w:adjustRightInd w:val="0"/>
                  <w:jc w:val="center"/>
                  <w:rPr>
                    <w:sz w:val="20"/>
                    <w:szCs w:val="20"/>
                  </w:rPr>
                </w:pPr>
                <w:r w:rsidRPr="00701987">
                  <w:rPr>
                    <w:sz w:val="20"/>
                    <w:szCs w:val="20"/>
                  </w:rPr>
                  <w:t>331420</w:t>
                </w:r>
              </w:p>
            </w:tc>
            <w:tc>
              <w:tcPr>
                <w:tcW w:w="2035" w:type="pct"/>
                <w:tcBorders>
                  <w:right w:val="single" w:sz="12" w:space="0" w:color="auto"/>
                </w:tcBorders>
                <w:vAlign w:val="center"/>
              </w:tcPr>
              <w:p w14:paraId="12EE1215" w14:textId="77777777" w:rsidR="00042E2C" w:rsidRPr="00701987" w:rsidRDefault="00042E2C">
                <w:pPr>
                  <w:autoSpaceDE w:val="0"/>
                  <w:autoSpaceDN w:val="0"/>
                  <w:adjustRightInd w:val="0"/>
                  <w:jc w:val="center"/>
                  <w:rPr>
                    <w:sz w:val="20"/>
                    <w:szCs w:val="20"/>
                  </w:rPr>
                </w:pPr>
                <w:r w:rsidRPr="00701987">
                  <w:rPr>
                    <w:sz w:val="20"/>
                    <w:szCs w:val="20"/>
                  </w:rPr>
                  <w:t>Copper Rolling, Drawing, Extruding, and Alloying</w:t>
                </w:r>
              </w:p>
            </w:tc>
          </w:tr>
          <w:tr w:rsidR="00042E2C" w:rsidRPr="00F41A85" w14:paraId="345A027D" w14:textId="77777777">
            <w:trPr>
              <w:trHeight w:val="432"/>
              <w:jc w:val="center"/>
            </w:trPr>
            <w:tc>
              <w:tcPr>
                <w:tcW w:w="567" w:type="pct"/>
                <w:vMerge/>
                <w:tcBorders>
                  <w:left w:val="single" w:sz="12" w:space="0" w:color="auto"/>
                </w:tcBorders>
                <w:vAlign w:val="center"/>
              </w:tcPr>
              <w:p w14:paraId="5B2FF299" w14:textId="77777777" w:rsidR="00042E2C" w:rsidRPr="00701987" w:rsidRDefault="00042E2C">
                <w:pPr>
                  <w:autoSpaceDE w:val="0"/>
                  <w:autoSpaceDN w:val="0"/>
                  <w:adjustRightInd w:val="0"/>
                  <w:jc w:val="center"/>
                  <w:rPr>
                    <w:sz w:val="20"/>
                    <w:szCs w:val="20"/>
                  </w:rPr>
                </w:pPr>
              </w:p>
            </w:tc>
            <w:tc>
              <w:tcPr>
                <w:tcW w:w="1829" w:type="pct"/>
                <w:vMerge/>
                <w:vAlign w:val="center"/>
              </w:tcPr>
              <w:p w14:paraId="597AAB6D" w14:textId="77777777" w:rsidR="00042E2C" w:rsidRPr="00701987" w:rsidRDefault="00042E2C">
                <w:pPr>
                  <w:autoSpaceDE w:val="0"/>
                  <w:autoSpaceDN w:val="0"/>
                  <w:adjustRightInd w:val="0"/>
                  <w:jc w:val="center"/>
                  <w:rPr>
                    <w:sz w:val="20"/>
                    <w:szCs w:val="20"/>
                  </w:rPr>
                </w:pPr>
              </w:p>
            </w:tc>
            <w:tc>
              <w:tcPr>
                <w:tcW w:w="569" w:type="pct"/>
                <w:vAlign w:val="center"/>
              </w:tcPr>
              <w:p w14:paraId="520F5840" w14:textId="77777777" w:rsidR="00042E2C" w:rsidRPr="00701987" w:rsidRDefault="00042E2C">
                <w:pPr>
                  <w:autoSpaceDE w:val="0"/>
                  <w:autoSpaceDN w:val="0"/>
                  <w:adjustRightInd w:val="0"/>
                  <w:jc w:val="center"/>
                  <w:rPr>
                    <w:sz w:val="20"/>
                    <w:szCs w:val="20"/>
                  </w:rPr>
                </w:pPr>
                <w:r w:rsidRPr="00701987">
                  <w:rPr>
                    <w:sz w:val="20"/>
                    <w:szCs w:val="20"/>
                  </w:rPr>
                  <w:t>331491</w:t>
                </w:r>
              </w:p>
            </w:tc>
            <w:tc>
              <w:tcPr>
                <w:tcW w:w="2035" w:type="pct"/>
                <w:tcBorders>
                  <w:right w:val="single" w:sz="12" w:space="0" w:color="auto"/>
                </w:tcBorders>
                <w:vAlign w:val="center"/>
              </w:tcPr>
              <w:p w14:paraId="31B97F6B" w14:textId="77777777" w:rsidR="00042E2C" w:rsidRPr="00701987" w:rsidRDefault="00042E2C">
                <w:pPr>
                  <w:autoSpaceDE w:val="0"/>
                  <w:autoSpaceDN w:val="0"/>
                  <w:adjustRightInd w:val="0"/>
                  <w:jc w:val="center"/>
                  <w:rPr>
                    <w:sz w:val="20"/>
                    <w:szCs w:val="20"/>
                  </w:rPr>
                </w:pPr>
                <w:r w:rsidRPr="00701987">
                  <w:rPr>
                    <w:sz w:val="20"/>
                    <w:szCs w:val="20"/>
                  </w:rPr>
                  <w:t>Nonferrous Metal (except Copper and Aluminum) Rolling, Drawing, and Extruding</w:t>
                </w:r>
              </w:p>
            </w:tc>
          </w:tr>
          <w:tr w:rsidR="00042E2C" w:rsidRPr="00F41A85" w14:paraId="3BF87D4D" w14:textId="77777777">
            <w:trPr>
              <w:trHeight w:val="432"/>
              <w:jc w:val="center"/>
            </w:trPr>
            <w:tc>
              <w:tcPr>
                <w:tcW w:w="567" w:type="pct"/>
                <w:vMerge/>
                <w:tcBorders>
                  <w:left w:val="single" w:sz="12" w:space="0" w:color="auto"/>
                </w:tcBorders>
                <w:vAlign w:val="center"/>
              </w:tcPr>
              <w:p w14:paraId="7C1E4E59" w14:textId="77777777" w:rsidR="00042E2C" w:rsidRPr="00701987" w:rsidRDefault="00042E2C">
                <w:pPr>
                  <w:autoSpaceDE w:val="0"/>
                  <w:autoSpaceDN w:val="0"/>
                  <w:adjustRightInd w:val="0"/>
                  <w:jc w:val="center"/>
                  <w:rPr>
                    <w:sz w:val="20"/>
                    <w:szCs w:val="20"/>
                  </w:rPr>
                </w:pPr>
              </w:p>
            </w:tc>
            <w:tc>
              <w:tcPr>
                <w:tcW w:w="1829" w:type="pct"/>
                <w:vMerge/>
                <w:vAlign w:val="center"/>
              </w:tcPr>
              <w:p w14:paraId="31B09D7A" w14:textId="77777777" w:rsidR="00042E2C" w:rsidRPr="00701987" w:rsidRDefault="00042E2C">
                <w:pPr>
                  <w:autoSpaceDE w:val="0"/>
                  <w:autoSpaceDN w:val="0"/>
                  <w:adjustRightInd w:val="0"/>
                  <w:jc w:val="center"/>
                  <w:rPr>
                    <w:sz w:val="20"/>
                    <w:szCs w:val="20"/>
                  </w:rPr>
                </w:pPr>
              </w:p>
            </w:tc>
            <w:tc>
              <w:tcPr>
                <w:tcW w:w="569" w:type="pct"/>
                <w:vAlign w:val="center"/>
              </w:tcPr>
              <w:p w14:paraId="5F960F96" w14:textId="77777777" w:rsidR="00042E2C" w:rsidRPr="00701987" w:rsidRDefault="00042E2C">
                <w:pPr>
                  <w:autoSpaceDE w:val="0"/>
                  <w:autoSpaceDN w:val="0"/>
                  <w:adjustRightInd w:val="0"/>
                  <w:jc w:val="center"/>
                  <w:rPr>
                    <w:sz w:val="20"/>
                    <w:szCs w:val="20"/>
                  </w:rPr>
                </w:pPr>
                <w:r w:rsidRPr="00701987">
                  <w:rPr>
                    <w:sz w:val="20"/>
                    <w:szCs w:val="20"/>
                  </w:rPr>
                  <w:t>335921</w:t>
                </w:r>
              </w:p>
            </w:tc>
            <w:tc>
              <w:tcPr>
                <w:tcW w:w="2035" w:type="pct"/>
                <w:tcBorders>
                  <w:right w:val="single" w:sz="12" w:space="0" w:color="auto"/>
                </w:tcBorders>
                <w:vAlign w:val="center"/>
              </w:tcPr>
              <w:p w14:paraId="1AE0C529" w14:textId="77777777" w:rsidR="00042E2C" w:rsidRPr="00701987" w:rsidRDefault="00042E2C">
                <w:pPr>
                  <w:autoSpaceDE w:val="0"/>
                  <w:autoSpaceDN w:val="0"/>
                  <w:adjustRightInd w:val="0"/>
                  <w:jc w:val="center"/>
                  <w:rPr>
                    <w:sz w:val="20"/>
                    <w:szCs w:val="20"/>
                  </w:rPr>
                </w:pPr>
                <w:r w:rsidRPr="00701987">
                  <w:rPr>
                    <w:sz w:val="20"/>
                    <w:szCs w:val="20"/>
                  </w:rPr>
                  <w:t>Fiber Optic Cable Manufacturing</w:t>
                </w:r>
              </w:p>
            </w:tc>
          </w:tr>
          <w:tr w:rsidR="00042E2C" w:rsidRPr="00F41A85" w14:paraId="478ACB11" w14:textId="77777777">
            <w:trPr>
              <w:trHeight w:val="432"/>
              <w:jc w:val="center"/>
            </w:trPr>
            <w:tc>
              <w:tcPr>
                <w:tcW w:w="567" w:type="pct"/>
                <w:vMerge/>
                <w:tcBorders>
                  <w:left w:val="single" w:sz="12" w:space="0" w:color="auto"/>
                  <w:bottom w:val="single" w:sz="12" w:space="0" w:color="auto"/>
                </w:tcBorders>
                <w:vAlign w:val="center"/>
              </w:tcPr>
              <w:p w14:paraId="46EBD0C8"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5FB57261"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4EF1D864" w14:textId="77777777" w:rsidR="00042E2C" w:rsidRPr="00701987" w:rsidRDefault="00042E2C">
                <w:pPr>
                  <w:autoSpaceDE w:val="0"/>
                  <w:autoSpaceDN w:val="0"/>
                  <w:adjustRightInd w:val="0"/>
                  <w:jc w:val="center"/>
                  <w:rPr>
                    <w:sz w:val="20"/>
                    <w:szCs w:val="20"/>
                  </w:rPr>
                </w:pPr>
                <w:r w:rsidRPr="00701987">
                  <w:rPr>
                    <w:sz w:val="20"/>
                    <w:szCs w:val="20"/>
                  </w:rPr>
                  <w:t>335929</w:t>
                </w:r>
              </w:p>
            </w:tc>
            <w:tc>
              <w:tcPr>
                <w:tcW w:w="2035" w:type="pct"/>
                <w:tcBorders>
                  <w:bottom w:val="single" w:sz="12" w:space="0" w:color="auto"/>
                  <w:right w:val="single" w:sz="12" w:space="0" w:color="auto"/>
                </w:tcBorders>
                <w:vAlign w:val="center"/>
              </w:tcPr>
              <w:p w14:paraId="2F075669" w14:textId="77777777" w:rsidR="00042E2C" w:rsidRPr="00701987" w:rsidRDefault="00042E2C">
                <w:pPr>
                  <w:autoSpaceDE w:val="0"/>
                  <w:autoSpaceDN w:val="0"/>
                  <w:adjustRightInd w:val="0"/>
                  <w:jc w:val="center"/>
                  <w:rPr>
                    <w:sz w:val="20"/>
                    <w:szCs w:val="20"/>
                  </w:rPr>
                </w:pPr>
                <w:r w:rsidRPr="00701987">
                  <w:rPr>
                    <w:sz w:val="20"/>
                    <w:szCs w:val="20"/>
                  </w:rPr>
                  <w:t>Other Communication and Energy Wire Manufacturing</w:t>
                </w:r>
              </w:p>
            </w:tc>
          </w:tr>
          <w:tr w:rsidR="00042E2C" w:rsidRPr="00F41A85" w14:paraId="764E2B6F"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329D2B9C" w14:textId="77777777" w:rsidR="00042E2C" w:rsidRPr="00701987" w:rsidRDefault="00042E2C">
                <w:pPr>
                  <w:autoSpaceDE w:val="0"/>
                  <w:autoSpaceDN w:val="0"/>
                  <w:adjustRightInd w:val="0"/>
                  <w:jc w:val="center"/>
                  <w:rPr>
                    <w:sz w:val="20"/>
                    <w:szCs w:val="20"/>
                  </w:rPr>
                </w:pPr>
                <w:r w:rsidRPr="00701987">
                  <w:rPr>
                    <w:sz w:val="20"/>
                    <w:szCs w:val="20"/>
                  </w:rPr>
                  <w:t>3363</w:t>
                </w:r>
              </w:p>
            </w:tc>
            <w:tc>
              <w:tcPr>
                <w:tcW w:w="1829" w:type="pct"/>
                <w:tcBorders>
                  <w:top w:val="single" w:sz="12" w:space="0" w:color="auto"/>
                  <w:bottom w:val="single" w:sz="12" w:space="0" w:color="auto"/>
                </w:tcBorders>
                <w:vAlign w:val="center"/>
              </w:tcPr>
              <w:p w14:paraId="529ED0BE" w14:textId="77777777" w:rsidR="00042E2C" w:rsidRPr="00701987" w:rsidRDefault="00042E2C">
                <w:pPr>
                  <w:autoSpaceDE w:val="0"/>
                  <w:autoSpaceDN w:val="0"/>
                  <w:adjustRightInd w:val="0"/>
                  <w:jc w:val="center"/>
                  <w:rPr>
                    <w:sz w:val="20"/>
                    <w:szCs w:val="20"/>
                  </w:rPr>
                </w:pPr>
                <w:r w:rsidRPr="00701987">
                  <w:rPr>
                    <w:sz w:val="20"/>
                    <w:szCs w:val="20"/>
                  </w:rPr>
                  <w:t>Aluminum Die-Castings</w:t>
                </w:r>
              </w:p>
            </w:tc>
            <w:tc>
              <w:tcPr>
                <w:tcW w:w="569" w:type="pct"/>
                <w:tcBorders>
                  <w:top w:val="single" w:sz="12" w:space="0" w:color="auto"/>
                  <w:bottom w:val="single" w:sz="12" w:space="0" w:color="auto"/>
                </w:tcBorders>
                <w:vAlign w:val="center"/>
              </w:tcPr>
              <w:p w14:paraId="31BAF765" w14:textId="77777777" w:rsidR="00042E2C" w:rsidRPr="00701987" w:rsidRDefault="00042E2C">
                <w:pPr>
                  <w:autoSpaceDE w:val="0"/>
                  <w:autoSpaceDN w:val="0"/>
                  <w:adjustRightInd w:val="0"/>
                  <w:jc w:val="center"/>
                  <w:rPr>
                    <w:sz w:val="20"/>
                    <w:szCs w:val="20"/>
                  </w:rPr>
                </w:pPr>
                <w:r w:rsidRPr="00701987">
                  <w:rPr>
                    <w:sz w:val="20"/>
                    <w:szCs w:val="20"/>
                  </w:rPr>
                  <w:t>331523</w:t>
                </w:r>
              </w:p>
            </w:tc>
            <w:tc>
              <w:tcPr>
                <w:tcW w:w="2035" w:type="pct"/>
                <w:tcBorders>
                  <w:top w:val="single" w:sz="12" w:space="0" w:color="auto"/>
                  <w:bottom w:val="single" w:sz="12" w:space="0" w:color="auto"/>
                  <w:right w:val="single" w:sz="12" w:space="0" w:color="auto"/>
                </w:tcBorders>
                <w:vAlign w:val="center"/>
              </w:tcPr>
              <w:p w14:paraId="6CB1A685" w14:textId="77777777" w:rsidR="00042E2C" w:rsidRPr="00701987" w:rsidRDefault="00042E2C">
                <w:pPr>
                  <w:autoSpaceDE w:val="0"/>
                  <w:autoSpaceDN w:val="0"/>
                  <w:adjustRightInd w:val="0"/>
                  <w:jc w:val="center"/>
                  <w:rPr>
                    <w:sz w:val="20"/>
                    <w:szCs w:val="20"/>
                  </w:rPr>
                </w:pPr>
                <w:r w:rsidRPr="00701987">
                  <w:rPr>
                    <w:bCs/>
                    <w:sz w:val="20"/>
                    <w:szCs w:val="20"/>
                  </w:rPr>
                  <w:t>Nonferrous Metal Die-Casting Foundries</w:t>
                </w:r>
              </w:p>
            </w:tc>
          </w:tr>
          <w:tr w:rsidR="00042E2C" w:rsidRPr="00F41A85" w14:paraId="4E7B3909"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FE5298D" w14:textId="77777777" w:rsidR="00042E2C" w:rsidRPr="00701987" w:rsidRDefault="00042E2C">
                <w:pPr>
                  <w:autoSpaceDE w:val="0"/>
                  <w:autoSpaceDN w:val="0"/>
                  <w:adjustRightInd w:val="0"/>
                  <w:jc w:val="center"/>
                  <w:rPr>
                    <w:sz w:val="20"/>
                    <w:szCs w:val="20"/>
                  </w:rPr>
                </w:pPr>
                <w:r w:rsidRPr="00701987">
                  <w:rPr>
                    <w:sz w:val="20"/>
                    <w:szCs w:val="20"/>
                  </w:rPr>
                  <w:t>3364</w:t>
                </w:r>
              </w:p>
            </w:tc>
            <w:tc>
              <w:tcPr>
                <w:tcW w:w="1829" w:type="pct"/>
                <w:tcBorders>
                  <w:top w:val="single" w:sz="12" w:space="0" w:color="auto"/>
                  <w:bottom w:val="single" w:sz="12" w:space="0" w:color="auto"/>
                </w:tcBorders>
                <w:vAlign w:val="center"/>
              </w:tcPr>
              <w:p w14:paraId="0577D32E" w14:textId="77777777" w:rsidR="00042E2C" w:rsidRPr="00701987" w:rsidRDefault="00042E2C">
                <w:pPr>
                  <w:autoSpaceDE w:val="0"/>
                  <w:autoSpaceDN w:val="0"/>
                  <w:adjustRightInd w:val="0"/>
                  <w:jc w:val="center"/>
                  <w:rPr>
                    <w:sz w:val="20"/>
                    <w:szCs w:val="20"/>
                  </w:rPr>
                </w:pPr>
                <w:r w:rsidRPr="00701987">
                  <w:rPr>
                    <w:sz w:val="20"/>
                    <w:szCs w:val="20"/>
                  </w:rPr>
                  <w:t>Nonferrous Die-Castings, Except Aluminum</w:t>
                </w:r>
              </w:p>
            </w:tc>
            <w:tc>
              <w:tcPr>
                <w:tcW w:w="569" w:type="pct"/>
                <w:tcBorders>
                  <w:top w:val="single" w:sz="12" w:space="0" w:color="auto"/>
                  <w:bottom w:val="single" w:sz="12" w:space="0" w:color="auto"/>
                </w:tcBorders>
                <w:vAlign w:val="center"/>
              </w:tcPr>
              <w:p w14:paraId="60ED2DBA" w14:textId="77777777" w:rsidR="00042E2C" w:rsidRPr="00701987" w:rsidRDefault="00042E2C">
                <w:pPr>
                  <w:autoSpaceDE w:val="0"/>
                  <w:autoSpaceDN w:val="0"/>
                  <w:adjustRightInd w:val="0"/>
                  <w:jc w:val="center"/>
                  <w:rPr>
                    <w:sz w:val="20"/>
                    <w:szCs w:val="20"/>
                  </w:rPr>
                </w:pPr>
                <w:r w:rsidRPr="00701987">
                  <w:rPr>
                    <w:sz w:val="20"/>
                    <w:szCs w:val="20"/>
                  </w:rPr>
                  <w:t>331523</w:t>
                </w:r>
              </w:p>
            </w:tc>
            <w:tc>
              <w:tcPr>
                <w:tcW w:w="2035" w:type="pct"/>
                <w:tcBorders>
                  <w:top w:val="single" w:sz="12" w:space="0" w:color="auto"/>
                  <w:bottom w:val="single" w:sz="12" w:space="0" w:color="auto"/>
                  <w:right w:val="single" w:sz="12" w:space="0" w:color="auto"/>
                </w:tcBorders>
                <w:vAlign w:val="center"/>
              </w:tcPr>
              <w:p w14:paraId="0600243F" w14:textId="77777777" w:rsidR="00042E2C" w:rsidRPr="00701987" w:rsidRDefault="00042E2C">
                <w:pPr>
                  <w:autoSpaceDE w:val="0"/>
                  <w:autoSpaceDN w:val="0"/>
                  <w:adjustRightInd w:val="0"/>
                  <w:jc w:val="center"/>
                  <w:rPr>
                    <w:sz w:val="20"/>
                    <w:szCs w:val="20"/>
                  </w:rPr>
                </w:pPr>
                <w:r w:rsidRPr="00701987">
                  <w:rPr>
                    <w:bCs/>
                    <w:sz w:val="20"/>
                    <w:szCs w:val="20"/>
                  </w:rPr>
                  <w:t>Nonferrous Metal Die-Casting Foundries</w:t>
                </w:r>
              </w:p>
            </w:tc>
          </w:tr>
          <w:tr w:rsidR="00042E2C" w:rsidRPr="00F41A85" w14:paraId="7AA1C942"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847F84A" w14:textId="77777777" w:rsidR="00042E2C" w:rsidRPr="00701987" w:rsidRDefault="00042E2C">
                <w:pPr>
                  <w:autoSpaceDE w:val="0"/>
                  <w:autoSpaceDN w:val="0"/>
                  <w:adjustRightInd w:val="0"/>
                  <w:jc w:val="center"/>
                  <w:rPr>
                    <w:sz w:val="20"/>
                    <w:szCs w:val="20"/>
                  </w:rPr>
                </w:pPr>
                <w:r w:rsidRPr="00701987">
                  <w:rPr>
                    <w:sz w:val="20"/>
                    <w:szCs w:val="20"/>
                  </w:rPr>
                  <w:t>3365</w:t>
                </w:r>
              </w:p>
            </w:tc>
            <w:tc>
              <w:tcPr>
                <w:tcW w:w="1829" w:type="pct"/>
                <w:tcBorders>
                  <w:top w:val="single" w:sz="12" w:space="0" w:color="auto"/>
                  <w:bottom w:val="single" w:sz="12" w:space="0" w:color="auto"/>
                </w:tcBorders>
                <w:vAlign w:val="center"/>
              </w:tcPr>
              <w:p w14:paraId="2C0D2FE9" w14:textId="77777777" w:rsidR="00042E2C" w:rsidRPr="00701987" w:rsidRDefault="00042E2C">
                <w:pPr>
                  <w:autoSpaceDE w:val="0"/>
                  <w:autoSpaceDN w:val="0"/>
                  <w:adjustRightInd w:val="0"/>
                  <w:jc w:val="center"/>
                  <w:rPr>
                    <w:sz w:val="20"/>
                    <w:szCs w:val="20"/>
                  </w:rPr>
                </w:pPr>
                <w:r w:rsidRPr="00701987">
                  <w:rPr>
                    <w:sz w:val="20"/>
                    <w:szCs w:val="20"/>
                  </w:rPr>
                  <w:t>Aluminum Foundries</w:t>
                </w:r>
              </w:p>
            </w:tc>
            <w:tc>
              <w:tcPr>
                <w:tcW w:w="569" w:type="pct"/>
                <w:tcBorders>
                  <w:top w:val="single" w:sz="12" w:space="0" w:color="auto"/>
                  <w:bottom w:val="single" w:sz="12" w:space="0" w:color="auto"/>
                </w:tcBorders>
                <w:vAlign w:val="center"/>
              </w:tcPr>
              <w:p w14:paraId="10F3CF3F" w14:textId="77777777" w:rsidR="00042E2C" w:rsidRPr="00701987" w:rsidRDefault="00042E2C">
                <w:pPr>
                  <w:autoSpaceDE w:val="0"/>
                  <w:autoSpaceDN w:val="0"/>
                  <w:adjustRightInd w:val="0"/>
                  <w:jc w:val="center"/>
                  <w:rPr>
                    <w:sz w:val="20"/>
                    <w:szCs w:val="20"/>
                  </w:rPr>
                </w:pPr>
                <w:r w:rsidRPr="00701987">
                  <w:rPr>
                    <w:sz w:val="20"/>
                    <w:szCs w:val="20"/>
                  </w:rPr>
                  <w:t>331524</w:t>
                </w:r>
              </w:p>
            </w:tc>
            <w:tc>
              <w:tcPr>
                <w:tcW w:w="2035" w:type="pct"/>
                <w:tcBorders>
                  <w:top w:val="single" w:sz="12" w:space="0" w:color="auto"/>
                  <w:bottom w:val="single" w:sz="12" w:space="0" w:color="auto"/>
                  <w:right w:val="single" w:sz="12" w:space="0" w:color="auto"/>
                </w:tcBorders>
                <w:vAlign w:val="center"/>
              </w:tcPr>
              <w:p w14:paraId="74624FF1" w14:textId="77777777" w:rsidR="00042E2C" w:rsidRPr="00701987" w:rsidRDefault="00042E2C">
                <w:pPr>
                  <w:autoSpaceDE w:val="0"/>
                  <w:autoSpaceDN w:val="0"/>
                  <w:adjustRightInd w:val="0"/>
                  <w:jc w:val="center"/>
                  <w:rPr>
                    <w:sz w:val="20"/>
                    <w:szCs w:val="20"/>
                  </w:rPr>
                </w:pPr>
                <w:r w:rsidRPr="00701987">
                  <w:rPr>
                    <w:sz w:val="20"/>
                    <w:szCs w:val="20"/>
                  </w:rPr>
                  <w:t>Aluminum Foundries (except Die-Casting)</w:t>
                </w:r>
              </w:p>
            </w:tc>
          </w:tr>
          <w:tr w:rsidR="00042E2C" w:rsidRPr="00F41A85" w14:paraId="1A6E45ED"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BB2DACB" w14:textId="77777777" w:rsidR="00042E2C" w:rsidRPr="00701987" w:rsidRDefault="00042E2C">
                <w:pPr>
                  <w:autoSpaceDE w:val="0"/>
                  <w:autoSpaceDN w:val="0"/>
                  <w:adjustRightInd w:val="0"/>
                  <w:jc w:val="center"/>
                  <w:rPr>
                    <w:sz w:val="20"/>
                    <w:szCs w:val="20"/>
                  </w:rPr>
                </w:pPr>
                <w:r w:rsidRPr="00701987">
                  <w:rPr>
                    <w:sz w:val="20"/>
                    <w:szCs w:val="20"/>
                  </w:rPr>
                  <w:t>3366</w:t>
                </w:r>
              </w:p>
            </w:tc>
            <w:tc>
              <w:tcPr>
                <w:tcW w:w="1829" w:type="pct"/>
                <w:tcBorders>
                  <w:top w:val="single" w:sz="12" w:space="0" w:color="auto"/>
                  <w:bottom w:val="single" w:sz="12" w:space="0" w:color="auto"/>
                </w:tcBorders>
                <w:vAlign w:val="center"/>
              </w:tcPr>
              <w:p w14:paraId="65FA0CDA" w14:textId="77777777" w:rsidR="00042E2C" w:rsidRPr="00701987" w:rsidRDefault="00042E2C">
                <w:pPr>
                  <w:autoSpaceDE w:val="0"/>
                  <w:autoSpaceDN w:val="0"/>
                  <w:adjustRightInd w:val="0"/>
                  <w:jc w:val="center"/>
                  <w:rPr>
                    <w:sz w:val="20"/>
                    <w:szCs w:val="20"/>
                  </w:rPr>
                </w:pPr>
                <w:r w:rsidRPr="00701987">
                  <w:rPr>
                    <w:sz w:val="20"/>
                    <w:szCs w:val="20"/>
                  </w:rPr>
                  <w:t>Copper Foundries</w:t>
                </w:r>
              </w:p>
            </w:tc>
            <w:tc>
              <w:tcPr>
                <w:tcW w:w="569" w:type="pct"/>
                <w:tcBorders>
                  <w:top w:val="single" w:sz="12" w:space="0" w:color="auto"/>
                  <w:bottom w:val="single" w:sz="12" w:space="0" w:color="auto"/>
                </w:tcBorders>
                <w:vAlign w:val="center"/>
              </w:tcPr>
              <w:p w14:paraId="44CBFC75" w14:textId="77777777" w:rsidR="00042E2C" w:rsidRPr="00701987" w:rsidRDefault="00042E2C">
                <w:pPr>
                  <w:autoSpaceDE w:val="0"/>
                  <w:autoSpaceDN w:val="0"/>
                  <w:adjustRightInd w:val="0"/>
                  <w:jc w:val="center"/>
                  <w:rPr>
                    <w:sz w:val="20"/>
                    <w:szCs w:val="20"/>
                  </w:rPr>
                </w:pPr>
                <w:r w:rsidRPr="00701987">
                  <w:rPr>
                    <w:sz w:val="20"/>
                    <w:szCs w:val="20"/>
                  </w:rPr>
                  <w:t>331529</w:t>
                </w:r>
              </w:p>
            </w:tc>
            <w:tc>
              <w:tcPr>
                <w:tcW w:w="2035" w:type="pct"/>
                <w:tcBorders>
                  <w:top w:val="single" w:sz="12" w:space="0" w:color="auto"/>
                  <w:bottom w:val="single" w:sz="12" w:space="0" w:color="auto"/>
                  <w:right w:val="single" w:sz="12" w:space="0" w:color="auto"/>
                </w:tcBorders>
                <w:vAlign w:val="center"/>
              </w:tcPr>
              <w:p w14:paraId="60A0F89B" w14:textId="77777777" w:rsidR="00042E2C" w:rsidRPr="00701987" w:rsidRDefault="00042E2C">
                <w:pPr>
                  <w:autoSpaceDE w:val="0"/>
                  <w:autoSpaceDN w:val="0"/>
                  <w:adjustRightInd w:val="0"/>
                  <w:jc w:val="center"/>
                  <w:rPr>
                    <w:sz w:val="20"/>
                    <w:szCs w:val="20"/>
                  </w:rPr>
                </w:pPr>
                <w:r w:rsidRPr="00701987">
                  <w:rPr>
                    <w:sz w:val="20"/>
                    <w:szCs w:val="20"/>
                  </w:rPr>
                  <w:t>Other Nonferrous Metal Foundries (except Die-Casting)</w:t>
                </w:r>
              </w:p>
            </w:tc>
          </w:tr>
          <w:tr w:rsidR="00042E2C" w:rsidRPr="00F41A85" w14:paraId="2F04A400"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137D52FE" w14:textId="77777777" w:rsidR="00042E2C" w:rsidRPr="00701987" w:rsidRDefault="00042E2C">
                <w:pPr>
                  <w:autoSpaceDE w:val="0"/>
                  <w:autoSpaceDN w:val="0"/>
                  <w:adjustRightInd w:val="0"/>
                  <w:jc w:val="center"/>
                  <w:rPr>
                    <w:sz w:val="20"/>
                    <w:szCs w:val="20"/>
                  </w:rPr>
                </w:pPr>
                <w:r w:rsidRPr="00701987">
                  <w:rPr>
                    <w:sz w:val="20"/>
                    <w:szCs w:val="20"/>
                  </w:rPr>
                  <w:t>3369</w:t>
                </w:r>
              </w:p>
            </w:tc>
            <w:tc>
              <w:tcPr>
                <w:tcW w:w="1829" w:type="pct"/>
                <w:tcBorders>
                  <w:top w:val="single" w:sz="12" w:space="0" w:color="auto"/>
                  <w:bottom w:val="single" w:sz="12" w:space="0" w:color="auto"/>
                </w:tcBorders>
                <w:vAlign w:val="center"/>
              </w:tcPr>
              <w:p w14:paraId="49E58F19" w14:textId="77777777" w:rsidR="00042E2C" w:rsidRPr="00701987" w:rsidRDefault="00042E2C">
                <w:pPr>
                  <w:autoSpaceDE w:val="0"/>
                  <w:autoSpaceDN w:val="0"/>
                  <w:adjustRightInd w:val="0"/>
                  <w:jc w:val="center"/>
                  <w:rPr>
                    <w:sz w:val="20"/>
                    <w:szCs w:val="20"/>
                  </w:rPr>
                </w:pPr>
                <w:r w:rsidRPr="00701987">
                  <w:rPr>
                    <w:sz w:val="20"/>
                    <w:szCs w:val="20"/>
                  </w:rPr>
                  <w:t>Nonferrous Foundries, Except Aluminum and Copper</w:t>
                </w:r>
              </w:p>
            </w:tc>
            <w:tc>
              <w:tcPr>
                <w:tcW w:w="569" w:type="pct"/>
                <w:tcBorders>
                  <w:top w:val="single" w:sz="12" w:space="0" w:color="auto"/>
                  <w:bottom w:val="single" w:sz="12" w:space="0" w:color="auto"/>
                </w:tcBorders>
                <w:vAlign w:val="center"/>
              </w:tcPr>
              <w:p w14:paraId="06AF8E19" w14:textId="77777777" w:rsidR="00042E2C" w:rsidRPr="00701987" w:rsidRDefault="00042E2C">
                <w:pPr>
                  <w:autoSpaceDE w:val="0"/>
                  <w:autoSpaceDN w:val="0"/>
                  <w:adjustRightInd w:val="0"/>
                  <w:jc w:val="center"/>
                  <w:rPr>
                    <w:sz w:val="20"/>
                    <w:szCs w:val="20"/>
                  </w:rPr>
                </w:pPr>
                <w:r w:rsidRPr="00701987">
                  <w:rPr>
                    <w:sz w:val="20"/>
                    <w:szCs w:val="20"/>
                  </w:rPr>
                  <w:t>331529</w:t>
                </w:r>
              </w:p>
            </w:tc>
            <w:tc>
              <w:tcPr>
                <w:tcW w:w="2035" w:type="pct"/>
                <w:tcBorders>
                  <w:top w:val="single" w:sz="12" w:space="0" w:color="auto"/>
                  <w:bottom w:val="single" w:sz="12" w:space="0" w:color="auto"/>
                  <w:right w:val="single" w:sz="12" w:space="0" w:color="auto"/>
                </w:tcBorders>
                <w:vAlign w:val="center"/>
              </w:tcPr>
              <w:p w14:paraId="17EB0AA9" w14:textId="77777777" w:rsidR="00042E2C" w:rsidRPr="00701987" w:rsidRDefault="00042E2C">
                <w:pPr>
                  <w:autoSpaceDE w:val="0"/>
                  <w:autoSpaceDN w:val="0"/>
                  <w:adjustRightInd w:val="0"/>
                  <w:jc w:val="center"/>
                  <w:rPr>
                    <w:sz w:val="20"/>
                    <w:szCs w:val="20"/>
                  </w:rPr>
                </w:pPr>
                <w:r w:rsidRPr="00701987">
                  <w:rPr>
                    <w:sz w:val="20"/>
                    <w:szCs w:val="20"/>
                  </w:rPr>
                  <w:t>Other Nonferrous Metal Foundries (except Die-Casting)</w:t>
                </w:r>
              </w:p>
            </w:tc>
          </w:tr>
          <w:tr w:rsidR="00042E2C" w:rsidRPr="00F41A85" w14:paraId="554B1289"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0146D17" w14:textId="77777777" w:rsidR="00042E2C" w:rsidRPr="00701987" w:rsidRDefault="00042E2C">
                <w:pPr>
                  <w:autoSpaceDE w:val="0"/>
                  <w:autoSpaceDN w:val="0"/>
                  <w:adjustRightInd w:val="0"/>
                  <w:jc w:val="center"/>
                  <w:rPr>
                    <w:sz w:val="20"/>
                    <w:szCs w:val="20"/>
                  </w:rPr>
                </w:pPr>
                <w:r w:rsidRPr="00701987">
                  <w:rPr>
                    <w:sz w:val="20"/>
                    <w:szCs w:val="20"/>
                  </w:rPr>
                  <w:t>3398</w:t>
                </w:r>
              </w:p>
            </w:tc>
            <w:tc>
              <w:tcPr>
                <w:tcW w:w="1829" w:type="pct"/>
                <w:tcBorders>
                  <w:top w:val="single" w:sz="12" w:space="0" w:color="auto"/>
                  <w:bottom w:val="single" w:sz="12" w:space="0" w:color="auto"/>
                </w:tcBorders>
                <w:vAlign w:val="center"/>
              </w:tcPr>
              <w:p w14:paraId="0AA9E413" w14:textId="77777777" w:rsidR="00042E2C" w:rsidRPr="00701987" w:rsidRDefault="00042E2C">
                <w:pPr>
                  <w:autoSpaceDE w:val="0"/>
                  <w:autoSpaceDN w:val="0"/>
                  <w:adjustRightInd w:val="0"/>
                  <w:jc w:val="center"/>
                  <w:rPr>
                    <w:sz w:val="20"/>
                    <w:szCs w:val="20"/>
                  </w:rPr>
                </w:pPr>
                <w:r w:rsidRPr="00701987">
                  <w:rPr>
                    <w:sz w:val="20"/>
                    <w:szCs w:val="20"/>
                  </w:rPr>
                  <w:t>Metal Heat Treating</w:t>
                </w:r>
              </w:p>
            </w:tc>
            <w:tc>
              <w:tcPr>
                <w:tcW w:w="569" w:type="pct"/>
                <w:tcBorders>
                  <w:top w:val="single" w:sz="12" w:space="0" w:color="auto"/>
                  <w:bottom w:val="single" w:sz="12" w:space="0" w:color="auto"/>
                </w:tcBorders>
                <w:vAlign w:val="center"/>
              </w:tcPr>
              <w:p w14:paraId="329F62C7" w14:textId="77777777" w:rsidR="00042E2C" w:rsidRPr="00701987" w:rsidRDefault="00042E2C">
                <w:pPr>
                  <w:autoSpaceDE w:val="0"/>
                  <w:autoSpaceDN w:val="0"/>
                  <w:adjustRightInd w:val="0"/>
                  <w:jc w:val="center"/>
                  <w:rPr>
                    <w:sz w:val="20"/>
                    <w:szCs w:val="20"/>
                  </w:rPr>
                </w:pPr>
                <w:r w:rsidRPr="00701987">
                  <w:rPr>
                    <w:sz w:val="20"/>
                    <w:szCs w:val="20"/>
                  </w:rPr>
                  <w:t>332811</w:t>
                </w:r>
              </w:p>
            </w:tc>
            <w:tc>
              <w:tcPr>
                <w:tcW w:w="2035" w:type="pct"/>
                <w:tcBorders>
                  <w:top w:val="single" w:sz="12" w:space="0" w:color="auto"/>
                  <w:bottom w:val="single" w:sz="12" w:space="0" w:color="auto"/>
                  <w:right w:val="single" w:sz="12" w:space="0" w:color="auto"/>
                </w:tcBorders>
                <w:vAlign w:val="center"/>
              </w:tcPr>
              <w:p w14:paraId="279D36C6" w14:textId="77777777" w:rsidR="00042E2C" w:rsidRPr="00701987" w:rsidRDefault="00042E2C">
                <w:pPr>
                  <w:autoSpaceDE w:val="0"/>
                  <w:autoSpaceDN w:val="0"/>
                  <w:adjustRightInd w:val="0"/>
                  <w:jc w:val="center"/>
                  <w:rPr>
                    <w:sz w:val="20"/>
                    <w:szCs w:val="20"/>
                  </w:rPr>
                </w:pPr>
                <w:r w:rsidRPr="00701987">
                  <w:rPr>
                    <w:sz w:val="20"/>
                    <w:szCs w:val="20"/>
                  </w:rPr>
                  <w:t>Metal Heat Treating</w:t>
                </w:r>
              </w:p>
            </w:tc>
          </w:tr>
          <w:tr w:rsidR="00042E2C" w:rsidRPr="00F41A85" w14:paraId="4B36A1FA" w14:textId="77777777">
            <w:trPr>
              <w:trHeight w:val="432"/>
              <w:jc w:val="center"/>
            </w:trPr>
            <w:tc>
              <w:tcPr>
                <w:tcW w:w="567" w:type="pct"/>
                <w:vMerge w:val="restart"/>
                <w:tcBorders>
                  <w:top w:val="single" w:sz="12" w:space="0" w:color="auto"/>
                  <w:left w:val="single" w:sz="12" w:space="0" w:color="auto"/>
                </w:tcBorders>
                <w:vAlign w:val="center"/>
              </w:tcPr>
              <w:p w14:paraId="54BDA522" w14:textId="77777777" w:rsidR="00931F7B" w:rsidRDefault="00931F7B">
                <w:pPr>
                  <w:autoSpaceDE w:val="0"/>
                  <w:autoSpaceDN w:val="0"/>
                  <w:adjustRightInd w:val="0"/>
                  <w:jc w:val="center"/>
                  <w:rPr>
                    <w:sz w:val="20"/>
                    <w:szCs w:val="20"/>
                  </w:rPr>
                </w:pPr>
              </w:p>
              <w:p w14:paraId="67113D1F" w14:textId="77777777" w:rsidR="00931F7B" w:rsidRDefault="00931F7B">
                <w:pPr>
                  <w:autoSpaceDE w:val="0"/>
                  <w:autoSpaceDN w:val="0"/>
                  <w:adjustRightInd w:val="0"/>
                  <w:jc w:val="center"/>
                  <w:rPr>
                    <w:sz w:val="20"/>
                    <w:szCs w:val="20"/>
                  </w:rPr>
                </w:pPr>
              </w:p>
              <w:p w14:paraId="47AF251A" w14:textId="77777777" w:rsidR="00931F7B" w:rsidRDefault="00931F7B">
                <w:pPr>
                  <w:autoSpaceDE w:val="0"/>
                  <w:autoSpaceDN w:val="0"/>
                  <w:adjustRightInd w:val="0"/>
                  <w:jc w:val="center"/>
                  <w:rPr>
                    <w:sz w:val="20"/>
                    <w:szCs w:val="20"/>
                  </w:rPr>
                </w:pPr>
              </w:p>
              <w:p w14:paraId="273B6F46" w14:textId="77777777" w:rsidR="00931F7B" w:rsidRDefault="00931F7B">
                <w:pPr>
                  <w:autoSpaceDE w:val="0"/>
                  <w:autoSpaceDN w:val="0"/>
                  <w:adjustRightInd w:val="0"/>
                  <w:jc w:val="center"/>
                  <w:rPr>
                    <w:sz w:val="20"/>
                    <w:szCs w:val="20"/>
                  </w:rPr>
                </w:pPr>
              </w:p>
              <w:p w14:paraId="0B5D460E" w14:textId="77777777" w:rsidR="00042E2C" w:rsidRDefault="00042E2C">
                <w:pPr>
                  <w:autoSpaceDE w:val="0"/>
                  <w:autoSpaceDN w:val="0"/>
                  <w:adjustRightInd w:val="0"/>
                  <w:jc w:val="center"/>
                  <w:rPr>
                    <w:sz w:val="20"/>
                    <w:szCs w:val="20"/>
                  </w:rPr>
                </w:pPr>
                <w:r w:rsidRPr="00701987">
                  <w:rPr>
                    <w:sz w:val="20"/>
                    <w:szCs w:val="20"/>
                  </w:rPr>
                  <w:t>3399</w:t>
                </w:r>
              </w:p>
              <w:p w14:paraId="48494842" w14:textId="77777777" w:rsidR="00931F7B" w:rsidRDefault="00931F7B">
                <w:pPr>
                  <w:autoSpaceDE w:val="0"/>
                  <w:autoSpaceDN w:val="0"/>
                  <w:adjustRightInd w:val="0"/>
                  <w:jc w:val="center"/>
                  <w:rPr>
                    <w:sz w:val="20"/>
                    <w:szCs w:val="20"/>
                  </w:rPr>
                </w:pPr>
              </w:p>
              <w:p w14:paraId="6C4BB1FD" w14:textId="77777777" w:rsidR="00931F7B" w:rsidRDefault="00931F7B">
                <w:pPr>
                  <w:autoSpaceDE w:val="0"/>
                  <w:autoSpaceDN w:val="0"/>
                  <w:adjustRightInd w:val="0"/>
                  <w:jc w:val="center"/>
                  <w:rPr>
                    <w:sz w:val="20"/>
                    <w:szCs w:val="20"/>
                  </w:rPr>
                </w:pPr>
              </w:p>
              <w:p w14:paraId="786AB5E9" w14:textId="77777777" w:rsidR="00931F7B" w:rsidRDefault="00931F7B">
                <w:pPr>
                  <w:autoSpaceDE w:val="0"/>
                  <w:autoSpaceDN w:val="0"/>
                  <w:adjustRightInd w:val="0"/>
                  <w:jc w:val="center"/>
                  <w:rPr>
                    <w:sz w:val="20"/>
                    <w:szCs w:val="20"/>
                  </w:rPr>
                </w:pPr>
              </w:p>
              <w:p w14:paraId="0DFB4F8D" w14:textId="77777777" w:rsidR="00931F7B" w:rsidRDefault="00931F7B">
                <w:pPr>
                  <w:autoSpaceDE w:val="0"/>
                  <w:autoSpaceDN w:val="0"/>
                  <w:adjustRightInd w:val="0"/>
                  <w:jc w:val="center"/>
                  <w:rPr>
                    <w:sz w:val="20"/>
                    <w:szCs w:val="20"/>
                  </w:rPr>
                </w:pPr>
              </w:p>
              <w:p w14:paraId="3C12EBFC" w14:textId="46B1AD22" w:rsidR="00931F7B" w:rsidRPr="00701987" w:rsidRDefault="00931F7B">
                <w:pPr>
                  <w:autoSpaceDE w:val="0"/>
                  <w:autoSpaceDN w:val="0"/>
                  <w:adjustRightInd w:val="0"/>
                  <w:jc w:val="center"/>
                  <w:rPr>
                    <w:sz w:val="20"/>
                    <w:szCs w:val="20"/>
                  </w:rPr>
                </w:pPr>
                <w:r w:rsidRPr="00204AE0">
                  <w:rPr>
                    <w:sz w:val="20"/>
                    <w:szCs w:val="20"/>
                  </w:rPr>
                  <w:t>3399</w:t>
                </w:r>
              </w:p>
            </w:tc>
            <w:tc>
              <w:tcPr>
                <w:tcW w:w="1829" w:type="pct"/>
                <w:vMerge w:val="restart"/>
                <w:tcBorders>
                  <w:top w:val="single" w:sz="12" w:space="0" w:color="auto"/>
                </w:tcBorders>
                <w:vAlign w:val="center"/>
              </w:tcPr>
              <w:p w14:paraId="3D4232F4" w14:textId="77777777" w:rsidR="00931F7B" w:rsidRDefault="00931F7B">
                <w:pPr>
                  <w:autoSpaceDE w:val="0"/>
                  <w:autoSpaceDN w:val="0"/>
                  <w:adjustRightInd w:val="0"/>
                  <w:jc w:val="center"/>
                  <w:rPr>
                    <w:sz w:val="20"/>
                    <w:szCs w:val="20"/>
                  </w:rPr>
                </w:pPr>
              </w:p>
              <w:p w14:paraId="0CB8D3BA" w14:textId="77777777" w:rsidR="00931F7B" w:rsidRDefault="00931F7B">
                <w:pPr>
                  <w:autoSpaceDE w:val="0"/>
                  <w:autoSpaceDN w:val="0"/>
                  <w:adjustRightInd w:val="0"/>
                  <w:jc w:val="center"/>
                  <w:rPr>
                    <w:sz w:val="20"/>
                    <w:szCs w:val="20"/>
                  </w:rPr>
                </w:pPr>
              </w:p>
              <w:p w14:paraId="0A4ABA05" w14:textId="77777777" w:rsidR="00931F7B" w:rsidRDefault="00931F7B">
                <w:pPr>
                  <w:autoSpaceDE w:val="0"/>
                  <w:autoSpaceDN w:val="0"/>
                  <w:adjustRightInd w:val="0"/>
                  <w:jc w:val="center"/>
                  <w:rPr>
                    <w:sz w:val="20"/>
                    <w:szCs w:val="20"/>
                  </w:rPr>
                </w:pPr>
              </w:p>
              <w:p w14:paraId="270D6AF1" w14:textId="77777777" w:rsidR="00042E2C" w:rsidRDefault="00042E2C">
                <w:pPr>
                  <w:autoSpaceDE w:val="0"/>
                  <w:autoSpaceDN w:val="0"/>
                  <w:adjustRightInd w:val="0"/>
                  <w:jc w:val="center"/>
                  <w:rPr>
                    <w:sz w:val="20"/>
                    <w:szCs w:val="20"/>
                  </w:rPr>
                </w:pPr>
                <w:r w:rsidRPr="00701987">
                  <w:rPr>
                    <w:sz w:val="20"/>
                    <w:szCs w:val="20"/>
                  </w:rPr>
                  <w:t>Primary Metal Products, Not Elsewhere Classified</w:t>
                </w:r>
              </w:p>
              <w:p w14:paraId="7BE35E9E" w14:textId="77777777" w:rsidR="00931F7B" w:rsidRDefault="00931F7B">
                <w:pPr>
                  <w:autoSpaceDE w:val="0"/>
                  <w:autoSpaceDN w:val="0"/>
                  <w:adjustRightInd w:val="0"/>
                  <w:jc w:val="center"/>
                  <w:rPr>
                    <w:sz w:val="20"/>
                    <w:szCs w:val="20"/>
                  </w:rPr>
                </w:pPr>
              </w:p>
              <w:p w14:paraId="7EDD4B55" w14:textId="77777777" w:rsidR="00931F7B" w:rsidRDefault="00931F7B">
                <w:pPr>
                  <w:autoSpaceDE w:val="0"/>
                  <w:autoSpaceDN w:val="0"/>
                  <w:adjustRightInd w:val="0"/>
                  <w:jc w:val="center"/>
                  <w:rPr>
                    <w:sz w:val="20"/>
                    <w:szCs w:val="20"/>
                  </w:rPr>
                </w:pPr>
              </w:p>
              <w:p w14:paraId="682BADA8" w14:textId="77777777" w:rsidR="00931F7B" w:rsidRDefault="00931F7B">
                <w:pPr>
                  <w:autoSpaceDE w:val="0"/>
                  <w:autoSpaceDN w:val="0"/>
                  <w:adjustRightInd w:val="0"/>
                  <w:jc w:val="center"/>
                  <w:rPr>
                    <w:sz w:val="20"/>
                    <w:szCs w:val="20"/>
                  </w:rPr>
                </w:pPr>
              </w:p>
              <w:p w14:paraId="77963A37" w14:textId="77777777" w:rsidR="00931F7B" w:rsidRDefault="00931F7B">
                <w:pPr>
                  <w:autoSpaceDE w:val="0"/>
                  <w:autoSpaceDN w:val="0"/>
                  <w:adjustRightInd w:val="0"/>
                  <w:jc w:val="center"/>
                  <w:rPr>
                    <w:sz w:val="20"/>
                    <w:szCs w:val="20"/>
                  </w:rPr>
                </w:pPr>
              </w:p>
              <w:p w14:paraId="3CF3F0B3" w14:textId="4E85BA6E" w:rsidR="00931F7B" w:rsidRPr="00701987" w:rsidRDefault="00931F7B">
                <w:pPr>
                  <w:autoSpaceDE w:val="0"/>
                  <w:autoSpaceDN w:val="0"/>
                  <w:adjustRightInd w:val="0"/>
                  <w:jc w:val="center"/>
                  <w:rPr>
                    <w:sz w:val="20"/>
                    <w:szCs w:val="20"/>
                  </w:rPr>
                </w:pPr>
                <w:r w:rsidRPr="00204AE0">
                  <w:rPr>
                    <w:sz w:val="20"/>
                    <w:szCs w:val="20"/>
                  </w:rPr>
                  <w:t>Primary Metal Products, Not Elsewhere Classified</w:t>
                </w:r>
              </w:p>
            </w:tc>
            <w:tc>
              <w:tcPr>
                <w:tcW w:w="569" w:type="pct"/>
                <w:tcBorders>
                  <w:top w:val="single" w:sz="12" w:space="0" w:color="auto"/>
                </w:tcBorders>
                <w:vAlign w:val="center"/>
              </w:tcPr>
              <w:p w14:paraId="7565C7CF" w14:textId="77777777" w:rsidR="00042E2C" w:rsidRPr="00701987" w:rsidRDefault="00042E2C">
                <w:pPr>
                  <w:autoSpaceDE w:val="0"/>
                  <w:autoSpaceDN w:val="0"/>
                  <w:adjustRightInd w:val="0"/>
                  <w:jc w:val="center"/>
                  <w:rPr>
                    <w:sz w:val="20"/>
                    <w:szCs w:val="20"/>
                  </w:rPr>
                </w:pPr>
                <w:r w:rsidRPr="00701987">
                  <w:rPr>
                    <w:sz w:val="20"/>
                    <w:szCs w:val="20"/>
                  </w:rPr>
                  <w:lastRenderedPageBreak/>
                  <w:t>331110</w:t>
                </w:r>
              </w:p>
            </w:tc>
            <w:tc>
              <w:tcPr>
                <w:tcW w:w="2035" w:type="pct"/>
                <w:tcBorders>
                  <w:top w:val="single" w:sz="12" w:space="0" w:color="auto"/>
                  <w:right w:val="single" w:sz="12" w:space="0" w:color="auto"/>
                </w:tcBorders>
                <w:vAlign w:val="center"/>
              </w:tcPr>
              <w:p w14:paraId="5CAF46A9" w14:textId="77777777" w:rsidR="00042E2C" w:rsidRPr="00701987" w:rsidRDefault="00042E2C">
                <w:pPr>
                  <w:autoSpaceDE w:val="0"/>
                  <w:autoSpaceDN w:val="0"/>
                  <w:adjustRightInd w:val="0"/>
                  <w:jc w:val="center"/>
                  <w:rPr>
                    <w:sz w:val="20"/>
                    <w:szCs w:val="20"/>
                  </w:rPr>
                </w:pPr>
                <w:r w:rsidRPr="00701987">
                  <w:rPr>
                    <w:sz w:val="20"/>
                    <w:szCs w:val="20"/>
                  </w:rPr>
                  <w:t>Iron and Steel Mills and Ferroalloy Manufacturing</w:t>
                </w:r>
              </w:p>
            </w:tc>
          </w:tr>
          <w:tr w:rsidR="00042E2C" w:rsidRPr="00F41A85" w14:paraId="4BAB00DF" w14:textId="77777777">
            <w:trPr>
              <w:trHeight w:val="432"/>
              <w:jc w:val="center"/>
            </w:trPr>
            <w:tc>
              <w:tcPr>
                <w:tcW w:w="567" w:type="pct"/>
                <w:vMerge/>
                <w:tcBorders>
                  <w:left w:val="single" w:sz="12" w:space="0" w:color="auto"/>
                </w:tcBorders>
                <w:vAlign w:val="center"/>
              </w:tcPr>
              <w:p w14:paraId="09F0D2D5" w14:textId="77777777" w:rsidR="00042E2C" w:rsidRPr="00701987" w:rsidRDefault="00042E2C">
                <w:pPr>
                  <w:autoSpaceDE w:val="0"/>
                  <w:autoSpaceDN w:val="0"/>
                  <w:adjustRightInd w:val="0"/>
                  <w:jc w:val="center"/>
                  <w:rPr>
                    <w:sz w:val="20"/>
                    <w:szCs w:val="20"/>
                  </w:rPr>
                </w:pPr>
              </w:p>
            </w:tc>
            <w:tc>
              <w:tcPr>
                <w:tcW w:w="1829" w:type="pct"/>
                <w:vMerge/>
                <w:vAlign w:val="center"/>
              </w:tcPr>
              <w:p w14:paraId="76D4F524" w14:textId="77777777" w:rsidR="00042E2C" w:rsidRPr="00701987" w:rsidRDefault="00042E2C">
                <w:pPr>
                  <w:autoSpaceDE w:val="0"/>
                  <w:autoSpaceDN w:val="0"/>
                  <w:adjustRightInd w:val="0"/>
                  <w:jc w:val="center"/>
                  <w:rPr>
                    <w:sz w:val="20"/>
                    <w:szCs w:val="20"/>
                  </w:rPr>
                </w:pPr>
              </w:p>
            </w:tc>
            <w:tc>
              <w:tcPr>
                <w:tcW w:w="569" w:type="pct"/>
                <w:vAlign w:val="center"/>
              </w:tcPr>
              <w:p w14:paraId="62CD5605" w14:textId="77777777" w:rsidR="00042E2C" w:rsidRPr="00701987" w:rsidRDefault="00042E2C">
                <w:pPr>
                  <w:autoSpaceDE w:val="0"/>
                  <w:autoSpaceDN w:val="0"/>
                  <w:adjustRightInd w:val="0"/>
                  <w:jc w:val="center"/>
                  <w:rPr>
                    <w:sz w:val="20"/>
                    <w:szCs w:val="20"/>
                  </w:rPr>
                </w:pPr>
                <w:r w:rsidRPr="00701987">
                  <w:rPr>
                    <w:sz w:val="20"/>
                    <w:szCs w:val="20"/>
                  </w:rPr>
                  <w:t>331221</w:t>
                </w:r>
              </w:p>
            </w:tc>
            <w:tc>
              <w:tcPr>
                <w:tcW w:w="2035" w:type="pct"/>
                <w:tcBorders>
                  <w:right w:val="single" w:sz="12" w:space="0" w:color="auto"/>
                </w:tcBorders>
                <w:vAlign w:val="center"/>
              </w:tcPr>
              <w:p w14:paraId="7A69E60A" w14:textId="77777777" w:rsidR="00042E2C" w:rsidRPr="00701987" w:rsidRDefault="00042E2C">
                <w:pPr>
                  <w:autoSpaceDE w:val="0"/>
                  <w:autoSpaceDN w:val="0"/>
                  <w:adjustRightInd w:val="0"/>
                  <w:jc w:val="center"/>
                  <w:rPr>
                    <w:sz w:val="20"/>
                    <w:szCs w:val="20"/>
                  </w:rPr>
                </w:pPr>
                <w:r w:rsidRPr="00701987">
                  <w:rPr>
                    <w:sz w:val="20"/>
                    <w:szCs w:val="20"/>
                  </w:rPr>
                  <w:t>Rolled Steel Shape Manufacturing</w:t>
                </w:r>
              </w:p>
            </w:tc>
          </w:tr>
          <w:tr w:rsidR="00042E2C" w:rsidRPr="00F41A85" w14:paraId="430837D4" w14:textId="77777777">
            <w:trPr>
              <w:trHeight w:val="432"/>
              <w:jc w:val="center"/>
            </w:trPr>
            <w:tc>
              <w:tcPr>
                <w:tcW w:w="567" w:type="pct"/>
                <w:vMerge/>
                <w:tcBorders>
                  <w:left w:val="single" w:sz="12" w:space="0" w:color="auto"/>
                </w:tcBorders>
                <w:vAlign w:val="center"/>
              </w:tcPr>
              <w:p w14:paraId="7A4D52EF" w14:textId="77777777" w:rsidR="00042E2C" w:rsidRPr="00701987" w:rsidRDefault="00042E2C">
                <w:pPr>
                  <w:autoSpaceDE w:val="0"/>
                  <w:autoSpaceDN w:val="0"/>
                  <w:adjustRightInd w:val="0"/>
                  <w:jc w:val="center"/>
                  <w:rPr>
                    <w:sz w:val="20"/>
                    <w:szCs w:val="20"/>
                  </w:rPr>
                </w:pPr>
              </w:p>
            </w:tc>
            <w:tc>
              <w:tcPr>
                <w:tcW w:w="1829" w:type="pct"/>
                <w:vMerge/>
                <w:vAlign w:val="center"/>
              </w:tcPr>
              <w:p w14:paraId="0373988F" w14:textId="77777777" w:rsidR="00042E2C" w:rsidRPr="00701987" w:rsidRDefault="00042E2C">
                <w:pPr>
                  <w:autoSpaceDE w:val="0"/>
                  <w:autoSpaceDN w:val="0"/>
                  <w:adjustRightInd w:val="0"/>
                  <w:jc w:val="center"/>
                  <w:rPr>
                    <w:sz w:val="20"/>
                    <w:szCs w:val="20"/>
                  </w:rPr>
                </w:pPr>
              </w:p>
            </w:tc>
            <w:tc>
              <w:tcPr>
                <w:tcW w:w="569" w:type="pct"/>
                <w:vAlign w:val="center"/>
              </w:tcPr>
              <w:p w14:paraId="04B051A3" w14:textId="77777777" w:rsidR="00042E2C" w:rsidRPr="00701987" w:rsidRDefault="00042E2C">
                <w:pPr>
                  <w:autoSpaceDE w:val="0"/>
                  <w:autoSpaceDN w:val="0"/>
                  <w:adjustRightInd w:val="0"/>
                  <w:jc w:val="center"/>
                  <w:rPr>
                    <w:sz w:val="20"/>
                    <w:szCs w:val="20"/>
                  </w:rPr>
                </w:pPr>
                <w:r w:rsidRPr="00701987">
                  <w:rPr>
                    <w:sz w:val="20"/>
                    <w:szCs w:val="20"/>
                  </w:rPr>
                  <w:t>331314</w:t>
                </w:r>
              </w:p>
            </w:tc>
            <w:tc>
              <w:tcPr>
                <w:tcW w:w="2035" w:type="pct"/>
                <w:tcBorders>
                  <w:right w:val="single" w:sz="12" w:space="0" w:color="auto"/>
                </w:tcBorders>
                <w:vAlign w:val="center"/>
              </w:tcPr>
              <w:p w14:paraId="7B3889B7" w14:textId="77777777" w:rsidR="00042E2C" w:rsidRPr="00701987" w:rsidRDefault="00042E2C">
                <w:pPr>
                  <w:autoSpaceDE w:val="0"/>
                  <w:autoSpaceDN w:val="0"/>
                  <w:adjustRightInd w:val="0"/>
                  <w:jc w:val="center"/>
                  <w:rPr>
                    <w:sz w:val="20"/>
                    <w:szCs w:val="20"/>
                  </w:rPr>
                </w:pPr>
                <w:r w:rsidRPr="00701987">
                  <w:rPr>
                    <w:sz w:val="20"/>
                    <w:szCs w:val="20"/>
                  </w:rPr>
                  <w:t>Secondary Smelting and Alloying of Aluminum</w:t>
                </w:r>
              </w:p>
            </w:tc>
          </w:tr>
          <w:tr w:rsidR="00042E2C" w:rsidRPr="00F41A85" w14:paraId="5BC2BDB6" w14:textId="77777777">
            <w:trPr>
              <w:trHeight w:val="432"/>
              <w:jc w:val="center"/>
            </w:trPr>
            <w:tc>
              <w:tcPr>
                <w:tcW w:w="567" w:type="pct"/>
                <w:vMerge/>
                <w:tcBorders>
                  <w:left w:val="single" w:sz="12" w:space="0" w:color="auto"/>
                </w:tcBorders>
                <w:vAlign w:val="center"/>
              </w:tcPr>
              <w:p w14:paraId="2D528DB8" w14:textId="77777777" w:rsidR="00042E2C" w:rsidRPr="00701987" w:rsidRDefault="00042E2C">
                <w:pPr>
                  <w:autoSpaceDE w:val="0"/>
                  <w:autoSpaceDN w:val="0"/>
                  <w:adjustRightInd w:val="0"/>
                  <w:jc w:val="center"/>
                  <w:rPr>
                    <w:sz w:val="20"/>
                    <w:szCs w:val="20"/>
                  </w:rPr>
                </w:pPr>
              </w:p>
            </w:tc>
            <w:tc>
              <w:tcPr>
                <w:tcW w:w="1829" w:type="pct"/>
                <w:vMerge/>
                <w:vAlign w:val="center"/>
              </w:tcPr>
              <w:p w14:paraId="53138D2E" w14:textId="77777777" w:rsidR="00042E2C" w:rsidRPr="00701987" w:rsidRDefault="00042E2C">
                <w:pPr>
                  <w:autoSpaceDE w:val="0"/>
                  <w:autoSpaceDN w:val="0"/>
                  <w:adjustRightInd w:val="0"/>
                  <w:jc w:val="center"/>
                  <w:rPr>
                    <w:sz w:val="20"/>
                    <w:szCs w:val="20"/>
                  </w:rPr>
                </w:pPr>
              </w:p>
            </w:tc>
            <w:tc>
              <w:tcPr>
                <w:tcW w:w="569" w:type="pct"/>
                <w:vAlign w:val="center"/>
              </w:tcPr>
              <w:p w14:paraId="301C0689" w14:textId="77777777" w:rsidR="00042E2C" w:rsidRPr="00701987" w:rsidRDefault="00042E2C">
                <w:pPr>
                  <w:autoSpaceDE w:val="0"/>
                  <w:autoSpaceDN w:val="0"/>
                  <w:adjustRightInd w:val="0"/>
                  <w:jc w:val="center"/>
                  <w:rPr>
                    <w:sz w:val="20"/>
                    <w:szCs w:val="20"/>
                  </w:rPr>
                </w:pPr>
                <w:r w:rsidRPr="00701987">
                  <w:rPr>
                    <w:sz w:val="20"/>
                    <w:szCs w:val="20"/>
                  </w:rPr>
                  <w:t>331420</w:t>
                </w:r>
              </w:p>
            </w:tc>
            <w:tc>
              <w:tcPr>
                <w:tcW w:w="2035" w:type="pct"/>
                <w:tcBorders>
                  <w:right w:val="single" w:sz="12" w:space="0" w:color="auto"/>
                </w:tcBorders>
                <w:vAlign w:val="center"/>
              </w:tcPr>
              <w:p w14:paraId="3E339408" w14:textId="77777777" w:rsidR="00042E2C" w:rsidRPr="00701987" w:rsidRDefault="00042E2C">
                <w:pPr>
                  <w:autoSpaceDE w:val="0"/>
                  <w:autoSpaceDN w:val="0"/>
                  <w:adjustRightInd w:val="0"/>
                  <w:jc w:val="center"/>
                  <w:rPr>
                    <w:sz w:val="20"/>
                    <w:szCs w:val="20"/>
                  </w:rPr>
                </w:pPr>
                <w:r w:rsidRPr="00701987">
                  <w:rPr>
                    <w:sz w:val="20"/>
                    <w:szCs w:val="20"/>
                  </w:rPr>
                  <w:t>Copper Rolling, Drawing, Extruding, and Alloying</w:t>
                </w:r>
              </w:p>
            </w:tc>
          </w:tr>
          <w:tr w:rsidR="00042E2C" w:rsidRPr="00F41A85" w14:paraId="6D5F1797" w14:textId="77777777">
            <w:trPr>
              <w:trHeight w:val="432"/>
              <w:jc w:val="center"/>
            </w:trPr>
            <w:tc>
              <w:tcPr>
                <w:tcW w:w="567" w:type="pct"/>
                <w:vMerge/>
                <w:tcBorders>
                  <w:left w:val="single" w:sz="12" w:space="0" w:color="auto"/>
                </w:tcBorders>
                <w:vAlign w:val="center"/>
              </w:tcPr>
              <w:p w14:paraId="58F4E1E8" w14:textId="77777777" w:rsidR="00042E2C" w:rsidRPr="00701987" w:rsidRDefault="00042E2C">
                <w:pPr>
                  <w:autoSpaceDE w:val="0"/>
                  <w:autoSpaceDN w:val="0"/>
                  <w:adjustRightInd w:val="0"/>
                  <w:jc w:val="center"/>
                  <w:rPr>
                    <w:sz w:val="20"/>
                    <w:szCs w:val="20"/>
                  </w:rPr>
                </w:pPr>
              </w:p>
            </w:tc>
            <w:tc>
              <w:tcPr>
                <w:tcW w:w="1829" w:type="pct"/>
                <w:vMerge/>
                <w:vAlign w:val="center"/>
              </w:tcPr>
              <w:p w14:paraId="458B659C" w14:textId="77777777" w:rsidR="00042E2C" w:rsidRPr="00701987" w:rsidRDefault="00042E2C">
                <w:pPr>
                  <w:autoSpaceDE w:val="0"/>
                  <w:autoSpaceDN w:val="0"/>
                  <w:adjustRightInd w:val="0"/>
                  <w:jc w:val="center"/>
                  <w:rPr>
                    <w:sz w:val="20"/>
                    <w:szCs w:val="20"/>
                  </w:rPr>
                </w:pPr>
              </w:p>
            </w:tc>
            <w:tc>
              <w:tcPr>
                <w:tcW w:w="569" w:type="pct"/>
                <w:vAlign w:val="center"/>
              </w:tcPr>
              <w:p w14:paraId="0FC5F3D5" w14:textId="77777777" w:rsidR="00042E2C" w:rsidRPr="00701987" w:rsidRDefault="00042E2C">
                <w:pPr>
                  <w:autoSpaceDE w:val="0"/>
                  <w:autoSpaceDN w:val="0"/>
                  <w:adjustRightInd w:val="0"/>
                  <w:jc w:val="center"/>
                  <w:rPr>
                    <w:sz w:val="20"/>
                    <w:szCs w:val="20"/>
                  </w:rPr>
                </w:pPr>
                <w:r w:rsidRPr="00701987">
                  <w:rPr>
                    <w:sz w:val="20"/>
                    <w:szCs w:val="20"/>
                  </w:rPr>
                  <w:t>331492</w:t>
                </w:r>
              </w:p>
            </w:tc>
            <w:tc>
              <w:tcPr>
                <w:tcW w:w="2035" w:type="pct"/>
                <w:tcBorders>
                  <w:right w:val="single" w:sz="12" w:space="0" w:color="auto"/>
                </w:tcBorders>
                <w:vAlign w:val="center"/>
              </w:tcPr>
              <w:p w14:paraId="3827E3E8" w14:textId="77777777" w:rsidR="00042E2C" w:rsidRPr="00701987" w:rsidRDefault="00042E2C">
                <w:pPr>
                  <w:autoSpaceDE w:val="0"/>
                  <w:autoSpaceDN w:val="0"/>
                  <w:adjustRightInd w:val="0"/>
                  <w:jc w:val="center"/>
                  <w:rPr>
                    <w:sz w:val="20"/>
                    <w:szCs w:val="20"/>
                  </w:rPr>
                </w:pPr>
                <w:r w:rsidRPr="00701987">
                  <w:rPr>
                    <w:sz w:val="20"/>
                    <w:szCs w:val="20"/>
                  </w:rPr>
                  <w:t>Secondary Smelting, Refining, and Alloying of Nonferrous Metal (except Copper and Aluminum)</w:t>
                </w:r>
              </w:p>
            </w:tc>
          </w:tr>
          <w:tr w:rsidR="00042E2C" w:rsidRPr="00F41A85" w14:paraId="72BB8094" w14:textId="77777777">
            <w:trPr>
              <w:trHeight w:val="432"/>
              <w:jc w:val="center"/>
            </w:trPr>
            <w:tc>
              <w:tcPr>
                <w:tcW w:w="567" w:type="pct"/>
                <w:vMerge/>
                <w:tcBorders>
                  <w:left w:val="single" w:sz="12" w:space="0" w:color="auto"/>
                </w:tcBorders>
                <w:vAlign w:val="center"/>
              </w:tcPr>
              <w:p w14:paraId="7418F3AA" w14:textId="77777777" w:rsidR="00042E2C" w:rsidRPr="00701987" w:rsidRDefault="00042E2C">
                <w:pPr>
                  <w:autoSpaceDE w:val="0"/>
                  <w:autoSpaceDN w:val="0"/>
                  <w:adjustRightInd w:val="0"/>
                  <w:jc w:val="center"/>
                  <w:rPr>
                    <w:sz w:val="20"/>
                    <w:szCs w:val="20"/>
                  </w:rPr>
                </w:pPr>
              </w:p>
            </w:tc>
            <w:tc>
              <w:tcPr>
                <w:tcW w:w="1829" w:type="pct"/>
                <w:vMerge/>
                <w:vAlign w:val="center"/>
              </w:tcPr>
              <w:p w14:paraId="7C48ABAD" w14:textId="77777777" w:rsidR="00042E2C" w:rsidRPr="00701987" w:rsidRDefault="00042E2C">
                <w:pPr>
                  <w:autoSpaceDE w:val="0"/>
                  <w:autoSpaceDN w:val="0"/>
                  <w:adjustRightInd w:val="0"/>
                  <w:jc w:val="center"/>
                  <w:rPr>
                    <w:sz w:val="20"/>
                    <w:szCs w:val="20"/>
                  </w:rPr>
                </w:pPr>
              </w:p>
            </w:tc>
            <w:tc>
              <w:tcPr>
                <w:tcW w:w="569" w:type="pct"/>
                <w:vAlign w:val="center"/>
              </w:tcPr>
              <w:p w14:paraId="0AEF13D9" w14:textId="77777777" w:rsidR="00042E2C" w:rsidRPr="00701987" w:rsidRDefault="00042E2C">
                <w:pPr>
                  <w:autoSpaceDE w:val="0"/>
                  <w:autoSpaceDN w:val="0"/>
                  <w:adjustRightInd w:val="0"/>
                  <w:jc w:val="center"/>
                  <w:rPr>
                    <w:sz w:val="20"/>
                    <w:szCs w:val="20"/>
                  </w:rPr>
                </w:pPr>
                <w:r w:rsidRPr="00701987">
                  <w:rPr>
                    <w:sz w:val="20"/>
                    <w:szCs w:val="20"/>
                  </w:rPr>
                  <w:t>332618</w:t>
                </w:r>
              </w:p>
            </w:tc>
            <w:tc>
              <w:tcPr>
                <w:tcW w:w="2035" w:type="pct"/>
                <w:tcBorders>
                  <w:right w:val="single" w:sz="12" w:space="0" w:color="auto"/>
                </w:tcBorders>
                <w:vAlign w:val="center"/>
              </w:tcPr>
              <w:p w14:paraId="10D91306" w14:textId="77777777" w:rsidR="00042E2C" w:rsidRPr="00701987" w:rsidRDefault="00042E2C">
                <w:pPr>
                  <w:autoSpaceDE w:val="0"/>
                  <w:autoSpaceDN w:val="0"/>
                  <w:adjustRightInd w:val="0"/>
                  <w:jc w:val="center"/>
                  <w:rPr>
                    <w:sz w:val="20"/>
                    <w:szCs w:val="20"/>
                  </w:rPr>
                </w:pPr>
                <w:r w:rsidRPr="00701987">
                  <w:rPr>
                    <w:sz w:val="20"/>
                    <w:szCs w:val="20"/>
                  </w:rPr>
                  <w:t>Other Fabricated Wire Product Manufacturing</w:t>
                </w:r>
              </w:p>
            </w:tc>
          </w:tr>
          <w:tr w:rsidR="00042E2C" w:rsidRPr="00F41A85" w14:paraId="1C837DE9" w14:textId="77777777">
            <w:trPr>
              <w:trHeight w:val="432"/>
              <w:jc w:val="center"/>
            </w:trPr>
            <w:tc>
              <w:tcPr>
                <w:tcW w:w="567" w:type="pct"/>
                <w:vMerge/>
                <w:tcBorders>
                  <w:left w:val="single" w:sz="12" w:space="0" w:color="auto"/>
                  <w:bottom w:val="single" w:sz="12" w:space="0" w:color="auto"/>
                </w:tcBorders>
                <w:vAlign w:val="center"/>
              </w:tcPr>
              <w:p w14:paraId="1E409ED6"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301A2EF7"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77888E8C" w14:textId="77777777" w:rsidR="00042E2C" w:rsidRPr="00701987" w:rsidRDefault="00042E2C">
                <w:pPr>
                  <w:autoSpaceDE w:val="0"/>
                  <w:autoSpaceDN w:val="0"/>
                  <w:adjustRightInd w:val="0"/>
                  <w:jc w:val="center"/>
                  <w:rPr>
                    <w:sz w:val="20"/>
                    <w:szCs w:val="20"/>
                  </w:rPr>
                </w:pPr>
                <w:r w:rsidRPr="00701987">
                  <w:rPr>
                    <w:sz w:val="20"/>
                    <w:szCs w:val="20"/>
                  </w:rPr>
                  <w:t>332813</w:t>
                </w:r>
              </w:p>
            </w:tc>
            <w:tc>
              <w:tcPr>
                <w:tcW w:w="2035" w:type="pct"/>
                <w:tcBorders>
                  <w:bottom w:val="single" w:sz="12" w:space="0" w:color="auto"/>
                  <w:right w:val="single" w:sz="12" w:space="0" w:color="auto"/>
                </w:tcBorders>
                <w:vAlign w:val="center"/>
              </w:tcPr>
              <w:p w14:paraId="4CD18260" w14:textId="77777777" w:rsidR="00042E2C" w:rsidRPr="00701987" w:rsidRDefault="00042E2C">
                <w:pPr>
                  <w:autoSpaceDE w:val="0"/>
                  <w:autoSpaceDN w:val="0"/>
                  <w:adjustRightInd w:val="0"/>
                  <w:jc w:val="center"/>
                  <w:rPr>
                    <w:sz w:val="20"/>
                    <w:szCs w:val="20"/>
                  </w:rPr>
                </w:pPr>
                <w:r w:rsidRPr="00701987">
                  <w:rPr>
                    <w:sz w:val="20"/>
                    <w:szCs w:val="20"/>
                  </w:rPr>
                  <w:t>Electroplating, Plating, Polishing, Anodizing and Coloring</w:t>
                </w:r>
              </w:p>
            </w:tc>
          </w:tr>
        </w:tbl>
        <w:p w14:paraId="7B820FBC" w14:textId="77777777" w:rsidR="00042E2C" w:rsidRPr="006C6D3D" w:rsidRDefault="00042E2C" w:rsidP="007C55CD">
          <w:pPr>
            <w:pStyle w:val="BodyText3"/>
            <w:rPr>
              <w:rStyle w:val="Strong"/>
              <w:szCs w:val="22"/>
            </w:rPr>
          </w:pPr>
        </w:p>
        <w:p w14:paraId="47A29310" w14:textId="2A3167DE"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G</w:t>
          </w:r>
          <w:r w:rsidRPr="006C6D3D">
            <w:rPr>
              <w:b/>
            </w:rPr>
            <w:fldChar w:fldCharType="end"/>
          </w:r>
          <w:r w:rsidRPr="006C6D3D">
            <w:rPr>
              <w:b/>
            </w:rPr>
            <w:t>: METAL MINING (ORE MINING AND DRESSING)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G: Metal Mining (Ore Mining and Dressing)"/>
            <w:tblDescription w:val="There are four columns. Sector G SIC codes and their description matched with the corresponding NAICS codes and their descriptions."/>
          </w:tblPr>
          <w:tblGrid>
            <w:gridCol w:w="1058"/>
            <w:gridCol w:w="3413"/>
            <w:gridCol w:w="1062"/>
            <w:gridCol w:w="3797"/>
          </w:tblGrid>
          <w:tr w:rsidR="00042E2C" w:rsidRPr="00F41A85" w14:paraId="195D1368" w14:textId="77777777">
            <w:trPr>
              <w:trHeight w:val="432"/>
              <w:tblHeader/>
              <w:jc w:val="center"/>
            </w:trPr>
            <w:tc>
              <w:tcPr>
                <w:tcW w:w="567" w:type="pct"/>
                <w:tcBorders>
                  <w:top w:val="single" w:sz="12" w:space="0" w:color="auto"/>
                  <w:left w:val="single" w:sz="12" w:space="0" w:color="auto"/>
                  <w:bottom w:val="single" w:sz="12" w:space="0" w:color="auto"/>
                </w:tcBorders>
                <w:vAlign w:val="center"/>
              </w:tcPr>
              <w:p w14:paraId="42F098B7"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231F7E66"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0A40C156" w14:textId="53DF2189"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7145AF25"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0EF10309"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2BE4517" w14:textId="77777777" w:rsidR="00042E2C" w:rsidRPr="00701987" w:rsidRDefault="00042E2C">
                <w:pPr>
                  <w:autoSpaceDE w:val="0"/>
                  <w:autoSpaceDN w:val="0"/>
                  <w:adjustRightInd w:val="0"/>
                  <w:jc w:val="center"/>
                  <w:rPr>
                    <w:sz w:val="20"/>
                    <w:szCs w:val="20"/>
                  </w:rPr>
                </w:pPr>
                <w:r w:rsidRPr="00701987">
                  <w:rPr>
                    <w:sz w:val="20"/>
                    <w:szCs w:val="20"/>
                  </w:rPr>
                  <w:t>1011</w:t>
                </w:r>
              </w:p>
            </w:tc>
            <w:tc>
              <w:tcPr>
                <w:tcW w:w="1829" w:type="pct"/>
                <w:tcBorders>
                  <w:top w:val="single" w:sz="12" w:space="0" w:color="auto"/>
                  <w:bottom w:val="single" w:sz="12" w:space="0" w:color="auto"/>
                </w:tcBorders>
                <w:vAlign w:val="center"/>
              </w:tcPr>
              <w:p w14:paraId="786D41B1" w14:textId="77777777" w:rsidR="00042E2C" w:rsidRPr="00701987" w:rsidRDefault="00042E2C">
                <w:pPr>
                  <w:autoSpaceDE w:val="0"/>
                  <w:autoSpaceDN w:val="0"/>
                  <w:adjustRightInd w:val="0"/>
                  <w:jc w:val="center"/>
                  <w:rPr>
                    <w:sz w:val="20"/>
                    <w:szCs w:val="20"/>
                  </w:rPr>
                </w:pPr>
                <w:r w:rsidRPr="00701987">
                  <w:rPr>
                    <w:sz w:val="20"/>
                    <w:szCs w:val="20"/>
                  </w:rPr>
                  <w:t>Iron Ores</w:t>
                </w:r>
              </w:p>
            </w:tc>
            <w:tc>
              <w:tcPr>
                <w:tcW w:w="569" w:type="pct"/>
                <w:tcBorders>
                  <w:top w:val="single" w:sz="12" w:space="0" w:color="auto"/>
                  <w:bottom w:val="single" w:sz="12" w:space="0" w:color="auto"/>
                </w:tcBorders>
                <w:vAlign w:val="center"/>
              </w:tcPr>
              <w:p w14:paraId="127E284D" w14:textId="77777777" w:rsidR="00042E2C" w:rsidRPr="00701987" w:rsidRDefault="00042E2C">
                <w:pPr>
                  <w:autoSpaceDE w:val="0"/>
                  <w:autoSpaceDN w:val="0"/>
                  <w:adjustRightInd w:val="0"/>
                  <w:jc w:val="center"/>
                  <w:rPr>
                    <w:sz w:val="20"/>
                    <w:szCs w:val="20"/>
                  </w:rPr>
                </w:pPr>
                <w:r w:rsidRPr="00701987">
                  <w:rPr>
                    <w:sz w:val="20"/>
                    <w:szCs w:val="20"/>
                  </w:rPr>
                  <w:t>212210</w:t>
                </w:r>
              </w:p>
            </w:tc>
            <w:tc>
              <w:tcPr>
                <w:tcW w:w="2035" w:type="pct"/>
                <w:tcBorders>
                  <w:top w:val="single" w:sz="12" w:space="0" w:color="auto"/>
                  <w:bottom w:val="single" w:sz="12" w:space="0" w:color="auto"/>
                  <w:right w:val="single" w:sz="12" w:space="0" w:color="auto"/>
                </w:tcBorders>
                <w:vAlign w:val="center"/>
              </w:tcPr>
              <w:p w14:paraId="0CDCD556" w14:textId="77777777" w:rsidR="00042E2C" w:rsidRPr="00701987" w:rsidRDefault="00042E2C">
                <w:pPr>
                  <w:autoSpaceDE w:val="0"/>
                  <w:autoSpaceDN w:val="0"/>
                  <w:adjustRightInd w:val="0"/>
                  <w:jc w:val="center"/>
                  <w:rPr>
                    <w:sz w:val="20"/>
                    <w:szCs w:val="20"/>
                  </w:rPr>
                </w:pPr>
                <w:r w:rsidRPr="00701987">
                  <w:rPr>
                    <w:sz w:val="20"/>
                    <w:szCs w:val="20"/>
                  </w:rPr>
                  <w:t>Iron Ore Mining</w:t>
                </w:r>
              </w:p>
            </w:tc>
          </w:tr>
          <w:tr w:rsidR="00042E2C" w:rsidRPr="00F41A85" w14:paraId="73C0C117"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4F0E2BFD" w14:textId="77777777" w:rsidR="00042E2C" w:rsidRPr="00701987" w:rsidRDefault="00042E2C">
                <w:pPr>
                  <w:autoSpaceDE w:val="0"/>
                  <w:autoSpaceDN w:val="0"/>
                  <w:adjustRightInd w:val="0"/>
                  <w:jc w:val="center"/>
                  <w:rPr>
                    <w:sz w:val="20"/>
                    <w:szCs w:val="20"/>
                  </w:rPr>
                </w:pPr>
                <w:r w:rsidRPr="00701987">
                  <w:rPr>
                    <w:sz w:val="20"/>
                    <w:szCs w:val="20"/>
                  </w:rPr>
                  <w:t>1021</w:t>
                </w:r>
              </w:p>
            </w:tc>
            <w:tc>
              <w:tcPr>
                <w:tcW w:w="1829" w:type="pct"/>
                <w:tcBorders>
                  <w:top w:val="single" w:sz="12" w:space="0" w:color="auto"/>
                  <w:bottom w:val="single" w:sz="12" w:space="0" w:color="auto"/>
                </w:tcBorders>
                <w:vAlign w:val="center"/>
              </w:tcPr>
              <w:p w14:paraId="6DBA59D5" w14:textId="77777777" w:rsidR="00042E2C" w:rsidRPr="00701987" w:rsidRDefault="00042E2C">
                <w:pPr>
                  <w:autoSpaceDE w:val="0"/>
                  <w:autoSpaceDN w:val="0"/>
                  <w:adjustRightInd w:val="0"/>
                  <w:jc w:val="center"/>
                  <w:rPr>
                    <w:sz w:val="20"/>
                    <w:szCs w:val="20"/>
                  </w:rPr>
                </w:pPr>
                <w:r w:rsidRPr="00701987">
                  <w:rPr>
                    <w:sz w:val="20"/>
                    <w:szCs w:val="20"/>
                  </w:rPr>
                  <w:t>Copper Ores</w:t>
                </w:r>
              </w:p>
            </w:tc>
            <w:tc>
              <w:tcPr>
                <w:tcW w:w="569" w:type="pct"/>
                <w:tcBorders>
                  <w:top w:val="single" w:sz="12" w:space="0" w:color="auto"/>
                  <w:bottom w:val="single" w:sz="12" w:space="0" w:color="auto"/>
                </w:tcBorders>
                <w:vAlign w:val="center"/>
              </w:tcPr>
              <w:p w14:paraId="211520D0" w14:textId="77777777" w:rsidR="00042E2C" w:rsidRPr="00701987" w:rsidRDefault="00042E2C">
                <w:pPr>
                  <w:autoSpaceDE w:val="0"/>
                  <w:autoSpaceDN w:val="0"/>
                  <w:adjustRightInd w:val="0"/>
                  <w:jc w:val="center"/>
                  <w:rPr>
                    <w:sz w:val="20"/>
                    <w:szCs w:val="20"/>
                  </w:rPr>
                </w:pPr>
                <w:r w:rsidRPr="00701987">
                  <w:rPr>
                    <w:sz w:val="20"/>
                    <w:szCs w:val="20"/>
                  </w:rPr>
                  <w:t>212230</w:t>
                </w:r>
              </w:p>
            </w:tc>
            <w:tc>
              <w:tcPr>
                <w:tcW w:w="2035" w:type="pct"/>
                <w:tcBorders>
                  <w:top w:val="single" w:sz="12" w:space="0" w:color="auto"/>
                  <w:bottom w:val="single" w:sz="12" w:space="0" w:color="auto"/>
                  <w:right w:val="single" w:sz="12" w:space="0" w:color="auto"/>
                </w:tcBorders>
                <w:vAlign w:val="center"/>
              </w:tcPr>
              <w:p w14:paraId="42989CB6" w14:textId="77777777" w:rsidR="00042E2C" w:rsidRPr="00701987" w:rsidRDefault="00042E2C">
                <w:pPr>
                  <w:autoSpaceDE w:val="0"/>
                  <w:autoSpaceDN w:val="0"/>
                  <w:adjustRightInd w:val="0"/>
                  <w:jc w:val="center"/>
                  <w:rPr>
                    <w:sz w:val="20"/>
                    <w:szCs w:val="20"/>
                  </w:rPr>
                </w:pPr>
                <w:r w:rsidRPr="00701987">
                  <w:rPr>
                    <w:sz w:val="20"/>
                    <w:szCs w:val="20"/>
                  </w:rPr>
                  <w:t>Copper, Nickel, Lead, and Zinc Mining</w:t>
                </w:r>
              </w:p>
            </w:tc>
          </w:tr>
          <w:tr w:rsidR="00042E2C" w:rsidRPr="00F41A85" w14:paraId="73871DA9"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44BC7A6E" w14:textId="77777777" w:rsidR="00042E2C" w:rsidRPr="00701987" w:rsidRDefault="00042E2C">
                <w:pPr>
                  <w:autoSpaceDE w:val="0"/>
                  <w:autoSpaceDN w:val="0"/>
                  <w:adjustRightInd w:val="0"/>
                  <w:jc w:val="center"/>
                  <w:rPr>
                    <w:sz w:val="20"/>
                    <w:szCs w:val="20"/>
                  </w:rPr>
                </w:pPr>
                <w:r w:rsidRPr="00701987">
                  <w:rPr>
                    <w:sz w:val="20"/>
                    <w:szCs w:val="20"/>
                  </w:rPr>
                  <w:t>1031</w:t>
                </w:r>
              </w:p>
            </w:tc>
            <w:tc>
              <w:tcPr>
                <w:tcW w:w="1829" w:type="pct"/>
                <w:tcBorders>
                  <w:top w:val="single" w:sz="12" w:space="0" w:color="auto"/>
                  <w:bottom w:val="single" w:sz="12" w:space="0" w:color="auto"/>
                </w:tcBorders>
                <w:vAlign w:val="center"/>
              </w:tcPr>
              <w:p w14:paraId="0DB1972B" w14:textId="77777777" w:rsidR="00042E2C" w:rsidRPr="00701987" w:rsidRDefault="00042E2C">
                <w:pPr>
                  <w:autoSpaceDE w:val="0"/>
                  <w:autoSpaceDN w:val="0"/>
                  <w:adjustRightInd w:val="0"/>
                  <w:jc w:val="center"/>
                  <w:rPr>
                    <w:sz w:val="20"/>
                    <w:szCs w:val="20"/>
                  </w:rPr>
                </w:pPr>
                <w:r w:rsidRPr="00701987">
                  <w:rPr>
                    <w:sz w:val="20"/>
                    <w:szCs w:val="20"/>
                  </w:rPr>
                  <w:t>Lead and Zinc Ores</w:t>
                </w:r>
              </w:p>
            </w:tc>
            <w:tc>
              <w:tcPr>
                <w:tcW w:w="569" w:type="pct"/>
                <w:tcBorders>
                  <w:top w:val="single" w:sz="12" w:space="0" w:color="auto"/>
                  <w:bottom w:val="single" w:sz="12" w:space="0" w:color="auto"/>
                </w:tcBorders>
                <w:vAlign w:val="center"/>
              </w:tcPr>
              <w:p w14:paraId="710111DA" w14:textId="77777777" w:rsidR="00042E2C" w:rsidRPr="00701987" w:rsidRDefault="00042E2C">
                <w:pPr>
                  <w:autoSpaceDE w:val="0"/>
                  <w:autoSpaceDN w:val="0"/>
                  <w:adjustRightInd w:val="0"/>
                  <w:jc w:val="center"/>
                  <w:rPr>
                    <w:sz w:val="20"/>
                    <w:szCs w:val="20"/>
                  </w:rPr>
                </w:pPr>
                <w:r w:rsidRPr="00701987">
                  <w:rPr>
                    <w:sz w:val="20"/>
                    <w:szCs w:val="20"/>
                  </w:rPr>
                  <w:t>212230</w:t>
                </w:r>
              </w:p>
            </w:tc>
            <w:tc>
              <w:tcPr>
                <w:tcW w:w="2035" w:type="pct"/>
                <w:tcBorders>
                  <w:top w:val="single" w:sz="12" w:space="0" w:color="auto"/>
                  <w:bottom w:val="single" w:sz="12" w:space="0" w:color="auto"/>
                  <w:right w:val="single" w:sz="12" w:space="0" w:color="auto"/>
                </w:tcBorders>
                <w:vAlign w:val="center"/>
              </w:tcPr>
              <w:p w14:paraId="5116D21A" w14:textId="77777777" w:rsidR="00042E2C" w:rsidRPr="00701987" w:rsidRDefault="00042E2C">
                <w:pPr>
                  <w:autoSpaceDE w:val="0"/>
                  <w:autoSpaceDN w:val="0"/>
                  <w:adjustRightInd w:val="0"/>
                  <w:jc w:val="center"/>
                  <w:rPr>
                    <w:sz w:val="20"/>
                    <w:szCs w:val="20"/>
                  </w:rPr>
                </w:pPr>
                <w:r w:rsidRPr="00701987">
                  <w:rPr>
                    <w:sz w:val="20"/>
                    <w:szCs w:val="20"/>
                  </w:rPr>
                  <w:t>Copper, Nickel, Lead, and Zinc Mining</w:t>
                </w:r>
              </w:p>
            </w:tc>
          </w:tr>
          <w:tr w:rsidR="00042E2C" w:rsidRPr="00F41A85" w14:paraId="480EE08B"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189E404" w14:textId="77777777" w:rsidR="00042E2C" w:rsidRPr="00701987" w:rsidRDefault="00042E2C">
                <w:pPr>
                  <w:autoSpaceDE w:val="0"/>
                  <w:autoSpaceDN w:val="0"/>
                  <w:adjustRightInd w:val="0"/>
                  <w:jc w:val="center"/>
                  <w:rPr>
                    <w:sz w:val="20"/>
                    <w:szCs w:val="20"/>
                  </w:rPr>
                </w:pPr>
                <w:r w:rsidRPr="00701987">
                  <w:rPr>
                    <w:sz w:val="20"/>
                    <w:szCs w:val="20"/>
                  </w:rPr>
                  <w:t>1041</w:t>
                </w:r>
              </w:p>
            </w:tc>
            <w:tc>
              <w:tcPr>
                <w:tcW w:w="1829" w:type="pct"/>
                <w:tcBorders>
                  <w:top w:val="single" w:sz="12" w:space="0" w:color="auto"/>
                  <w:bottom w:val="single" w:sz="12" w:space="0" w:color="auto"/>
                </w:tcBorders>
                <w:vAlign w:val="center"/>
              </w:tcPr>
              <w:p w14:paraId="41FD3E9A" w14:textId="77777777" w:rsidR="00042E2C" w:rsidRPr="00701987" w:rsidRDefault="00042E2C">
                <w:pPr>
                  <w:autoSpaceDE w:val="0"/>
                  <w:autoSpaceDN w:val="0"/>
                  <w:adjustRightInd w:val="0"/>
                  <w:jc w:val="center"/>
                  <w:rPr>
                    <w:sz w:val="20"/>
                    <w:szCs w:val="20"/>
                  </w:rPr>
                </w:pPr>
                <w:r w:rsidRPr="00701987">
                  <w:rPr>
                    <w:sz w:val="20"/>
                    <w:szCs w:val="20"/>
                  </w:rPr>
                  <w:t>Gold Ores</w:t>
                </w:r>
              </w:p>
            </w:tc>
            <w:tc>
              <w:tcPr>
                <w:tcW w:w="569" w:type="pct"/>
                <w:tcBorders>
                  <w:top w:val="single" w:sz="12" w:space="0" w:color="auto"/>
                  <w:bottom w:val="single" w:sz="12" w:space="0" w:color="auto"/>
                </w:tcBorders>
                <w:vAlign w:val="center"/>
              </w:tcPr>
              <w:p w14:paraId="2B5768EC" w14:textId="321655C5" w:rsidR="00042E2C" w:rsidRPr="00701987" w:rsidRDefault="0053618E">
                <w:pPr>
                  <w:autoSpaceDE w:val="0"/>
                  <w:autoSpaceDN w:val="0"/>
                  <w:adjustRightInd w:val="0"/>
                  <w:jc w:val="center"/>
                  <w:rPr>
                    <w:sz w:val="20"/>
                    <w:szCs w:val="20"/>
                  </w:rPr>
                </w:pPr>
                <w:r>
                  <w:rPr>
                    <w:sz w:val="20"/>
                    <w:szCs w:val="20"/>
                  </w:rPr>
                  <w:t>212220</w:t>
                </w:r>
              </w:p>
            </w:tc>
            <w:tc>
              <w:tcPr>
                <w:tcW w:w="2035" w:type="pct"/>
                <w:tcBorders>
                  <w:top w:val="single" w:sz="12" w:space="0" w:color="auto"/>
                  <w:bottom w:val="single" w:sz="12" w:space="0" w:color="auto"/>
                  <w:right w:val="single" w:sz="12" w:space="0" w:color="auto"/>
                </w:tcBorders>
                <w:vAlign w:val="center"/>
              </w:tcPr>
              <w:p w14:paraId="5360EA71" w14:textId="1B3083A7" w:rsidR="00042E2C" w:rsidRPr="00701987" w:rsidRDefault="00042E2C">
                <w:pPr>
                  <w:autoSpaceDE w:val="0"/>
                  <w:autoSpaceDN w:val="0"/>
                  <w:adjustRightInd w:val="0"/>
                  <w:jc w:val="center"/>
                  <w:rPr>
                    <w:sz w:val="20"/>
                    <w:szCs w:val="20"/>
                  </w:rPr>
                </w:pPr>
                <w:r w:rsidRPr="00701987">
                  <w:rPr>
                    <w:sz w:val="20"/>
                    <w:szCs w:val="20"/>
                  </w:rPr>
                  <w:t>Gold Ore</w:t>
                </w:r>
                <w:r w:rsidR="008540A0">
                  <w:rPr>
                    <w:sz w:val="20"/>
                    <w:szCs w:val="20"/>
                  </w:rPr>
                  <w:t xml:space="preserve"> and Silver Ore</w:t>
                </w:r>
                <w:r w:rsidRPr="00701987">
                  <w:rPr>
                    <w:sz w:val="20"/>
                    <w:szCs w:val="20"/>
                  </w:rPr>
                  <w:t xml:space="preserve"> Mining</w:t>
                </w:r>
              </w:p>
            </w:tc>
          </w:tr>
          <w:tr w:rsidR="00042E2C" w:rsidRPr="00F41A85" w14:paraId="530395F9"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DC9191F" w14:textId="77777777" w:rsidR="00042E2C" w:rsidRPr="00701987" w:rsidRDefault="00042E2C">
                <w:pPr>
                  <w:autoSpaceDE w:val="0"/>
                  <w:autoSpaceDN w:val="0"/>
                  <w:adjustRightInd w:val="0"/>
                  <w:jc w:val="center"/>
                  <w:rPr>
                    <w:sz w:val="20"/>
                    <w:szCs w:val="20"/>
                  </w:rPr>
                </w:pPr>
                <w:r w:rsidRPr="00701987">
                  <w:rPr>
                    <w:sz w:val="20"/>
                    <w:szCs w:val="20"/>
                  </w:rPr>
                  <w:t>1044</w:t>
                </w:r>
              </w:p>
            </w:tc>
            <w:tc>
              <w:tcPr>
                <w:tcW w:w="1829" w:type="pct"/>
                <w:tcBorders>
                  <w:top w:val="single" w:sz="12" w:space="0" w:color="auto"/>
                  <w:bottom w:val="single" w:sz="12" w:space="0" w:color="auto"/>
                </w:tcBorders>
                <w:vAlign w:val="center"/>
              </w:tcPr>
              <w:p w14:paraId="26D5B84B" w14:textId="77777777" w:rsidR="00042E2C" w:rsidRPr="00701987" w:rsidRDefault="00042E2C">
                <w:pPr>
                  <w:autoSpaceDE w:val="0"/>
                  <w:autoSpaceDN w:val="0"/>
                  <w:adjustRightInd w:val="0"/>
                  <w:jc w:val="center"/>
                  <w:rPr>
                    <w:sz w:val="20"/>
                    <w:szCs w:val="20"/>
                  </w:rPr>
                </w:pPr>
                <w:r w:rsidRPr="00701987">
                  <w:rPr>
                    <w:sz w:val="20"/>
                    <w:szCs w:val="20"/>
                  </w:rPr>
                  <w:t>Silver Ores</w:t>
                </w:r>
              </w:p>
            </w:tc>
            <w:tc>
              <w:tcPr>
                <w:tcW w:w="569" w:type="pct"/>
                <w:tcBorders>
                  <w:top w:val="single" w:sz="12" w:space="0" w:color="auto"/>
                  <w:bottom w:val="single" w:sz="12" w:space="0" w:color="auto"/>
                </w:tcBorders>
                <w:vAlign w:val="center"/>
              </w:tcPr>
              <w:p w14:paraId="700BDCCD" w14:textId="1DE5279B" w:rsidR="00042E2C" w:rsidRPr="00701987" w:rsidRDefault="008540A0">
                <w:pPr>
                  <w:autoSpaceDE w:val="0"/>
                  <w:autoSpaceDN w:val="0"/>
                  <w:adjustRightInd w:val="0"/>
                  <w:jc w:val="center"/>
                  <w:rPr>
                    <w:sz w:val="20"/>
                    <w:szCs w:val="20"/>
                  </w:rPr>
                </w:pPr>
                <w:r>
                  <w:rPr>
                    <w:sz w:val="20"/>
                    <w:szCs w:val="20"/>
                  </w:rPr>
                  <w:t>212220</w:t>
                </w:r>
              </w:p>
            </w:tc>
            <w:tc>
              <w:tcPr>
                <w:tcW w:w="2035" w:type="pct"/>
                <w:tcBorders>
                  <w:top w:val="single" w:sz="12" w:space="0" w:color="auto"/>
                  <w:bottom w:val="single" w:sz="12" w:space="0" w:color="auto"/>
                  <w:right w:val="single" w:sz="12" w:space="0" w:color="auto"/>
                </w:tcBorders>
                <w:vAlign w:val="center"/>
              </w:tcPr>
              <w:p w14:paraId="12229039" w14:textId="6D5E3AF7" w:rsidR="00042E2C" w:rsidRPr="00701987" w:rsidRDefault="008540A0">
                <w:pPr>
                  <w:autoSpaceDE w:val="0"/>
                  <w:autoSpaceDN w:val="0"/>
                  <w:adjustRightInd w:val="0"/>
                  <w:jc w:val="center"/>
                  <w:rPr>
                    <w:sz w:val="20"/>
                    <w:szCs w:val="20"/>
                  </w:rPr>
                </w:pPr>
                <w:r>
                  <w:rPr>
                    <w:sz w:val="20"/>
                    <w:szCs w:val="20"/>
                  </w:rPr>
                  <w:t xml:space="preserve">Gold Ore and </w:t>
                </w:r>
                <w:r w:rsidR="00042E2C" w:rsidRPr="00701987">
                  <w:rPr>
                    <w:sz w:val="20"/>
                    <w:szCs w:val="20"/>
                  </w:rPr>
                  <w:t>Silver Ore Mining</w:t>
                </w:r>
              </w:p>
            </w:tc>
          </w:tr>
          <w:tr w:rsidR="00042E2C" w:rsidRPr="00F41A85" w14:paraId="508E48DC" w14:textId="77777777">
            <w:trPr>
              <w:trHeight w:val="432"/>
              <w:jc w:val="center"/>
            </w:trPr>
            <w:tc>
              <w:tcPr>
                <w:tcW w:w="567" w:type="pct"/>
                <w:vMerge w:val="restart"/>
                <w:tcBorders>
                  <w:top w:val="single" w:sz="12" w:space="0" w:color="auto"/>
                  <w:left w:val="single" w:sz="12" w:space="0" w:color="auto"/>
                </w:tcBorders>
                <w:vAlign w:val="center"/>
              </w:tcPr>
              <w:p w14:paraId="4B9D654C" w14:textId="77777777" w:rsidR="00042E2C" w:rsidRPr="00701987" w:rsidRDefault="00042E2C">
                <w:pPr>
                  <w:autoSpaceDE w:val="0"/>
                  <w:autoSpaceDN w:val="0"/>
                  <w:adjustRightInd w:val="0"/>
                  <w:jc w:val="center"/>
                  <w:rPr>
                    <w:sz w:val="20"/>
                    <w:szCs w:val="20"/>
                  </w:rPr>
                </w:pPr>
                <w:r w:rsidRPr="00701987">
                  <w:rPr>
                    <w:sz w:val="20"/>
                    <w:szCs w:val="20"/>
                  </w:rPr>
                  <w:t>1061</w:t>
                </w:r>
              </w:p>
            </w:tc>
            <w:tc>
              <w:tcPr>
                <w:tcW w:w="1829" w:type="pct"/>
                <w:vMerge w:val="restart"/>
                <w:tcBorders>
                  <w:top w:val="single" w:sz="12" w:space="0" w:color="auto"/>
                </w:tcBorders>
                <w:vAlign w:val="center"/>
              </w:tcPr>
              <w:p w14:paraId="7043E767" w14:textId="77777777" w:rsidR="00042E2C" w:rsidRPr="00701987" w:rsidRDefault="00042E2C">
                <w:pPr>
                  <w:autoSpaceDE w:val="0"/>
                  <w:autoSpaceDN w:val="0"/>
                  <w:adjustRightInd w:val="0"/>
                  <w:jc w:val="center"/>
                  <w:rPr>
                    <w:sz w:val="20"/>
                    <w:szCs w:val="20"/>
                  </w:rPr>
                </w:pPr>
                <w:r w:rsidRPr="00701987">
                  <w:rPr>
                    <w:sz w:val="20"/>
                    <w:szCs w:val="20"/>
                  </w:rPr>
                  <w:t>Ferroalloy Ores, Except Vanadium</w:t>
                </w:r>
              </w:p>
            </w:tc>
            <w:tc>
              <w:tcPr>
                <w:tcW w:w="569" w:type="pct"/>
                <w:tcBorders>
                  <w:top w:val="single" w:sz="12" w:space="0" w:color="auto"/>
                </w:tcBorders>
                <w:vAlign w:val="center"/>
              </w:tcPr>
              <w:p w14:paraId="78114F9A" w14:textId="77777777" w:rsidR="00042E2C" w:rsidRPr="00701987" w:rsidRDefault="00042E2C">
                <w:pPr>
                  <w:autoSpaceDE w:val="0"/>
                  <w:autoSpaceDN w:val="0"/>
                  <w:adjustRightInd w:val="0"/>
                  <w:jc w:val="center"/>
                  <w:rPr>
                    <w:sz w:val="20"/>
                    <w:szCs w:val="20"/>
                  </w:rPr>
                </w:pPr>
                <w:r w:rsidRPr="00701987">
                  <w:rPr>
                    <w:sz w:val="20"/>
                    <w:szCs w:val="20"/>
                  </w:rPr>
                  <w:t>212230</w:t>
                </w:r>
              </w:p>
            </w:tc>
            <w:tc>
              <w:tcPr>
                <w:tcW w:w="2035" w:type="pct"/>
                <w:tcBorders>
                  <w:top w:val="single" w:sz="12" w:space="0" w:color="auto"/>
                  <w:right w:val="single" w:sz="12" w:space="0" w:color="auto"/>
                </w:tcBorders>
                <w:vAlign w:val="center"/>
              </w:tcPr>
              <w:p w14:paraId="4B27CA72" w14:textId="77777777" w:rsidR="00042E2C" w:rsidRPr="00701987" w:rsidRDefault="00042E2C">
                <w:pPr>
                  <w:autoSpaceDE w:val="0"/>
                  <w:autoSpaceDN w:val="0"/>
                  <w:adjustRightInd w:val="0"/>
                  <w:jc w:val="center"/>
                  <w:rPr>
                    <w:sz w:val="20"/>
                    <w:szCs w:val="20"/>
                  </w:rPr>
                </w:pPr>
                <w:r w:rsidRPr="00701987">
                  <w:rPr>
                    <w:sz w:val="20"/>
                    <w:szCs w:val="20"/>
                  </w:rPr>
                  <w:t>Copper, Nickel, Lead, and Zinc Mining</w:t>
                </w:r>
              </w:p>
            </w:tc>
          </w:tr>
          <w:tr w:rsidR="00042E2C" w:rsidRPr="00F41A85" w14:paraId="71800E8C" w14:textId="77777777">
            <w:trPr>
              <w:trHeight w:val="432"/>
              <w:jc w:val="center"/>
            </w:trPr>
            <w:tc>
              <w:tcPr>
                <w:tcW w:w="567" w:type="pct"/>
                <w:vMerge/>
                <w:tcBorders>
                  <w:left w:val="single" w:sz="12" w:space="0" w:color="auto"/>
                  <w:bottom w:val="single" w:sz="12" w:space="0" w:color="auto"/>
                </w:tcBorders>
                <w:vAlign w:val="center"/>
              </w:tcPr>
              <w:p w14:paraId="7D8E0AC4"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4D400227"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2B9F833D" w14:textId="7B2D3242" w:rsidR="00042E2C" w:rsidRPr="00701987" w:rsidRDefault="008540A0">
                <w:pPr>
                  <w:autoSpaceDE w:val="0"/>
                  <w:autoSpaceDN w:val="0"/>
                  <w:adjustRightInd w:val="0"/>
                  <w:jc w:val="center"/>
                  <w:rPr>
                    <w:sz w:val="20"/>
                    <w:szCs w:val="20"/>
                  </w:rPr>
                </w:pPr>
                <w:r>
                  <w:rPr>
                    <w:sz w:val="20"/>
                    <w:szCs w:val="20"/>
                  </w:rPr>
                  <w:t>212290</w:t>
                </w:r>
              </w:p>
            </w:tc>
            <w:tc>
              <w:tcPr>
                <w:tcW w:w="2035" w:type="pct"/>
                <w:tcBorders>
                  <w:bottom w:val="single" w:sz="12" w:space="0" w:color="auto"/>
                  <w:right w:val="single" w:sz="12" w:space="0" w:color="auto"/>
                </w:tcBorders>
                <w:vAlign w:val="center"/>
              </w:tcPr>
              <w:p w14:paraId="217A724F" w14:textId="0FEDFCB9" w:rsidR="00042E2C" w:rsidRPr="00701987" w:rsidRDefault="00042E2C">
                <w:pPr>
                  <w:autoSpaceDE w:val="0"/>
                  <w:autoSpaceDN w:val="0"/>
                  <w:adjustRightInd w:val="0"/>
                  <w:jc w:val="center"/>
                  <w:rPr>
                    <w:sz w:val="20"/>
                    <w:szCs w:val="20"/>
                  </w:rPr>
                </w:pPr>
                <w:r w:rsidRPr="00701987">
                  <w:rPr>
                    <w:sz w:val="20"/>
                    <w:szCs w:val="20"/>
                  </w:rPr>
                  <w:t>Other Metal Ore Mining</w:t>
                </w:r>
              </w:p>
            </w:tc>
          </w:tr>
          <w:tr w:rsidR="00042E2C" w:rsidRPr="00F41A85" w14:paraId="5EECAE23" w14:textId="77777777">
            <w:trPr>
              <w:trHeight w:val="432"/>
              <w:jc w:val="center"/>
            </w:trPr>
            <w:tc>
              <w:tcPr>
                <w:tcW w:w="567" w:type="pct"/>
                <w:vMerge w:val="restart"/>
                <w:tcBorders>
                  <w:top w:val="single" w:sz="12" w:space="0" w:color="auto"/>
                  <w:left w:val="single" w:sz="12" w:space="0" w:color="auto"/>
                </w:tcBorders>
                <w:vAlign w:val="center"/>
              </w:tcPr>
              <w:p w14:paraId="58BB067F" w14:textId="77777777" w:rsidR="00042E2C" w:rsidRPr="00701987" w:rsidRDefault="00042E2C">
                <w:pPr>
                  <w:autoSpaceDE w:val="0"/>
                  <w:autoSpaceDN w:val="0"/>
                  <w:adjustRightInd w:val="0"/>
                  <w:jc w:val="center"/>
                  <w:rPr>
                    <w:sz w:val="20"/>
                    <w:szCs w:val="20"/>
                  </w:rPr>
                </w:pPr>
                <w:r w:rsidRPr="00701987">
                  <w:rPr>
                    <w:sz w:val="20"/>
                    <w:szCs w:val="20"/>
                  </w:rPr>
                  <w:t>1081</w:t>
                </w:r>
              </w:p>
            </w:tc>
            <w:tc>
              <w:tcPr>
                <w:tcW w:w="1829" w:type="pct"/>
                <w:vMerge w:val="restart"/>
                <w:tcBorders>
                  <w:top w:val="single" w:sz="12" w:space="0" w:color="auto"/>
                </w:tcBorders>
                <w:vAlign w:val="center"/>
              </w:tcPr>
              <w:p w14:paraId="19F516DF" w14:textId="77777777" w:rsidR="00042E2C" w:rsidRPr="00701987" w:rsidRDefault="00042E2C">
                <w:pPr>
                  <w:autoSpaceDE w:val="0"/>
                  <w:autoSpaceDN w:val="0"/>
                  <w:adjustRightInd w:val="0"/>
                  <w:jc w:val="center"/>
                  <w:rPr>
                    <w:sz w:val="20"/>
                    <w:szCs w:val="20"/>
                  </w:rPr>
                </w:pPr>
                <w:r w:rsidRPr="00701987">
                  <w:rPr>
                    <w:sz w:val="20"/>
                    <w:szCs w:val="20"/>
                  </w:rPr>
                  <w:t>Metal Mining Services</w:t>
                </w:r>
              </w:p>
            </w:tc>
            <w:tc>
              <w:tcPr>
                <w:tcW w:w="569" w:type="pct"/>
                <w:tcBorders>
                  <w:top w:val="single" w:sz="12" w:space="0" w:color="auto"/>
                </w:tcBorders>
                <w:vAlign w:val="center"/>
              </w:tcPr>
              <w:p w14:paraId="6A7B2F98" w14:textId="77777777" w:rsidR="00042E2C" w:rsidRPr="00701987" w:rsidRDefault="00042E2C">
                <w:pPr>
                  <w:autoSpaceDE w:val="0"/>
                  <w:autoSpaceDN w:val="0"/>
                  <w:adjustRightInd w:val="0"/>
                  <w:jc w:val="center"/>
                  <w:rPr>
                    <w:sz w:val="20"/>
                    <w:szCs w:val="20"/>
                  </w:rPr>
                </w:pPr>
                <w:r w:rsidRPr="00701987">
                  <w:rPr>
                    <w:sz w:val="20"/>
                    <w:szCs w:val="20"/>
                  </w:rPr>
                  <w:t>213114</w:t>
                </w:r>
              </w:p>
            </w:tc>
            <w:tc>
              <w:tcPr>
                <w:tcW w:w="2035" w:type="pct"/>
                <w:tcBorders>
                  <w:top w:val="single" w:sz="12" w:space="0" w:color="auto"/>
                  <w:right w:val="single" w:sz="12" w:space="0" w:color="auto"/>
                </w:tcBorders>
                <w:vAlign w:val="center"/>
              </w:tcPr>
              <w:p w14:paraId="12DDB81B" w14:textId="77777777" w:rsidR="00042E2C" w:rsidRPr="00701987" w:rsidRDefault="00042E2C">
                <w:pPr>
                  <w:autoSpaceDE w:val="0"/>
                  <w:autoSpaceDN w:val="0"/>
                  <w:adjustRightInd w:val="0"/>
                  <w:jc w:val="center"/>
                  <w:rPr>
                    <w:sz w:val="20"/>
                    <w:szCs w:val="20"/>
                  </w:rPr>
                </w:pPr>
                <w:r w:rsidRPr="00701987">
                  <w:rPr>
                    <w:sz w:val="20"/>
                    <w:szCs w:val="20"/>
                  </w:rPr>
                  <w:t>Support Activities for Metal Mining</w:t>
                </w:r>
              </w:p>
            </w:tc>
          </w:tr>
          <w:tr w:rsidR="00042E2C" w:rsidRPr="00F41A85" w14:paraId="1BF1560E" w14:textId="77777777">
            <w:trPr>
              <w:trHeight w:val="82"/>
              <w:jc w:val="center"/>
            </w:trPr>
            <w:tc>
              <w:tcPr>
                <w:tcW w:w="567" w:type="pct"/>
                <w:vMerge/>
                <w:tcBorders>
                  <w:left w:val="single" w:sz="12" w:space="0" w:color="auto"/>
                  <w:bottom w:val="single" w:sz="12" w:space="0" w:color="auto"/>
                </w:tcBorders>
                <w:vAlign w:val="center"/>
              </w:tcPr>
              <w:p w14:paraId="38E155BF"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37A362D8"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1213C5DF" w14:textId="77777777" w:rsidR="00042E2C" w:rsidRPr="00701987" w:rsidRDefault="00042E2C">
                <w:pPr>
                  <w:autoSpaceDE w:val="0"/>
                  <w:autoSpaceDN w:val="0"/>
                  <w:adjustRightInd w:val="0"/>
                  <w:jc w:val="center"/>
                  <w:rPr>
                    <w:sz w:val="20"/>
                    <w:szCs w:val="20"/>
                  </w:rPr>
                </w:pPr>
                <w:r w:rsidRPr="00701987">
                  <w:rPr>
                    <w:sz w:val="20"/>
                    <w:szCs w:val="20"/>
                  </w:rPr>
                  <w:t>238910</w:t>
                </w:r>
              </w:p>
            </w:tc>
            <w:tc>
              <w:tcPr>
                <w:tcW w:w="2035" w:type="pct"/>
                <w:tcBorders>
                  <w:bottom w:val="single" w:sz="12" w:space="0" w:color="auto"/>
                  <w:right w:val="single" w:sz="12" w:space="0" w:color="auto"/>
                </w:tcBorders>
                <w:vAlign w:val="center"/>
              </w:tcPr>
              <w:p w14:paraId="1B9AC7D7" w14:textId="77777777" w:rsidR="00042E2C" w:rsidRPr="00701987" w:rsidRDefault="00042E2C">
                <w:pPr>
                  <w:autoSpaceDE w:val="0"/>
                  <w:autoSpaceDN w:val="0"/>
                  <w:adjustRightInd w:val="0"/>
                  <w:jc w:val="center"/>
                  <w:rPr>
                    <w:sz w:val="20"/>
                    <w:szCs w:val="20"/>
                  </w:rPr>
                </w:pPr>
                <w:r w:rsidRPr="00701987">
                  <w:rPr>
                    <w:sz w:val="20"/>
                    <w:szCs w:val="20"/>
                  </w:rPr>
                  <w:t>Site Preparation Contractors</w:t>
                </w:r>
              </w:p>
            </w:tc>
          </w:tr>
          <w:tr w:rsidR="00C771C2" w:rsidRPr="00F41A85" w14:paraId="15CCADA7"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147F0D7D" w14:textId="77777777" w:rsidR="00C771C2" w:rsidRPr="00701987" w:rsidRDefault="00C771C2">
                <w:pPr>
                  <w:autoSpaceDE w:val="0"/>
                  <w:autoSpaceDN w:val="0"/>
                  <w:adjustRightInd w:val="0"/>
                  <w:jc w:val="center"/>
                  <w:rPr>
                    <w:sz w:val="20"/>
                    <w:szCs w:val="20"/>
                  </w:rPr>
                </w:pPr>
                <w:r w:rsidRPr="00701987">
                  <w:rPr>
                    <w:sz w:val="20"/>
                    <w:szCs w:val="20"/>
                  </w:rPr>
                  <w:t>1094</w:t>
                </w:r>
              </w:p>
            </w:tc>
            <w:tc>
              <w:tcPr>
                <w:tcW w:w="1829" w:type="pct"/>
                <w:tcBorders>
                  <w:top w:val="single" w:sz="12" w:space="0" w:color="auto"/>
                  <w:bottom w:val="single" w:sz="12" w:space="0" w:color="auto"/>
                </w:tcBorders>
                <w:vAlign w:val="center"/>
              </w:tcPr>
              <w:p w14:paraId="693522F0" w14:textId="77777777" w:rsidR="00C771C2" w:rsidRPr="00701987" w:rsidRDefault="00C771C2">
                <w:pPr>
                  <w:autoSpaceDE w:val="0"/>
                  <w:autoSpaceDN w:val="0"/>
                  <w:adjustRightInd w:val="0"/>
                  <w:jc w:val="center"/>
                  <w:rPr>
                    <w:sz w:val="20"/>
                    <w:szCs w:val="20"/>
                  </w:rPr>
                </w:pPr>
                <w:r w:rsidRPr="00701987">
                  <w:rPr>
                    <w:sz w:val="20"/>
                    <w:szCs w:val="20"/>
                  </w:rPr>
                  <w:t>Uranium-Radium-Vanadium Ores</w:t>
                </w:r>
              </w:p>
            </w:tc>
            <w:tc>
              <w:tcPr>
                <w:tcW w:w="569" w:type="pct"/>
                <w:tcBorders>
                  <w:top w:val="single" w:sz="12" w:space="0" w:color="auto"/>
                  <w:bottom w:val="single" w:sz="12" w:space="0" w:color="auto"/>
                </w:tcBorders>
                <w:vAlign w:val="center"/>
              </w:tcPr>
              <w:p w14:paraId="368A49AC" w14:textId="1456FFAF" w:rsidR="00C771C2" w:rsidRPr="00701987" w:rsidRDefault="00C771C2">
                <w:pPr>
                  <w:autoSpaceDE w:val="0"/>
                  <w:autoSpaceDN w:val="0"/>
                  <w:adjustRightInd w:val="0"/>
                  <w:jc w:val="center"/>
                  <w:rPr>
                    <w:sz w:val="20"/>
                    <w:szCs w:val="20"/>
                  </w:rPr>
                </w:pPr>
                <w:r>
                  <w:rPr>
                    <w:sz w:val="20"/>
                    <w:szCs w:val="20"/>
                  </w:rPr>
                  <w:t>212290</w:t>
                </w:r>
              </w:p>
            </w:tc>
            <w:tc>
              <w:tcPr>
                <w:tcW w:w="2035" w:type="pct"/>
                <w:tcBorders>
                  <w:top w:val="single" w:sz="12" w:space="0" w:color="auto"/>
                  <w:bottom w:val="single" w:sz="12" w:space="0" w:color="auto"/>
                  <w:right w:val="single" w:sz="12" w:space="0" w:color="auto"/>
                </w:tcBorders>
                <w:vAlign w:val="center"/>
              </w:tcPr>
              <w:p w14:paraId="72392851" w14:textId="3848B24F" w:rsidR="00C771C2" w:rsidRPr="00701987" w:rsidRDefault="00C771C2">
                <w:pPr>
                  <w:autoSpaceDE w:val="0"/>
                  <w:autoSpaceDN w:val="0"/>
                  <w:adjustRightInd w:val="0"/>
                  <w:jc w:val="center"/>
                  <w:rPr>
                    <w:sz w:val="20"/>
                    <w:szCs w:val="20"/>
                  </w:rPr>
                </w:pPr>
                <w:r w:rsidRPr="00701987">
                  <w:rPr>
                    <w:sz w:val="20"/>
                    <w:szCs w:val="20"/>
                  </w:rPr>
                  <w:t>Other Metal Ore Mining</w:t>
                </w:r>
              </w:p>
            </w:tc>
          </w:tr>
          <w:tr w:rsidR="00C771C2" w:rsidRPr="00F41A85" w14:paraId="1259D245"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682EADD1" w14:textId="77777777" w:rsidR="00C771C2" w:rsidRPr="00701987" w:rsidRDefault="00C771C2">
                <w:pPr>
                  <w:autoSpaceDE w:val="0"/>
                  <w:autoSpaceDN w:val="0"/>
                  <w:adjustRightInd w:val="0"/>
                  <w:jc w:val="center"/>
                  <w:rPr>
                    <w:sz w:val="20"/>
                    <w:szCs w:val="20"/>
                  </w:rPr>
                </w:pPr>
                <w:r w:rsidRPr="00701987">
                  <w:rPr>
                    <w:sz w:val="20"/>
                    <w:szCs w:val="20"/>
                  </w:rPr>
                  <w:t>1099</w:t>
                </w:r>
              </w:p>
            </w:tc>
            <w:tc>
              <w:tcPr>
                <w:tcW w:w="1829" w:type="pct"/>
                <w:tcBorders>
                  <w:top w:val="single" w:sz="12" w:space="0" w:color="auto"/>
                  <w:bottom w:val="single" w:sz="12" w:space="0" w:color="auto"/>
                </w:tcBorders>
                <w:vAlign w:val="center"/>
              </w:tcPr>
              <w:p w14:paraId="61CF1612" w14:textId="77777777" w:rsidR="00C771C2" w:rsidRPr="00701987" w:rsidRDefault="00C771C2">
                <w:pPr>
                  <w:autoSpaceDE w:val="0"/>
                  <w:autoSpaceDN w:val="0"/>
                  <w:adjustRightInd w:val="0"/>
                  <w:jc w:val="center"/>
                  <w:rPr>
                    <w:sz w:val="20"/>
                    <w:szCs w:val="20"/>
                  </w:rPr>
                </w:pPr>
                <w:r w:rsidRPr="00701987">
                  <w:rPr>
                    <w:sz w:val="20"/>
                    <w:szCs w:val="20"/>
                  </w:rPr>
                  <w:t>Miscellaneous Metal Ores, Not Elsewhere Classified</w:t>
                </w:r>
              </w:p>
            </w:tc>
            <w:tc>
              <w:tcPr>
                <w:tcW w:w="569" w:type="pct"/>
                <w:tcBorders>
                  <w:top w:val="single" w:sz="12" w:space="0" w:color="auto"/>
                  <w:bottom w:val="single" w:sz="12" w:space="0" w:color="auto"/>
                </w:tcBorders>
                <w:vAlign w:val="center"/>
              </w:tcPr>
              <w:p w14:paraId="608EA700" w14:textId="41A44AFD" w:rsidR="00C771C2" w:rsidRPr="00701987" w:rsidRDefault="00FC2D57">
                <w:pPr>
                  <w:autoSpaceDE w:val="0"/>
                  <w:autoSpaceDN w:val="0"/>
                  <w:adjustRightInd w:val="0"/>
                  <w:jc w:val="center"/>
                  <w:rPr>
                    <w:sz w:val="20"/>
                    <w:szCs w:val="20"/>
                  </w:rPr>
                </w:pPr>
                <w:r>
                  <w:rPr>
                    <w:sz w:val="20"/>
                    <w:szCs w:val="20"/>
                  </w:rPr>
                  <w:t>212290</w:t>
                </w:r>
              </w:p>
            </w:tc>
            <w:tc>
              <w:tcPr>
                <w:tcW w:w="2035" w:type="pct"/>
                <w:tcBorders>
                  <w:top w:val="single" w:sz="12" w:space="0" w:color="auto"/>
                  <w:bottom w:val="single" w:sz="12" w:space="0" w:color="auto"/>
                  <w:right w:val="single" w:sz="12" w:space="0" w:color="auto"/>
                </w:tcBorders>
                <w:vAlign w:val="center"/>
              </w:tcPr>
              <w:p w14:paraId="5BA98B82" w14:textId="56DDB422" w:rsidR="00C771C2" w:rsidRPr="00701987" w:rsidRDefault="00FC2D57">
                <w:pPr>
                  <w:autoSpaceDE w:val="0"/>
                  <w:autoSpaceDN w:val="0"/>
                  <w:adjustRightInd w:val="0"/>
                  <w:jc w:val="center"/>
                  <w:rPr>
                    <w:sz w:val="20"/>
                    <w:szCs w:val="20"/>
                  </w:rPr>
                </w:pPr>
                <w:r w:rsidRPr="00701987">
                  <w:rPr>
                    <w:sz w:val="20"/>
                    <w:szCs w:val="20"/>
                  </w:rPr>
                  <w:t>Other Metal Ore Mining</w:t>
                </w:r>
              </w:p>
            </w:tc>
          </w:tr>
        </w:tbl>
        <w:p w14:paraId="1AE464F4" w14:textId="77777777" w:rsidR="00042E2C" w:rsidRPr="006C6D3D" w:rsidRDefault="00042E2C" w:rsidP="006C6D3D">
          <w:pPr>
            <w:pStyle w:val="BodyText3"/>
            <w:rPr>
              <w:rStyle w:val="Strong"/>
            </w:rPr>
          </w:pPr>
        </w:p>
        <w:p w14:paraId="4701ADD8" w14:textId="5E97E8D4" w:rsidR="00042E2C" w:rsidRPr="006C6D3D" w:rsidRDefault="00042E2C" w:rsidP="00042E2C">
          <w:pPr>
            <w:pStyle w:val="Caption"/>
            <w:keepNext/>
            <w:rPr>
              <w:b/>
            </w:rPr>
          </w:pPr>
          <w:r w:rsidRPr="006C6D3D">
            <w:rPr>
              <w:b/>
            </w:rPr>
            <w:lastRenderedPageBreak/>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H</w:t>
          </w:r>
          <w:r w:rsidRPr="006C6D3D">
            <w:rPr>
              <w:b/>
            </w:rPr>
            <w:fldChar w:fldCharType="end"/>
          </w:r>
          <w:r w:rsidRPr="006C6D3D">
            <w:rPr>
              <w:b/>
            </w:rPr>
            <w:t>: COAL MINES AND COAL MINING RELATED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H: Coal Mines and Coal Mining Related Facilities"/>
            <w:tblDescription w:val="There are four columns. Sector H SIC codes and their description matched with the corresponding NAICS codes and their descriptions."/>
          </w:tblPr>
          <w:tblGrid>
            <w:gridCol w:w="1058"/>
            <w:gridCol w:w="3413"/>
            <w:gridCol w:w="1062"/>
            <w:gridCol w:w="3797"/>
          </w:tblGrid>
          <w:tr w:rsidR="00042E2C" w:rsidRPr="00F41A85" w14:paraId="4BC79BB8" w14:textId="77777777">
            <w:trPr>
              <w:trHeight w:val="782"/>
              <w:tblHeader/>
              <w:jc w:val="center"/>
            </w:trPr>
            <w:tc>
              <w:tcPr>
                <w:tcW w:w="567" w:type="pct"/>
                <w:tcBorders>
                  <w:top w:val="single" w:sz="12" w:space="0" w:color="auto"/>
                  <w:left w:val="single" w:sz="12" w:space="0" w:color="auto"/>
                  <w:bottom w:val="single" w:sz="12" w:space="0" w:color="auto"/>
                </w:tcBorders>
                <w:vAlign w:val="center"/>
              </w:tcPr>
              <w:p w14:paraId="26772311"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438916B9"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7D397EFC" w14:textId="54358B4E"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21C98A33"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7415FF91"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43ADCFD7" w14:textId="77777777" w:rsidR="00042E2C" w:rsidRPr="00701987" w:rsidRDefault="00042E2C">
                <w:pPr>
                  <w:autoSpaceDE w:val="0"/>
                  <w:autoSpaceDN w:val="0"/>
                  <w:adjustRightInd w:val="0"/>
                  <w:jc w:val="center"/>
                  <w:rPr>
                    <w:sz w:val="20"/>
                    <w:szCs w:val="20"/>
                  </w:rPr>
                </w:pPr>
                <w:r w:rsidRPr="00701987">
                  <w:rPr>
                    <w:sz w:val="20"/>
                    <w:szCs w:val="20"/>
                  </w:rPr>
                  <w:t>1221</w:t>
                </w:r>
              </w:p>
            </w:tc>
            <w:tc>
              <w:tcPr>
                <w:tcW w:w="1829" w:type="pct"/>
                <w:tcBorders>
                  <w:top w:val="single" w:sz="12" w:space="0" w:color="auto"/>
                  <w:bottom w:val="single" w:sz="12" w:space="0" w:color="auto"/>
                </w:tcBorders>
                <w:vAlign w:val="center"/>
              </w:tcPr>
              <w:p w14:paraId="7E0B3774" w14:textId="77777777" w:rsidR="00042E2C" w:rsidRPr="00701987" w:rsidRDefault="00042E2C">
                <w:pPr>
                  <w:autoSpaceDE w:val="0"/>
                  <w:autoSpaceDN w:val="0"/>
                  <w:adjustRightInd w:val="0"/>
                  <w:jc w:val="center"/>
                  <w:rPr>
                    <w:sz w:val="20"/>
                    <w:szCs w:val="20"/>
                  </w:rPr>
                </w:pPr>
                <w:r w:rsidRPr="00701987">
                  <w:rPr>
                    <w:sz w:val="20"/>
                    <w:szCs w:val="20"/>
                  </w:rPr>
                  <w:t>Bituminous Coal and Lignite Surface Mining</w:t>
                </w:r>
              </w:p>
            </w:tc>
            <w:tc>
              <w:tcPr>
                <w:tcW w:w="569" w:type="pct"/>
                <w:tcBorders>
                  <w:top w:val="single" w:sz="12" w:space="0" w:color="auto"/>
                  <w:bottom w:val="single" w:sz="12" w:space="0" w:color="auto"/>
                </w:tcBorders>
                <w:vAlign w:val="center"/>
              </w:tcPr>
              <w:p w14:paraId="0F5B60DE" w14:textId="75562729" w:rsidR="00042E2C" w:rsidRPr="00701987" w:rsidRDefault="00C771C2">
                <w:pPr>
                  <w:autoSpaceDE w:val="0"/>
                  <w:autoSpaceDN w:val="0"/>
                  <w:adjustRightInd w:val="0"/>
                  <w:jc w:val="center"/>
                  <w:rPr>
                    <w:sz w:val="20"/>
                    <w:szCs w:val="20"/>
                  </w:rPr>
                </w:pPr>
                <w:r>
                  <w:rPr>
                    <w:sz w:val="20"/>
                    <w:szCs w:val="20"/>
                  </w:rPr>
                  <w:t>212</w:t>
                </w:r>
                <w:r w:rsidR="000369ED">
                  <w:rPr>
                    <w:sz w:val="20"/>
                    <w:szCs w:val="20"/>
                  </w:rPr>
                  <w:t>11</w:t>
                </w:r>
                <w:r>
                  <w:rPr>
                    <w:sz w:val="20"/>
                    <w:szCs w:val="20"/>
                  </w:rPr>
                  <w:t>4</w:t>
                </w:r>
              </w:p>
            </w:tc>
            <w:tc>
              <w:tcPr>
                <w:tcW w:w="2035" w:type="pct"/>
                <w:tcBorders>
                  <w:top w:val="single" w:sz="12" w:space="0" w:color="auto"/>
                  <w:bottom w:val="single" w:sz="12" w:space="0" w:color="auto"/>
                  <w:right w:val="single" w:sz="12" w:space="0" w:color="auto"/>
                </w:tcBorders>
                <w:vAlign w:val="center"/>
              </w:tcPr>
              <w:p w14:paraId="3F9FE4B6" w14:textId="1DBBD7C7" w:rsidR="00042E2C" w:rsidRPr="00701987" w:rsidRDefault="00C771C2">
                <w:pPr>
                  <w:autoSpaceDE w:val="0"/>
                  <w:autoSpaceDN w:val="0"/>
                  <w:adjustRightInd w:val="0"/>
                  <w:jc w:val="center"/>
                  <w:rPr>
                    <w:sz w:val="20"/>
                    <w:szCs w:val="20"/>
                  </w:rPr>
                </w:pPr>
                <w:r>
                  <w:rPr>
                    <w:sz w:val="20"/>
                    <w:szCs w:val="20"/>
                  </w:rPr>
                  <w:t>Surface Coal Mining</w:t>
                </w:r>
              </w:p>
            </w:tc>
          </w:tr>
          <w:tr w:rsidR="00042E2C" w:rsidRPr="00F41A85" w14:paraId="53938D85"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0AFA5BA2" w14:textId="77777777" w:rsidR="00042E2C" w:rsidRPr="00701987" w:rsidRDefault="00042E2C">
                <w:pPr>
                  <w:autoSpaceDE w:val="0"/>
                  <w:autoSpaceDN w:val="0"/>
                  <w:adjustRightInd w:val="0"/>
                  <w:jc w:val="center"/>
                  <w:rPr>
                    <w:sz w:val="20"/>
                    <w:szCs w:val="20"/>
                  </w:rPr>
                </w:pPr>
                <w:r w:rsidRPr="00701987">
                  <w:rPr>
                    <w:sz w:val="20"/>
                    <w:szCs w:val="20"/>
                  </w:rPr>
                  <w:t>1222</w:t>
                </w:r>
              </w:p>
            </w:tc>
            <w:tc>
              <w:tcPr>
                <w:tcW w:w="1829" w:type="pct"/>
                <w:tcBorders>
                  <w:top w:val="single" w:sz="12" w:space="0" w:color="auto"/>
                  <w:bottom w:val="single" w:sz="12" w:space="0" w:color="auto"/>
                </w:tcBorders>
                <w:vAlign w:val="center"/>
              </w:tcPr>
              <w:p w14:paraId="419A165D" w14:textId="77777777" w:rsidR="00042E2C" w:rsidRPr="00701987" w:rsidRDefault="00042E2C">
                <w:pPr>
                  <w:autoSpaceDE w:val="0"/>
                  <w:autoSpaceDN w:val="0"/>
                  <w:adjustRightInd w:val="0"/>
                  <w:jc w:val="center"/>
                  <w:rPr>
                    <w:sz w:val="20"/>
                    <w:szCs w:val="20"/>
                  </w:rPr>
                </w:pPr>
                <w:r w:rsidRPr="00701987">
                  <w:rPr>
                    <w:sz w:val="20"/>
                    <w:szCs w:val="20"/>
                  </w:rPr>
                  <w:t>Bituminous Coal Underground Mining</w:t>
                </w:r>
              </w:p>
            </w:tc>
            <w:tc>
              <w:tcPr>
                <w:tcW w:w="569" w:type="pct"/>
                <w:tcBorders>
                  <w:top w:val="single" w:sz="12" w:space="0" w:color="auto"/>
                  <w:bottom w:val="single" w:sz="12" w:space="0" w:color="auto"/>
                </w:tcBorders>
                <w:vAlign w:val="center"/>
              </w:tcPr>
              <w:p w14:paraId="4F58D6AF" w14:textId="4A51B9B8" w:rsidR="00042E2C" w:rsidRPr="00701987" w:rsidRDefault="00C771C2">
                <w:pPr>
                  <w:autoSpaceDE w:val="0"/>
                  <w:autoSpaceDN w:val="0"/>
                  <w:adjustRightInd w:val="0"/>
                  <w:jc w:val="center"/>
                  <w:rPr>
                    <w:sz w:val="20"/>
                    <w:szCs w:val="20"/>
                  </w:rPr>
                </w:pPr>
                <w:r>
                  <w:rPr>
                    <w:sz w:val="20"/>
                    <w:szCs w:val="20"/>
                  </w:rPr>
                  <w:t>212115</w:t>
                </w:r>
              </w:p>
            </w:tc>
            <w:tc>
              <w:tcPr>
                <w:tcW w:w="2035" w:type="pct"/>
                <w:tcBorders>
                  <w:top w:val="single" w:sz="12" w:space="0" w:color="auto"/>
                  <w:bottom w:val="single" w:sz="12" w:space="0" w:color="auto"/>
                  <w:right w:val="single" w:sz="12" w:space="0" w:color="auto"/>
                </w:tcBorders>
                <w:vAlign w:val="center"/>
              </w:tcPr>
              <w:p w14:paraId="1E30DCCE" w14:textId="3C4EAC2C" w:rsidR="00042E2C" w:rsidRPr="00701987" w:rsidRDefault="00042E2C">
                <w:pPr>
                  <w:autoSpaceDE w:val="0"/>
                  <w:autoSpaceDN w:val="0"/>
                  <w:adjustRightInd w:val="0"/>
                  <w:jc w:val="center"/>
                  <w:rPr>
                    <w:sz w:val="20"/>
                    <w:szCs w:val="20"/>
                  </w:rPr>
                </w:pPr>
                <w:r w:rsidRPr="00701987">
                  <w:rPr>
                    <w:sz w:val="20"/>
                    <w:szCs w:val="20"/>
                  </w:rPr>
                  <w:t xml:space="preserve">Underground </w:t>
                </w:r>
                <w:r w:rsidR="00854FFE">
                  <w:rPr>
                    <w:sz w:val="20"/>
                    <w:szCs w:val="20"/>
                  </w:rPr>
                  <w:t xml:space="preserve">Coal </w:t>
                </w:r>
                <w:r w:rsidRPr="00701987">
                  <w:rPr>
                    <w:sz w:val="20"/>
                    <w:szCs w:val="20"/>
                  </w:rPr>
                  <w:t>Mining</w:t>
                </w:r>
              </w:p>
            </w:tc>
          </w:tr>
          <w:tr w:rsidR="00977901" w:rsidRPr="00F41A85" w14:paraId="2121B314" w14:textId="77777777" w:rsidTr="00854FFE">
            <w:trPr>
              <w:trHeight w:val="432"/>
              <w:jc w:val="center"/>
            </w:trPr>
            <w:tc>
              <w:tcPr>
                <w:tcW w:w="567" w:type="pct"/>
                <w:vMerge w:val="restart"/>
                <w:tcBorders>
                  <w:top w:val="single" w:sz="12" w:space="0" w:color="auto"/>
                  <w:left w:val="single" w:sz="12" w:space="0" w:color="auto"/>
                </w:tcBorders>
                <w:vAlign w:val="center"/>
              </w:tcPr>
              <w:p w14:paraId="5EA91A7B" w14:textId="77777777" w:rsidR="00042E2C" w:rsidRPr="00701987" w:rsidRDefault="00042E2C">
                <w:pPr>
                  <w:autoSpaceDE w:val="0"/>
                  <w:autoSpaceDN w:val="0"/>
                  <w:adjustRightInd w:val="0"/>
                  <w:jc w:val="center"/>
                  <w:rPr>
                    <w:sz w:val="20"/>
                    <w:szCs w:val="20"/>
                  </w:rPr>
                </w:pPr>
                <w:r w:rsidRPr="00701987">
                  <w:rPr>
                    <w:sz w:val="20"/>
                    <w:szCs w:val="20"/>
                  </w:rPr>
                  <w:t>1241</w:t>
                </w:r>
              </w:p>
            </w:tc>
            <w:tc>
              <w:tcPr>
                <w:tcW w:w="1829" w:type="pct"/>
                <w:vMerge w:val="restart"/>
                <w:tcBorders>
                  <w:top w:val="single" w:sz="12" w:space="0" w:color="auto"/>
                </w:tcBorders>
                <w:vAlign w:val="center"/>
              </w:tcPr>
              <w:p w14:paraId="1869C17E" w14:textId="77777777" w:rsidR="00042E2C" w:rsidRPr="00701987" w:rsidRDefault="00042E2C">
                <w:pPr>
                  <w:autoSpaceDE w:val="0"/>
                  <w:autoSpaceDN w:val="0"/>
                  <w:adjustRightInd w:val="0"/>
                  <w:jc w:val="center"/>
                  <w:rPr>
                    <w:sz w:val="20"/>
                    <w:szCs w:val="20"/>
                  </w:rPr>
                </w:pPr>
                <w:r w:rsidRPr="00701987">
                  <w:rPr>
                    <w:sz w:val="20"/>
                    <w:szCs w:val="20"/>
                  </w:rPr>
                  <w:t>Coal Mining Services</w:t>
                </w:r>
              </w:p>
            </w:tc>
            <w:tc>
              <w:tcPr>
                <w:tcW w:w="569" w:type="pct"/>
                <w:tcBorders>
                  <w:top w:val="single" w:sz="12" w:space="0" w:color="auto"/>
                  <w:bottom w:val="single" w:sz="4" w:space="0" w:color="auto"/>
                </w:tcBorders>
                <w:vAlign w:val="center"/>
              </w:tcPr>
              <w:p w14:paraId="2C30CC53" w14:textId="77777777" w:rsidR="00042E2C" w:rsidRPr="00701987" w:rsidRDefault="00042E2C">
                <w:pPr>
                  <w:autoSpaceDE w:val="0"/>
                  <w:autoSpaceDN w:val="0"/>
                  <w:adjustRightInd w:val="0"/>
                  <w:jc w:val="center"/>
                  <w:rPr>
                    <w:sz w:val="20"/>
                    <w:szCs w:val="20"/>
                  </w:rPr>
                </w:pPr>
                <w:r w:rsidRPr="00701987">
                  <w:rPr>
                    <w:sz w:val="20"/>
                    <w:szCs w:val="20"/>
                  </w:rPr>
                  <w:t>213113</w:t>
                </w:r>
              </w:p>
            </w:tc>
            <w:tc>
              <w:tcPr>
                <w:tcW w:w="2035" w:type="pct"/>
                <w:tcBorders>
                  <w:top w:val="single" w:sz="12" w:space="0" w:color="auto"/>
                  <w:bottom w:val="single" w:sz="4" w:space="0" w:color="auto"/>
                  <w:right w:val="single" w:sz="12" w:space="0" w:color="auto"/>
                </w:tcBorders>
                <w:vAlign w:val="center"/>
              </w:tcPr>
              <w:p w14:paraId="671B65EA" w14:textId="77777777" w:rsidR="00042E2C" w:rsidRPr="00701987" w:rsidRDefault="00042E2C">
                <w:pPr>
                  <w:autoSpaceDE w:val="0"/>
                  <w:autoSpaceDN w:val="0"/>
                  <w:adjustRightInd w:val="0"/>
                  <w:jc w:val="center"/>
                  <w:rPr>
                    <w:sz w:val="20"/>
                    <w:szCs w:val="20"/>
                  </w:rPr>
                </w:pPr>
                <w:r w:rsidRPr="00701987">
                  <w:rPr>
                    <w:sz w:val="20"/>
                    <w:szCs w:val="20"/>
                  </w:rPr>
                  <w:t>Support Activities for Coal</w:t>
                </w:r>
              </w:p>
            </w:tc>
          </w:tr>
          <w:tr w:rsidR="00977901" w:rsidRPr="00F41A85" w14:paraId="6A3F9DE5" w14:textId="77777777" w:rsidTr="00854FFE">
            <w:trPr>
              <w:trHeight w:val="432"/>
              <w:jc w:val="center"/>
            </w:trPr>
            <w:tc>
              <w:tcPr>
                <w:tcW w:w="567" w:type="pct"/>
                <w:vMerge/>
                <w:tcBorders>
                  <w:left w:val="single" w:sz="12" w:space="0" w:color="auto"/>
                  <w:bottom w:val="single" w:sz="18" w:space="0" w:color="auto"/>
                </w:tcBorders>
                <w:vAlign w:val="center"/>
              </w:tcPr>
              <w:p w14:paraId="24DFBD6A" w14:textId="77777777" w:rsidR="00042E2C" w:rsidRPr="00701987" w:rsidRDefault="00042E2C">
                <w:pPr>
                  <w:autoSpaceDE w:val="0"/>
                  <w:autoSpaceDN w:val="0"/>
                  <w:adjustRightInd w:val="0"/>
                  <w:jc w:val="center"/>
                  <w:rPr>
                    <w:sz w:val="20"/>
                    <w:szCs w:val="20"/>
                  </w:rPr>
                </w:pPr>
              </w:p>
            </w:tc>
            <w:tc>
              <w:tcPr>
                <w:tcW w:w="1829" w:type="pct"/>
                <w:vMerge/>
                <w:tcBorders>
                  <w:bottom w:val="single" w:sz="18" w:space="0" w:color="auto"/>
                </w:tcBorders>
                <w:vAlign w:val="center"/>
              </w:tcPr>
              <w:p w14:paraId="3672595C" w14:textId="77777777" w:rsidR="00042E2C" w:rsidRPr="00701987" w:rsidRDefault="00042E2C">
                <w:pPr>
                  <w:autoSpaceDE w:val="0"/>
                  <w:autoSpaceDN w:val="0"/>
                  <w:adjustRightInd w:val="0"/>
                  <w:jc w:val="center"/>
                  <w:rPr>
                    <w:sz w:val="20"/>
                    <w:szCs w:val="20"/>
                  </w:rPr>
                </w:pPr>
              </w:p>
            </w:tc>
            <w:tc>
              <w:tcPr>
                <w:tcW w:w="569" w:type="pct"/>
                <w:tcBorders>
                  <w:bottom w:val="single" w:sz="18" w:space="0" w:color="auto"/>
                </w:tcBorders>
                <w:vAlign w:val="center"/>
              </w:tcPr>
              <w:p w14:paraId="5BDAEDB2" w14:textId="77777777" w:rsidR="00042E2C" w:rsidRPr="00701987" w:rsidRDefault="00042E2C">
                <w:pPr>
                  <w:autoSpaceDE w:val="0"/>
                  <w:autoSpaceDN w:val="0"/>
                  <w:adjustRightInd w:val="0"/>
                  <w:jc w:val="center"/>
                  <w:rPr>
                    <w:sz w:val="20"/>
                    <w:szCs w:val="20"/>
                  </w:rPr>
                </w:pPr>
                <w:r w:rsidRPr="00701987">
                  <w:rPr>
                    <w:sz w:val="20"/>
                    <w:szCs w:val="20"/>
                  </w:rPr>
                  <w:t>238910</w:t>
                </w:r>
              </w:p>
            </w:tc>
            <w:tc>
              <w:tcPr>
                <w:tcW w:w="2035" w:type="pct"/>
                <w:tcBorders>
                  <w:bottom w:val="single" w:sz="18" w:space="0" w:color="auto"/>
                  <w:right w:val="single" w:sz="12" w:space="0" w:color="auto"/>
                </w:tcBorders>
                <w:vAlign w:val="center"/>
              </w:tcPr>
              <w:p w14:paraId="78DDA63E" w14:textId="77777777" w:rsidR="00042E2C" w:rsidRPr="00701987" w:rsidRDefault="00042E2C">
                <w:pPr>
                  <w:autoSpaceDE w:val="0"/>
                  <w:autoSpaceDN w:val="0"/>
                  <w:adjustRightInd w:val="0"/>
                  <w:jc w:val="center"/>
                  <w:rPr>
                    <w:sz w:val="20"/>
                    <w:szCs w:val="20"/>
                  </w:rPr>
                </w:pPr>
                <w:r w:rsidRPr="00701987">
                  <w:rPr>
                    <w:sz w:val="20"/>
                    <w:szCs w:val="20"/>
                  </w:rPr>
                  <w:t>Site Preparation Contractors</w:t>
                </w:r>
              </w:p>
            </w:tc>
          </w:tr>
        </w:tbl>
        <w:p w14:paraId="25994052" w14:textId="77777777" w:rsidR="00042E2C" w:rsidRPr="006C6D3D" w:rsidRDefault="00042E2C" w:rsidP="007C55CD">
          <w:pPr>
            <w:pStyle w:val="BodyText3"/>
            <w:rPr>
              <w:rStyle w:val="Strong"/>
              <w:sz w:val="12"/>
              <w:szCs w:val="22"/>
            </w:rPr>
          </w:pPr>
        </w:p>
        <w:p w14:paraId="0345535F" w14:textId="4A31CDCE"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I</w:t>
          </w:r>
          <w:r w:rsidRPr="006C6D3D">
            <w:rPr>
              <w:b/>
            </w:rPr>
            <w:fldChar w:fldCharType="end"/>
          </w:r>
          <w:r w:rsidRPr="006C6D3D">
            <w:rPr>
              <w:b/>
            </w:rPr>
            <w:t>: OIL AND GAS EXTRACTION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I: Oil and Gas Extraction Facilities"/>
            <w:tblDescription w:val="There are four columns. Sector I SIC codes and their description matched with the corresponding NAICS codes and their descriptions."/>
          </w:tblPr>
          <w:tblGrid>
            <w:gridCol w:w="1059"/>
            <w:gridCol w:w="3409"/>
            <w:gridCol w:w="1065"/>
            <w:gridCol w:w="3797"/>
          </w:tblGrid>
          <w:tr w:rsidR="00042E2C" w:rsidRPr="00F41A85" w14:paraId="51F3B2DE" w14:textId="77777777" w:rsidTr="00D1505D">
            <w:trPr>
              <w:trHeight w:val="432"/>
              <w:tblHeader/>
              <w:jc w:val="center"/>
            </w:trPr>
            <w:tc>
              <w:tcPr>
                <w:tcW w:w="567" w:type="pct"/>
                <w:tcBorders>
                  <w:top w:val="single" w:sz="12" w:space="0" w:color="auto"/>
                  <w:left w:val="single" w:sz="12" w:space="0" w:color="auto"/>
                  <w:bottom w:val="single" w:sz="12" w:space="0" w:color="auto"/>
                </w:tcBorders>
                <w:vAlign w:val="center"/>
              </w:tcPr>
              <w:p w14:paraId="159C253A"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7" w:type="pct"/>
                <w:tcBorders>
                  <w:top w:val="single" w:sz="12" w:space="0" w:color="auto"/>
                  <w:bottom w:val="single" w:sz="12" w:space="0" w:color="auto"/>
                </w:tcBorders>
                <w:vAlign w:val="center"/>
              </w:tcPr>
              <w:p w14:paraId="224CE104"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71" w:type="pct"/>
                <w:tcBorders>
                  <w:top w:val="single" w:sz="12" w:space="0" w:color="auto"/>
                  <w:bottom w:val="single" w:sz="12" w:space="0" w:color="auto"/>
                </w:tcBorders>
                <w:vAlign w:val="center"/>
              </w:tcPr>
              <w:p w14:paraId="7A6110BE" w14:textId="5CC2BEEB"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78CC555C"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68900234"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0D21BFA6" w14:textId="77777777" w:rsidR="00042E2C" w:rsidRPr="00701987" w:rsidRDefault="00042E2C">
                <w:pPr>
                  <w:autoSpaceDE w:val="0"/>
                  <w:autoSpaceDN w:val="0"/>
                  <w:adjustRightInd w:val="0"/>
                  <w:jc w:val="center"/>
                  <w:rPr>
                    <w:sz w:val="20"/>
                    <w:szCs w:val="20"/>
                  </w:rPr>
                </w:pPr>
                <w:r w:rsidRPr="00701987">
                  <w:rPr>
                    <w:sz w:val="20"/>
                    <w:szCs w:val="20"/>
                  </w:rPr>
                  <w:t>1311</w:t>
                </w:r>
              </w:p>
            </w:tc>
            <w:tc>
              <w:tcPr>
                <w:tcW w:w="1827" w:type="pct"/>
                <w:tcBorders>
                  <w:top w:val="single" w:sz="12" w:space="0" w:color="auto"/>
                  <w:bottom w:val="single" w:sz="12" w:space="0" w:color="auto"/>
                </w:tcBorders>
                <w:vAlign w:val="center"/>
              </w:tcPr>
              <w:p w14:paraId="62C20457" w14:textId="77777777" w:rsidR="00042E2C" w:rsidRPr="00701987" w:rsidRDefault="00042E2C">
                <w:pPr>
                  <w:autoSpaceDE w:val="0"/>
                  <w:autoSpaceDN w:val="0"/>
                  <w:adjustRightInd w:val="0"/>
                  <w:jc w:val="center"/>
                  <w:rPr>
                    <w:sz w:val="20"/>
                    <w:szCs w:val="20"/>
                  </w:rPr>
                </w:pPr>
                <w:r w:rsidRPr="00701987">
                  <w:rPr>
                    <w:sz w:val="20"/>
                    <w:szCs w:val="20"/>
                  </w:rPr>
                  <w:t>Crude Petroleum and Natural Gas</w:t>
                </w:r>
              </w:p>
            </w:tc>
            <w:tc>
              <w:tcPr>
                <w:tcW w:w="571" w:type="pct"/>
                <w:tcBorders>
                  <w:top w:val="single" w:sz="12" w:space="0" w:color="auto"/>
                  <w:bottom w:val="single" w:sz="12" w:space="0" w:color="auto"/>
                </w:tcBorders>
                <w:vAlign w:val="center"/>
              </w:tcPr>
              <w:p w14:paraId="482D70EC" w14:textId="77777777" w:rsidR="00042E2C" w:rsidRPr="00701987" w:rsidRDefault="00042E2C">
                <w:pPr>
                  <w:autoSpaceDE w:val="0"/>
                  <w:autoSpaceDN w:val="0"/>
                  <w:adjustRightInd w:val="0"/>
                  <w:jc w:val="center"/>
                  <w:rPr>
                    <w:sz w:val="20"/>
                    <w:szCs w:val="20"/>
                  </w:rPr>
                </w:pPr>
                <w:r w:rsidRPr="00701987">
                  <w:rPr>
                    <w:sz w:val="20"/>
                    <w:szCs w:val="20"/>
                  </w:rPr>
                  <w:t>211120</w:t>
                </w:r>
              </w:p>
            </w:tc>
            <w:tc>
              <w:tcPr>
                <w:tcW w:w="2035" w:type="pct"/>
                <w:tcBorders>
                  <w:top w:val="single" w:sz="12" w:space="0" w:color="auto"/>
                  <w:bottom w:val="single" w:sz="12" w:space="0" w:color="auto"/>
                  <w:right w:val="single" w:sz="12" w:space="0" w:color="auto"/>
                </w:tcBorders>
                <w:vAlign w:val="center"/>
              </w:tcPr>
              <w:p w14:paraId="1251D61E" w14:textId="77777777" w:rsidR="00042E2C" w:rsidRPr="00701987" w:rsidRDefault="00042E2C">
                <w:pPr>
                  <w:autoSpaceDE w:val="0"/>
                  <w:autoSpaceDN w:val="0"/>
                  <w:adjustRightInd w:val="0"/>
                  <w:jc w:val="center"/>
                  <w:rPr>
                    <w:sz w:val="20"/>
                    <w:szCs w:val="20"/>
                  </w:rPr>
                </w:pPr>
                <w:r w:rsidRPr="00701987">
                  <w:rPr>
                    <w:sz w:val="20"/>
                    <w:szCs w:val="20"/>
                  </w:rPr>
                  <w:t>Crude Petroleum Extraction</w:t>
                </w:r>
              </w:p>
            </w:tc>
          </w:tr>
          <w:tr w:rsidR="00042E2C" w:rsidRPr="00F41A85" w14:paraId="5DBF7B5F"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77B185C4" w14:textId="77777777" w:rsidR="00042E2C" w:rsidRPr="00701987" w:rsidRDefault="00042E2C">
                <w:pPr>
                  <w:autoSpaceDE w:val="0"/>
                  <w:autoSpaceDN w:val="0"/>
                  <w:adjustRightInd w:val="0"/>
                  <w:jc w:val="center"/>
                  <w:rPr>
                    <w:sz w:val="20"/>
                    <w:szCs w:val="20"/>
                  </w:rPr>
                </w:pPr>
                <w:r w:rsidRPr="00701987">
                  <w:rPr>
                    <w:sz w:val="20"/>
                    <w:szCs w:val="20"/>
                  </w:rPr>
                  <w:t>1321</w:t>
                </w:r>
              </w:p>
            </w:tc>
            <w:tc>
              <w:tcPr>
                <w:tcW w:w="1827" w:type="pct"/>
                <w:tcBorders>
                  <w:top w:val="single" w:sz="12" w:space="0" w:color="auto"/>
                  <w:bottom w:val="single" w:sz="12" w:space="0" w:color="auto"/>
                </w:tcBorders>
                <w:vAlign w:val="center"/>
              </w:tcPr>
              <w:p w14:paraId="70659A39" w14:textId="77777777" w:rsidR="00042E2C" w:rsidRPr="00701987" w:rsidRDefault="00042E2C">
                <w:pPr>
                  <w:autoSpaceDE w:val="0"/>
                  <w:autoSpaceDN w:val="0"/>
                  <w:adjustRightInd w:val="0"/>
                  <w:jc w:val="center"/>
                  <w:rPr>
                    <w:sz w:val="20"/>
                    <w:szCs w:val="20"/>
                  </w:rPr>
                </w:pPr>
                <w:r w:rsidRPr="00701987">
                  <w:rPr>
                    <w:sz w:val="20"/>
                    <w:szCs w:val="20"/>
                  </w:rPr>
                  <w:t>Natural Gas Liquids</w:t>
                </w:r>
              </w:p>
            </w:tc>
            <w:tc>
              <w:tcPr>
                <w:tcW w:w="571" w:type="pct"/>
                <w:tcBorders>
                  <w:top w:val="single" w:sz="12" w:space="0" w:color="auto"/>
                  <w:bottom w:val="single" w:sz="12" w:space="0" w:color="auto"/>
                </w:tcBorders>
                <w:vAlign w:val="center"/>
              </w:tcPr>
              <w:p w14:paraId="04DA7DD0" w14:textId="77777777" w:rsidR="00042E2C" w:rsidRPr="00701987" w:rsidRDefault="00042E2C">
                <w:pPr>
                  <w:autoSpaceDE w:val="0"/>
                  <w:autoSpaceDN w:val="0"/>
                  <w:adjustRightInd w:val="0"/>
                  <w:jc w:val="center"/>
                  <w:rPr>
                    <w:sz w:val="20"/>
                    <w:szCs w:val="20"/>
                  </w:rPr>
                </w:pPr>
                <w:r w:rsidRPr="00701987">
                  <w:rPr>
                    <w:sz w:val="20"/>
                    <w:szCs w:val="20"/>
                  </w:rPr>
                  <w:t>211130</w:t>
                </w:r>
              </w:p>
            </w:tc>
            <w:tc>
              <w:tcPr>
                <w:tcW w:w="2035" w:type="pct"/>
                <w:tcBorders>
                  <w:top w:val="single" w:sz="12" w:space="0" w:color="auto"/>
                  <w:bottom w:val="single" w:sz="12" w:space="0" w:color="auto"/>
                  <w:right w:val="single" w:sz="12" w:space="0" w:color="auto"/>
                </w:tcBorders>
                <w:vAlign w:val="center"/>
              </w:tcPr>
              <w:p w14:paraId="4D1946D7" w14:textId="77777777" w:rsidR="00042E2C" w:rsidRPr="00701987" w:rsidRDefault="00042E2C">
                <w:pPr>
                  <w:autoSpaceDE w:val="0"/>
                  <w:autoSpaceDN w:val="0"/>
                  <w:adjustRightInd w:val="0"/>
                  <w:jc w:val="center"/>
                  <w:rPr>
                    <w:sz w:val="20"/>
                    <w:szCs w:val="20"/>
                  </w:rPr>
                </w:pPr>
                <w:r w:rsidRPr="00701987">
                  <w:rPr>
                    <w:sz w:val="20"/>
                    <w:szCs w:val="20"/>
                  </w:rPr>
                  <w:t>Natural Gas Extraction</w:t>
                </w:r>
              </w:p>
            </w:tc>
          </w:tr>
          <w:tr w:rsidR="00042E2C" w:rsidRPr="00F41A85" w14:paraId="71B92EC0"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15ECE07A" w14:textId="77777777" w:rsidR="00042E2C" w:rsidRPr="00701987" w:rsidRDefault="00042E2C">
                <w:pPr>
                  <w:autoSpaceDE w:val="0"/>
                  <w:autoSpaceDN w:val="0"/>
                  <w:adjustRightInd w:val="0"/>
                  <w:jc w:val="center"/>
                  <w:rPr>
                    <w:sz w:val="20"/>
                    <w:szCs w:val="20"/>
                  </w:rPr>
                </w:pPr>
                <w:r w:rsidRPr="00701987">
                  <w:rPr>
                    <w:sz w:val="20"/>
                    <w:szCs w:val="20"/>
                  </w:rPr>
                  <w:t>1381</w:t>
                </w:r>
              </w:p>
            </w:tc>
            <w:tc>
              <w:tcPr>
                <w:tcW w:w="1827" w:type="pct"/>
                <w:tcBorders>
                  <w:top w:val="single" w:sz="12" w:space="0" w:color="auto"/>
                  <w:bottom w:val="single" w:sz="12" w:space="0" w:color="auto"/>
                </w:tcBorders>
                <w:vAlign w:val="center"/>
              </w:tcPr>
              <w:p w14:paraId="3B6C708D" w14:textId="77777777" w:rsidR="00042E2C" w:rsidRPr="00701987" w:rsidRDefault="00042E2C">
                <w:pPr>
                  <w:autoSpaceDE w:val="0"/>
                  <w:autoSpaceDN w:val="0"/>
                  <w:adjustRightInd w:val="0"/>
                  <w:jc w:val="center"/>
                  <w:rPr>
                    <w:sz w:val="20"/>
                    <w:szCs w:val="20"/>
                  </w:rPr>
                </w:pPr>
                <w:r w:rsidRPr="00701987">
                  <w:rPr>
                    <w:sz w:val="20"/>
                    <w:szCs w:val="20"/>
                  </w:rPr>
                  <w:t>Drilling Oil and Gas Wells</w:t>
                </w:r>
              </w:p>
            </w:tc>
            <w:tc>
              <w:tcPr>
                <w:tcW w:w="571" w:type="pct"/>
                <w:tcBorders>
                  <w:top w:val="single" w:sz="12" w:space="0" w:color="auto"/>
                  <w:bottom w:val="single" w:sz="12" w:space="0" w:color="auto"/>
                </w:tcBorders>
                <w:vAlign w:val="center"/>
              </w:tcPr>
              <w:p w14:paraId="4A26AEF5" w14:textId="77777777" w:rsidR="00042E2C" w:rsidRPr="00701987" w:rsidRDefault="00042E2C">
                <w:pPr>
                  <w:autoSpaceDE w:val="0"/>
                  <w:autoSpaceDN w:val="0"/>
                  <w:adjustRightInd w:val="0"/>
                  <w:jc w:val="center"/>
                  <w:rPr>
                    <w:sz w:val="20"/>
                    <w:szCs w:val="20"/>
                  </w:rPr>
                </w:pPr>
                <w:r w:rsidRPr="00701987">
                  <w:rPr>
                    <w:sz w:val="20"/>
                    <w:szCs w:val="20"/>
                  </w:rPr>
                  <w:t>213111</w:t>
                </w:r>
              </w:p>
            </w:tc>
            <w:tc>
              <w:tcPr>
                <w:tcW w:w="2035" w:type="pct"/>
                <w:tcBorders>
                  <w:top w:val="single" w:sz="12" w:space="0" w:color="auto"/>
                  <w:bottom w:val="single" w:sz="12" w:space="0" w:color="auto"/>
                  <w:right w:val="single" w:sz="12" w:space="0" w:color="auto"/>
                </w:tcBorders>
                <w:vAlign w:val="center"/>
              </w:tcPr>
              <w:p w14:paraId="4912CFC2" w14:textId="77777777" w:rsidR="00042E2C" w:rsidRPr="00701987" w:rsidRDefault="00042E2C">
                <w:pPr>
                  <w:autoSpaceDE w:val="0"/>
                  <w:autoSpaceDN w:val="0"/>
                  <w:adjustRightInd w:val="0"/>
                  <w:jc w:val="center"/>
                  <w:rPr>
                    <w:sz w:val="20"/>
                    <w:szCs w:val="20"/>
                  </w:rPr>
                </w:pPr>
                <w:r w:rsidRPr="00701987">
                  <w:rPr>
                    <w:sz w:val="20"/>
                    <w:szCs w:val="20"/>
                  </w:rPr>
                  <w:t>Drilling Oil and Gas Wells</w:t>
                </w:r>
              </w:p>
            </w:tc>
          </w:tr>
          <w:tr w:rsidR="00042E2C" w:rsidRPr="00F41A85" w14:paraId="351B0589"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68435D74" w14:textId="77777777" w:rsidR="00042E2C" w:rsidRPr="00701987" w:rsidRDefault="00042E2C">
                <w:pPr>
                  <w:autoSpaceDE w:val="0"/>
                  <w:autoSpaceDN w:val="0"/>
                  <w:adjustRightInd w:val="0"/>
                  <w:jc w:val="center"/>
                  <w:rPr>
                    <w:sz w:val="20"/>
                    <w:szCs w:val="20"/>
                  </w:rPr>
                </w:pPr>
                <w:r w:rsidRPr="00701987">
                  <w:rPr>
                    <w:sz w:val="20"/>
                    <w:szCs w:val="20"/>
                  </w:rPr>
                  <w:t>1382</w:t>
                </w:r>
              </w:p>
            </w:tc>
            <w:tc>
              <w:tcPr>
                <w:tcW w:w="1827" w:type="pct"/>
                <w:tcBorders>
                  <w:top w:val="single" w:sz="12" w:space="0" w:color="auto"/>
                  <w:bottom w:val="single" w:sz="12" w:space="0" w:color="auto"/>
                </w:tcBorders>
                <w:vAlign w:val="center"/>
              </w:tcPr>
              <w:p w14:paraId="7B6525F2" w14:textId="77777777" w:rsidR="00042E2C" w:rsidRPr="00701987" w:rsidRDefault="00042E2C">
                <w:pPr>
                  <w:autoSpaceDE w:val="0"/>
                  <w:autoSpaceDN w:val="0"/>
                  <w:adjustRightInd w:val="0"/>
                  <w:jc w:val="center"/>
                  <w:rPr>
                    <w:sz w:val="20"/>
                    <w:szCs w:val="20"/>
                  </w:rPr>
                </w:pPr>
                <w:r w:rsidRPr="00701987">
                  <w:rPr>
                    <w:sz w:val="20"/>
                    <w:szCs w:val="20"/>
                  </w:rPr>
                  <w:t>Oil and Gas Field Exploration Services</w:t>
                </w:r>
              </w:p>
            </w:tc>
            <w:tc>
              <w:tcPr>
                <w:tcW w:w="571" w:type="pct"/>
                <w:tcBorders>
                  <w:top w:val="single" w:sz="12" w:space="0" w:color="auto"/>
                  <w:bottom w:val="single" w:sz="12" w:space="0" w:color="auto"/>
                </w:tcBorders>
                <w:vAlign w:val="center"/>
              </w:tcPr>
              <w:p w14:paraId="726DA9F3" w14:textId="77777777" w:rsidR="00042E2C" w:rsidRPr="00701987" w:rsidRDefault="00042E2C">
                <w:pPr>
                  <w:autoSpaceDE w:val="0"/>
                  <w:autoSpaceDN w:val="0"/>
                  <w:adjustRightInd w:val="0"/>
                  <w:jc w:val="center"/>
                  <w:rPr>
                    <w:sz w:val="20"/>
                    <w:szCs w:val="20"/>
                  </w:rPr>
                </w:pPr>
                <w:r w:rsidRPr="00701987">
                  <w:rPr>
                    <w:sz w:val="20"/>
                    <w:szCs w:val="20"/>
                  </w:rPr>
                  <w:t>213112</w:t>
                </w:r>
              </w:p>
            </w:tc>
            <w:tc>
              <w:tcPr>
                <w:tcW w:w="2035" w:type="pct"/>
                <w:tcBorders>
                  <w:top w:val="single" w:sz="12" w:space="0" w:color="auto"/>
                  <w:bottom w:val="single" w:sz="12" w:space="0" w:color="auto"/>
                  <w:right w:val="single" w:sz="12" w:space="0" w:color="auto"/>
                </w:tcBorders>
                <w:vAlign w:val="center"/>
              </w:tcPr>
              <w:p w14:paraId="741DC4FD" w14:textId="77777777" w:rsidR="00042E2C" w:rsidRPr="00701987" w:rsidRDefault="00042E2C">
                <w:pPr>
                  <w:autoSpaceDE w:val="0"/>
                  <w:autoSpaceDN w:val="0"/>
                  <w:adjustRightInd w:val="0"/>
                  <w:jc w:val="center"/>
                  <w:rPr>
                    <w:sz w:val="20"/>
                    <w:szCs w:val="20"/>
                  </w:rPr>
                </w:pPr>
                <w:r w:rsidRPr="00701987">
                  <w:rPr>
                    <w:sz w:val="20"/>
                    <w:szCs w:val="20"/>
                  </w:rPr>
                  <w:t>Support Activities for Oil and Gas Operations</w:t>
                </w:r>
              </w:p>
            </w:tc>
          </w:tr>
          <w:tr w:rsidR="00042E2C" w:rsidRPr="00F41A85" w14:paraId="09E53FEA" w14:textId="77777777" w:rsidTr="00D1505D">
            <w:trPr>
              <w:trHeight w:val="432"/>
              <w:jc w:val="center"/>
            </w:trPr>
            <w:tc>
              <w:tcPr>
                <w:tcW w:w="567" w:type="pct"/>
                <w:vMerge w:val="restart"/>
                <w:tcBorders>
                  <w:top w:val="single" w:sz="12" w:space="0" w:color="auto"/>
                  <w:left w:val="single" w:sz="12" w:space="0" w:color="auto"/>
                </w:tcBorders>
                <w:vAlign w:val="center"/>
              </w:tcPr>
              <w:p w14:paraId="68B03AB3" w14:textId="77777777" w:rsidR="00042E2C" w:rsidRPr="00701987" w:rsidRDefault="00042E2C">
                <w:pPr>
                  <w:autoSpaceDE w:val="0"/>
                  <w:autoSpaceDN w:val="0"/>
                  <w:adjustRightInd w:val="0"/>
                  <w:jc w:val="center"/>
                  <w:rPr>
                    <w:sz w:val="20"/>
                    <w:szCs w:val="20"/>
                  </w:rPr>
                </w:pPr>
                <w:r w:rsidRPr="00701987">
                  <w:rPr>
                    <w:sz w:val="20"/>
                    <w:szCs w:val="20"/>
                  </w:rPr>
                  <w:t>1389</w:t>
                </w:r>
              </w:p>
            </w:tc>
            <w:tc>
              <w:tcPr>
                <w:tcW w:w="1827" w:type="pct"/>
                <w:vMerge w:val="restart"/>
                <w:tcBorders>
                  <w:top w:val="single" w:sz="12" w:space="0" w:color="auto"/>
                </w:tcBorders>
                <w:vAlign w:val="center"/>
              </w:tcPr>
              <w:p w14:paraId="4BC8CE60" w14:textId="77777777" w:rsidR="00042E2C" w:rsidRPr="00701987" w:rsidRDefault="00042E2C">
                <w:pPr>
                  <w:autoSpaceDE w:val="0"/>
                  <w:autoSpaceDN w:val="0"/>
                  <w:adjustRightInd w:val="0"/>
                  <w:jc w:val="center"/>
                  <w:rPr>
                    <w:sz w:val="20"/>
                    <w:szCs w:val="20"/>
                  </w:rPr>
                </w:pPr>
                <w:r w:rsidRPr="00701987">
                  <w:rPr>
                    <w:sz w:val="20"/>
                    <w:szCs w:val="20"/>
                  </w:rPr>
                  <w:t xml:space="preserve">Oil and Gas Field Services, Not Elsewhere Classified </w:t>
                </w:r>
              </w:p>
            </w:tc>
            <w:tc>
              <w:tcPr>
                <w:tcW w:w="571" w:type="pct"/>
                <w:tcBorders>
                  <w:top w:val="single" w:sz="12" w:space="0" w:color="auto"/>
                </w:tcBorders>
                <w:vAlign w:val="center"/>
              </w:tcPr>
              <w:p w14:paraId="71A2218C" w14:textId="77777777" w:rsidR="00042E2C" w:rsidRPr="00701987" w:rsidRDefault="00042E2C">
                <w:pPr>
                  <w:autoSpaceDE w:val="0"/>
                  <w:autoSpaceDN w:val="0"/>
                  <w:adjustRightInd w:val="0"/>
                  <w:jc w:val="center"/>
                  <w:rPr>
                    <w:sz w:val="20"/>
                    <w:szCs w:val="20"/>
                  </w:rPr>
                </w:pPr>
                <w:r w:rsidRPr="00701987">
                  <w:rPr>
                    <w:sz w:val="20"/>
                    <w:szCs w:val="20"/>
                  </w:rPr>
                  <w:t>213112</w:t>
                </w:r>
              </w:p>
            </w:tc>
            <w:tc>
              <w:tcPr>
                <w:tcW w:w="2035" w:type="pct"/>
                <w:tcBorders>
                  <w:top w:val="single" w:sz="12" w:space="0" w:color="auto"/>
                  <w:right w:val="single" w:sz="12" w:space="0" w:color="auto"/>
                </w:tcBorders>
                <w:vAlign w:val="center"/>
              </w:tcPr>
              <w:p w14:paraId="73EDEE8B" w14:textId="77777777" w:rsidR="00042E2C" w:rsidRPr="00701987" w:rsidRDefault="00042E2C">
                <w:pPr>
                  <w:autoSpaceDE w:val="0"/>
                  <w:autoSpaceDN w:val="0"/>
                  <w:adjustRightInd w:val="0"/>
                  <w:jc w:val="center"/>
                  <w:rPr>
                    <w:sz w:val="20"/>
                    <w:szCs w:val="20"/>
                  </w:rPr>
                </w:pPr>
                <w:r w:rsidRPr="00701987">
                  <w:rPr>
                    <w:sz w:val="20"/>
                    <w:szCs w:val="20"/>
                  </w:rPr>
                  <w:t>Support Activities for Oil and Gas Operations</w:t>
                </w:r>
              </w:p>
            </w:tc>
          </w:tr>
          <w:tr w:rsidR="00042E2C" w:rsidRPr="00F41A85" w14:paraId="6F42C58F" w14:textId="77777777" w:rsidTr="00D1505D">
            <w:trPr>
              <w:trHeight w:val="432"/>
              <w:jc w:val="center"/>
            </w:trPr>
            <w:tc>
              <w:tcPr>
                <w:tcW w:w="567" w:type="pct"/>
                <w:vMerge/>
                <w:tcBorders>
                  <w:left w:val="single" w:sz="12" w:space="0" w:color="auto"/>
                </w:tcBorders>
                <w:vAlign w:val="center"/>
              </w:tcPr>
              <w:p w14:paraId="3AD19966" w14:textId="77777777" w:rsidR="00042E2C" w:rsidRPr="00701987" w:rsidRDefault="00042E2C">
                <w:pPr>
                  <w:autoSpaceDE w:val="0"/>
                  <w:autoSpaceDN w:val="0"/>
                  <w:adjustRightInd w:val="0"/>
                  <w:jc w:val="center"/>
                  <w:rPr>
                    <w:sz w:val="20"/>
                    <w:szCs w:val="20"/>
                  </w:rPr>
                </w:pPr>
              </w:p>
            </w:tc>
            <w:tc>
              <w:tcPr>
                <w:tcW w:w="1827" w:type="pct"/>
                <w:vMerge/>
                <w:vAlign w:val="center"/>
              </w:tcPr>
              <w:p w14:paraId="15F6AA09" w14:textId="77777777" w:rsidR="00042E2C" w:rsidRPr="00701987" w:rsidRDefault="00042E2C">
                <w:pPr>
                  <w:autoSpaceDE w:val="0"/>
                  <w:autoSpaceDN w:val="0"/>
                  <w:adjustRightInd w:val="0"/>
                  <w:jc w:val="center"/>
                  <w:rPr>
                    <w:sz w:val="20"/>
                    <w:szCs w:val="20"/>
                  </w:rPr>
                </w:pPr>
              </w:p>
            </w:tc>
            <w:tc>
              <w:tcPr>
                <w:tcW w:w="571" w:type="pct"/>
                <w:vAlign w:val="center"/>
              </w:tcPr>
              <w:p w14:paraId="32E5D5CA" w14:textId="77777777" w:rsidR="00042E2C" w:rsidRPr="00701987" w:rsidRDefault="00042E2C">
                <w:pPr>
                  <w:autoSpaceDE w:val="0"/>
                  <w:autoSpaceDN w:val="0"/>
                  <w:adjustRightInd w:val="0"/>
                  <w:jc w:val="center"/>
                  <w:rPr>
                    <w:sz w:val="20"/>
                    <w:szCs w:val="20"/>
                  </w:rPr>
                </w:pPr>
                <w:r w:rsidRPr="00701987">
                  <w:rPr>
                    <w:sz w:val="20"/>
                    <w:szCs w:val="20"/>
                  </w:rPr>
                  <w:t>237120</w:t>
                </w:r>
              </w:p>
            </w:tc>
            <w:tc>
              <w:tcPr>
                <w:tcW w:w="2035" w:type="pct"/>
                <w:tcBorders>
                  <w:right w:val="single" w:sz="12" w:space="0" w:color="auto"/>
                </w:tcBorders>
                <w:vAlign w:val="center"/>
              </w:tcPr>
              <w:p w14:paraId="36477AE7" w14:textId="77777777" w:rsidR="00042E2C" w:rsidRPr="00701987" w:rsidRDefault="00042E2C">
                <w:pPr>
                  <w:autoSpaceDE w:val="0"/>
                  <w:autoSpaceDN w:val="0"/>
                  <w:adjustRightInd w:val="0"/>
                  <w:jc w:val="center"/>
                  <w:rPr>
                    <w:sz w:val="20"/>
                    <w:szCs w:val="20"/>
                  </w:rPr>
                </w:pPr>
                <w:r w:rsidRPr="00701987">
                  <w:rPr>
                    <w:sz w:val="20"/>
                    <w:szCs w:val="20"/>
                  </w:rPr>
                  <w:t>Oil and Gas Pipeline and Related Structures Construction</w:t>
                </w:r>
              </w:p>
            </w:tc>
          </w:tr>
          <w:tr w:rsidR="00042E2C" w:rsidRPr="00F41A85" w14:paraId="6CB79D24" w14:textId="77777777" w:rsidTr="00D1505D">
            <w:trPr>
              <w:trHeight w:val="432"/>
              <w:jc w:val="center"/>
            </w:trPr>
            <w:tc>
              <w:tcPr>
                <w:tcW w:w="567" w:type="pct"/>
                <w:vMerge/>
                <w:tcBorders>
                  <w:left w:val="single" w:sz="12" w:space="0" w:color="auto"/>
                  <w:bottom w:val="single" w:sz="12" w:space="0" w:color="auto"/>
                </w:tcBorders>
                <w:vAlign w:val="center"/>
              </w:tcPr>
              <w:p w14:paraId="6FA1F063" w14:textId="77777777" w:rsidR="00042E2C" w:rsidRPr="00701987" w:rsidRDefault="00042E2C">
                <w:pPr>
                  <w:autoSpaceDE w:val="0"/>
                  <w:autoSpaceDN w:val="0"/>
                  <w:adjustRightInd w:val="0"/>
                  <w:jc w:val="center"/>
                  <w:rPr>
                    <w:sz w:val="20"/>
                    <w:szCs w:val="20"/>
                  </w:rPr>
                </w:pPr>
              </w:p>
            </w:tc>
            <w:tc>
              <w:tcPr>
                <w:tcW w:w="1827" w:type="pct"/>
                <w:vMerge/>
                <w:tcBorders>
                  <w:bottom w:val="single" w:sz="12" w:space="0" w:color="auto"/>
                </w:tcBorders>
                <w:vAlign w:val="center"/>
              </w:tcPr>
              <w:p w14:paraId="32900678" w14:textId="77777777" w:rsidR="00042E2C" w:rsidRPr="00701987" w:rsidRDefault="00042E2C">
                <w:pPr>
                  <w:autoSpaceDE w:val="0"/>
                  <w:autoSpaceDN w:val="0"/>
                  <w:adjustRightInd w:val="0"/>
                  <w:jc w:val="center"/>
                  <w:rPr>
                    <w:sz w:val="20"/>
                    <w:szCs w:val="20"/>
                  </w:rPr>
                </w:pPr>
              </w:p>
            </w:tc>
            <w:tc>
              <w:tcPr>
                <w:tcW w:w="571" w:type="pct"/>
                <w:tcBorders>
                  <w:bottom w:val="single" w:sz="12" w:space="0" w:color="auto"/>
                </w:tcBorders>
                <w:vAlign w:val="center"/>
              </w:tcPr>
              <w:p w14:paraId="5A54F0D9" w14:textId="77777777" w:rsidR="00042E2C" w:rsidRPr="00701987" w:rsidRDefault="00042E2C">
                <w:pPr>
                  <w:autoSpaceDE w:val="0"/>
                  <w:autoSpaceDN w:val="0"/>
                  <w:adjustRightInd w:val="0"/>
                  <w:jc w:val="center"/>
                  <w:rPr>
                    <w:sz w:val="20"/>
                    <w:szCs w:val="20"/>
                  </w:rPr>
                </w:pPr>
                <w:r w:rsidRPr="00701987">
                  <w:rPr>
                    <w:sz w:val="20"/>
                    <w:szCs w:val="20"/>
                  </w:rPr>
                  <w:t>238910</w:t>
                </w:r>
              </w:p>
            </w:tc>
            <w:tc>
              <w:tcPr>
                <w:tcW w:w="2035" w:type="pct"/>
                <w:tcBorders>
                  <w:bottom w:val="single" w:sz="12" w:space="0" w:color="auto"/>
                  <w:right w:val="single" w:sz="12" w:space="0" w:color="auto"/>
                </w:tcBorders>
                <w:vAlign w:val="center"/>
              </w:tcPr>
              <w:p w14:paraId="07A8AB13" w14:textId="77777777" w:rsidR="00042E2C" w:rsidRPr="00701987" w:rsidRDefault="00042E2C">
                <w:pPr>
                  <w:autoSpaceDE w:val="0"/>
                  <w:autoSpaceDN w:val="0"/>
                  <w:adjustRightInd w:val="0"/>
                  <w:jc w:val="center"/>
                  <w:rPr>
                    <w:sz w:val="20"/>
                    <w:szCs w:val="20"/>
                  </w:rPr>
                </w:pPr>
                <w:r w:rsidRPr="00701987">
                  <w:rPr>
                    <w:sz w:val="20"/>
                    <w:szCs w:val="20"/>
                  </w:rPr>
                  <w:t>Site Preparation Contractors</w:t>
                </w:r>
              </w:p>
            </w:tc>
          </w:tr>
        </w:tbl>
        <w:p w14:paraId="5B14527B" w14:textId="77777777" w:rsidR="00042E2C" w:rsidRPr="006C6D3D" w:rsidRDefault="00042E2C" w:rsidP="006C6D3D">
          <w:pPr>
            <w:pStyle w:val="BodyText3"/>
            <w:rPr>
              <w:rStyle w:val="Strong"/>
            </w:rPr>
          </w:pPr>
        </w:p>
        <w:p w14:paraId="35AD21CF" w14:textId="4B3FC785" w:rsidR="00042E2C" w:rsidRPr="006C6D3D" w:rsidRDefault="00042E2C" w:rsidP="00042E2C">
          <w:pPr>
            <w:pStyle w:val="Caption"/>
            <w:keepNext/>
            <w:rPr>
              <w:b/>
            </w:rPr>
          </w:pPr>
          <w:r w:rsidRPr="006C6D3D">
            <w:rPr>
              <w:b/>
            </w:rPr>
            <w:lastRenderedPageBreak/>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J</w:t>
          </w:r>
          <w:r w:rsidRPr="006C6D3D">
            <w:rPr>
              <w:b/>
            </w:rPr>
            <w:fldChar w:fldCharType="end"/>
          </w:r>
          <w:r w:rsidRPr="006C6D3D">
            <w:rPr>
              <w:b/>
            </w:rPr>
            <w:t>: MINERAL MINING AND PROCESSING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J: Mineral Mining and Processing Facilities"/>
            <w:tblDescription w:val="There are four columns. Sector J SIC codes and their description matched with the corresponding NAICS codes and their descriptions."/>
          </w:tblPr>
          <w:tblGrid>
            <w:gridCol w:w="1058"/>
            <w:gridCol w:w="3413"/>
            <w:gridCol w:w="1062"/>
            <w:gridCol w:w="3797"/>
          </w:tblGrid>
          <w:tr w:rsidR="00042E2C" w:rsidRPr="00F41A85" w14:paraId="76C1D3F8" w14:textId="77777777">
            <w:trPr>
              <w:trHeight w:val="432"/>
              <w:tblHeader/>
              <w:jc w:val="center"/>
            </w:trPr>
            <w:tc>
              <w:tcPr>
                <w:tcW w:w="567" w:type="pct"/>
                <w:tcBorders>
                  <w:top w:val="single" w:sz="12" w:space="0" w:color="auto"/>
                  <w:left w:val="single" w:sz="12" w:space="0" w:color="auto"/>
                  <w:bottom w:val="single" w:sz="12" w:space="0" w:color="auto"/>
                </w:tcBorders>
                <w:vAlign w:val="center"/>
              </w:tcPr>
              <w:p w14:paraId="4DF6D5F8"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117B67C9"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46493195" w14:textId="2C767563"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00FFF760"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2EE4927B"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4EDD6D9" w14:textId="77777777" w:rsidR="00042E2C" w:rsidRPr="00701987" w:rsidRDefault="00042E2C">
                <w:pPr>
                  <w:autoSpaceDE w:val="0"/>
                  <w:autoSpaceDN w:val="0"/>
                  <w:adjustRightInd w:val="0"/>
                  <w:jc w:val="center"/>
                  <w:rPr>
                    <w:sz w:val="20"/>
                    <w:szCs w:val="20"/>
                  </w:rPr>
                </w:pPr>
                <w:r w:rsidRPr="00701987">
                  <w:rPr>
                    <w:sz w:val="20"/>
                    <w:szCs w:val="20"/>
                  </w:rPr>
                  <w:t>1411</w:t>
                </w:r>
              </w:p>
            </w:tc>
            <w:tc>
              <w:tcPr>
                <w:tcW w:w="1829" w:type="pct"/>
                <w:tcBorders>
                  <w:top w:val="single" w:sz="12" w:space="0" w:color="auto"/>
                  <w:bottom w:val="single" w:sz="12" w:space="0" w:color="auto"/>
                </w:tcBorders>
                <w:vAlign w:val="center"/>
              </w:tcPr>
              <w:p w14:paraId="3357E453" w14:textId="77777777" w:rsidR="00042E2C" w:rsidRPr="00701987" w:rsidRDefault="00042E2C">
                <w:pPr>
                  <w:autoSpaceDE w:val="0"/>
                  <w:autoSpaceDN w:val="0"/>
                  <w:adjustRightInd w:val="0"/>
                  <w:jc w:val="center"/>
                  <w:rPr>
                    <w:sz w:val="20"/>
                    <w:szCs w:val="20"/>
                  </w:rPr>
                </w:pPr>
                <w:r w:rsidRPr="00701987">
                  <w:rPr>
                    <w:sz w:val="20"/>
                    <w:szCs w:val="20"/>
                  </w:rPr>
                  <w:t>Dimension Stone</w:t>
                </w:r>
              </w:p>
            </w:tc>
            <w:tc>
              <w:tcPr>
                <w:tcW w:w="569" w:type="pct"/>
                <w:tcBorders>
                  <w:top w:val="single" w:sz="12" w:space="0" w:color="auto"/>
                  <w:bottom w:val="single" w:sz="12" w:space="0" w:color="auto"/>
                </w:tcBorders>
                <w:vAlign w:val="center"/>
              </w:tcPr>
              <w:p w14:paraId="4DDF2569" w14:textId="77777777" w:rsidR="00042E2C" w:rsidRPr="00701987" w:rsidRDefault="00042E2C">
                <w:pPr>
                  <w:autoSpaceDE w:val="0"/>
                  <w:autoSpaceDN w:val="0"/>
                  <w:adjustRightInd w:val="0"/>
                  <w:jc w:val="center"/>
                  <w:rPr>
                    <w:sz w:val="20"/>
                    <w:szCs w:val="20"/>
                  </w:rPr>
                </w:pPr>
                <w:r w:rsidRPr="00701987">
                  <w:rPr>
                    <w:sz w:val="20"/>
                    <w:szCs w:val="20"/>
                  </w:rPr>
                  <w:t>212311</w:t>
                </w:r>
              </w:p>
            </w:tc>
            <w:tc>
              <w:tcPr>
                <w:tcW w:w="2035" w:type="pct"/>
                <w:tcBorders>
                  <w:top w:val="single" w:sz="12" w:space="0" w:color="auto"/>
                  <w:bottom w:val="single" w:sz="12" w:space="0" w:color="auto"/>
                  <w:right w:val="single" w:sz="12" w:space="0" w:color="auto"/>
                </w:tcBorders>
                <w:vAlign w:val="center"/>
              </w:tcPr>
              <w:p w14:paraId="04AAFE25" w14:textId="77777777" w:rsidR="00042E2C" w:rsidRPr="00701987" w:rsidRDefault="00042E2C">
                <w:pPr>
                  <w:autoSpaceDE w:val="0"/>
                  <w:autoSpaceDN w:val="0"/>
                  <w:adjustRightInd w:val="0"/>
                  <w:jc w:val="center"/>
                  <w:rPr>
                    <w:sz w:val="20"/>
                    <w:szCs w:val="20"/>
                  </w:rPr>
                </w:pPr>
                <w:r w:rsidRPr="00701987">
                  <w:rPr>
                    <w:sz w:val="20"/>
                    <w:szCs w:val="20"/>
                  </w:rPr>
                  <w:t>Dimension Stone Mining and Quarrying</w:t>
                </w:r>
              </w:p>
            </w:tc>
          </w:tr>
          <w:tr w:rsidR="00042E2C" w:rsidRPr="00F41A85" w14:paraId="4B8EE4A1"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11D445A3" w14:textId="77777777" w:rsidR="00042E2C" w:rsidRPr="00701987" w:rsidRDefault="00042E2C">
                <w:pPr>
                  <w:autoSpaceDE w:val="0"/>
                  <w:autoSpaceDN w:val="0"/>
                  <w:adjustRightInd w:val="0"/>
                  <w:jc w:val="center"/>
                  <w:rPr>
                    <w:sz w:val="20"/>
                    <w:szCs w:val="20"/>
                  </w:rPr>
                </w:pPr>
                <w:r w:rsidRPr="00701987">
                  <w:rPr>
                    <w:sz w:val="20"/>
                    <w:szCs w:val="20"/>
                  </w:rPr>
                  <w:t>1422</w:t>
                </w:r>
              </w:p>
            </w:tc>
            <w:tc>
              <w:tcPr>
                <w:tcW w:w="1829" w:type="pct"/>
                <w:tcBorders>
                  <w:top w:val="single" w:sz="12" w:space="0" w:color="auto"/>
                  <w:bottom w:val="single" w:sz="12" w:space="0" w:color="auto"/>
                </w:tcBorders>
                <w:vAlign w:val="center"/>
              </w:tcPr>
              <w:p w14:paraId="17804699" w14:textId="77777777" w:rsidR="00042E2C" w:rsidRPr="00701987" w:rsidRDefault="00042E2C">
                <w:pPr>
                  <w:autoSpaceDE w:val="0"/>
                  <w:autoSpaceDN w:val="0"/>
                  <w:adjustRightInd w:val="0"/>
                  <w:jc w:val="center"/>
                  <w:rPr>
                    <w:sz w:val="20"/>
                    <w:szCs w:val="20"/>
                  </w:rPr>
                </w:pPr>
                <w:r w:rsidRPr="00701987">
                  <w:rPr>
                    <w:sz w:val="20"/>
                    <w:szCs w:val="20"/>
                  </w:rPr>
                  <w:t>Crushed and Broken Limestone</w:t>
                </w:r>
              </w:p>
            </w:tc>
            <w:tc>
              <w:tcPr>
                <w:tcW w:w="569" w:type="pct"/>
                <w:tcBorders>
                  <w:top w:val="single" w:sz="12" w:space="0" w:color="auto"/>
                  <w:bottom w:val="single" w:sz="12" w:space="0" w:color="auto"/>
                </w:tcBorders>
                <w:vAlign w:val="center"/>
              </w:tcPr>
              <w:p w14:paraId="2F2120E4" w14:textId="77777777" w:rsidR="00042E2C" w:rsidRPr="00701987" w:rsidRDefault="00042E2C">
                <w:pPr>
                  <w:autoSpaceDE w:val="0"/>
                  <w:autoSpaceDN w:val="0"/>
                  <w:adjustRightInd w:val="0"/>
                  <w:jc w:val="center"/>
                  <w:rPr>
                    <w:sz w:val="20"/>
                    <w:szCs w:val="20"/>
                  </w:rPr>
                </w:pPr>
                <w:r w:rsidRPr="00701987">
                  <w:rPr>
                    <w:sz w:val="20"/>
                    <w:szCs w:val="20"/>
                  </w:rPr>
                  <w:t>212312</w:t>
                </w:r>
              </w:p>
            </w:tc>
            <w:tc>
              <w:tcPr>
                <w:tcW w:w="2035" w:type="pct"/>
                <w:tcBorders>
                  <w:top w:val="single" w:sz="12" w:space="0" w:color="auto"/>
                  <w:bottom w:val="single" w:sz="12" w:space="0" w:color="auto"/>
                  <w:right w:val="single" w:sz="12" w:space="0" w:color="auto"/>
                </w:tcBorders>
                <w:vAlign w:val="center"/>
              </w:tcPr>
              <w:p w14:paraId="24F7A558" w14:textId="77777777" w:rsidR="00042E2C" w:rsidRPr="00701987" w:rsidRDefault="00042E2C">
                <w:pPr>
                  <w:autoSpaceDE w:val="0"/>
                  <w:autoSpaceDN w:val="0"/>
                  <w:adjustRightInd w:val="0"/>
                  <w:jc w:val="center"/>
                  <w:rPr>
                    <w:sz w:val="20"/>
                    <w:szCs w:val="20"/>
                  </w:rPr>
                </w:pPr>
                <w:r w:rsidRPr="00701987">
                  <w:rPr>
                    <w:sz w:val="20"/>
                    <w:szCs w:val="20"/>
                  </w:rPr>
                  <w:t>Crushed and Broken Limestone Mining and Quarrying</w:t>
                </w:r>
              </w:p>
            </w:tc>
          </w:tr>
          <w:tr w:rsidR="00042E2C" w:rsidRPr="00F41A85" w14:paraId="225ECE56"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43E5CF27" w14:textId="77777777" w:rsidR="00042E2C" w:rsidRPr="00701987" w:rsidRDefault="00042E2C">
                <w:pPr>
                  <w:autoSpaceDE w:val="0"/>
                  <w:autoSpaceDN w:val="0"/>
                  <w:adjustRightInd w:val="0"/>
                  <w:jc w:val="center"/>
                  <w:rPr>
                    <w:sz w:val="20"/>
                    <w:szCs w:val="20"/>
                  </w:rPr>
                </w:pPr>
                <w:r w:rsidRPr="00701987">
                  <w:rPr>
                    <w:sz w:val="20"/>
                    <w:szCs w:val="20"/>
                  </w:rPr>
                  <w:t>1423</w:t>
                </w:r>
              </w:p>
            </w:tc>
            <w:tc>
              <w:tcPr>
                <w:tcW w:w="1829" w:type="pct"/>
                <w:tcBorders>
                  <w:top w:val="single" w:sz="12" w:space="0" w:color="auto"/>
                  <w:bottom w:val="single" w:sz="12" w:space="0" w:color="auto"/>
                </w:tcBorders>
                <w:vAlign w:val="center"/>
              </w:tcPr>
              <w:p w14:paraId="6248DCC3" w14:textId="77777777" w:rsidR="00042E2C" w:rsidRPr="00701987" w:rsidRDefault="00042E2C">
                <w:pPr>
                  <w:autoSpaceDE w:val="0"/>
                  <w:autoSpaceDN w:val="0"/>
                  <w:adjustRightInd w:val="0"/>
                  <w:jc w:val="center"/>
                  <w:rPr>
                    <w:sz w:val="20"/>
                    <w:szCs w:val="20"/>
                  </w:rPr>
                </w:pPr>
                <w:r w:rsidRPr="00701987">
                  <w:rPr>
                    <w:sz w:val="20"/>
                    <w:szCs w:val="20"/>
                  </w:rPr>
                  <w:t>Crushed and Broken Granite</w:t>
                </w:r>
              </w:p>
            </w:tc>
            <w:tc>
              <w:tcPr>
                <w:tcW w:w="569" w:type="pct"/>
                <w:tcBorders>
                  <w:top w:val="single" w:sz="12" w:space="0" w:color="auto"/>
                  <w:bottom w:val="single" w:sz="12" w:space="0" w:color="auto"/>
                </w:tcBorders>
                <w:vAlign w:val="center"/>
              </w:tcPr>
              <w:p w14:paraId="204A1DA0" w14:textId="77777777" w:rsidR="00042E2C" w:rsidRPr="00701987" w:rsidRDefault="00042E2C">
                <w:pPr>
                  <w:autoSpaceDE w:val="0"/>
                  <w:autoSpaceDN w:val="0"/>
                  <w:adjustRightInd w:val="0"/>
                  <w:jc w:val="center"/>
                  <w:rPr>
                    <w:sz w:val="20"/>
                    <w:szCs w:val="20"/>
                  </w:rPr>
                </w:pPr>
                <w:r w:rsidRPr="00701987">
                  <w:rPr>
                    <w:sz w:val="20"/>
                    <w:szCs w:val="20"/>
                  </w:rPr>
                  <w:t>212313</w:t>
                </w:r>
              </w:p>
            </w:tc>
            <w:tc>
              <w:tcPr>
                <w:tcW w:w="2035" w:type="pct"/>
                <w:tcBorders>
                  <w:top w:val="single" w:sz="12" w:space="0" w:color="auto"/>
                  <w:bottom w:val="single" w:sz="12" w:space="0" w:color="auto"/>
                  <w:right w:val="single" w:sz="12" w:space="0" w:color="auto"/>
                </w:tcBorders>
                <w:vAlign w:val="center"/>
              </w:tcPr>
              <w:p w14:paraId="565F5578" w14:textId="77777777" w:rsidR="00042E2C" w:rsidRPr="00701987" w:rsidRDefault="00042E2C">
                <w:pPr>
                  <w:autoSpaceDE w:val="0"/>
                  <w:autoSpaceDN w:val="0"/>
                  <w:adjustRightInd w:val="0"/>
                  <w:jc w:val="center"/>
                  <w:rPr>
                    <w:sz w:val="20"/>
                    <w:szCs w:val="20"/>
                  </w:rPr>
                </w:pPr>
                <w:r w:rsidRPr="00701987">
                  <w:rPr>
                    <w:sz w:val="20"/>
                    <w:szCs w:val="20"/>
                  </w:rPr>
                  <w:t>Crushed and Broken Granite Mining and Quarrying</w:t>
                </w:r>
              </w:p>
            </w:tc>
          </w:tr>
          <w:tr w:rsidR="00042E2C" w:rsidRPr="00F41A85" w14:paraId="22E69CCB"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A1E88BE" w14:textId="77777777" w:rsidR="00042E2C" w:rsidRPr="00701987" w:rsidRDefault="00042E2C">
                <w:pPr>
                  <w:autoSpaceDE w:val="0"/>
                  <w:autoSpaceDN w:val="0"/>
                  <w:adjustRightInd w:val="0"/>
                  <w:jc w:val="center"/>
                  <w:rPr>
                    <w:sz w:val="20"/>
                    <w:szCs w:val="20"/>
                  </w:rPr>
                </w:pPr>
                <w:r w:rsidRPr="00701987">
                  <w:rPr>
                    <w:sz w:val="20"/>
                    <w:szCs w:val="20"/>
                  </w:rPr>
                  <w:t>1429</w:t>
                </w:r>
              </w:p>
            </w:tc>
            <w:tc>
              <w:tcPr>
                <w:tcW w:w="1829" w:type="pct"/>
                <w:tcBorders>
                  <w:top w:val="single" w:sz="12" w:space="0" w:color="auto"/>
                  <w:bottom w:val="single" w:sz="12" w:space="0" w:color="auto"/>
                </w:tcBorders>
                <w:vAlign w:val="center"/>
              </w:tcPr>
              <w:p w14:paraId="7070B025" w14:textId="77777777" w:rsidR="00042E2C" w:rsidRPr="00701987" w:rsidRDefault="00042E2C">
                <w:pPr>
                  <w:autoSpaceDE w:val="0"/>
                  <w:autoSpaceDN w:val="0"/>
                  <w:adjustRightInd w:val="0"/>
                  <w:jc w:val="center"/>
                  <w:rPr>
                    <w:sz w:val="20"/>
                    <w:szCs w:val="20"/>
                  </w:rPr>
                </w:pPr>
                <w:r w:rsidRPr="00701987">
                  <w:rPr>
                    <w:sz w:val="20"/>
                    <w:szCs w:val="20"/>
                  </w:rPr>
                  <w:t>Crushed and Broken Stone, Not Elsewhere Classified</w:t>
                </w:r>
              </w:p>
            </w:tc>
            <w:tc>
              <w:tcPr>
                <w:tcW w:w="569" w:type="pct"/>
                <w:tcBorders>
                  <w:top w:val="single" w:sz="12" w:space="0" w:color="auto"/>
                  <w:bottom w:val="single" w:sz="12" w:space="0" w:color="auto"/>
                </w:tcBorders>
                <w:vAlign w:val="center"/>
              </w:tcPr>
              <w:p w14:paraId="2E227474" w14:textId="77777777" w:rsidR="00042E2C" w:rsidRPr="00701987" w:rsidRDefault="00042E2C">
                <w:pPr>
                  <w:autoSpaceDE w:val="0"/>
                  <w:autoSpaceDN w:val="0"/>
                  <w:adjustRightInd w:val="0"/>
                  <w:jc w:val="center"/>
                  <w:rPr>
                    <w:sz w:val="20"/>
                    <w:szCs w:val="20"/>
                  </w:rPr>
                </w:pPr>
                <w:r w:rsidRPr="00701987">
                  <w:rPr>
                    <w:sz w:val="20"/>
                    <w:szCs w:val="20"/>
                  </w:rPr>
                  <w:t>212319</w:t>
                </w:r>
              </w:p>
            </w:tc>
            <w:tc>
              <w:tcPr>
                <w:tcW w:w="2035" w:type="pct"/>
                <w:tcBorders>
                  <w:top w:val="single" w:sz="12" w:space="0" w:color="auto"/>
                  <w:bottom w:val="single" w:sz="12" w:space="0" w:color="auto"/>
                  <w:right w:val="single" w:sz="12" w:space="0" w:color="auto"/>
                </w:tcBorders>
                <w:vAlign w:val="center"/>
              </w:tcPr>
              <w:p w14:paraId="7ADA471A" w14:textId="77777777" w:rsidR="00042E2C" w:rsidRPr="00701987" w:rsidRDefault="00042E2C">
                <w:pPr>
                  <w:autoSpaceDE w:val="0"/>
                  <w:autoSpaceDN w:val="0"/>
                  <w:adjustRightInd w:val="0"/>
                  <w:jc w:val="center"/>
                  <w:rPr>
                    <w:sz w:val="20"/>
                    <w:szCs w:val="20"/>
                  </w:rPr>
                </w:pPr>
                <w:r w:rsidRPr="00701987">
                  <w:rPr>
                    <w:sz w:val="20"/>
                    <w:szCs w:val="20"/>
                  </w:rPr>
                  <w:t>Other Crushed and Broken Stone Mining and Quarrying</w:t>
                </w:r>
              </w:p>
            </w:tc>
          </w:tr>
          <w:tr w:rsidR="00042E2C" w:rsidRPr="00F41A85" w14:paraId="68E4B316"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419E467" w14:textId="77777777" w:rsidR="00042E2C" w:rsidRPr="00701987" w:rsidRDefault="00042E2C">
                <w:pPr>
                  <w:autoSpaceDE w:val="0"/>
                  <w:autoSpaceDN w:val="0"/>
                  <w:adjustRightInd w:val="0"/>
                  <w:jc w:val="center"/>
                  <w:rPr>
                    <w:sz w:val="20"/>
                    <w:szCs w:val="20"/>
                  </w:rPr>
                </w:pPr>
                <w:r w:rsidRPr="00701987">
                  <w:rPr>
                    <w:sz w:val="20"/>
                    <w:szCs w:val="20"/>
                  </w:rPr>
                  <w:t>1442</w:t>
                </w:r>
              </w:p>
            </w:tc>
            <w:tc>
              <w:tcPr>
                <w:tcW w:w="1829" w:type="pct"/>
                <w:tcBorders>
                  <w:top w:val="single" w:sz="12" w:space="0" w:color="auto"/>
                  <w:bottom w:val="single" w:sz="12" w:space="0" w:color="auto"/>
                </w:tcBorders>
                <w:vAlign w:val="center"/>
              </w:tcPr>
              <w:p w14:paraId="705BEFEC" w14:textId="77777777" w:rsidR="00042E2C" w:rsidRPr="00701987" w:rsidRDefault="00042E2C">
                <w:pPr>
                  <w:autoSpaceDE w:val="0"/>
                  <w:autoSpaceDN w:val="0"/>
                  <w:adjustRightInd w:val="0"/>
                  <w:jc w:val="center"/>
                  <w:rPr>
                    <w:sz w:val="20"/>
                    <w:szCs w:val="20"/>
                  </w:rPr>
                </w:pPr>
                <w:r w:rsidRPr="00701987">
                  <w:rPr>
                    <w:sz w:val="20"/>
                    <w:szCs w:val="20"/>
                  </w:rPr>
                  <w:t>Construction Sand and Gravel</w:t>
                </w:r>
              </w:p>
            </w:tc>
            <w:tc>
              <w:tcPr>
                <w:tcW w:w="569" w:type="pct"/>
                <w:tcBorders>
                  <w:top w:val="single" w:sz="12" w:space="0" w:color="auto"/>
                  <w:bottom w:val="single" w:sz="12" w:space="0" w:color="auto"/>
                </w:tcBorders>
                <w:vAlign w:val="center"/>
              </w:tcPr>
              <w:p w14:paraId="12102CE5" w14:textId="77777777" w:rsidR="00042E2C" w:rsidRPr="00701987" w:rsidRDefault="00042E2C">
                <w:pPr>
                  <w:autoSpaceDE w:val="0"/>
                  <w:autoSpaceDN w:val="0"/>
                  <w:adjustRightInd w:val="0"/>
                  <w:jc w:val="center"/>
                  <w:rPr>
                    <w:sz w:val="20"/>
                    <w:szCs w:val="20"/>
                  </w:rPr>
                </w:pPr>
                <w:r w:rsidRPr="00701987">
                  <w:rPr>
                    <w:sz w:val="20"/>
                    <w:szCs w:val="20"/>
                  </w:rPr>
                  <w:t>212321</w:t>
                </w:r>
              </w:p>
            </w:tc>
            <w:tc>
              <w:tcPr>
                <w:tcW w:w="2035" w:type="pct"/>
                <w:tcBorders>
                  <w:top w:val="single" w:sz="12" w:space="0" w:color="auto"/>
                  <w:bottom w:val="single" w:sz="12" w:space="0" w:color="auto"/>
                  <w:right w:val="single" w:sz="12" w:space="0" w:color="auto"/>
                </w:tcBorders>
                <w:vAlign w:val="center"/>
              </w:tcPr>
              <w:p w14:paraId="1196FFEC" w14:textId="77777777" w:rsidR="00042E2C" w:rsidRPr="00701987" w:rsidRDefault="00042E2C">
                <w:pPr>
                  <w:autoSpaceDE w:val="0"/>
                  <w:autoSpaceDN w:val="0"/>
                  <w:adjustRightInd w:val="0"/>
                  <w:jc w:val="center"/>
                  <w:rPr>
                    <w:sz w:val="20"/>
                    <w:szCs w:val="20"/>
                  </w:rPr>
                </w:pPr>
                <w:r w:rsidRPr="00701987">
                  <w:rPr>
                    <w:sz w:val="20"/>
                    <w:szCs w:val="20"/>
                  </w:rPr>
                  <w:t>Construction Sand and Gravel Mining</w:t>
                </w:r>
              </w:p>
            </w:tc>
          </w:tr>
          <w:tr w:rsidR="00042E2C" w:rsidRPr="00F41A85" w14:paraId="62248766"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8B72F3B" w14:textId="77777777" w:rsidR="00042E2C" w:rsidRPr="00701987" w:rsidRDefault="00042E2C">
                <w:pPr>
                  <w:autoSpaceDE w:val="0"/>
                  <w:autoSpaceDN w:val="0"/>
                  <w:adjustRightInd w:val="0"/>
                  <w:jc w:val="center"/>
                  <w:rPr>
                    <w:sz w:val="20"/>
                    <w:szCs w:val="20"/>
                  </w:rPr>
                </w:pPr>
                <w:r w:rsidRPr="00701987">
                  <w:rPr>
                    <w:sz w:val="20"/>
                    <w:szCs w:val="20"/>
                  </w:rPr>
                  <w:t>1446</w:t>
                </w:r>
              </w:p>
            </w:tc>
            <w:tc>
              <w:tcPr>
                <w:tcW w:w="1829" w:type="pct"/>
                <w:tcBorders>
                  <w:top w:val="single" w:sz="12" w:space="0" w:color="auto"/>
                  <w:bottom w:val="single" w:sz="12" w:space="0" w:color="auto"/>
                </w:tcBorders>
                <w:vAlign w:val="center"/>
              </w:tcPr>
              <w:p w14:paraId="169BB4EA" w14:textId="77777777" w:rsidR="00042E2C" w:rsidRPr="00701987" w:rsidRDefault="00042E2C">
                <w:pPr>
                  <w:autoSpaceDE w:val="0"/>
                  <w:autoSpaceDN w:val="0"/>
                  <w:adjustRightInd w:val="0"/>
                  <w:jc w:val="center"/>
                  <w:rPr>
                    <w:sz w:val="20"/>
                    <w:szCs w:val="20"/>
                  </w:rPr>
                </w:pPr>
                <w:r w:rsidRPr="00701987">
                  <w:rPr>
                    <w:sz w:val="20"/>
                    <w:szCs w:val="20"/>
                  </w:rPr>
                  <w:t>Industrial Sand</w:t>
                </w:r>
              </w:p>
            </w:tc>
            <w:tc>
              <w:tcPr>
                <w:tcW w:w="569" w:type="pct"/>
                <w:tcBorders>
                  <w:top w:val="single" w:sz="12" w:space="0" w:color="auto"/>
                  <w:bottom w:val="single" w:sz="12" w:space="0" w:color="auto"/>
                </w:tcBorders>
                <w:vAlign w:val="center"/>
              </w:tcPr>
              <w:p w14:paraId="6E783D9C" w14:textId="77777777" w:rsidR="00042E2C" w:rsidRPr="00701987" w:rsidRDefault="00042E2C">
                <w:pPr>
                  <w:autoSpaceDE w:val="0"/>
                  <w:autoSpaceDN w:val="0"/>
                  <w:adjustRightInd w:val="0"/>
                  <w:jc w:val="center"/>
                  <w:rPr>
                    <w:sz w:val="20"/>
                    <w:szCs w:val="20"/>
                  </w:rPr>
                </w:pPr>
                <w:r w:rsidRPr="00701987">
                  <w:rPr>
                    <w:sz w:val="20"/>
                    <w:szCs w:val="20"/>
                  </w:rPr>
                  <w:t>212322</w:t>
                </w:r>
              </w:p>
            </w:tc>
            <w:tc>
              <w:tcPr>
                <w:tcW w:w="2035" w:type="pct"/>
                <w:tcBorders>
                  <w:top w:val="single" w:sz="12" w:space="0" w:color="auto"/>
                  <w:bottom w:val="single" w:sz="12" w:space="0" w:color="auto"/>
                  <w:right w:val="single" w:sz="12" w:space="0" w:color="auto"/>
                </w:tcBorders>
                <w:vAlign w:val="center"/>
              </w:tcPr>
              <w:p w14:paraId="15E08A40" w14:textId="77777777" w:rsidR="00042E2C" w:rsidRPr="00701987" w:rsidRDefault="00042E2C">
                <w:pPr>
                  <w:autoSpaceDE w:val="0"/>
                  <w:autoSpaceDN w:val="0"/>
                  <w:adjustRightInd w:val="0"/>
                  <w:jc w:val="center"/>
                  <w:rPr>
                    <w:sz w:val="20"/>
                    <w:szCs w:val="20"/>
                  </w:rPr>
                </w:pPr>
                <w:r w:rsidRPr="00701987">
                  <w:rPr>
                    <w:sz w:val="20"/>
                    <w:szCs w:val="20"/>
                  </w:rPr>
                  <w:t>Industrial Sand Mining</w:t>
                </w:r>
              </w:p>
            </w:tc>
          </w:tr>
          <w:tr w:rsidR="00DC1439" w:rsidRPr="00F41A85" w14:paraId="478E3FE5" w14:textId="77777777" w:rsidTr="00C771C2">
            <w:trPr>
              <w:trHeight w:val="432"/>
              <w:jc w:val="center"/>
            </w:trPr>
            <w:tc>
              <w:tcPr>
                <w:tcW w:w="567" w:type="pct"/>
                <w:tcBorders>
                  <w:top w:val="single" w:sz="12" w:space="0" w:color="auto"/>
                  <w:left w:val="single" w:sz="12" w:space="0" w:color="auto"/>
                  <w:bottom w:val="single" w:sz="12" w:space="0" w:color="auto"/>
                </w:tcBorders>
                <w:vAlign w:val="center"/>
              </w:tcPr>
              <w:p w14:paraId="2E6B3F34" w14:textId="77777777" w:rsidR="00DC1439" w:rsidRPr="00701987" w:rsidRDefault="00DC1439">
                <w:pPr>
                  <w:autoSpaceDE w:val="0"/>
                  <w:autoSpaceDN w:val="0"/>
                  <w:adjustRightInd w:val="0"/>
                  <w:jc w:val="center"/>
                  <w:rPr>
                    <w:sz w:val="20"/>
                    <w:szCs w:val="20"/>
                  </w:rPr>
                </w:pPr>
                <w:r w:rsidRPr="00701987">
                  <w:rPr>
                    <w:sz w:val="20"/>
                    <w:szCs w:val="20"/>
                  </w:rPr>
                  <w:t>1455</w:t>
                </w:r>
              </w:p>
            </w:tc>
            <w:tc>
              <w:tcPr>
                <w:tcW w:w="1829" w:type="pct"/>
                <w:tcBorders>
                  <w:top w:val="single" w:sz="12" w:space="0" w:color="auto"/>
                  <w:bottom w:val="single" w:sz="12" w:space="0" w:color="auto"/>
                </w:tcBorders>
                <w:vAlign w:val="center"/>
              </w:tcPr>
              <w:p w14:paraId="63647DFD" w14:textId="77777777" w:rsidR="00DC1439" w:rsidRPr="00701987" w:rsidRDefault="00DC1439">
                <w:pPr>
                  <w:autoSpaceDE w:val="0"/>
                  <w:autoSpaceDN w:val="0"/>
                  <w:adjustRightInd w:val="0"/>
                  <w:jc w:val="center"/>
                  <w:rPr>
                    <w:sz w:val="20"/>
                    <w:szCs w:val="20"/>
                  </w:rPr>
                </w:pPr>
                <w:r w:rsidRPr="00701987">
                  <w:rPr>
                    <w:sz w:val="20"/>
                    <w:szCs w:val="20"/>
                  </w:rPr>
                  <w:t>Kaolin and Ball Clay</w:t>
                </w:r>
              </w:p>
            </w:tc>
            <w:tc>
              <w:tcPr>
                <w:tcW w:w="569" w:type="pct"/>
                <w:tcBorders>
                  <w:top w:val="single" w:sz="12" w:space="0" w:color="auto"/>
                  <w:bottom w:val="single" w:sz="12" w:space="0" w:color="auto"/>
                </w:tcBorders>
                <w:vAlign w:val="center"/>
              </w:tcPr>
              <w:p w14:paraId="2142336C" w14:textId="73E23006" w:rsidR="00DC1439" w:rsidRPr="00701987" w:rsidRDefault="00DC1439">
                <w:pPr>
                  <w:autoSpaceDE w:val="0"/>
                  <w:autoSpaceDN w:val="0"/>
                  <w:adjustRightInd w:val="0"/>
                  <w:jc w:val="center"/>
                  <w:rPr>
                    <w:sz w:val="20"/>
                    <w:szCs w:val="20"/>
                  </w:rPr>
                </w:pPr>
                <w:r>
                  <w:rPr>
                    <w:sz w:val="20"/>
                    <w:szCs w:val="20"/>
                  </w:rPr>
                  <w:t>212323</w:t>
                </w:r>
              </w:p>
            </w:tc>
            <w:tc>
              <w:tcPr>
                <w:tcW w:w="2035" w:type="pct"/>
                <w:tcBorders>
                  <w:top w:val="single" w:sz="12" w:space="0" w:color="auto"/>
                  <w:bottom w:val="single" w:sz="12" w:space="0" w:color="auto"/>
                  <w:right w:val="single" w:sz="12" w:space="0" w:color="auto"/>
                </w:tcBorders>
                <w:vAlign w:val="center"/>
              </w:tcPr>
              <w:p w14:paraId="03BB67EA" w14:textId="0F4BCB3E" w:rsidR="00DC1439" w:rsidRPr="00701987" w:rsidRDefault="00DC1439" w:rsidP="00C771C2">
                <w:pPr>
                  <w:autoSpaceDE w:val="0"/>
                  <w:autoSpaceDN w:val="0"/>
                  <w:adjustRightInd w:val="0"/>
                  <w:jc w:val="center"/>
                  <w:rPr>
                    <w:sz w:val="20"/>
                    <w:szCs w:val="20"/>
                  </w:rPr>
                </w:pPr>
                <w:r w:rsidRPr="00701987">
                  <w:rPr>
                    <w:sz w:val="20"/>
                    <w:szCs w:val="20"/>
                  </w:rPr>
                  <w:t>Kaolin</w:t>
                </w:r>
                <w:r>
                  <w:rPr>
                    <w:sz w:val="20"/>
                    <w:szCs w:val="20"/>
                  </w:rPr>
                  <w:t>,</w:t>
                </w:r>
                <w:r w:rsidR="00C771C2">
                  <w:rPr>
                    <w:sz w:val="20"/>
                    <w:szCs w:val="20"/>
                  </w:rPr>
                  <w:t xml:space="preserve"> </w:t>
                </w:r>
                <w:r w:rsidRPr="00701987">
                  <w:rPr>
                    <w:sz w:val="20"/>
                    <w:szCs w:val="20"/>
                  </w:rPr>
                  <w:t>Clay</w:t>
                </w:r>
                <w:r>
                  <w:rPr>
                    <w:sz w:val="20"/>
                    <w:szCs w:val="20"/>
                  </w:rPr>
                  <w:t>, and Ceramic and Refractory Minerals</w:t>
                </w:r>
                <w:r w:rsidRPr="00701987">
                  <w:rPr>
                    <w:sz w:val="20"/>
                    <w:szCs w:val="20"/>
                  </w:rPr>
                  <w:t xml:space="preserve"> Mining</w:t>
                </w:r>
              </w:p>
            </w:tc>
          </w:tr>
          <w:tr w:rsidR="00DC1439" w:rsidRPr="00F41A85" w14:paraId="38A03750" w14:textId="77777777" w:rsidTr="00C771C2">
            <w:trPr>
              <w:trHeight w:val="432"/>
              <w:jc w:val="center"/>
            </w:trPr>
            <w:tc>
              <w:tcPr>
                <w:tcW w:w="567" w:type="pct"/>
                <w:tcBorders>
                  <w:top w:val="single" w:sz="12" w:space="0" w:color="auto"/>
                  <w:left w:val="single" w:sz="12" w:space="0" w:color="auto"/>
                  <w:bottom w:val="single" w:sz="12" w:space="0" w:color="auto"/>
                </w:tcBorders>
                <w:vAlign w:val="center"/>
              </w:tcPr>
              <w:p w14:paraId="3735FD66" w14:textId="77777777" w:rsidR="00DC1439" w:rsidRPr="00701987" w:rsidRDefault="00DC1439">
                <w:pPr>
                  <w:autoSpaceDE w:val="0"/>
                  <w:autoSpaceDN w:val="0"/>
                  <w:adjustRightInd w:val="0"/>
                  <w:jc w:val="center"/>
                  <w:rPr>
                    <w:sz w:val="20"/>
                    <w:szCs w:val="20"/>
                  </w:rPr>
                </w:pPr>
                <w:r w:rsidRPr="00701987">
                  <w:rPr>
                    <w:sz w:val="20"/>
                    <w:szCs w:val="20"/>
                  </w:rPr>
                  <w:t>1459</w:t>
                </w:r>
              </w:p>
            </w:tc>
            <w:tc>
              <w:tcPr>
                <w:tcW w:w="1829" w:type="pct"/>
                <w:tcBorders>
                  <w:top w:val="single" w:sz="12" w:space="0" w:color="auto"/>
                  <w:bottom w:val="single" w:sz="12" w:space="0" w:color="auto"/>
                </w:tcBorders>
                <w:vAlign w:val="center"/>
              </w:tcPr>
              <w:p w14:paraId="2D46F74A" w14:textId="77777777" w:rsidR="00DC1439" w:rsidRPr="00701987" w:rsidRDefault="00DC1439">
                <w:pPr>
                  <w:autoSpaceDE w:val="0"/>
                  <w:autoSpaceDN w:val="0"/>
                  <w:adjustRightInd w:val="0"/>
                  <w:jc w:val="center"/>
                  <w:rPr>
                    <w:sz w:val="20"/>
                    <w:szCs w:val="20"/>
                  </w:rPr>
                </w:pPr>
                <w:r w:rsidRPr="00701987">
                  <w:rPr>
                    <w:sz w:val="20"/>
                    <w:szCs w:val="20"/>
                  </w:rPr>
                  <w:t>Clay, Ceramic, and Refractory Minerals, Not Elsewhere Classified</w:t>
                </w:r>
              </w:p>
            </w:tc>
            <w:tc>
              <w:tcPr>
                <w:tcW w:w="569" w:type="pct"/>
                <w:tcBorders>
                  <w:top w:val="single" w:sz="12" w:space="0" w:color="auto"/>
                  <w:bottom w:val="single" w:sz="12" w:space="0" w:color="auto"/>
                </w:tcBorders>
                <w:vAlign w:val="center"/>
              </w:tcPr>
              <w:p w14:paraId="1689A56E" w14:textId="4B9CA753" w:rsidR="00DC1439" w:rsidRPr="00701987" w:rsidRDefault="00C771C2">
                <w:pPr>
                  <w:autoSpaceDE w:val="0"/>
                  <w:autoSpaceDN w:val="0"/>
                  <w:adjustRightInd w:val="0"/>
                  <w:jc w:val="center"/>
                  <w:rPr>
                    <w:sz w:val="20"/>
                    <w:szCs w:val="20"/>
                  </w:rPr>
                </w:pPr>
                <w:r>
                  <w:rPr>
                    <w:sz w:val="20"/>
                    <w:szCs w:val="20"/>
                  </w:rPr>
                  <w:t>212323</w:t>
                </w:r>
              </w:p>
            </w:tc>
            <w:tc>
              <w:tcPr>
                <w:tcW w:w="2035" w:type="pct"/>
                <w:tcBorders>
                  <w:top w:val="single" w:sz="12" w:space="0" w:color="auto"/>
                  <w:bottom w:val="single" w:sz="12" w:space="0" w:color="auto"/>
                  <w:right w:val="single" w:sz="12" w:space="0" w:color="auto"/>
                </w:tcBorders>
                <w:vAlign w:val="center"/>
              </w:tcPr>
              <w:p w14:paraId="399C34BE" w14:textId="411CAAC5" w:rsidR="00DC1439" w:rsidRPr="00701987" w:rsidRDefault="00C771C2" w:rsidP="00C771C2">
                <w:pPr>
                  <w:autoSpaceDE w:val="0"/>
                  <w:autoSpaceDN w:val="0"/>
                  <w:adjustRightInd w:val="0"/>
                  <w:jc w:val="center"/>
                  <w:rPr>
                    <w:sz w:val="20"/>
                    <w:szCs w:val="20"/>
                  </w:rPr>
                </w:pPr>
                <w:r w:rsidRPr="00701987">
                  <w:rPr>
                    <w:sz w:val="20"/>
                    <w:szCs w:val="20"/>
                  </w:rPr>
                  <w:t>Kaolin</w:t>
                </w:r>
                <w:r>
                  <w:rPr>
                    <w:sz w:val="20"/>
                    <w:szCs w:val="20"/>
                  </w:rPr>
                  <w:t xml:space="preserve">, </w:t>
                </w:r>
                <w:r w:rsidRPr="00701987">
                  <w:rPr>
                    <w:sz w:val="20"/>
                    <w:szCs w:val="20"/>
                  </w:rPr>
                  <w:t>Clay</w:t>
                </w:r>
                <w:r>
                  <w:rPr>
                    <w:sz w:val="20"/>
                    <w:szCs w:val="20"/>
                  </w:rPr>
                  <w:t>, and Ceramic and Refractory Minerals</w:t>
                </w:r>
                <w:r w:rsidRPr="00701987">
                  <w:rPr>
                    <w:sz w:val="20"/>
                    <w:szCs w:val="20"/>
                  </w:rPr>
                  <w:t xml:space="preserve"> Mining</w:t>
                </w:r>
              </w:p>
            </w:tc>
          </w:tr>
          <w:tr w:rsidR="00042E2C" w:rsidRPr="00F41A85" w14:paraId="79DB06EE"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576CD2E" w14:textId="77777777" w:rsidR="00042E2C" w:rsidRPr="00701987" w:rsidRDefault="00042E2C">
                <w:pPr>
                  <w:autoSpaceDE w:val="0"/>
                  <w:autoSpaceDN w:val="0"/>
                  <w:adjustRightInd w:val="0"/>
                  <w:jc w:val="center"/>
                  <w:rPr>
                    <w:sz w:val="20"/>
                    <w:szCs w:val="20"/>
                  </w:rPr>
                </w:pPr>
                <w:r w:rsidRPr="00701987">
                  <w:rPr>
                    <w:sz w:val="20"/>
                    <w:szCs w:val="20"/>
                  </w:rPr>
                  <w:t>1474</w:t>
                </w:r>
              </w:p>
            </w:tc>
            <w:tc>
              <w:tcPr>
                <w:tcW w:w="1829" w:type="pct"/>
                <w:tcBorders>
                  <w:top w:val="single" w:sz="12" w:space="0" w:color="auto"/>
                  <w:bottom w:val="single" w:sz="12" w:space="0" w:color="auto"/>
                </w:tcBorders>
                <w:vAlign w:val="center"/>
              </w:tcPr>
              <w:p w14:paraId="69AA44BC" w14:textId="77777777" w:rsidR="00042E2C" w:rsidRPr="00701987" w:rsidRDefault="00042E2C">
                <w:pPr>
                  <w:autoSpaceDE w:val="0"/>
                  <w:autoSpaceDN w:val="0"/>
                  <w:adjustRightInd w:val="0"/>
                  <w:jc w:val="center"/>
                  <w:rPr>
                    <w:sz w:val="20"/>
                    <w:szCs w:val="20"/>
                  </w:rPr>
                </w:pPr>
                <w:r w:rsidRPr="00701987">
                  <w:rPr>
                    <w:sz w:val="20"/>
                    <w:szCs w:val="20"/>
                  </w:rPr>
                  <w:t>Potash, Soda, and Borate Minerals</w:t>
                </w:r>
              </w:p>
            </w:tc>
            <w:tc>
              <w:tcPr>
                <w:tcW w:w="569" w:type="pct"/>
                <w:tcBorders>
                  <w:top w:val="single" w:sz="12" w:space="0" w:color="auto"/>
                  <w:bottom w:val="single" w:sz="12" w:space="0" w:color="auto"/>
                </w:tcBorders>
                <w:vAlign w:val="center"/>
              </w:tcPr>
              <w:p w14:paraId="441BD735" w14:textId="53CBECAC" w:rsidR="00042E2C" w:rsidRPr="00701987" w:rsidRDefault="00042E2C">
                <w:pPr>
                  <w:autoSpaceDE w:val="0"/>
                  <w:autoSpaceDN w:val="0"/>
                  <w:adjustRightInd w:val="0"/>
                  <w:jc w:val="center"/>
                  <w:rPr>
                    <w:sz w:val="20"/>
                    <w:szCs w:val="20"/>
                  </w:rPr>
                </w:pPr>
                <w:r w:rsidRPr="00701987">
                  <w:rPr>
                    <w:sz w:val="20"/>
                    <w:szCs w:val="20"/>
                  </w:rPr>
                  <w:t>21239</w:t>
                </w:r>
                <w:r w:rsidR="00C771C2">
                  <w:rPr>
                    <w:sz w:val="20"/>
                    <w:szCs w:val="20"/>
                  </w:rPr>
                  <w:t>0</w:t>
                </w:r>
              </w:p>
            </w:tc>
            <w:tc>
              <w:tcPr>
                <w:tcW w:w="2035" w:type="pct"/>
                <w:tcBorders>
                  <w:top w:val="single" w:sz="12" w:space="0" w:color="auto"/>
                  <w:bottom w:val="single" w:sz="12" w:space="0" w:color="auto"/>
                  <w:right w:val="single" w:sz="12" w:space="0" w:color="auto"/>
                </w:tcBorders>
                <w:vAlign w:val="center"/>
              </w:tcPr>
              <w:p w14:paraId="7B1BF034" w14:textId="5143744D" w:rsidR="00042E2C" w:rsidRPr="00701987" w:rsidRDefault="00C771C2">
                <w:pPr>
                  <w:autoSpaceDE w:val="0"/>
                  <w:autoSpaceDN w:val="0"/>
                  <w:adjustRightInd w:val="0"/>
                  <w:jc w:val="center"/>
                  <w:rPr>
                    <w:sz w:val="20"/>
                    <w:szCs w:val="20"/>
                  </w:rPr>
                </w:pPr>
                <w:r>
                  <w:rPr>
                    <w:sz w:val="20"/>
                    <w:szCs w:val="20"/>
                  </w:rPr>
                  <w:t>Other Nonmetallic Mineral Mining and Quarrying</w:t>
                </w:r>
              </w:p>
            </w:tc>
          </w:tr>
          <w:tr w:rsidR="00C771C2" w:rsidRPr="00F41A85" w14:paraId="78D67D02"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2A5C508" w14:textId="77777777" w:rsidR="00C771C2" w:rsidRPr="00701987" w:rsidRDefault="00C771C2" w:rsidP="00C771C2">
                <w:pPr>
                  <w:autoSpaceDE w:val="0"/>
                  <w:autoSpaceDN w:val="0"/>
                  <w:adjustRightInd w:val="0"/>
                  <w:jc w:val="center"/>
                  <w:rPr>
                    <w:sz w:val="20"/>
                    <w:szCs w:val="20"/>
                  </w:rPr>
                </w:pPr>
                <w:r w:rsidRPr="00701987">
                  <w:rPr>
                    <w:sz w:val="20"/>
                    <w:szCs w:val="20"/>
                  </w:rPr>
                  <w:t>1475</w:t>
                </w:r>
              </w:p>
            </w:tc>
            <w:tc>
              <w:tcPr>
                <w:tcW w:w="1829" w:type="pct"/>
                <w:tcBorders>
                  <w:top w:val="single" w:sz="12" w:space="0" w:color="auto"/>
                  <w:bottom w:val="single" w:sz="12" w:space="0" w:color="auto"/>
                </w:tcBorders>
                <w:vAlign w:val="center"/>
              </w:tcPr>
              <w:p w14:paraId="0C84A564" w14:textId="77777777" w:rsidR="00C771C2" w:rsidRPr="00701987" w:rsidRDefault="00C771C2" w:rsidP="00C771C2">
                <w:pPr>
                  <w:autoSpaceDE w:val="0"/>
                  <w:autoSpaceDN w:val="0"/>
                  <w:adjustRightInd w:val="0"/>
                  <w:jc w:val="center"/>
                  <w:rPr>
                    <w:sz w:val="20"/>
                    <w:szCs w:val="20"/>
                  </w:rPr>
                </w:pPr>
                <w:r w:rsidRPr="00701987">
                  <w:rPr>
                    <w:sz w:val="20"/>
                    <w:szCs w:val="20"/>
                  </w:rPr>
                  <w:t>Phosphate Rock</w:t>
                </w:r>
              </w:p>
            </w:tc>
            <w:tc>
              <w:tcPr>
                <w:tcW w:w="569" w:type="pct"/>
                <w:tcBorders>
                  <w:top w:val="single" w:sz="12" w:space="0" w:color="auto"/>
                  <w:bottom w:val="single" w:sz="12" w:space="0" w:color="auto"/>
                </w:tcBorders>
                <w:vAlign w:val="center"/>
              </w:tcPr>
              <w:p w14:paraId="57C9ACDE" w14:textId="23D18471" w:rsidR="00C771C2" w:rsidRPr="00701987" w:rsidRDefault="00C771C2" w:rsidP="00C771C2">
                <w:pPr>
                  <w:autoSpaceDE w:val="0"/>
                  <w:autoSpaceDN w:val="0"/>
                  <w:adjustRightInd w:val="0"/>
                  <w:jc w:val="center"/>
                  <w:rPr>
                    <w:sz w:val="20"/>
                    <w:szCs w:val="20"/>
                  </w:rPr>
                </w:pPr>
                <w:r>
                  <w:rPr>
                    <w:sz w:val="20"/>
                    <w:szCs w:val="20"/>
                  </w:rPr>
                  <w:t>212390</w:t>
                </w:r>
              </w:p>
            </w:tc>
            <w:tc>
              <w:tcPr>
                <w:tcW w:w="2035" w:type="pct"/>
                <w:tcBorders>
                  <w:top w:val="single" w:sz="12" w:space="0" w:color="auto"/>
                  <w:bottom w:val="single" w:sz="12" w:space="0" w:color="auto"/>
                  <w:right w:val="single" w:sz="12" w:space="0" w:color="auto"/>
                </w:tcBorders>
                <w:vAlign w:val="center"/>
              </w:tcPr>
              <w:p w14:paraId="6EF99BAF" w14:textId="37D2AE0E" w:rsidR="00C771C2" w:rsidRPr="00701987" w:rsidRDefault="00C771C2" w:rsidP="00C771C2">
                <w:pPr>
                  <w:autoSpaceDE w:val="0"/>
                  <w:autoSpaceDN w:val="0"/>
                  <w:adjustRightInd w:val="0"/>
                  <w:jc w:val="center"/>
                  <w:rPr>
                    <w:sz w:val="20"/>
                    <w:szCs w:val="20"/>
                  </w:rPr>
                </w:pPr>
                <w:r w:rsidRPr="00701987">
                  <w:rPr>
                    <w:sz w:val="20"/>
                    <w:szCs w:val="20"/>
                  </w:rPr>
                  <w:t xml:space="preserve">Other </w:t>
                </w:r>
                <w:r>
                  <w:rPr>
                    <w:sz w:val="20"/>
                    <w:szCs w:val="20"/>
                  </w:rPr>
                  <w:t>Nonmetallic Mineral Mining and Quarrying</w:t>
                </w:r>
              </w:p>
            </w:tc>
          </w:tr>
          <w:tr w:rsidR="00C771C2" w:rsidRPr="00F41A85" w14:paraId="7083AFDD"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786C06B" w14:textId="77777777" w:rsidR="00C771C2" w:rsidRPr="00701987" w:rsidRDefault="00C771C2" w:rsidP="00C771C2">
                <w:pPr>
                  <w:autoSpaceDE w:val="0"/>
                  <w:autoSpaceDN w:val="0"/>
                  <w:adjustRightInd w:val="0"/>
                  <w:jc w:val="center"/>
                  <w:rPr>
                    <w:sz w:val="20"/>
                    <w:szCs w:val="20"/>
                  </w:rPr>
                </w:pPr>
                <w:r w:rsidRPr="00701987">
                  <w:rPr>
                    <w:sz w:val="20"/>
                    <w:szCs w:val="20"/>
                  </w:rPr>
                  <w:t>1479</w:t>
                </w:r>
              </w:p>
            </w:tc>
            <w:tc>
              <w:tcPr>
                <w:tcW w:w="1829" w:type="pct"/>
                <w:tcBorders>
                  <w:top w:val="single" w:sz="12" w:space="0" w:color="auto"/>
                  <w:bottom w:val="single" w:sz="12" w:space="0" w:color="auto"/>
                </w:tcBorders>
                <w:vAlign w:val="center"/>
              </w:tcPr>
              <w:p w14:paraId="6790AB1A" w14:textId="77777777" w:rsidR="00C771C2" w:rsidRPr="00701987" w:rsidRDefault="00C771C2" w:rsidP="00C771C2">
                <w:pPr>
                  <w:autoSpaceDE w:val="0"/>
                  <w:autoSpaceDN w:val="0"/>
                  <w:adjustRightInd w:val="0"/>
                  <w:jc w:val="center"/>
                  <w:rPr>
                    <w:sz w:val="20"/>
                    <w:szCs w:val="20"/>
                  </w:rPr>
                </w:pPr>
                <w:r w:rsidRPr="00701987">
                  <w:rPr>
                    <w:sz w:val="20"/>
                    <w:szCs w:val="20"/>
                  </w:rPr>
                  <w:t>Chemical and Fertilizer Mineral Mining, Not Elsewhere Classified</w:t>
                </w:r>
              </w:p>
            </w:tc>
            <w:tc>
              <w:tcPr>
                <w:tcW w:w="569" w:type="pct"/>
                <w:tcBorders>
                  <w:top w:val="single" w:sz="12" w:space="0" w:color="auto"/>
                  <w:bottom w:val="single" w:sz="12" w:space="0" w:color="auto"/>
                </w:tcBorders>
                <w:vAlign w:val="center"/>
              </w:tcPr>
              <w:p w14:paraId="3400E34E" w14:textId="286C221C" w:rsidR="00C771C2" w:rsidRPr="00701987" w:rsidRDefault="00C771C2" w:rsidP="00C771C2">
                <w:pPr>
                  <w:autoSpaceDE w:val="0"/>
                  <w:autoSpaceDN w:val="0"/>
                  <w:adjustRightInd w:val="0"/>
                  <w:jc w:val="center"/>
                  <w:rPr>
                    <w:sz w:val="20"/>
                    <w:szCs w:val="20"/>
                  </w:rPr>
                </w:pPr>
                <w:r>
                  <w:rPr>
                    <w:sz w:val="20"/>
                    <w:szCs w:val="20"/>
                  </w:rPr>
                  <w:t>212390</w:t>
                </w:r>
              </w:p>
            </w:tc>
            <w:tc>
              <w:tcPr>
                <w:tcW w:w="2035" w:type="pct"/>
                <w:tcBorders>
                  <w:top w:val="single" w:sz="12" w:space="0" w:color="auto"/>
                  <w:bottom w:val="single" w:sz="12" w:space="0" w:color="auto"/>
                  <w:right w:val="single" w:sz="12" w:space="0" w:color="auto"/>
                </w:tcBorders>
                <w:vAlign w:val="center"/>
              </w:tcPr>
              <w:p w14:paraId="211CFF87" w14:textId="57654989" w:rsidR="00C771C2" w:rsidRPr="00701987" w:rsidRDefault="00C771C2" w:rsidP="00C771C2">
                <w:pPr>
                  <w:autoSpaceDE w:val="0"/>
                  <w:autoSpaceDN w:val="0"/>
                  <w:adjustRightInd w:val="0"/>
                  <w:jc w:val="center"/>
                  <w:rPr>
                    <w:sz w:val="20"/>
                    <w:szCs w:val="20"/>
                  </w:rPr>
                </w:pPr>
                <w:r w:rsidRPr="00701987">
                  <w:rPr>
                    <w:sz w:val="20"/>
                    <w:szCs w:val="20"/>
                  </w:rPr>
                  <w:t xml:space="preserve">Other </w:t>
                </w:r>
                <w:r>
                  <w:rPr>
                    <w:sz w:val="20"/>
                    <w:szCs w:val="20"/>
                  </w:rPr>
                  <w:t>Nonmetallic Mineral Mining and Quarrying</w:t>
                </w:r>
              </w:p>
            </w:tc>
          </w:tr>
          <w:tr w:rsidR="00C771C2" w:rsidRPr="00F41A85" w14:paraId="6087422F" w14:textId="77777777">
            <w:trPr>
              <w:trHeight w:val="432"/>
              <w:jc w:val="center"/>
            </w:trPr>
            <w:tc>
              <w:tcPr>
                <w:tcW w:w="567" w:type="pct"/>
                <w:vMerge w:val="restart"/>
                <w:tcBorders>
                  <w:top w:val="single" w:sz="12" w:space="0" w:color="auto"/>
                  <w:left w:val="single" w:sz="12" w:space="0" w:color="auto"/>
                </w:tcBorders>
                <w:vAlign w:val="center"/>
              </w:tcPr>
              <w:p w14:paraId="06FE989D" w14:textId="77777777" w:rsidR="00C771C2" w:rsidRPr="00701987" w:rsidRDefault="00C771C2" w:rsidP="00C771C2">
                <w:pPr>
                  <w:autoSpaceDE w:val="0"/>
                  <w:autoSpaceDN w:val="0"/>
                  <w:adjustRightInd w:val="0"/>
                  <w:jc w:val="center"/>
                  <w:rPr>
                    <w:sz w:val="20"/>
                    <w:szCs w:val="20"/>
                  </w:rPr>
                </w:pPr>
                <w:r w:rsidRPr="00701987">
                  <w:rPr>
                    <w:sz w:val="20"/>
                    <w:szCs w:val="20"/>
                  </w:rPr>
                  <w:t>1481</w:t>
                </w:r>
              </w:p>
            </w:tc>
            <w:tc>
              <w:tcPr>
                <w:tcW w:w="1829" w:type="pct"/>
                <w:vMerge w:val="restart"/>
                <w:tcBorders>
                  <w:top w:val="single" w:sz="12" w:space="0" w:color="auto"/>
                </w:tcBorders>
                <w:vAlign w:val="center"/>
              </w:tcPr>
              <w:p w14:paraId="70318517" w14:textId="77777777" w:rsidR="00C771C2" w:rsidRPr="00701987" w:rsidRDefault="00C771C2" w:rsidP="00C771C2">
                <w:pPr>
                  <w:autoSpaceDE w:val="0"/>
                  <w:autoSpaceDN w:val="0"/>
                  <w:adjustRightInd w:val="0"/>
                  <w:jc w:val="center"/>
                  <w:rPr>
                    <w:sz w:val="20"/>
                    <w:szCs w:val="20"/>
                  </w:rPr>
                </w:pPr>
                <w:r w:rsidRPr="00701987">
                  <w:rPr>
                    <w:sz w:val="20"/>
                    <w:szCs w:val="20"/>
                  </w:rPr>
                  <w:t>Nonmetallic Minerals Services, Except Fuels</w:t>
                </w:r>
              </w:p>
            </w:tc>
            <w:tc>
              <w:tcPr>
                <w:tcW w:w="569" w:type="pct"/>
                <w:tcBorders>
                  <w:top w:val="single" w:sz="12" w:space="0" w:color="auto"/>
                </w:tcBorders>
                <w:vAlign w:val="center"/>
              </w:tcPr>
              <w:p w14:paraId="36CBBD31" w14:textId="77777777" w:rsidR="00C771C2" w:rsidRPr="00701987" w:rsidRDefault="00C771C2" w:rsidP="00C771C2">
                <w:pPr>
                  <w:autoSpaceDE w:val="0"/>
                  <w:autoSpaceDN w:val="0"/>
                  <w:adjustRightInd w:val="0"/>
                  <w:jc w:val="center"/>
                  <w:rPr>
                    <w:sz w:val="20"/>
                    <w:szCs w:val="20"/>
                  </w:rPr>
                </w:pPr>
                <w:r w:rsidRPr="00701987">
                  <w:rPr>
                    <w:sz w:val="20"/>
                    <w:szCs w:val="20"/>
                  </w:rPr>
                  <w:t>213115</w:t>
                </w:r>
              </w:p>
            </w:tc>
            <w:tc>
              <w:tcPr>
                <w:tcW w:w="2035" w:type="pct"/>
                <w:tcBorders>
                  <w:top w:val="single" w:sz="12" w:space="0" w:color="auto"/>
                  <w:right w:val="single" w:sz="12" w:space="0" w:color="auto"/>
                </w:tcBorders>
                <w:vAlign w:val="center"/>
              </w:tcPr>
              <w:p w14:paraId="4125C1C4" w14:textId="77777777" w:rsidR="00C771C2" w:rsidRPr="00701987" w:rsidRDefault="00C771C2" w:rsidP="00C771C2">
                <w:pPr>
                  <w:autoSpaceDE w:val="0"/>
                  <w:autoSpaceDN w:val="0"/>
                  <w:adjustRightInd w:val="0"/>
                  <w:jc w:val="center"/>
                  <w:rPr>
                    <w:sz w:val="20"/>
                    <w:szCs w:val="20"/>
                  </w:rPr>
                </w:pPr>
                <w:r w:rsidRPr="00701987">
                  <w:rPr>
                    <w:sz w:val="20"/>
                    <w:szCs w:val="20"/>
                  </w:rPr>
                  <w:t>Support Activities for Nonmetallic Minerals (except Fuels) Mining</w:t>
                </w:r>
              </w:p>
            </w:tc>
          </w:tr>
          <w:tr w:rsidR="00C771C2" w:rsidRPr="00F41A85" w14:paraId="72756F21" w14:textId="77777777">
            <w:trPr>
              <w:trHeight w:val="432"/>
              <w:jc w:val="center"/>
            </w:trPr>
            <w:tc>
              <w:tcPr>
                <w:tcW w:w="567" w:type="pct"/>
                <w:vMerge/>
                <w:tcBorders>
                  <w:left w:val="single" w:sz="12" w:space="0" w:color="auto"/>
                  <w:bottom w:val="single" w:sz="12" w:space="0" w:color="auto"/>
                </w:tcBorders>
                <w:vAlign w:val="center"/>
              </w:tcPr>
              <w:p w14:paraId="4002F7F1" w14:textId="77777777" w:rsidR="00C771C2" w:rsidRPr="00701987" w:rsidRDefault="00C771C2" w:rsidP="00C771C2">
                <w:pPr>
                  <w:autoSpaceDE w:val="0"/>
                  <w:autoSpaceDN w:val="0"/>
                  <w:adjustRightInd w:val="0"/>
                  <w:jc w:val="center"/>
                  <w:rPr>
                    <w:sz w:val="20"/>
                    <w:szCs w:val="20"/>
                  </w:rPr>
                </w:pPr>
              </w:p>
            </w:tc>
            <w:tc>
              <w:tcPr>
                <w:tcW w:w="1829" w:type="pct"/>
                <w:vMerge/>
                <w:tcBorders>
                  <w:bottom w:val="single" w:sz="12" w:space="0" w:color="auto"/>
                </w:tcBorders>
                <w:vAlign w:val="center"/>
              </w:tcPr>
              <w:p w14:paraId="4CEE9D7C" w14:textId="77777777" w:rsidR="00C771C2" w:rsidRPr="00701987" w:rsidRDefault="00C771C2" w:rsidP="00C771C2">
                <w:pPr>
                  <w:autoSpaceDE w:val="0"/>
                  <w:autoSpaceDN w:val="0"/>
                  <w:adjustRightInd w:val="0"/>
                  <w:jc w:val="center"/>
                  <w:rPr>
                    <w:sz w:val="20"/>
                    <w:szCs w:val="20"/>
                  </w:rPr>
                </w:pPr>
              </w:p>
            </w:tc>
            <w:tc>
              <w:tcPr>
                <w:tcW w:w="569" w:type="pct"/>
                <w:tcBorders>
                  <w:bottom w:val="single" w:sz="12" w:space="0" w:color="auto"/>
                </w:tcBorders>
                <w:vAlign w:val="center"/>
              </w:tcPr>
              <w:p w14:paraId="791C7C14" w14:textId="77777777" w:rsidR="00C771C2" w:rsidRPr="00701987" w:rsidRDefault="00C771C2" w:rsidP="00C771C2">
                <w:pPr>
                  <w:autoSpaceDE w:val="0"/>
                  <w:autoSpaceDN w:val="0"/>
                  <w:adjustRightInd w:val="0"/>
                  <w:jc w:val="center"/>
                  <w:rPr>
                    <w:sz w:val="20"/>
                    <w:szCs w:val="20"/>
                  </w:rPr>
                </w:pPr>
                <w:r w:rsidRPr="00701987">
                  <w:rPr>
                    <w:sz w:val="20"/>
                    <w:szCs w:val="20"/>
                  </w:rPr>
                  <w:t>238910</w:t>
                </w:r>
              </w:p>
            </w:tc>
            <w:tc>
              <w:tcPr>
                <w:tcW w:w="2035" w:type="pct"/>
                <w:tcBorders>
                  <w:bottom w:val="single" w:sz="12" w:space="0" w:color="auto"/>
                  <w:right w:val="single" w:sz="12" w:space="0" w:color="auto"/>
                </w:tcBorders>
                <w:vAlign w:val="center"/>
              </w:tcPr>
              <w:p w14:paraId="54D109E5" w14:textId="77777777" w:rsidR="00C771C2" w:rsidRPr="00701987" w:rsidRDefault="00C771C2" w:rsidP="00C771C2">
                <w:pPr>
                  <w:autoSpaceDE w:val="0"/>
                  <w:autoSpaceDN w:val="0"/>
                  <w:adjustRightInd w:val="0"/>
                  <w:jc w:val="center"/>
                  <w:rPr>
                    <w:sz w:val="20"/>
                    <w:szCs w:val="20"/>
                  </w:rPr>
                </w:pPr>
                <w:r w:rsidRPr="00701987">
                  <w:rPr>
                    <w:sz w:val="20"/>
                    <w:szCs w:val="20"/>
                  </w:rPr>
                  <w:t>Site Preparation Contractors</w:t>
                </w:r>
              </w:p>
            </w:tc>
          </w:tr>
          <w:tr w:rsidR="00C771C2" w:rsidRPr="00F41A85" w14:paraId="619DC9AE" w14:textId="77777777">
            <w:trPr>
              <w:trHeight w:val="432"/>
              <w:jc w:val="center"/>
            </w:trPr>
            <w:tc>
              <w:tcPr>
                <w:tcW w:w="567" w:type="pct"/>
                <w:vMerge w:val="restart"/>
                <w:tcBorders>
                  <w:top w:val="single" w:sz="12" w:space="0" w:color="auto"/>
                  <w:left w:val="single" w:sz="12" w:space="0" w:color="auto"/>
                </w:tcBorders>
                <w:vAlign w:val="center"/>
              </w:tcPr>
              <w:p w14:paraId="2343C7F3" w14:textId="3229DF2F" w:rsidR="00C771C2" w:rsidRDefault="00C771C2" w:rsidP="00C771C2">
                <w:pPr>
                  <w:autoSpaceDE w:val="0"/>
                  <w:autoSpaceDN w:val="0"/>
                  <w:adjustRightInd w:val="0"/>
                  <w:jc w:val="center"/>
                  <w:rPr>
                    <w:sz w:val="20"/>
                    <w:szCs w:val="20"/>
                  </w:rPr>
                </w:pPr>
                <w:r w:rsidRPr="00701987">
                  <w:rPr>
                    <w:sz w:val="20"/>
                    <w:szCs w:val="20"/>
                  </w:rPr>
                  <w:t>1499</w:t>
                </w:r>
              </w:p>
              <w:p w14:paraId="1E353622" w14:textId="15B0A1D0" w:rsidR="00C771C2" w:rsidRPr="00701987" w:rsidRDefault="00C771C2" w:rsidP="00C771C2">
                <w:pPr>
                  <w:autoSpaceDE w:val="0"/>
                  <w:autoSpaceDN w:val="0"/>
                  <w:adjustRightInd w:val="0"/>
                  <w:jc w:val="center"/>
                  <w:rPr>
                    <w:sz w:val="20"/>
                    <w:szCs w:val="20"/>
                  </w:rPr>
                </w:pPr>
                <w:r w:rsidRPr="00204AE0">
                  <w:rPr>
                    <w:sz w:val="20"/>
                    <w:szCs w:val="20"/>
                  </w:rPr>
                  <w:lastRenderedPageBreak/>
                  <w:t>1499</w:t>
                </w:r>
              </w:p>
            </w:tc>
            <w:tc>
              <w:tcPr>
                <w:tcW w:w="1829" w:type="pct"/>
                <w:vMerge w:val="restart"/>
                <w:tcBorders>
                  <w:top w:val="single" w:sz="12" w:space="0" w:color="auto"/>
                </w:tcBorders>
                <w:vAlign w:val="center"/>
              </w:tcPr>
              <w:p w14:paraId="6847A1DE" w14:textId="77777777" w:rsidR="00C771C2" w:rsidRDefault="00C771C2" w:rsidP="00C771C2">
                <w:pPr>
                  <w:autoSpaceDE w:val="0"/>
                  <w:autoSpaceDN w:val="0"/>
                  <w:adjustRightInd w:val="0"/>
                  <w:jc w:val="center"/>
                  <w:rPr>
                    <w:sz w:val="20"/>
                    <w:szCs w:val="20"/>
                  </w:rPr>
                </w:pPr>
                <w:r w:rsidRPr="00701987">
                  <w:rPr>
                    <w:sz w:val="20"/>
                    <w:szCs w:val="20"/>
                  </w:rPr>
                  <w:lastRenderedPageBreak/>
                  <w:t>Miscellaneous Nonmetallic Minerals, Except Fuels</w:t>
                </w:r>
              </w:p>
              <w:p w14:paraId="7A6A749D" w14:textId="49B1F607" w:rsidR="00C771C2" w:rsidRPr="00701987" w:rsidRDefault="00C771C2" w:rsidP="00C771C2">
                <w:pPr>
                  <w:autoSpaceDE w:val="0"/>
                  <w:autoSpaceDN w:val="0"/>
                  <w:adjustRightInd w:val="0"/>
                  <w:jc w:val="center"/>
                  <w:rPr>
                    <w:sz w:val="20"/>
                    <w:szCs w:val="20"/>
                  </w:rPr>
                </w:pPr>
                <w:r w:rsidRPr="00204AE0">
                  <w:rPr>
                    <w:sz w:val="20"/>
                    <w:szCs w:val="20"/>
                  </w:rPr>
                  <w:lastRenderedPageBreak/>
                  <w:t>Miscellaneous Nonmetallic Minerals, Except Fuels</w:t>
                </w:r>
              </w:p>
            </w:tc>
            <w:tc>
              <w:tcPr>
                <w:tcW w:w="569" w:type="pct"/>
                <w:tcBorders>
                  <w:top w:val="single" w:sz="12" w:space="0" w:color="auto"/>
                </w:tcBorders>
                <w:vAlign w:val="center"/>
              </w:tcPr>
              <w:p w14:paraId="6108A910" w14:textId="77777777" w:rsidR="00C771C2" w:rsidRPr="00701987" w:rsidRDefault="00C771C2" w:rsidP="00C771C2">
                <w:pPr>
                  <w:autoSpaceDE w:val="0"/>
                  <w:autoSpaceDN w:val="0"/>
                  <w:adjustRightInd w:val="0"/>
                  <w:jc w:val="center"/>
                  <w:rPr>
                    <w:sz w:val="20"/>
                    <w:szCs w:val="20"/>
                  </w:rPr>
                </w:pPr>
                <w:r w:rsidRPr="00701987">
                  <w:rPr>
                    <w:sz w:val="20"/>
                    <w:szCs w:val="20"/>
                  </w:rPr>
                  <w:lastRenderedPageBreak/>
                  <w:t>212319</w:t>
                </w:r>
              </w:p>
            </w:tc>
            <w:tc>
              <w:tcPr>
                <w:tcW w:w="2035" w:type="pct"/>
                <w:tcBorders>
                  <w:top w:val="single" w:sz="12" w:space="0" w:color="auto"/>
                  <w:right w:val="single" w:sz="12" w:space="0" w:color="auto"/>
                </w:tcBorders>
                <w:vAlign w:val="center"/>
              </w:tcPr>
              <w:p w14:paraId="244AB8BC" w14:textId="77777777" w:rsidR="00C771C2" w:rsidRPr="00701987" w:rsidRDefault="00C771C2" w:rsidP="00C771C2">
                <w:pPr>
                  <w:autoSpaceDE w:val="0"/>
                  <w:autoSpaceDN w:val="0"/>
                  <w:adjustRightInd w:val="0"/>
                  <w:jc w:val="center"/>
                  <w:rPr>
                    <w:sz w:val="20"/>
                    <w:szCs w:val="20"/>
                  </w:rPr>
                </w:pPr>
                <w:r w:rsidRPr="00701987">
                  <w:rPr>
                    <w:sz w:val="20"/>
                    <w:szCs w:val="20"/>
                  </w:rPr>
                  <w:t>Other Crushed and Broken Stone Mining and Quarrying</w:t>
                </w:r>
              </w:p>
            </w:tc>
          </w:tr>
          <w:tr w:rsidR="00C771C2" w:rsidRPr="00F41A85" w14:paraId="5560F5F3" w14:textId="77777777">
            <w:trPr>
              <w:trHeight w:val="432"/>
              <w:jc w:val="center"/>
            </w:trPr>
            <w:tc>
              <w:tcPr>
                <w:tcW w:w="567" w:type="pct"/>
                <w:vMerge/>
                <w:tcBorders>
                  <w:left w:val="single" w:sz="12" w:space="0" w:color="auto"/>
                  <w:bottom w:val="single" w:sz="12" w:space="0" w:color="auto"/>
                </w:tcBorders>
                <w:vAlign w:val="center"/>
              </w:tcPr>
              <w:p w14:paraId="7D4EF9B0" w14:textId="77777777" w:rsidR="00C771C2" w:rsidRPr="00701987" w:rsidRDefault="00C771C2" w:rsidP="00C771C2">
                <w:pPr>
                  <w:autoSpaceDE w:val="0"/>
                  <w:autoSpaceDN w:val="0"/>
                  <w:adjustRightInd w:val="0"/>
                  <w:jc w:val="center"/>
                  <w:rPr>
                    <w:sz w:val="20"/>
                    <w:szCs w:val="20"/>
                  </w:rPr>
                </w:pPr>
              </w:p>
            </w:tc>
            <w:tc>
              <w:tcPr>
                <w:tcW w:w="1829" w:type="pct"/>
                <w:vMerge/>
                <w:tcBorders>
                  <w:bottom w:val="single" w:sz="12" w:space="0" w:color="auto"/>
                </w:tcBorders>
                <w:vAlign w:val="center"/>
              </w:tcPr>
              <w:p w14:paraId="59CDE134" w14:textId="77777777" w:rsidR="00C771C2" w:rsidRPr="00701987" w:rsidRDefault="00C771C2" w:rsidP="00C771C2">
                <w:pPr>
                  <w:autoSpaceDE w:val="0"/>
                  <w:autoSpaceDN w:val="0"/>
                  <w:adjustRightInd w:val="0"/>
                  <w:jc w:val="center"/>
                  <w:rPr>
                    <w:sz w:val="20"/>
                    <w:szCs w:val="20"/>
                  </w:rPr>
                </w:pPr>
              </w:p>
            </w:tc>
            <w:tc>
              <w:tcPr>
                <w:tcW w:w="569" w:type="pct"/>
                <w:tcBorders>
                  <w:bottom w:val="single" w:sz="12" w:space="0" w:color="auto"/>
                </w:tcBorders>
                <w:vAlign w:val="center"/>
              </w:tcPr>
              <w:p w14:paraId="4A4562EE" w14:textId="63C303E7" w:rsidR="00C771C2" w:rsidRPr="00701987" w:rsidRDefault="00C771C2" w:rsidP="00C771C2">
                <w:pPr>
                  <w:autoSpaceDE w:val="0"/>
                  <w:autoSpaceDN w:val="0"/>
                  <w:adjustRightInd w:val="0"/>
                  <w:jc w:val="center"/>
                  <w:rPr>
                    <w:sz w:val="20"/>
                    <w:szCs w:val="20"/>
                  </w:rPr>
                </w:pPr>
                <w:r>
                  <w:rPr>
                    <w:sz w:val="20"/>
                    <w:szCs w:val="20"/>
                  </w:rPr>
                  <w:t>212390</w:t>
                </w:r>
              </w:p>
            </w:tc>
            <w:tc>
              <w:tcPr>
                <w:tcW w:w="2035" w:type="pct"/>
                <w:tcBorders>
                  <w:bottom w:val="single" w:sz="12" w:space="0" w:color="auto"/>
                  <w:right w:val="single" w:sz="12" w:space="0" w:color="auto"/>
                </w:tcBorders>
                <w:vAlign w:val="center"/>
              </w:tcPr>
              <w:p w14:paraId="62F11289" w14:textId="4B79ADC7" w:rsidR="00C771C2" w:rsidRPr="00701987" w:rsidRDefault="00C771C2" w:rsidP="00C771C2">
                <w:pPr>
                  <w:autoSpaceDE w:val="0"/>
                  <w:autoSpaceDN w:val="0"/>
                  <w:adjustRightInd w:val="0"/>
                  <w:jc w:val="center"/>
                  <w:rPr>
                    <w:sz w:val="20"/>
                    <w:szCs w:val="20"/>
                  </w:rPr>
                </w:pPr>
                <w:r>
                  <w:rPr>
                    <w:sz w:val="20"/>
                    <w:szCs w:val="20"/>
                  </w:rPr>
                  <w:t>Other Nonmetallic Mineral Mining and Quarrying</w:t>
                </w:r>
              </w:p>
            </w:tc>
          </w:tr>
        </w:tbl>
        <w:p w14:paraId="03C83F80" w14:textId="77777777" w:rsidR="00042E2C" w:rsidRPr="006C6D3D" w:rsidRDefault="00042E2C" w:rsidP="006C6D3D">
          <w:pPr>
            <w:pStyle w:val="BodyText3"/>
            <w:rPr>
              <w:rStyle w:val="Strong"/>
            </w:rPr>
          </w:pPr>
        </w:p>
        <w:p w14:paraId="3438CB45" w14:textId="77777777" w:rsidR="00042E2C" w:rsidRPr="006C6D3D" w:rsidRDefault="00042E2C" w:rsidP="00042E2C">
          <w:pPr>
            <w:pStyle w:val="Caption"/>
            <w:keepNext/>
            <w:rPr>
              <w:b/>
            </w:rPr>
          </w:pPr>
        </w:p>
        <w:p w14:paraId="01DAF1A2" w14:textId="77777777" w:rsidR="00042E2C" w:rsidRPr="00F41A85" w:rsidRDefault="00042E2C" w:rsidP="00042E2C">
          <w:pPr>
            <w:rPr>
              <w:bCs/>
            </w:rPr>
          </w:pPr>
        </w:p>
        <w:p w14:paraId="477485FA" w14:textId="569B7478"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K</w:t>
          </w:r>
          <w:r w:rsidRPr="006C6D3D">
            <w:rPr>
              <w:b/>
            </w:rPr>
            <w:fldChar w:fldCharType="end"/>
          </w:r>
          <w:r w:rsidRPr="006C6D3D">
            <w:rPr>
              <w:b/>
            </w:rPr>
            <w:t>: HAZARDOUS WASTE TREATMENT, STORAGE, AND DISPOSAL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K: Hazardous Waste Treatment, Storage, and Disposal Facilities"/>
            <w:tblDescription w:val="There are four columns. Sector K Activity codes and their description matched with the corresponding NAICS codes and their descriptions."/>
          </w:tblPr>
          <w:tblGrid>
            <w:gridCol w:w="1065"/>
            <w:gridCol w:w="3346"/>
            <w:gridCol w:w="1334"/>
            <w:gridCol w:w="3585"/>
          </w:tblGrid>
          <w:tr w:rsidR="00042E2C" w:rsidRPr="00F41A85" w14:paraId="440A67B4" w14:textId="77777777" w:rsidTr="00D1505D">
            <w:trPr>
              <w:trHeight w:val="432"/>
              <w:tblHeader/>
              <w:jc w:val="center"/>
            </w:trPr>
            <w:tc>
              <w:tcPr>
                <w:tcW w:w="571" w:type="pct"/>
                <w:tcBorders>
                  <w:top w:val="single" w:sz="12" w:space="0" w:color="auto"/>
                  <w:left w:val="single" w:sz="12" w:space="0" w:color="auto"/>
                  <w:bottom w:val="single" w:sz="12" w:space="0" w:color="auto"/>
                </w:tcBorders>
                <w:vAlign w:val="center"/>
              </w:tcPr>
              <w:p w14:paraId="5C44B584" w14:textId="77777777" w:rsidR="00042E2C" w:rsidRPr="00701987" w:rsidRDefault="00042E2C">
                <w:pPr>
                  <w:autoSpaceDE w:val="0"/>
                  <w:autoSpaceDN w:val="0"/>
                  <w:adjustRightInd w:val="0"/>
                  <w:jc w:val="center"/>
                  <w:rPr>
                    <w:b/>
                    <w:bCs/>
                    <w:sz w:val="20"/>
                    <w:szCs w:val="20"/>
                  </w:rPr>
                </w:pPr>
                <w:r w:rsidRPr="00701987">
                  <w:rPr>
                    <w:b/>
                    <w:bCs/>
                    <w:sz w:val="20"/>
                    <w:szCs w:val="20"/>
                  </w:rPr>
                  <w:t>Activity Code</w:t>
                </w:r>
              </w:p>
            </w:tc>
            <w:tc>
              <w:tcPr>
                <w:tcW w:w="1793" w:type="pct"/>
                <w:tcBorders>
                  <w:top w:val="single" w:sz="12" w:space="0" w:color="auto"/>
                  <w:bottom w:val="single" w:sz="12" w:space="0" w:color="auto"/>
                </w:tcBorders>
                <w:vAlign w:val="center"/>
              </w:tcPr>
              <w:p w14:paraId="52F476CC" w14:textId="77777777" w:rsidR="00042E2C" w:rsidRPr="00701987" w:rsidRDefault="00042E2C">
                <w:pPr>
                  <w:autoSpaceDE w:val="0"/>
                  <w:autoSpaceDN w:val="0"/>
                  <w:adjustRightInd w:val="0"/>
                  <w:jc w:val="center"/>
                  <w:rPr>
                    <w:b/>
                    <w:bCs/>
                    <w:sz w:val="20"/>
                    <w:szCs w:val="20"/>
                  </w:rPr>
                </w:pPr>
                <w:r w:rsidRPr="00701987">
                  <w:rPr>
                    <w:b/>
                    <w:bCs/>
                    <w:sz w:val="20"/>
                    <w:szCs w:val="20"/>
                  </w:rPr>
                  <w:t>Activity Code Description</w:t>
                </w:r>
              </w:p>
            </w:tc>
            <w:tc>
              <w:tcPr>
                <w:tcW w:w="715" w:type="pct"/>
                <w:tcBorders>
                  <w:top w:val="single" w:sz="12" w:space="0" w:color="auto"/>
                  <w:bottom w:val="single" w:sz="12" w:space="0" w:color="auto"/>
                </w:tcBorders>
                <w:vAlign w:val="center"/>
              </w:tcPr>
              <w:p w14:paraId="077E54E4" w14:textId="160C849C"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1921" w:type="pct"/>
                <w:tcBorders>
                  <w:top w:val="single" w:sz="12" w:space="0" w:color="auto"/>
                  <w:bottom w:val="single" w:sz="12" w:space="0" w:color="auto"/>
                  <w:right w:val="single" w:sz="12" w:space="0" w:color="auto"/>
                </w:tcBorders>
                <w:vAlign w:val="center"/>
              </w:tcPr>
              <w:p w14:paraId="148B6E12" w14:textId="77777777" w:rsidR="00042E2C" w:rsidRPr="00701987" w:rsidRDefault="00042E2C">
                <w:pPr>
                  <w:autoSpaceDE w:val="0"/>
                  <w:autoSpaceDN w:val="0"/>
                  <w:adjustRightInd w:val="0"/>
                  <w:jc w:val="center"/>
                  <w:rPr>
                    <w:b/>
                    <w:bCs/>
                    <w:sz w:val="20"/>
                    <w:szCs w:val="20"/>
                  </w:rPr>
                </w:pPr>
                <w:r w:rsidRPr="00701987">
                  <w:rPr>
                    <w:b/>
                    <w:bCs/>
                    <w:sz w:val="20"/>
                    <w:szCs w:val="20"/>
                  </w:rPr>
                  <w:t>Notes</w:t>
                </w:r>
              </w:p>
            </w:tc>
          </w:tr>
          <w:tr w:rsidR="00042E2C" w:rsidRPr="00F41A85" w14:paraId="3A525CBB"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5E3942F3" w14:textId="77777777" w:rsidR="00042E2C" w:rsidRPr="00701987" w:rsidRDefault="00042E2C">
                <w:pPr>
                  <w:autoSpaceDE w:val="0"/>
                  <w:autoSpaceDN w:val="0"/>
                  <w:adjustRightInd w:val="0"/>
                  <w:jc w:val="center"/>
                  <w:rPr>
                    <w:sz w:val="20"/>
                    <w:szCs w:val="20"/>
                  </w:rPr>
                </w:pPr>
                <w:r w:rsidRPr="00701987">
                  <w:rPr>
                    <w:sz w:val="20"/>
                    <w:szCs w:val="20"/>
                  </w:rPr>
                  <w:t>HZ</w:t>
                </w:r>
              </w:p>
            </w:tc>
            <w:tc>
              <w:tcPr>
                <w:tcW w:w="1793" w:type="pct"/>
                <w:tcBorders>
                  <w:top w:val="single" w:sz="12" w:space="0" w:color="auto"/>
                  <w:bottom w:val="single" w:sz="12" w:space="0" w:color="auto"/>
                </w:tcBorders>
                <w:vAlign w:val="center"/>
              </w:tcPr>
              <w:p w14:paraId="55CA46F5" w14:textId="21DA062A" w:rsidR="00042E2C" w:rsidRPr="00701987" w:rsidRDefault="00042E2C">
                <w:pPr>
                  <w:autoSpaceDE w:val="0"/>
                  <w:autoSpaceDN w:val="0"/>
                  <w:adjustRightInd w:val="0"/>
                  <w:jc w:val="center"/>
                  <w:rPr>
                    <w:sz w:val="20"/>
                    <w:szCs w:val="20"/>
                  </w:rPr>
                </w:pPr>
                <w:r w:rsidRPr="00701987">
                  <w:rPr>
                    <w:sz w:val="20"/>
                    <w:szCs w:val="20"/>
                  </w:rPr>
                  <w:t>Hazardous Waste Treatment, Storage</w:t>
                </w:r>
                <w:r w:rsidR="00F8701C">
                  <w:rPr>
                    <w:sz w:val="20"/>
                    <w:szCs w:val="20"/>
                  </w:rPr>
                  <w:t>,</w:t>
                </w:r>
                <w:r w:rsidRPr="00701987">
                  <w:rPr>
                    <w:sz w:val="20"/>
                    <w:szCs w:val="20"/>
                  </w:rPr>
                  <w:t xml:space="preserve"> and Disposal Facilities</w:t>
                </w:r>
              </w:p>
            </w:tc>
            <w:tc>
              <w:tcPr>
                <w:tcW w:w="715" w:type="pct"/>
                <w:tcBorders>
                  <w:top w:val="single" w:sz="12" w:space="0" w:color="auto"/>
                  <w:bottom w:val="single" w:sz="12" w:space="0" w:color="auto"/>
                </w:tcBorders>
                <w:vAlign w:val="center"/>
              </w:tcPr>
              <w:p w14:paraId="4C11074F" w14:textId="77777777" w:rsidR="00042E2C" w:rsidRPr="00701987" w:rsidRDefault="00042E2C">
                <w:pPr>
                  <w:autoSpaceDE w:val="0"/>
                  <w:autoSpaceDN w:val="0"/>
                  <w:adjustRightInd w:val="0"/>
                  <w:jc w:val="center"/>
                  <w:rPr>
                    <w:sz w:val="20"/>
                    <w:szCs w:val="20"/>
                  </w:rPr>
                </w:pPr>
                <w:r w:rsidRPr="00701987">
                  <w:rPr>
                    <w:bCs/>
                    <w:sz w:val="20"/>
                    <w:szCs w:val="20"/>
                  </w:rPr>
                  <w:t>No NAICS Code Equivalent</w:t>
                </w:r>
              </w:p>
            </w:tc>
            <w:tc>
              <w:tcPr>
                <w:tcW w:w="1921" w:type="pct"/>
                <w:tcBorders>
                  <w:top w:val="single" w:sz="12" w:space="0" w:color="auto"/>
                  <w:bottom w:val="single" w:sz="12" w:space="0" w:color="auto"/>
                  <w:right w:val="single" w:sz="12" w:space="0" w:color="auto"/>
                </w:tcBorders>
                <w:vAlign w:val="center"/>
              </w:tcPr>
              <w:p w14:paraId="44524787" w14:textId="77777777" w:rsidR="00042E2C" w:rsidRPr="00701987" w:rsidRDefault="00042E2C">
                <w:pPr>
                  <w:autoSpaceDE w:val="0"/>
                  <w:autoSpaceDN w:val="0"/>
                  <w:adjustRightInd w:val="0"/>
                  <w:jc w:val="center"/>
                  <w:rPr>
                    <w:bCs/>
                    <w:sz w:val="20"/>
                    <w:szCs w:val="20"/>
                  </w:rPr>
                </w:pPr>
                <w:r w:rsidRPr="00701987">
                  <w:rPr>
                    <w:bCs/>
                    <w:sz w:val="20"/>
                    <w:szCs w:val="20"/>
                  </w:rPr>
                  <w:t>Activity Codes are non-SIC / non-NAICS designation</w:t>
                </w:r>
              </w:p>
              <w:p w14:paraId="238EDA1D" w14:textId="77777777" w:rsidR="00042E2C" w:rsidRPr="00701987" w:rsidRDefault="00042E2C">
                <w:pPr>
                  <w:autoSpaceDE w:val="0"/>
                  <w:autoSpaceDN w:val="0"/>
                  <w:adjustRightInd w:val="0"/>
                  <w:jc w:val="center"/>
                  <w:rPr>
                    <w:sz w:val="20"/>
                    <w:szCs w:val="20"/>
                  </w:rPr>
                </w:pPr>
                <w:r w:rsidRPr="00701987">
                  <w:rPr>
                    <w:sz w:val="20"/>
                    <w:szCs w:val="20"/>
                    <w:u w:val="single"/>
                  </w:rPr>
                  <w:t>See Part V, Section K for Detailed Description of Sector</w:t>
                </w:r>
              </w:p>
            </w:tc>
          </w:tr>
        </w:tbl>
        <w:p w14:paraId="04BC55BE" w14:textId="77777777" w:rsidR="00042E2C" w:rsidRPr="006C6D3D" w:rsidRDefault="00042E2C" w:rsidP="006C6D3D">
          <w:pPr>
            <w:pStyle w:val="BodyText3"/>
            <w:rPr>
              <w:rStyle w:val="Strong"/>
            </w:rPr>
          </w:pPr>
        </w:p>
        <w:p w14:paraId="48320B67" w14:textId="5D7DC360"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L</w:t>
          </w:r>
          <w:r w:rsidRPr="006C6D3D">
            <w:rPr>
              <w:b/>
            </w:rPr>
            <w:fldChar w:fldCharType="end"/>
          </w:r>
          <w:r w:rsidRPr="006C6D3D">
            <w:rPr>
              <w:b/>
            </w:rPr>
            <w:t>: LANDFILLS AND LAND APPLICATION SITES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L: Landfills and Land Application Sites"/>
            <w:tblDescription w:val="There are four columns. Sector L Activity codes and their description matched with the corresponding NAICS codes and their descriptions."/>
          </w:tblPr>
          <w:tblGrid>
            <w:gridCol w:w="1065"/>
            <w:gridCol w:w="3346"/>
            <w:gridCol w:w="1334"/>
            <w:gridCol w:w="3585"/>
          </w:tblGrid>
          <w:tr w:rsidR="00042E2C" w:rsidRPr="00F41A85" w14:paraId="376D2320" w14:textId="77777777" w:rsidTr="00D1505D">
            <w:trPr>
              <w:trHeight w:val="629"/>
              <w:tblHeader/>
              <w:jc w:val="center"/>
            </w:trPr>
            <w:tc>
              <w:tcPr>
                <w:tcW w:w="571" w:type="pct"/>
                <w:tcBorders>
                  <w:top w:val="single" w:sz="12" w:space="0" w:color="auto"/>
                  <w:left w:val="single" w:sz="12" w:space="0" w:color="auto"/>
                  <w:bottom w:val="single" w:sz="12" w:space="0" w:color="auto"/>
                </w:tcBorders>
                <w:vAlign w:val="center"/>
              </w:tcPr>
              <w:p w14:paraId="42EC3CCB" w14:textId="77777777" w:rsidR="00042E2C" w:rsidRPr="00701987" w:rsidRDefault="00042E2C">
                <w:pPr>
                  <w:autoSpaceDE w:val="0"/>
                  <w:autoSpaceDN w:val="0"/>
                  <w:adjustRightInd w:val="0"/>
                  <w:jc w:val="center"/>
                  <w:rPr>
                    <w:b/>
                    <w:bCs/>
                    <w:sz w:val="20"/>
                    <w:szCs w:val="20"/>
                  </w:rPr>
                </w:pPr>
                <w:r w:rsidRPr="00701987">
                  <w:rPr>
                    <w:b/>
                    <w:bCs/>
                    <w:sz w:val="20"/>
                    <w:szCs w:val="20"/>
                  </w:rPr>
                  <w:t>Activity Code</w:t>
                </w:r>
              </w:p>
            </w:tc>
            <w:tc>
              <w:tcPr>
                <w:tcW w:w="1793" w:type="pct"/>
                <w:tcBorders>
                  <w:top w:val="single" w:sz="12" w:space="0" w:color="auto"/>
                  <w:bottom w:val="single" w:sz="12" w:space="0" w:color="auto"/>
                </w:tcBorders>
                <w:vAlign w:val="center"/>
              </w:tcPr>
              <w:p w14:paraId="7BE5116F" w14:textId="77777777" w:rsidR="00042E2C" w:rsidRPr="00701987" w:rsidRDefault="00042E2C">
                <w:pPr>
                  <w:autoSpaceDE w:val="0"/>
                  <w:autoSpaceDN w:val="0"/>
                  <w:adjustRightInd w:val="0"/>
                  <w:jc w:val="center"/>
                  <w:rPr>
                    <w:b/>
                    <w:bCs/>
                    <w:sz w:val="20"/>
                    <w:szCs w:val="20"/>
                  </w:rPr>
                </w:pPr>
                <w:r w:rsidRPr="00701987">
                  <w:rPr>
                    <w:b/>
                    <w:bCs/>
                    <w:sz w:val="20"/>
                    <w:szCs w:val="20"/>
                  </w:rPr>
                  <w:t>Activity Code Description</w:t>
                </w:r>
              </w:p>
            </w:tc>
            <w:tc>
              <w:tcPr>
                <w:tcW w:w="715" w:type="pct"/>
                <w:tcBorders>
                  <w:top w:val="single" w:sz="12" w:space="0" w:color="auto"/>
                  <w:bottom w:val="single" w:sz="12" w:space="0" w:color="auto"/>
                </w:tcBorders>
                <w:vAlign w:val="center"/>
              </w:tcPr>
              <w:p w14:paraId="1DDAB96D" w14:textId="00674F22"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1921" w:type="pct"/>
                <w:tcBorders>
                  <w:top w:val="single" w:sz="12" w:space="0" w:color="auto"/>
                  <w:bottom w:val="single" w:sz="12" w:space="0" w:color="auto"/>
                  <w:right w:val="single" w:sz="12" w:space="0" w:color="auto"/>
                </w:tcBorders>
                <w:vAlign w:val="center"/>
              </w:tcPr>
              <w:p w14:paraId="6B0845DD" w14:textId="77777777" w:rsidR="00042E2C" w:rsidRPr="00701987" w:rsidRDefault="00042E2C">
                <w:pPr>
                  <w:autoSpaceDE w:val="0"/>
                  <w:autoSpaceDN w:val="0"/>
                  <w:adjustRightInd w:val="0"/>
                  <w:jc w:val="center"/>
                  <w:rPr>
                    <w:b/>
                    <w:bCs/>
                    <w:sz w:val="20"/>
                    <w:szCs w:val="20"/>
                  </w:rPr>
                </w:pPr>
                <w:r w:rsidRPr="00701987">
                  <w:rPr>
                    <w:b/>
                    <w:bCs/>
                    <w:sz w:val="20"/>
                    <w:szCs w:val="20"/>
                  </w:rPr>
                  <w:t>Notes</w:t>
                </w:r>
              </w:p>
            </w:tc>
          </w:tr>
          <w:tr w:rsidR="00042E2C" w:rsidRPr="00F41A85" w14:paraId="570E4800"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70E95591" w14:textId="77777777" w:rsidR="00042E2C" w:rsidRPr="00701987" w:rsidRDefault="00042E2C">
                <w:pPr>
                  <w:autoSpaceDE w:val="0"/>
                  <w:autoSpaceDN w:val="0"/>
                  <w:adjustRightInd w:val="0"/>
                  <w:jc w:val="center"/>
                  <w:rPr>
                    <w:sz w:val="20"/>
                    <w:szCs w:val="20"/>
                  </w:rPr>
                </w:pPr>
                <w:r w:rsidRPr="00701987">
                  <w:rPr>
                    <w:sz w:val="20"/>
                    <w:szCs w:val="20"/>
                  </w:rPr>
                  <w:t>LF</w:t>
                </w:r>
              </w:p>
            </w:tc>
            <w:tc>
              <w:tcPr>
                <w:tcW w:w="1793" w:type="pct"/>
                <w:tcBorders>
                  <w:top w:val="single" w:sz="12" w:space="0" w:color="auto"/>
                  <w:bottom w:val="single" w:sz="12" w:space="0" w:color="auto"/>
                </w:tcBorders>
                <w:vAlign w:val="center"/>
              </w:tcPr>
              <w:p w14:paraId="42849ECD" w14:textId="77777777" w:rsidR="00042E2C" w:rsidRPr="00701987" w:rsidRDefault="00042E2C">
                <w:pPr>
                  <w:autoSpaceDE w:val="0"/>
                  <w:autoSpaceDN w:val="0"/>
                  <w:adjustRightInd w:val="0"/>
                  <w:jc w:val="center"/>
                  <w:rPr>
                    <w:sz w:val="20"/>
                    <w:szCs w:val="20"/>
                  </w:rPr>
                </w:pPr>
                <w:r w:rsidRPr="00701987">
                  <w:rPr>
                    <w:sz w:val="20"/>
                    <w:szCs w:val="20"/>
                  </w:rPr>
                  <w:t>Landfills, Land Application Sites, and Open Dumps</w:t>
                </w:r>
              </w:p>
            </w:tc>
            <w:tc>
              <w:tcPr>
                <w:tcW w:w="715" w:type="pct"/>
                <w:tcBorders>
                  <w:top w:val="single" w:sz="12" w:space="0" w:color="auto"/>
                  <w:bottom w:val="single" w:sz="12" w:space="0" w:color="auto"/>
                </w:tcBorders>
                <w:vAlign w:val="center"/>
              </w:tcPr>
              <w:p w14:paraId="74CCF383" w14:textId="77777777" w:rsidR="00042E2C" w:rsidRPr="00701987" w:rsidRDefault="00042E2C">
                <w:pPr>
                  <w:autoSpaceDE w:val="0"/>
                  <w:autoSpaceDN w:val="0"/>
                  <w:adjustRightInd w:val="0"/>
                  <w:jc w:val="center"/>
                  <w:rPr>
                    <w:sz w:val="20"/>
                    <w:szCs w:val="20"/>
                  </w:rPr>
                </w:pPr>
                <w:r w:rsidRPr="00701987">
                  <w:rPr>
                    <w:sz w:val="20"/>
                    <w:szCs w:val="20"/>
                  </w:rPr>
                  <w:t>No NAICS Code Equivalent</w:t>
                </w:r>
              </w:p>
            </w:tc>
            <w:tc>
              <w:tcPr>
                <w:tcW w:w="1921" w:type="pct"/>
                <w:tcBorders>
                  <w:top w:val="single" w:sz="12" w:space="0" w:color="auto"/>
                  <w:bottom w:val="single" w:sz="12" w:space="0" w:color="auto"/>
                  <w:right w:val="single" w:sz="12" w:space="0" w:color="auto"/>
                </w:tcBorders>
                <w:vAlign w:val="center"/>
              </w:tcPr>
              <w:p w14:paraId="75A6EF02" w14:textId="77777777" w:rsidR="00042E2C" w:rsidRPr="00701987" w:rsidRDefault="00042E2C">
                <w:pPr>
                  <w:autoSpaceDE w:val="0"/>
                  <w:autoSpaceDN w:val="0"/>
                  <w:adjustRightInd w:val="0"/>
                  <w:jc w:val="center"/>
                  <w:rPr>
                    <w:bCs/>
                    <w:sz w:val="20"/>
                    <w:szCs w:val="20"/>
                  </w:rPr>
                </w:pPr>
                <w:r w:rsidRPr="00701987">
                  <w:rPr>
                    <w:bCs/>
                    <w:sz w:val="20"/>
                    <w:szCs w:val="20"/>
                  </w:rPr>
                  <w:t>Activity Codes are non-SIC / non-NAICS designation</w:t>
                </w:r>
              </w:p>
              <w:p w14:paraId="202C1AD6" w14:textId="77777777" w:rsidR="00042E2C" w:rsidRPr="00701987" w:rsidRDefault="00042E2C">
                <w:pPr>
                  <w:autoSpaceDE w:val="0"/>
                  <w:autoSpaceDN w:val="0"/>
                  <w:adjustRightInd w:val="0"/>
                  <w:jc w:val="center"/>
                  <w:rPr>
                    <w:sz w:val="20"/>
                    <w:szCs w:val="20"/>
                  </w:rPr>
                </w:pPr>
                <w:r w:rsidRPr="00701987">
                  <w:rPr>
                    <w:sz w:val="20"/>
                    <w:szCs w:val="20"/>
                    <w:u w:val="single"/>
                  </w:rPr>
                  <w:t>See Part V, Section L for Detailed Description of Sector</w:t>
                </w:r>
              </w:p>
            </w:tc>
          </w:tr>
        </w:tbl>
        <w:p w14:paraId="59ED140C" w14:textId="77777777" w:rsidR="00042E2C" w:rsidRPr="006C6D3D" w:rsidRDefault="00042E2C" w:rsidP="006C6D3D">
          <w:pPr>
            <w:pStyle w:val="BodyText3"/>
            <w:rPr>
              <w:rStyle w:val="Strong"/>
            </w:rPr>
          </w:pPr>
        </w:p>
        <w:p w14:paraId="7726E759" w14:textId="6CA7EB47"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M</w:t>
          </w:r>
          <w:r w:rsidRPr="006C6D3D">
            <w:rPr>
              <w:b/>
            </w:rPr>
            <w:fldChar w:fldCharType="end"/>
          </w:r>
          <w:r w:rsidRPr="006C6D3D">
            <w:rPr>
              <w:b/>
            </w:rPr>
            <w:t>: AUTOMOBILE SALVAGE YARDS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ector M: Automobile Salvage Yards"/>
            <w:tblDescription w:val="There are four columns. Sector M SIC codes and their description matched with the corresponding NAICS codes and their descriptions."/>
          </w:tblPr>
          <w:tblGrid>
            <w:gridCol w:w="1058"/>
            <w:gridCol w:w="3413"/>
            <w:gridCol w:w="1062"/>
            <w:gridCol w:w="3797"/>
          </w:tblGrid>
          <w:tr w:rsidR="00042E2C" w:rsidRPr="00F41A85" w14:paraId="22E20B98" w14:textId="77777777" w:rsidTr="00D1505D">
            <w:trPr>
              <w:trHeight w:val="432"/>
              <w:tblHeader/>
              <w:jc w:val="center"/>
            </w:trPr>
            <w:tc>
              <w:tcPr>
                <w:tcW w:w="567" w:type="pct"/>
                <w:tcBorders>
                  <w:top w:val="single" w:sz="12" w:space="0" w:color="auto"/>
                  <w:left w:val="single" w:sz="12" w:space="0" w:color="auto"/>
                  <w:bottom w:val="single" w:sz="12" w:space="0" w:color="auto"/>
                </w:tcBorders>
                <w:vAlign w:val="center"/>
              </w:tcPr>
              <w:p w14:paraId="2A863D1D"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7AE35E11"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7F9CBEE3" w14:textId="4A24A5B9"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3B540F77"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977901" w:rsidRPr="00F41A85" w14:paraId="1C204FBD" w14:textId="77777777" w:rsidTr="00C61838">
            <w:trPr>
              <w:trHeight w:val="245"/>
              <w:jc w:val="center"/>
            </w:trPr>
            <w:tc>
              <w:tcPr>
                <w:tcW w:w="567" w:type="pct"/>
                <w:vMerge w:val="restart"/>
                <w:tcBorders>
                  <w:top w:val="single" w:sz="12" w:space="0" w:color="auto"/>
                  <w:left w:val="single" w:sz="12" w:space="0" w:color="auto"/>
                  <w:bottom w:val="single" w:sz="4" w:space="0" w:color="auto"/>
                </w:tcBorders>
                <w:vAlign w:val="center"/>
              </w:tcPr>
              <w:p w14:paraId="413BE74E" w14:textId="77777777" w:rsidR="00C61838" w:rsidRDefault="00C61838">
                <w:pPr>
                  <w:autoSpaceDE w:val="0"/>
                  <w:autoSpaceDN w:val="0"/>
                  <w:adjustRightInd w:val="0"/>
                  <w:jc w:val="center"/>
                  <w:rPr>
                    <w:sz w:val="20"/>
                    <w:szCs w:val="20"/>
                  </w:rPr>
                </w:pPr>
                <w:r w:rsidRPr="00701987">
                  <w:rPr>
                    <w:sz w:val="20"/>
                    <w:szCs w:val="20"/>
                  </w:rPr>
                  <w:t>5015</w:t>
                </w:r>
              </w:p>
              <w:p w14:paraId="213DEAB7" w14:textId="77777777" w:rsidR="00003FBE" w:rsidRDefault="00003FBE">
                <w:pPr>
                  <w:autoSpaceDE w:val="0"/>
                  <w:autoSpaceDN w:val="0"/>
                  <w:adjustRightInd w:val="0"/>
                  <w:jc w:val="center"/>
                  <w:rPr>
                    <w:sz w:val="20"/>
                    <w:szCs w:val="20"/>
                  </w:rPr>
                </w:pPr>
              </w:p>
              <w:p w14:paraId="54E38502" w14:textId="77777777" w:rsidR="00042E2C" w:rsidRPr="00701987" w:rsidRDefault="00042E2C">
                <w:pPr>
                  <w:autoSpaceDE w:val="0"/>
                  <w:autoSpaceDN w:val="0"/>
                  <w:adjustRightInd w:val="0"/>
                  <w:jc w:val="center"/>
                  <w:rPr>
                    <w:sz w:val="20"/>
                    <w:szCs w:val="20"/>
                  </w:rPr>
                </w:pPr>
                <w:r w:rsidRPr="00701987">
                  <w:rPr>
                    <w:sz w:val="20"/>
                    <w:szCs w:val="20"/>
                  </w:rPr>
                  <w:t>5015</w:t>
                </w:r>
              </w:p>
            </w:tc>
            <w:tc>
              <w:tcPr>
                <w:tcW w:w="1829" w:type="pct"/>
                <w:vMerge w:val="restart"/>
                <w:tcBorders>
                  <w:top w:val="single" w:sz="12" w:space="0" w:color="auto"/>
                  <w:bottom w:val="single" w:sz="4" w:space="0" w:color="auto"/>
                </w:tcBorders>
                <w:vAlign w:val="center"/>
              </w:tcPr>
              <w:p w14:paraId="62DF8DFE" w14:textId="77777777" w:rsidR="00C61838" w:rsidRDefault="00C61838">
                <w:pPr>
                  <w:autoSpaceDE w:val="0"/>
                  <w:autoSpaceDN w:val="0"/>
                  <w:adjustRightInd w:val="0"/>
                  <w:jc w:val="center"/>
                  <w:rPr>
                    <w:sz w:val="20"/>
                    <w:szCs w:val="20"/>
                  </w:rPr>
                </w:pPr>
                <w:r w:rsidRPr="00701987">
                  <w:rPr>
                    <w:sz w:val="20"/>
                    <w:szCs w:val="20"/>
                  </w:rPr>
                  <w:lastRenderedPageBreak/>
                  <w:t>Motor Vehicle Parts, Used (Automobile Salvage Yard)</w:t>
                </w:r>
              </w:p>
              <w:p w14:paraId="4F0D6FD9" w14:textId="77777777" w:rsidR="00003FBE" w:rsidRDefault="00003FBE" w:rsidP="00003FBE">
                <w:pPr>
                  <w:autoSpaceDE w:val="0"/>
                  <w:autoSpaceDN w:val="0"/>
                  <w:adjustRightInd w:val="0"/>
                  <w:jc w:val="center"/>
                  <w:rPr>
                    <w:sz w:val="20"/>
                    <w:szCs w:val="20"/>
                  </w:rPr>
                </w:pPr>
              </w:p>
              <w:p w14:paraId="37727FCF" w14:textId="77777777" w:rsidR="00042E2C" w:rsidRPr="00701987" w:rsidRDefault="00042E2C">
                <w:pPr>
                  <w:autoSpaceDE w:val="0"/>
                  <w:autoSpaceDN w:val="0"/>
                  <w:adjustRightInd w:val="0"/>
                  <w:jc w:val="center"/>
                  <w:rPr>
                    <w:sz w:val="20"/>
                    <w:szCs w:val="20"/>
                  </w:rPr>
                </w:pPr>
                <w:r w:rsidRPr="00701987">
                  <w:rPr>
                    <w:sz w:val="20"/>
                    <w:szCs w:val="20"/>
                  </w:rPr>
                  <w:t>Motor Vehicle Parts, Used (Automobile Salvage Yard)</w:t>
                </w:r>
              </w:p>
            </w:tc>
            <w:tc>
              <w:tcPr>
                <w:tcW w:w="569" w:type="pct"/>
                <w:tcBorders>
                  <w:top w:val="single" w:sz="12" w:space="0" w:color="auto"/>
                  <w:bottom w:val="single" w:sz="4" w:space="0" w:color="auto"/>
                </w:tcBorders>
                <w:vAlign w:val="center"/>
              </w:tcPr>
              <w:p w14:paraId="3E9DF91F" w14:textId="77777777" w:rsidR="00042E2C" w:rsidRPr="00701987" w:rsidRDefault="00042E2C">
                <w:pPr>
                  <w:autoSpaceDE w:val="0"/>
                  <w:autoSpaceDN w:val="0"/>
                  <w:adjustRightInd w:val="0"/>
                  <w:jc w:val="center"/>
                  <w:rPr>
                    <w:sz w:val="20"/>
                    <w:szCs w:val="20"/>
                  </w:rPr>
                </w:pPr>
                <w:r w:rsidRPr="00701987">
                  <w:rPr>
                    <w:sz w:val="20"/>
                    <w:szCs w:val="20"/>
                  </w:rPr>
                  <w:lastRenderedPageBreak/>
                  <w:t>423140</w:t>
                </w:r>
              </w:p>
            </w:tc>
            <w:tc>
              <w:tcPr>
                <w:tcW w:w="2035" w:type="pct"/>
                <w:tcBorders>
                  <w:top w:val="single" w:sz="12" w:space="0" w:color="auto"/>
                  <w:bottom w:val="single" w:sz="4" w:space="0" w:color="auto"/>
                  <w:right w:val="single" w:sz="12" w:space="0" w:color="auto"/>
                </w:tcBorders>
                <w:vAlign w:val="center"/>
              </w:tcPr>
              <w:p w14:paraId="4D6AFAB2" w14:textId="77777777" w:rsidR="00042E2C" w:rsidRPr="00701987" w:rsidRDefault="00042E2C">
                <w:pPr>
                  <w:autoSpaceDE w:val="0"/>
                  <w:autoSpaceDN w:val="0"/>
                  <w:adjustRightInd w:val="0"/>
                  <w:jc w:val="center"/>
                  <w:rPr>
                    <w:sz w:val="20"/>
                    <w:szCs w:val="20"/>
                  </w:rPr>
                </w:pPr>
                <w:r w:rsidRPr="00701987">
                  <w:rPr>
                    <w:sz w:val="20"/>
                    <w:szCs w:val="20"/>
                  </w:rPr>
                  <w:t>Motor Vehicle Parts (Used) Merchant Wholesalers</w:t>
                </w:r>
              </w:p>
            </w:tc>
          </w:tr>
          <w:tr w:rsidR="00977901" w:rsidRPr="00F41A85" w14:paraId="13FF6685" w14:textId="77777777" w:rsidTr="00C61838">
            <w:trPr>
              <w:trHeight w:val="245"/>
              <w:jc w:val="center"/>
            </w:trPr>
            <w:tc>
              <w:tcPr>
                <w:tcW w:w="567" w:type="pct"/>
                <w:vMerge/>
                <w:tcBorders>
                  <w:top w:val="single" w:sz="4" w:space="0" w:color="auto"/>
                  <w:left w:val="single" w:sz="12" w:space="0" w:color="auto"/>
                </w:tcBorders>
                <w:vAlign w:val="center"/>
              </w:tcPr>
              <w:p w14:paraId="23A2A451" w14:textId="77777777" w:rsidR="00C61838" w:rsidRPr="00701987" w:rsidRDefault="00C61838">
                <w:pPr>
                  <w:autoSpaceDE w:val="0"/>
                  <w:autoSpaceDN w:val="0"/>
                  <w:adjustRightInd w:val="0"/>
                  <w:jc w:val="center"/>
                  <w:rPr>
                    <w:sz w:val="20"/>
                    <w:szCs w:val="20"/>
                  </w:rPr>
                </w:pPr>
              </w:p>
            </w:tc>
            <w:tc>
              <w:tcPr>
                <w:tcW w:w="1829" w:type="pct"/>
                <w:vMerge/>
                <w:tcBorders>
                  <w:top w:val="single" w:sz="4" w:space="0" w:color="auto"/>
                </w:tcBorders>
                <w:vAlign w:val="center"/>
              </w:tcPr>
              <w:p w14:paraId="31867B50" w14:textId="77777777" w:rsidR="00C61838" w:rsidRPr="00701987" w:rsidRDefault="00C61838">
                <w:pPr>
                  <w:autoSpaceDE w:val="0"/>
                  <w:autoSpaceDN w:val="0"/>
                  <w:adjustRightInd w:val="0"/>
                  <w:jc w:val="center"/>
                  <w:rPr>
                    <w:sz w:val="20"/>
                    <w:szCs w:val="20"/>
                  </w:rPr>
                </w:pPr>
              </w:p>
            </w:tc>
            <w:tc>
              <w:tcPr>
                <w:tcW w:w="569" w:type="pct"/>
                <w:tcBorders>
                  <w:top w:val="single" w:sz="4" w:space="0" w:color="auto"/>
                  <w:bottom w:val="single" w:sz="4" w:space="0" w:color="auto"/>
                  <w:right w:val="single" w:sz="4" w:space="0" w:color="auto"/>
                </w:tcBorders>
                <w:vAlign w:val="center"/>
              </w:tcPr>
              <w:p w14:paraId="0F357545" w14:textId="08E13B5F" w:rsidR="00C61838" w:rsidRPr="00701987" w:rsidRDefault="00C61838" w:rsidP="007334C0">
                <w:pPr>
                  <w:autoSpaceDE w:val="0"/>
                  <w:autoSpaceDN w:val="0"/>
                  <w:adjustRightInd w:val="0"/>
                  <w:jc w:val="center"/>
                  <w:rPr>
                    <w:sz w:val="20"/>
                    <w:szCs w:val="20"/>
                  </w:rPr>
                </w:pPr>
                <w:r>
                  <w:rPr>
                    <w:sz w:val="20"/>
                    <w:szCs w:val="20"/>
                  </w:rPr>
                  <w:t>425120</w:t>
                </w:r>
              </w:p>
            </w:tc>
            <w:tc>
              <w:tcPr>
                <w:tcW w:w="2035" w:type="pct"/>
                <w:tcBorders>
                  <w:top w:val="single" w:sz="4" w:space="0" w:color="auto"/>
                  <w:left w:val="single" w:sz="4" w:space="0" w:color="auto"/>
                  <w:bottom w:val="single" w:sz="4" w:space="0" w:color="auto"/>
                  <w:right w:val="single" w:sz="12" w:space="0" w:color="auto"/>
                </w:tcBorders>
                <w:vAlign w:val="center"/>
              </w:tcPr>
              <w:p w14:paraId="10E09D4E" w14:textId="2D7B05CB" w:rsidR="00C61838" w:rsidRPr="00701987" w:rsidRDefault="00C61838">
                <w:pPr>
                  <w:autoSpaceDE w:val="0"/>
                  <w:autoSpaceDN w:val="0"/>
                  <w:adjustRightInd w:val="0"/>
                  <w:jc w:val="center"/>
                  <w:rPr>
                    <w:sz w:val="20"/>
                    <w:szCs w:val="20"/>
                  </w:rPr>
                </w:pPr>
                <w:r>
                  <w:rPr>
                    <w:sz w:val="20"/>
                    <w:szCs w:val="20"/>
                  </w:rPr>
                  <w:t>Wholesale Trade Agents and Bro</w:t>
                </w:r>
                <w:r w:rsidR="00EA71D4">
                  <w:rPr>
                    <w:sz w:val="20"/>
                    <w:szCs w:val="20"/>
                  </w:rPr>
                  <w:t>kers</w:t>
                </w:r>
              </w:p>
            </w:tc>
          </w:tr>
          <w:tr w:rsidR="00977901" w:rsidRPr="00F41A85" w14:paraId="788E7D6C" w14:textId="77777777" w:rsidTr="00003FBE">
            <w:trPr>
              <w:trHeight w:val="620"/>
              <w:jc w:val="center"/>
            </w:trPr>
            <w:tc>
              <w:tcPr>
                <w:tcW w:w="567" w:type="pct"/>
                <w:vMerge/>
                <w:tcBorders>
                  <w:left w:val="single" w:sz="12" w:space="0" w:color="auto"/>
                  <w:bottom w:val="single" w:sz="12" w:space="0" w:color="auto"/>
                </w:tcBorders>
                <w:vAlign w:val="center"/>
              </w:tcPr>
              <w:p w14:paraId="480CC419" w14:textId="77777777" w:rsidR="00C61838" w:rsidRPr="00701987" w:rsidRDefault="00C61838">
                <w:pPr>
                  <w:autoSpaceDE w:val="0"/>
                  <w:autoSpaceDN w:val="0"/>
                  <w:adjustRightInd w:val="0"/>
                  <w:jc w:val="center"/>
                  <w:rPr>
                    <w:sz w:val="20"/>
                    <w:szCs w:val="20"/>
                  </w:rPr>
                </w:pPr>
              </w:p>
            </w:tc>
            <w:tc>
              <w:tcPr>
                <w:tcW w:w="1829" w:type="pct"/>
                <w:vMerge/>
                <w:tcBorders>
                  <w:bottom w:val="single" w:sz="12" w:space="0" w:color="auto"/>
                </w:tcBorders>
                <w:vAlign w:val="center"/>
              </w:tcPr>
              <w:p w14:paraId="2CCBCD5F" w14:textId="77777777" w:rsidR="00C61838" w:rsidRPr="00701987" w:rsidRDefault="00C61838">
                <w:pPr>
                  <w:autoSpaceDE w:val="0"/>
                  <w:autoSpaceDN w:val="0"/>
                  <w:adjustRightInd w:val="0"/>
                  <w:jc w:val="center"/>
                  <w:rPr>
                    <w:sz w:val="20"/>
                    <w:szCs w:val="20"/>
                  </w:rPr>
                </w:pPr>
              </w:p>
            </w:tc>
            <w:tc>
              <w:tcPr>
                <w:tcW w:w="569" w:type="pct"/>
                <w:tcBorders>
                  <w:top w:val="single" w:sz="4" w:space="0" w:color="auto"/>
                  <w:bottom w:val="single" w:sz="12" w:space="0" w:color="auto"/>
                  <w:right w:val="single" w:sz="4" w:space="0" w:color="auto"/>
                </w:tcBorders>
                <w:vAlign w:val="center"/>
              </w:tcPr>
              <w:p w14:paraId="21928AA2" w14:textId="1A56C824" w:rsidR="00C61838" w:rsidRPr="00701987" w:rsidRDefault="00003FBE">
                <w:pPr>
                  <w:autoSpaceDE w:val="0"/>
                  <w:autoSpaceDN w:val="0"/>
                  <w:adjustRightInd w:val="0"/>
                  <w:jc w:val="center"/>
                  <w:rPr>
                    <w:sz w:val="20"/>
                    <w:szCs w:val="20"/>
                  </w:rPr>
                </w:pPr>
                <w:r>
                  <w:rPr>
                    <w:sz w:val="20"/>
                    <w:szCs w:val="20"/>
                  </w:rPr>
                  <w:t>441330</w:t>
                </w:r>
              </w:p>
            </w:tc>
            <w:tc>
              <w:tcPr>
                <w:tcW w:w="2035" w:type="pct"/>
                <w:tcBorders>
                  <w:top w:val="single" w:sz="4" w:space="0" w:color="auto"/>
                  <w:left w:val="single" w:sz="4" w:space="0" w:color="auto"/>
                  <w:bottom w:val="single" w:sz="12" w:space="0" w:color="auto"/>
                  <w:right w:val="single" w:sz="12" w:space="0" w:color="auto"/>
                </w:tcBorders>
                <w:vAlign w:val="center"/>
              </w:tcPr>
              <w:p w14:paraId="0DDD2985" w14:textId="0E6BBBB6" w:rsidR="00C61838" w:rsidRPr="00701987" w:rsidRDefault="00003FBE">
                <w:pPr>
                  <w:autoSpaceDE w:val="0"/>
                  <w:autoSpaceDN w:val="0"/>
                  <w:adjustRightInd w:val="0"/>
                  <w:jc w:val="center"/>
                  <w:rPr>
                    <w:sz w:val="20"/>
                    <w:szCs w:val="20"/>
                  </w:rPr>
                </w:pPr>
                <w:r>
                  <w:rPr>
                    <w:sz w:val="20"/>
                    <w:szCs w:val="20"/>
                  </w:rPr>
                  <w:t>Automotive Parts and Accessories Retailers</w:t>
                </w:r>
              </w:p>
            </w:tc>
          </w:tr>
        </w:tbl>
        <w:p w14:paraId="1E9FCDAB" w14:textId="77777777" w:rsidR="00042E2C" w:rsidRPr="006C6D3D" w:rsidRDefault="00042E2C" w:rsidP="003F4C7D">
          <w:pPr>
            <w:pStyle w:val="BodyText3"/>
            <w:rPr>
              <w:rStyle w:val="Strong"/>
            </w:rPr>
          </w:pPr>
        </w:p>
        <w:p w14:paraId="73A1E1F3" w14:textId="5DC9C0A0"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N</w:t>
          </w:r>
          <w:r w:rsidRPr="006C6D3D">
            <w:rPr>
              <w:b/>
            </w:rPr>
            <w:fldChar w:fldCharType="end"/>
          </w:r>
          <w:r w:rsidRPr="006C6D3D">
            <w:rPr>
              <w:b/>
            </w:rPr>
            <w:t>: SCRAP AND WASTE RECYCLING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29" w:type="dxa"/>
              <w:right w:w="115" w:type="dxa"/>
            </w:tblCellMar>
            <w:tblLook w:val="01E0" w:firstRow="1" w:lastRow="1" w:firstColumn="1" w:lastColumn="1" w:noHBand="0" w:noVBand="0"/>
            <w:tblCaption w:val="Sector N: Scrap and Waste Recycling Facilities"/>
            <w:tblDescription w:val="There are four columns. Sector N SIC codes and their description matched with the corresponding NAICS codes and their descriptions."/>
          </w:tblPr>
          <w:tblGrid>
            <w:gridCol w:w="1058"/>
            <w:gridCol w:w="3413"/>
            <w:gridCol w:w="1062"/>
            <w:gridCol w:w="3797"/>
          </w:tblGrid>
          <w:tr w:rsidR="00042E2C" w:rsidRPr="00F41A85" w14:paraId="428F4701" w14:textId="77777777" w:rsidTr="00D1505D">
            <w:trPr>
              <w:trHeight w:val="432"/>
              <w:tblHeader/>
              <w:jc w:val="center"/>
            </w:trPr>
            <w:tc>
              <w:tcPr>
                <w:tcW w:w="567" w:type="pct"/>
                <w:tcBorders>
                  <w:top w:val="single" w:sz="12" w:space="0" w:color="auto"/>
                  <w:left w:val="single" w:sz="12" w:space="0" w:color="auto"/>
                  <w:bottom w:val="single" w:sz="12" w:space="0" w:color="auto"/>
                </w:tcBorders>
                <w:vAlign w:val="center"/>
              </w:tcPr>
              <w:p w14:paraId="24661666"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7B7608EA"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7A40EC3F" w14:textId="7008E466"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27B414D0"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70817BFE" w14:textId="77777777">
            <w:trPr>
              <w:trHeight w:val="432"/>
              <w:jc w:val="center"/>
            </w:trPr>
            <w:tc>
              <w:tcPr>
                <w:tcW w:w="567" w:type="pct"/>
                <w:vMerge w:val="restart"/>
                <w:tcBorders>
                  <w:top w:val="single" w:sz="12" w:space="0" w:color="auto"/>
                  <w:left w:val="single" w:sz="12" w:space="0" w:color="auto"/>
                </w:tcBorders>
                <w:vAlign w:val="center"/>
              </w:tcPr>
              <w:p w14:paraId="7EAD1C1F" w14:textId="1810CD7D" w:rsidR="00042E2C" w:rsidRPr="00701987" w:rsidRDefault="00042E2C" w:rsidP="00D6237D">
                <w:pPr>
                  <w:autoSpaceDE w:val="0"/>
                  <w:autoSpaceDN w:val="0"/>
                  <w:adjustRightInd w:val="0"/>
                  <w:jc w:val="center"/>
                  <w:rPr>
                    <w:sz w:val="20"/>
                    <w:szCs w:val="20"/>
                  </w:rPr>
                </w:pPr>
                <w:r w:rsidRPr="00701987">
                  <w:rPr>
                    <w:sz w:val="20"/>
                    <w:szCs w:val="20"/>
                  </w:rPr>
                  <w:t>5093</w:t>
                </w:r>
              </w:p>
            </w:tc>
            <w:tc>
              <w:tcPr>
                <w:tcW w:w="1829" w:type="pct"/>
                <w:vMerge w:val="restart"/>
                <w:tcBorders>
                  <w:top w:val="single" w:sz="12" w:space="0" w:color="auto"/>
                </w:tcBorders>
                <w:vAlign w:val="center"/>
              </w:tcPr>
              <w:p w14:paraId="6B62BE3B" w14:textId="2416ABF3" w:rsidR="00042E2C" w:rsidRPr="00701987" w:rsidRDefault="00042E2C" w:rsidP="00D6237D">
                <w:pPr>
                  <w:autoSpaceDE w:val="0"/>
                  <w:autoSpaceDN w:val="0"/>
                  <w:adjustRightInd w:val="0"/>
                  <w:jc w:val="center"/>
                  <w:rPr>
                    <w:sz w:val="20"/>
                    <w:szCs w:val="20"/>
                  </w:rPr>
                </w:pPr>
                <w:r w:rsidRPr="00701987">
                  <w:rPr>
                    <w:sz w:val="20"/>
                    <w:szCs w:val="20"/>
                  </w:rPr>
                  <w:t>Scrap and Waste Materials</w:t>
                </w:r>
              </w:p>
            </w:tc>
            <w:tc>
              <w:tcPr>
                <w:tcW w:w="569" w:type="pct"/>
                <w:tcBorders>
                  <w:top w:val="single" w:sz="12" w:space="0" w:color="auto"/>
                </w:tcBorders>
                <w:vAlign w:val="center"/>
              </w:tcPr>
              <w:p w14:paraId="4628C835" w14:textId="77777777" w:rsidR="00042E2C" w:rsidRPr="00701987" w:rsidRDefault="00042E2C">
                <w:pPr>
                  <w:autoSpaceDE w:val="0"/>
                  <w:autoSpaceDN w:val="0"/>
                  <w:adjustRightInd w:val="0"/>
                  <w:jc w:val="center"/>
                  <w:rPr>
                    <w:sz w:val="20"/>
                    <w:szCs w:val="20"/>
                  </w:rPr>
                </w:pPr>
                <w:r w:rsidRPr="00701987">
                  <w:rPr>
                    <w:sz w:val="20"/>
                    <w:szCs w:val="20"/>
                  </w:rPr>
                  <w:t>423930</w:t>
                </w:r>
              </w:p>
            </w:tc>
            <w:tc>
              <w:tcPr>
                <w:tcW w:w="2035" w:type="pct"/>
                <w:tcBorders>
                  <w:top w:val="single" w:sz="12" w:space="0" w:color="auto"/>
                  <w:right w:val="single" w:sz="12" w:space="0" w:color="auto"/>
                </w:tcBorders>
                <w:vAlign w:val="center"/>
              </w:tcPr>
              <w:p w14:paraId="25956CF3" w14:textId="77777777" w:rsidR="00042E2C" w:rsidRPr="00701987" w:rsidRDefault="00042E2C">
                <w:pPr>
                  <w:autoSpaceDE w:val="0"/>
                  <w:autoSpaceDN w:val="0"/>
                  <w:adjustRightInd w:val="0"/>
                  <w:jc w:val="center"/>
                  <w:rPr>
                    <w:sz w:val="20"/>
                    <w:szCs w:val="20"/>
                  </w:rPr>
                </w:pPr>
                <w:r w:rsidRPr="00701987">
                  <w:rPr>
                    <w:sz w:val="20"/>
                    <w:szCs w:val="20"/>
                  </w:rPr>
                  <w:t>Recyclable Material Merchant Wholesalers</w:t>
                </w:r>
              </w:p>
            </w:tc>
          </w:tr>
          <w:tr w:rsidR="00977901" w:rsidRPr="00F41A85" w14:paraId="470D8921" w14:textId="77777777" w:rsidTr="0014314E">
            <w:trPr>
              <w:trHeight w:val="775"/>
              <w:jc w:val="center"/>
            </w:trPr>
            <w:tc>
              <w:tcPr>
                <w:tcW w:w="567" w:type="pct"/>
                <w:vMerge/>
                <w:tcBorders>
                  <w:left w:val="single" w:sz="12" w:space="0" w:color="auto"/>
                  <w:bottom w:val="single" w:sz="18" w:space="0" w:color="auto"/>
                </w:tcBorders>
                <w:vAlign w:val="center"/>
              </w:tcPr>
              <w:p w14:paraId="327EB7AF" w14:textId="77777777" w:rsidR="00042E2C" w:rsidRPr="00701987" w:rsidRDefault="00042E2C">
                <w:pPr>
                  <w:autoSpaceDE w:val="0"/>
                  <w:autoSpaceDN w:val="0"/>
                  <w:adjustRightInd w:val="0"/>
                  <w:jc w:val="center"/>
                  <w:rPr>
                    <w:sz w:val="20"/>
                    <w:szCs w:val="20"/>
                  </w:rPr>
                </w:pPr>
              </w:p>
            </w:tc>
            <w:tc>
              <w:tcPr>
                <w:tcW w:w="1829" w:type="pct"/>
                <w:vMerge/>
                <w:tcBorders>
                  <w:bottom w:val="single" w:sz="18" w:space="0" w:color="auto"/>
                </w:tcBorders>
                <w:vAlign w:val="center"/>
              </w:tcPr>
              <w:p w14:paraId="42598A84" w14:textId="77777777" w:rsidR="00042E2C" w:rsidRPr="00701987" w:rsidRDefault="00042E2C">
                <w:pPr>
                  <w:autoSpaceDE w:val="0"/>
                  <w:autoSpaceDN w:val="0"/>
                  <w:adjustRightInd w:val="0"/>
                  <w:jc w:val="center"/>
                  <w:rPr>
                    <w:sz w:val="20"/>
                    <w:szCs w:val="20"/>
                  </w:rPr>
                </w:pPr>
              </w:p>
            </w:tc>
            <w:tc>
              <w:tcPr>
                <w:tcW w:w="569" w:type="pct"/>
                <w:tcBorders>
                  <w:bottom w:val="single" w:sz="18" w:space="0" w:color="auto"/>
                </w:tcBorders>
                <w:vAlign w:val="center"/>
              </w:tcPr>
              <w:p w14:paraId="0023D0E9" w14:textId="78E4E4DB" w:rsidR="00042E2C" w:rsidRPr="00701987" w:rsidRDefault="00042E2C">
                <w:pPr>
                  <w:autoSpaceDE w:val="0"/>
                  <w:autoSpaceDN w:val="0"/>
                  <w:adjustRightInd w:val="0"/>
                  <w:jc w:val="center"/>
                  <w:rPr>
                    <w:sz w:val="20"/>
                    <w:szCs w:val="20"/>
                  </w:rPr>
                </w:pPr>
                <w:r w:rsidRPr="00701987">
                  <w:rPr>
                    <w:sz w:val="20"/>
                    <w:szCs w:val="20"/>
                  </w:rPr>
                  <w:t>4251</w:t>
                </w:r>
                <w:r w:rsidR="00257892">
                  <w:rPr>
                    <w:sz w:val="20"/>
                    <w:szCs w:val="20"/>
                  </w:rPr>
                  <w:t>20</w:t>
                </w:r>
              </w:p>
            </w:tc>
            <w:tc>
              <w:tcPr>
                <w:tcW w:w="2035" w:type="pct"/>
                <w:tcBorders>
                  <w:bottom w:val="single" w:sz="18" w:space="0" w:color="auto"/>
                  <w:right w:val="single" w:sz="12" w:space="0" w:color="auto"/>
                </w:tcBorders>
                <w:vAlign w:val="center"/>
              </w:tcPr>
              <w:p w14:paraId="79121DC8" w14:textId="15D68CB3" w:rsidR="00042E2C" w:rsidRPr="00701987" w:rsidRDefault="00257892">
                <w:pPr>
                  <w:autoSpaceDE w:val="0"/>
                  <w:autoSpaceDN w:val="0"/>
                  <w:adjustRightInd w:val="0"/>
                  <w:jc w:val="center"/>
                  <w:rPr>
                    <w:sz w:val="20"/>
                    <w:szCs w:val="20"/>
                  </w:rPr>
                </w:pPr>
                <w:r>
                  <w:rPr>
                    <w:sz w:val="20"/>
                    <w:szCs w:val="20"/>
                  </w:rPr>
                  <w:t xml:space="preserve">Wholesale Trade Agents and </w:t>
                </w:r>
                <w:r w:rsidR="0014314E">
                  <w:rPr>
                    <w:sz w:val="20"/>
                    <w:szCs w:val="20"/>
                  </w:rPr>
                  <w:t>Brokers</w:t>
                </w:r>
              </w:p>
            </w:tc>
          </w:tr>
        </w:tbl>
        <w:p w14:paraId="531B1427" w14:textId="77777777" w:rsidR="00042E2C" w:rsidRPr="006C6D3D" w:rsidRDefault="00042E2C" w:rsidP="006C6D3D">
          <w:pPr>
            <w:pStyle w:val="BodyText3"/>
            <w:rPr>
              <w:rStyle w:val="Strong"/>
            </w:rPr>
          </w:pPr>
        </w:p>
        <w:p w14:paraId="50E10A63" w14:textId="30EB7E6A"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O</w:t>
          </w:r>
          <w:r w:rsidRPr="006C6D3D">
            <w:rPr>
              <w:b/>
            </w:rPr>
            <w:fldChar w:fldCharType="end"/>
          </w:r>
          <w:r w:rsidRPr="006C6D3D">
            <w:rPr>
              <w:b/>
            </w:rPr>
            <w:t>: STEAM ELECTRIC GENERATING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1E0" w:firstRow="1" w:lastRow="1" w:firstColumn="1" w:lastColumn="1" w:noHBand="0" w:noVBand="0"/>
            <w:tblCaption w:val="Sector O: Steam Electric Generating Facilities"/>
            <w:tblDescription w:val="There are four columns. Sector O Activity codes and their description matched with the corresponding NAICS codes and their descriptions."/>
          </w:tblPr>
          <w:tblGrid>
            <w:gridCol w:w="1065"/>
            <w:gridCol w:w="3344"/>
            <w:gridCol w:w="1155"/>
            <w:gridCol w:w="3766"/>
          </w:tblGrid>
          <w:tr w:rsidR="00042E2C" w:rsidRPr="00F41A85" w14:paraId="164C4369" w14:textId="77777777" w:rsidTr="00D1505D">
            <w:trPr>
              <w:trHeight w:val="432"/>
              <w:tblHeader/>
              <w:jc w:val="center"/>
            </w:trPr>
            <w:tc>
              <w:tcPr>
                <w:tcW w:w="571" w:type="pct"/>
                <w:tcBorders>
                  <w:top w:val="single" w:sz="12" w:space="0" w:color="auto"/>
                  <w:left w:val="single" w:sz="12" w:space="0" w:color="auto"/>
                  <w:bottom w:val="single" w:sz="12" w:space="0" w:color="auto"/>
                </w:tcBorders>
                <w:vAlign w:val="center"/>
              </w:tcPr>
              <w:p w14:paraId="64585938" w14:textId="77777777" w:rsidR="00042E2C" w:rsidRPr="00701987" w:rsidRDefault="00042E2C">
                <w:pPr>
                  <w:autoSpaceDE w:val="0"/>
                  <w:autoSpaceDN w:val="0"/>
                  <w:adjustRightInd w:val="0"/>
                  <w:jc w:val="center"/>
                  <w:rPr>
                    <w:b/>
                    <w:bCs/>
                    <w:sz w:val="20"/>
                    <w:szCs w:val="20"/>
                  </w:rPr>
                </w:pPr>
                <w:r w:rsidRPr="00701987">
                  <w:rPr>
                    <w:b/>
                    <w:bCs/>
                    <w:sz w:val="20"/>
                    <w:szCs w:val="20"/>
                  </w:rPr>
                  <w:t>Activity Code</w:t>
                </w:r>
              </w:p>
            </w:tc>
            <w:tc>
              <w:tcPr>
                <w:tcW w:w="1792" w:type="pct"/>
                <w:tcBorders>
                  <w:top w:val="single" w:sz="12" w:space="0" w:color="auto"/>
                  <w:bottom w:val="single" w:sz="12" w:space="0" w:color="auto"/>
                </w:tcBorders>
                <w:vAlign w:val="center"/>
              </w:tcPr>
              <w:p w14:paraId="2C63B0B5" w14:textId="77777777" w:rsidR="00042E2C" w:rsidRPr="00701987" w:rsidRDefault="00042E2C">
                <w:pPr>
                  <w:autoSpaceDE w:val="0"/>
                  <w:autoSpaceDN w:val="0"/>
                  <w:adjustRightInd w:val="0"/>
                  <w:jc w:val="center"/>
                  <w:rPr>
                    <w:b/>
                    <w:bCs/>
                    <w:sz w:val="20"/>
                    <w:szCs w:val="20"/>
                  </w:rPr>
                </w:pPr>
                <w:r w:rsidRPr="00701987">
                  <w:rPr>
                    <w:b/>
                    <w:bCs/>
                    <w:sz w:val="20"/>
                    <w:szCs w:val="20"/>
                  </w:rPr>
                  <w:t>Activity Code Description</w:t>
                </w:r>
              </w:p>
            </w:tc>
            <w:tc>
              <w:tcPr>
                <w:tcW w:w="619" w:type="pct"/>
                <w:tcBorders>
                  <w:top w:val="single" w:sz="12" w:space="0" w:color="auto"/>
                  <w:bottom w:val="single" w:sz="12" w:space="0" w:color="auto"/>
                </w:tcBorders>
                <w:vAlign w:val="center"/>
              </w:tcPr>
              <w:p w14:paraId="077ED0CC" w14:textId="62E07E4D"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18" w:type="pct"/>
                <w:tcBorders>
                  <w:top w:val="single" w:sz="12" w:space="0" w:color="auto"/>
                  <w:bottom w:val="single" w:sz="12" w:space="0" w:color="auto"/>
                  <w:right w:val="single" w:sz="12" w:space="0" w:color="auto"/>
                </w:tcBorders>
                <w:vAlign w:val="center"/>
              </w:tcPr>
              <w:p w14:paraId="271CC8B3" w14:textId="77777777" w:rsidR="00042E2C" w:rsidRPr="00701987" w:rsidRDefault="00042E2C">
                <w:pPr>
                  <w:autoSpaceDE w:val="0"/>
                  <w:autoSpaceDN w:val="0"/>
                  <w:adjustRightInd w:val="0"/>
                  <w:jc w:val="center"/>
                  <w:rPr>
                    <w:b/>
                    <w:bCs/>
                    <w:sz w:val="20"/>
                    <w:szCs w:val="20"/>
                  </w:rPr>
                </w:pPr>
                <w:r w:rsidRPr="00701987">
                  <w:rPr>
                    <w:b/>
                    <w:bCs/>
                    <w:sz w:val="20"/>
                    <w:szCs w:val="20"/>
                  </w:rPr>
                  <w:t>Notes</w:t>
                </w:r>
              </w:p>
            </w:tc>
          </w:tr>
          <w:tr w:rsidR="00042E2C" w:rsidRPr="00F41A85" w14:paraId="45F537D4"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06C2D875" w14:textId="77777777" w:rsidR="00042E2C" w:rsidRPr="00701987" w:rsidRDefault="00042E2C">
                <w:pPr>
                  <w:autoSpaceDE w:val="0"/>
                  <w:autoSpaceDN w:val="0"/>
                  <w:adjustRightInd w:val="0"/>
                  <w:jc w:val="center"/>
                  <w:rPr>
                    <w:sz w:val="20"/>
                    <w:szCs w:val="20"/>
                  </w:rPr>
                </w:pPr>
                <w:r w:rsidRPr="00701987">
                  <w:rPr>
                    <w:sz w:val="20"/>
                    <w:szCs w:val="20"/>
                  </w:rPr>
                  <w:t>SE</w:t>
                </w:r>
              </w:p>
            </w:tc>
            <w:tc>
              <w:tcPr>
                <w:tcW w:w="1792" w:type="pct"/>
                <w:tcBorders>
                  <w:top w:val="single" w:sz="12" w:space="0" w:color="auto"/>
                  <w:bottom w:val="single" w:sz="12" w:space="0" w:color="auto"/>
                </w:tcBorders>
                <w:vAlign w:val="center"/>
              </w:tcPr>
              <w:p w14:paraId="7BF6B4A7" w14:textId="77777777" w:rsidR="00042E2C" w:rsidRPr="00701987" w:rsidRDefault="00042E2C">
                <w:pPr>
                  <w:autoSpaceDE w:val="0"/>
                  <w:autoSpaceDN w:val="0"/>
                  <w:adjustRightInd w:val="0"/>
                  <w:jc w:val="center"/>
                  <w:rPr>
                    <w:sz w:val="20"/>
                    <w:szCs w:val="20"/>
                  </w:rPr>
                </w:pPr>
                <w:r w:rsidRPr="00701987">
                  <w:rPr>
                    <w:sz w:val="20"/>
                    <w:szCs w:val="20"/>
                  </w:rPr>
                  <w:t>Steam Electric Power Generating Facilities</w:t>
                </w:r>
              </w:p>
            </w:tc>
            <w:tc>
              <w:tcPr>
                <w:tcW w:w="619" w:type="pct"/>
                <w:tcBorders>
                  <w:top w:val="single" w:sz="12" w:space="0" w:color="auto"/>
                  <w:bottom w:val="single" w:sz="12" w:space="0" w:color="auto"/>
                </w:tcBorders>
                <w:vAlign w:val="center"/>
              </w:tcPr>
              <w:p w14:paraId="427D54B1" w14:textId="77777777" w:rsidR="00042E2C" w:rsidRPr="00701987" w:rsidRDefault="00042E2C">
                <w:pPr>
                  <w:autoSpaceDE w:val="0"/>
                  <w:autoSpaceDN w:val="0"/>
                  <w:adjustRightInd w:val="0"/>
                  <w:jc w:val="center"/>
                  <w:rPr>
                    <w:sz w:val="20"/>
                    <w:szCs w:val="20"/>
                  </w:rPr>
                </w:pPr>
                <w:r w:rsidRPr="00701987">
                  <w:rPr>
                    <w:sz w:val="20"/>
                    <w:szCs w:val="20"/>
                  </w:rPr>
                  <w:t xml:space="preserve">No NAICS Code </w:t>
                </w:r>
                <w:r w:rsidRPr="00701987">
                  <w:rPr>
                    <w:sz w:val="18"/>
                    <w:szCs w:val="18"/>
                  </w:rPr>
                  <w:t>Equivalent</w:t>
                </w:r>
              </w:p>
            </w:tc>
            <w:tc>
              <w:tcPr>
                <w:tcW w:w="2018" w:type="pct"/>
                <w:tcBorders>
                  <w:top w:val="single" w:sz="12" w:space="0" w:color="auto"/>
                  <w:bottom w:val="single" w:sz="12" w:space="0" w:color="auto"/>
                  <w:right w:val="single" w:sz="12" w:space="0" w:color="auto"/>
                </w:tcBorders>
                <w:vAlign w:val="center"/>
              </w:tcPr>
              <w:p w14:paraId="5D26E50A" w14:textId="77777777" w:rsidR="00042E2C" w:rsidRPr="00701987" w:rsidRDefault="00042E2C">
                <w:pPr>
                  <w:autoSpaceDE w:val="0"/>
                  <w:autoSpaceDN w:val="0"/>
                  <w:adjustRightInd w:val="0"/>
                  <w:jc w:val="center"/>
                  <w:rPr>
                    <w:bCs/>
                    <w:sz w:val="20"/>
                    <w:szCs w:val="20"/>
                  </w:rPr>
                </w:pPr>
                <w:r w:rsidRPr="00701987">
                  <w:rPr>
                    <w:bCs/>
                    <w:sz w:val="20"/>
                    <w:szCs w:val="20"/>
                  </w:rPr>
                  <w:t>Activity Codes are non-SIC / non-NAICS designation</w:t>
                </w:r>
              </w:p>
              <w:p w14:paraId="382D8933" w14:textId="77777777" w:rsidR="00042E2C" w:rsidRPr="00701987" w:rsidRDefault="00042E2C">
                <w:pPr>
                  <w:autoSpaceDE w:val="0"/>
                  <w:autoSpaceDN w:val="0"/>
                  <w:adjustRightInd w:val="0"/>
                  <w:jc w:val="center"/>
                  <w:rPr>
                    <w:sz w:val="20"/>
                    <w:szCs w:val="20"/>
                  </w:rPr>
                </w:pPr>
                <w:r w:rsidRPr="00701987">
                  <w:rPr>
                    <w:sz w:val="20"/>
                    <w:szCs w:val="20"/>
                    <w:u w:val="single"/>
                  </w:rPr>
                  <w:t>See Part V, Section O for detailed description of Sector</w:t>
                </w:r>
              </w:p>
            </w:tc>
          </w:tr>
        </w:tbl>
        <w:p w14:paraId="6B6B92BC" w14:textId="77777777" w:rsidR="00042E2C" w:rsidRPr="006C6D3D" w:rsidRDefault="00042E2C" w:rsidP="006C6D3D">
          <w:pPr>
            <w:pStyle w:val="BodyText3"/>
            <w:rPr>
              <w:rStyle w:val="Strong"/>
            </w:rPr>
          </w:pPr>
        </w:p>
        <w:p w14:paraId="18E92485" w14:textId="3B0551D4"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P</w:t>
          </w:r>
          <w:r w:rsidRPr="006C6D3D">
            <w:rPr>
              <w:b/>
            </w:rPr>
            <w:fldChar w:fldCharType="end"/>
          </w:r>
          <w:r w:rsidRPr="006C6D3D">
            <w:rPr>
              <w:b/>
            </w:rPr>
            <w:t>: LAND TRANSPORTATION AND WAREHOUSING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14" w:type="dxa"/>
              <w:right w:w="115" w:type="dxa"/>
            </w:tblCellMar>
            <w:tblLook w:val="0620" w:firstRow="1" w:lastRow="0" w:firstColumn="0" w:lastColumn="0" w:noHBand="1" w:noVBand="1"/>
            <w:tblCaption w:val="Sector P: Land Transportation and Warehousing"/>
            <w:tblDescription w:val="There are four columns. Sector P SIC codes and their description matched with the corresponding NAICS codes and their descriptions."/>
          </w:tblPr>
          <w:tblGrid>
            <w:gridCol w:w="1058"/>
            <w:gridCol w:w="3413"/>
            <w:gridCol w:w="1062"/>
            <w:gridCol w:w="3797"/>
          </w:tblGrid>
          <w:tr w:rsidR="00042E2C" w:rsidRPr="00F41A85" w14:paraId="630B8753" w14:textId="77777777">
            <w:trPr>
              <w:trHeight w:val="432"/>
              <w:tblHeader/>
              <w:jc w:val="center"/>
            </w:trPr>
            <w:tc>
              <w:tcPr>
                <w:tcW w:w="567" w:type="pct"/>
                <w:tcBorders>
                  <w:top w:val="single" w:sz="12" w:space="0" w:color="auto"/>
                  <w:left w:val="single" w:sz="12" w:space="0" w:color="auto"/>
                  <w:bottom w:val="single" w:sz="12" w:space="0" w:color="auto"/>
                </w:tcBorders>
                <w:vAlign w:val="center"/>
              </w:tcPr>
              <w:p w14:paraId="432ABD49"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59AC717C"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478A8554" w14:textId="45659CF3"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2829B4D8"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32BE8057" w14:textId="77777777" w:rsidTr="00D1505D">
            <w:trPr>
              <w:trHeight w:val="602"/>
              <w:jc w:val="center"/>
            </w:trPr>
            <w:tc>
              <w:tcPr>
                <w:tcW w:w="567" w:type="pct"/>
                <w:tcBorders>
                  <w:top w:val="single" w:sz="12" w:space="0" w:color="auto"/>
                  <w:left w:val="single" w:sz="12" w:space="0" w:color="auto"/>
                  <w:bottom w:val="single" w:sz="12" w:space="0" w:color="auto"/>
                </w:tcBorders>
                <w:vAlign w:val="center"/>
              </w:tcPr>
              <w:p w14:paraId="4C537895" w14:textId="77777777" w:rsidR="00042E2C" w:rsidRPr="00701987" w:rsidRDefault="00042E2C">
                <w:pPr>
                  <w:autoSpaceDE w:val="0"/>
                  <w:autoSpaceDN w:val="0"/>
                  <w:adjustRightInd w:val="0"/>
                  <w:jc w:val="center"/>
                  <w:rPr>
                    <w:sz w:val="20"/>
                    <w:szCs w:val="20"/>
                  </w:rPr>
                </w:pPr>
                <w:r w:rsidRPr="00701987">
                  <w:rPr>
                    <w:sz w:val="20"/>
                    <w:szCs w:val="20"/>
                  </w:rPr>
                  <w:t>4011</w:t>
                </w:r>
              </w:p>
            </w:tc>
            <w:tc>
              <w:tcPr>
                <w:tcW w:w="1829" w:type="pct"/>
                <w:tcBorders>
                  <w:top w:val="single" w:sz="12" w:space="0" w:color="auto"/>
                  <w:bottom w:val="single" w:sz="12" w:space="0" w:color="auto"/>
                </w:tcBorders>
                <w:vAlign w:val="center"/>
              </w:tcPr>
              <w:p w14:paraId="3945C884" w14:textId="77777777" w:rsidR="00042E2C" w:rsidRPr="00701987" w:rsidRDefault="00042E2C">
                <w:pPr>
                  <w:autoSpaceDE w:val="0"/>
                  <w:autoSpaceDN w:val="0"/>
                  <w:adjustRightInd w:val="0"/>
                  <w:jc w:val="center"/>
                  <w:rPr>
                    <w:sz w:val="20"/>
                    <w:szCs w:val="20"/>
                  </w:rPr>
                </w:pPr>
                <w:r w:rsidRPr="00701987">
                  <w:rPr>
                    <w:sz w:val="20"/>
                    <w:szCs w:val="20"/>
                  </w:rPr>
                  <w:t>Railroads, Line-Haul Operating</w:t>
                </w:r>
              </w:p>
            </w:tc>
            <w:tc>
              <w:tcPr>
                <w:tcW w:w="569" w:type="pct"/>
                <w:tcBorders>
                  <w:top w:val="single" w:sz="12" w:space="0" w:color="auto"/>
                  <w:bottom w:val="single" w:sz="12" w:space="0" w:color="auto"/>
                </w:tcBorders>
                <w:vAlign w:val="center"/>
              </w:tcPr>
              <w:p w14:paraId="452A485E" w14:textId="77777777" w:rsidR="00042E2C" w:rsidRPr="00701987" w:rsidRDefault="00042E2C">
                <w:pPr>
                  <w:autoSpaceDE w:val="0"/>
                  <w:autoSpaceDN w:val="0"/>
                  <w:adjustRightInd w:val="0"/>
                  <w:jc w:val="center"/>
                  <w:rPr>
                    <w:sz w:val="20"/>
                    <w:szCs w:val="20"/>
                  </w:rPr>
                </w:pPr>
                <w:r w:rsidRPr="00701987">
                  <w:rPr>
                    <w:sz w:val="20"/>
                    <w:szCs w:val="20"/>
                  </w:rPr>
                  <w:t>482111</w:t>
                </w:r>
              </w:p>
            </w:tc>
            <w:tc>
              <w:tcPr>
                <w:tcW w:w="2035" w:type="pct"/>
                <w:tcBorders>
                  <w:top w:val="single" w:sz="12" w:space="0" w:color="auto"/>
                  <w:bottom w:val="single" w:sz="12" w:space="0" w:color="auto"/>
                  <w:right w:val="single" w:sz="12" w:space="0" w:color="auto"/>
                </w:tcBorders>
                <w:vAlign w:val="center"/>
              </w:tcPr>
              <w:p w14:paraId="01BC13F1" w14:textId="77777777" w:rsidR="00042E2C" w:rsidRDefault="00042E2C">
                <w:pPr>
                  <w:autoSpaceDE w:val="0"/>
                  <w:autoSpaceDN w:val="0"/>
                  <w:adjustRightInd w:val="0"/>
                  <w:jc w:val="center"/>
                  <w:rPr>
                    <w:sz w:val="20"/>
                    <w:szCs w:val="20"/>
                  </w:rPr>
                </w:pPr>
                <w:r w:rsidRPr="00701987">
                  <w:rPr>
                    <w:sz w:val="20"/>
                    <w:szCs w:val="20"/>
                  </w:rPr>
                  <w:t>Line-Haul Railroads</w:t>
                </w:r>
              </w:p>
              <w:p w14:paraId="022724E1" w14:textId="77777777" w:rsidR="00042E2C" w:rsidRPr="00701987" w:rsidRDefault="00042E2C">
                <w:pPr>
                  <w:autoSpaceDE w:val="0"/>
                  <w:autoSpaceDN w:val="0"/>
                  <w:adjustRightInd w:val="0"/>
                  <w:jc w:val="center"/>
                  <w:rPr>
                    <w:sz w:val="20"/>
                    <w:szCs w:val="20"/>
                  </w:rPr>
                </w:pPr>
              </w:p>
            </w:tc>
          </w:tr>
          <w:tr w:rsidR="00042E2C" w:rsidRPr="00F41A85" w14:paraId="5E0838C4" w14:textId="77777777">
            <w:trPr>
              <w:trHeight w:val="432"/>
              <w:jc w:val="center"/>
            </w:trPr>
            <w:tc>
              <w:tcPr>
                <w:tcW w:w="567" w:type="pct"/>
                <w:vMerge w:val="restart"/>
                <w:tcBorders>
                  <w:top w:val="single" w:sz="12" w:space="0" w:color="auto"/>
                  <w:left w:val="single" w:sz="12" w:space="0" w:color="auto"/>
                </w:tcBorders>
                <w:vAlign w:val="center"/>
              </w:tcPr>
              <w:p w14:paraId="514E50B7" w14:textId="3BA8B367" w:rsidR="00042E2C" w:rsidRPr="00701987" w:rsidRDefault="00042E2C">
                <w:pPr>
                  <w:autoSpaceDE w:val="0"/>
                  <w:autoSpaceDN w:val="0"/>
                  <w:adjustRightInd w:val="0"/>
                  <w:jc w:val="center"/>
                  <w:rPr>
                    <w:sz w:val="20"/>
                    <w:szCs w:val="20"/>
                  </w:rPr>
                </w:pPr>
                <w:r w:rsidRPr="00701987">
                  <w:rPr>
                    <w:sz w:val="20"/>
                    <w:szCs w:val="20"/>
                  </w:rPr>
                  <w:lastRenderedPageBreak/>
                  <w:t>4013</w:t>
                </w:r>
              </w:p>
            </w:tc>
            <w:tc>
              <w:tcPr>
                <w:tcW w:w="1829" w:type="pct"/>
                <w:vMerge w:val="restart"/>
                <w:tcBorders>
                  <w:top w:val="single" w:sz="12" w:space="0" w:color="auto"/>
                </w:tcBorders>
                <w:vAlign w:val="center"/>
              </w:tcPr>
              <w:p w14:paraId="447B556C" w14:textId="1D79EE8F" w:rsidR="00042E2C" w:rsidRPr="00701987" w:rsidRDefault="00EA57C9">
                <w:pPr>
                  <w:autoSpaceDE w:val="0"/>
                  <w:autoSpaceDN w:val="0"/>
                  <w:adjustRightInd w:val="0"/>
                  <w:jc w:val="center"/>
                  <w:rPr>
                    <w:sz w:val="20"/>
                    <w:szCs w:val="20"/>
                  </w:rPr>
                </w:pPr>
                <w:r w:rsidRPr="00701987">
                  <w:rPr>
                    <w:sz w:val="20"/>
                    <w:szCs w:val="20"/>
                  </w:rPr>
                  <w:t>Railroad Switching and Terminal Establishments</w:t>
                </w:r>
              </w:p>
            </w:tc>
            <w:tc>
              <w:tcPr>
                <w:tcW w:w="569" w:type="pct"/>
                <w:tcBorders>
                  <w:top w:val="single" w:sz="12" w:space="0" w:color="auto"/>
                </w:tcBorders>
                <w:vAlign w:val="center"/>
              </w:tcPr>
              <w:p w14:paraId="4A88DB03" w14:textId="77777777" w:rsidR="00042E2C" w:rsidRPr="00701987" w:rsidRDefault="00042E2C">
                <w:pPr>
                  <w:autoSpaceDE w:val="0"/>
                  <w:autoSpaceDN w:val="0"/>
                  <w:adjustRightInd w:val="0"/>
                  <w:jc w:val="center"/>
                  <w:rPr>
                    <w:sz w:val="20"/>
                    <w:szCs w:val="20"/>
                  </w:rPr>
                </w:pPr>
                <w:r w:rsidRPr="00701987">
                  <w:rPr>
                    <w:sz w:val="20"/>
                    <w:szCs w:val="20"/>
                  </w:rPr>
                  <w:t>482112</w:t>
                </w:r>
              </w:p>
            </w:tc>
            <w:tc>
              <w:tcPr>
                <w:tcW w:w="2035" w:type="pct"/>
                <w:tcBorders>
                  <w:top w:val="single" w:sz="12" w:space="0" w:color="auto"/>
                  <w:right w:val="single" w:sz="12" w:space="0" w:color="auto"/>
                </w:tcBorders>
                <w:vAlign w:val="center"/>
              </w:tcPr>
              <w:p w14:paraId="7F46E691" w14:textId="77777777" w:rsidR="00042E2C" w:rsidRPr="00701987" w:rsidRDefault="00042E2C">
                <w:pPr>
                  <w:autoSpaceDE w:val="0"/>
                  <w:autoSpaceDN w:val="0"/>
                  <w:adjustRightInd w:val="0"/>
                  <w:jc w:val="center"/>
                  <w:rPr>
                    <w:sz w:val="20"/>
                    <w:szCs w:val="20"/>
                  </w:rPr>
                </w:pPr>
                <w:r w:rsidRPr="00701987">
                  <w:rPr>
                    <w:sz w:val="20"/>
                    <w:szCs w:val="20"/>
                  </w:rPr>
                  <w:t>Short Line Railroads</w:t>
                </w:r>
              </w:p>
            </w:tc>
          </w:tr>
          <w:tr w:rsidR="00977901" w:rsidRPr="00F41A85" w14:paraId="39282C26" w14:textId="77777777" w:rsidTr="006F60A7">
            <w:trPr>
              <w:trHeight w:val="432"/>
              <w:jc w:val="center"/>
            </w:trPr>
            <w:tc>
              <w:tcPr>
                <w:tcW w:w="567" w:type="pct"/>
                <w:vMerge/>
                <w:tcBorders>
                  <w:left w:val="single" w:sz="12" w:space="0" w:color="auto"/>
                  <w:bottom w:val="single" w:sz="12" w:space="0" w:color="auto"/>
                </w:tcBorders>
                <w:vAlign w:val="center"/>
              </w:tcPr>
              <w:p w14:paraId="7C76AD36"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6FDFF40A"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7DA2148C" w14:textId="77777777" w:rsidR="00042E2C" w:rsidRPr="00701987" w:rsidRDefault="00042E2C">
                <w:pPr>
                  <w:autoSpaceDE w:val="0"/>
                  <w:autoSpaceDN w:val="0"/>
                  <w:adjustRightInd w:val="0"/>
                  <w:jc w:val="center"/>
                  <w:rPr>
                    <w:sz w:val="20"/>
                    <w:szCs w:val="20"/>
                  </w:rPr>
                </w:pPr>
                <w:r w:rsidRPr="00701987">
                  <w:rPr>
                    <w:sz w:val="20"/>
                    <w:szCs w:val="20"/>
                  </w:rPr>
                  <w:t>488210</w:t>
                </w:r>
              </w:p>
            </w:tc>
            <w:tc>
              <w:tcPr>
                <w:tcW w:w="2035" w:type="pct"/>
                <w:tcBorders>
                  <w:bottom w:val="single" w:sz="12" w:space="0" w:color="auto"/>
                  <w:right w:val="single" w:sz="12" w:space="0" w:color="auto"/>
                </w:tcBorders>
                <w:vAlign w:val="center"/>
              </w:tcPr>
              <w:p w14:paraId="4DFB34DF" w14:textId="77777777" w:rsidR="00042E2C" w:rsidRPr="00701987" w:rsidRDefault="00042E2C">
                <w:pPr>
                  <w:autoSpaceDE w:val="0"/>
                  <w:autoSpaceDN w:val="0"/>
                  <w:adjustRightInd w:val="0"/>
                  <w:jc w:val="center"/>
                  <w:rPr>
                    <w:sz w:val="20"/>
                    <w:szCs w:val="20"/>
                  </w:rPr>
                </w:pPr>
                <w:r w:rsidRPr="00701987">
                  <w:rPr>
                    <w:sz w:val="20"/>
                    <w:szCs w:val="20"/>
                  </w:rPr>
                  <w:t>Support Activities for Rail Transportation</w:t>
                </w:r>
              </w:p>
            </w:tc>
          </w:tr>
          <w:tr w:rsidR="00977901" w:rsidRPr="00F41A85" w14:paraId="55495EB5" w14:textId="77777777" w:rsidTr="00EA57C9">
            <w:trPr>
              <w:trHeight w:val="432"/>
              <w:jc w:val="center"/>
            </w:trPr>
            <w:tc>
              <w:tcPr>
                <w:tcW w:w="567" w:type="pct"/>
                <w:vMerge w:val="restart"/>
                <w:tcBorders>
                  <w:top w:val="single" w:sz="12" w:space="0" w:color="auto"/>
                  <w:left w:val="single" w:sz="12" w:space="0" w:color="auto"/>
                </w:tcBorders>
                <w:vAlign w:val="center"/>
              </w:tcPr>
              <w:p w14:paraId="55327F2D" w14:textId="68D41C75" w:rsidR="00931F7B" w:rsidRPr="00701987" w:rsidRDefault="00042E2C">
                <w:pPr>
                  <w:autoSpaceDE w:val="0"/>
                  <w:autoSpaceDN w:val="0"/>
                  <w:adjustRightInd w:val="0"/>
                  <w:jc w:val="center"/>
                  <w:rPr>
                    <w:sz w:val="20"/>
                    <w:szCs w:val="20"/>
                  </w:rPr>
                </w:pPr>
                <w:r w:rsidRPr="00701987">
                  <w:rPr>
                    <w:sz w:val="20"/>
                    <w:szCs w:val="20"/>
                  </w:rPr>
                  <w:t>4111</w:t>
                </w:r>
              </w:p>
            </w:tc>
            <w:tc>
              <w:tcPr>
                <w:tcW w:w="1829" w:type="pct"/>
                <w:vMerge w:val="restart"/>
                <w:tcBorders>
                  <w:top w:val="single" w:sz="12" w:space="0" w:color="auto"/>
                </w:tcBorders>
                <w:vAlign w:val="center"/>
              </w:tcPr>
              <w:p w14:paraId="0D45C53B" w14:textId="12B6F34E" w:rsidR="00931F7B" w:rsidRPr="00701987" w:rsidRDefault="00042E2C">
                <w:pPr>
                  <w:autoSpaceDE w:val="0"/>
                  <w:autoSpaceDN w:val="0"/>
                  <w:adjustRightInd w:val="0"/>
                  <w:jc w:val="center"/>
                  <w:rPr>
                    <w:sz w:val="20"/>
                    <w:szCs w:val="20"/>
                  </w:rPr>
                </w:pPr>
                <w:r w:rsidRPr="00701987">
                  <w:rPr>
                    <w:sz w:val="20"/>
                    <w:szCs w:val="20"/>
                  </w:rPr>
                  <w:t>Local and Suburban Transit</w:t>
                </w:r>
              </w:p>
            </w:tc>
            <w:tc>
              <w:tcPr>
                <w:tcW w:w="569" w:type="pct"/>
                <w:tcBorders>
                  <w:top w:val="single" w:sz="12" w:space="0" w:color="auto"/>
                </w:tcBorders>
                <w:vAlign w:val="center"/>
              </w:tcPr>
              <w:p w14:paraId="48AC20C8" w14:textId="77777777" w:rsidR="00042E2C" w:rsidRPr="00701987" w:rsidRDefault="00042E2C">
                <w:pPr>
                  <w:autoSpaceDE w:val="0"/>
                  <w:autoSpaceDN w:val="0"/>
                  <w:adjustRightInd w:val="0"/>
                  <w:jc w:val="center"/>
                  <w:rPr>
                    <w:sz w:val="20"/>
                    <w:szCs w:val="20"/>
                  </w:rPr>
                </w:pPr>
                <w:r w:rsidRPr="00701987">
                  <w:rPr>
                    <w:sz w:val="20"/>
                    <w:szCs w:val="20"/>
                  </w:rPr>
                  <w:t>485111</w:t>
                </w:r>
              </w:p>
            </w:tc>
            <w:tc>
              <w:tcPr>
                <w:tcW w:w="2035" w:type="pct"/>
                <w:tcBorders>
                  <w:top w:val="single" w:sz="12" w:space="0" w:color="auto"/>
                  <w:right w:val="single" w:sz="12" w:space="0" w:color="auto"/>
                </w:tcBorders>
                <w:vAlign w:val="center"/>
              </w:tcPr>
              <w:p w14:paraId="0E7262EA" w14:textId="77777777" w:rsidR="00042E2C" w:rsidRPr="00701987" w:rsidRDefault="00042E2C">
                <w:pPr>
                  <w:autoSpaceDE w:val="0"/>
                  <w:autoSpaceDN w:val="0"/>
                  <w:adjustRightInd w:val="0"/>
                  <w:jc w:val="center"/>
                  <w:rPr>
                    <w:sz w:val="20"/>
                    <w:szCs w:val="20"/>
                  </w:rPr>
                </w:pPr>
                <w:r w:rsidRPr="00701987">
                  <w:rPr>
                    <w:sz w:val="20"/>
                    <w:szCs w:val="20"/>
                  </w:rPr>
                  <w:t>Mixed Mode Transit Systems</w:t>
                </w:r>
              </w:p>
            </w:tc>
          </w:tr>
          <w:tr w:rsidR="00977901" w:rsidRPr="00F41A85" w14:paraId="41264685" w14:textId="77777777" w:rsidTr="006F60A7">
            <w:trPr>
              <w:trHeight w:val="432"/>
              <w:jc w:val="center"/>
            </w:trPr>
            <w:tc>
              <w:tcPr>
                <w:tcW w:w="567" w:type="pct"/>
                <w:vMerge/>
                <w:tcBorders>
                  <w:left w:val="single" w:sz="12" w:space="0" w:color="auto"/>
                </w:tcBorders>
                <w:vAlign w:val="center"/>
              </w:tcPr>
              <w:p w14:paraId="7AC32C54" w14:textId="77777777" w:rsidR="00042E2C" w:rsidRPr="00701987" w:rsidRDefault="00042E2C">
                <w:pPr>
                  <w:autoSpaceDE w:val="0"/>
                  <w:autoSpaceDN w:val="0"/>
                  <w:adjustRightInd w:val="0"/>
                  <w:jc w:val="center"/>
                  <w:rPr>
                    <w:sz w:val="20"/>
                    <w:szCs w:val="20"/>
                  </w:rPr>
                </w:pPr>
              </w:p>
            </w:tc>
            <w:tc>
              <w:tcPr>
                <w:tcW w:w="1829" w:type="pct"/>
                <w:vMerge/>
                <w:vAlign w:val="center"/>
              </w:tcPr>
              <w:p w14:paraId="2C8885E8" w14:textId="77777777" w:rsidR="00042E2C" w:rsidRPr="00701987" w:rsidRDefault="00042E2C">
                <w:pPr>
                  <w:autoSpaceDE w:val="0"/>
                  <w:autoSpaceDN w:val="0"/>
                  <w:adjustRightInd w:val="0"/>
                  <w:jc w:val="center"/>
                  <w:rPr>
                    <w:sz w:val="20"/>
                    <w:szCs w:val="20"/>
                  </w:rPr>
                </w:pPr>
              </w:p>
            </w:tc>
            <w:tc>
              <w:tcPr>
                <w:tcW w:w="569" w:type="pct"/>
                <w:vAlign w:val="center"/>
              </w:tcPr>
              <w:p w14:paraId="0C85E4A2" w14:textId="77777777" w:rsidR="00042E2C" w:rsidRPr="00701987" w:rsidRDefault="00042E2C">
                <w:pPr>
                  <w:autoSpaceDE w:val="0"/>
                  <w:autoSpaceDN w:val="0"/>
                  <w:adjustRightInd w:val="0"/>
                  <w:jc w:val="center"/>
                  <w:rPr>
                    <w:sz w:val="20"/>
                    <w:szCs w:val="20"/>
                  </w:rPr>
                </w:pPr>
                <w:r w:rsidRPr="00701987">
                  <w:rPr>
                    <w:sz w:val="20"/>
                    <w:szCs w:val="20"/>
                  </w:rPr>
                  <w:t>485112</w:t>
                </w:r>
              </w:p>
            </w:tc>
            <w:tc>
              <w:tcPr>
                <w:tcW w:w="2035" w:type="pct"/>
                <w:tcBorders>
                  <w:right w:val="single" w:sz="12" w:space="0" w:color="auto"/>
                </w:tcBorders>
                <w:vAlign w:val="center"/>
              </w:tcPr>
              <w:p w14:paraId="07A0DC0B" w14:textId="77777777" w:rsidR="00042E2C" w:rsidRPr="00701987" w:rsidRDefault="00042E2C">
                <w:pPr>
                  <w:autoSpaceDE w:val="0"/>
                  <w:autoSpaceDN w:val="0"/>
                  <w:adjustRightInd w:val="0"/>
                  <w:jc w:val="center"/>
                  <w:rPr>
                    <w:sz w:val="20"/>
                    <w:szCs w:val="20"/>
                  </w:rPr>
                </w:pPr>
                <w:r w:rsidRPr="00701987">
                  <w:rPr>
                    <w:sz w:val="20"/>
                    <w:szCs w:val="20"/>
                  </w:rPr>
                  <w:t>Commuter Rail Systems</w:t>
                </w:r>
              </w:p>
            </w:tc>
          </w:tr>
          <w:tr w:rsidR="00977901" w:rsidRPr="00F41A85" w14:paraId="1DEE147A" w14:textId="77777777" w:rsidTr="006F60A7">
            <w:trPr>
              <w:trHeight w:val="432"/>
              <w:jc w:val="center"/>
            </w:trPr>
            <w:tc>
              <w:tcPr>
                <w:tcW w:w="567" w:type="pct"/>
                <w:vMerge/>
                <w:tcBorders>
                  <w:left w:val="single" w:sz="12" w:space="0" w:color="auto"/>
                </w:tcBorders>
                <w:vAlign w:val="center"/>
              </w:tcPr>
              <w:p w14:paraId="746C42D1" w14:textId="77777777" w:rsidR="00042E2C" w:rsidRPr="00701987" w:rsidRDefault="00042E2C">
                <w:pPr>
                  <w:autoSpaceDE w:val="0"/>
                  <w:autoSpaceDN w:val="0"/>
                  <w:adjustRightInd w:val="0"/>
                  <w:jc w:val="center"/>
                  <w:rPr>
                    <w:sz w:val="20"/>
                    <w:szCs w:val="20"/>
                  </w:rPr>
                </w:pPr>
              </w:p>
            </w:tc>
            <w:tc>
              <w:tcPr>
                <w:tcW w:w="1829" w:type="pct"/>
                <w:vMerge/>
                <w:vAlign w:val="center"/>
              </w:tcPr>
              <w:p w14:paraId="784C3858" w14:textId="77777777" w:rsidR="00042E2C" w:rsidRPr="00701987" w:rsidRDefault="00042E2C">
                <w:pPr>
                  <w:autoSpaceDE w:val="0"/>
                  <w:autoSpaceDN w:val="0"/>
                  <w:adjustRightInd w:val="0"/>
                  <w:jc w:val="center"/>
                  <w:rPr>
                    <w:sz w:val="20"/>
                    <w:szCs w:val="20"/>
                  </w:rPr>
                </w:pPr>
              </w:p>
            </w:tc>
            <w:tc>
              <w:tcPr>
                <w:tcW w:w="569" w:type="pct"/>
                <w:vAlign w:val="center"/>
              </w:tcPr>
              <w:p w14:paraId="1F1A81E1" w14:textId="77777777" w:rsidR="00042E2C" w:rsidRPr="00701987" w:rsidRDefault="00042E2C">
                <w:pPr>
                  <w:autoSpaceDE w:val="0"/>
                  <w:autoSpaceDN w:val="0"/>
                  <w:adjustRightInd w:val="0"/>
                  <w:jc w:val="center"/>
                  <w:rPr>
                    <w:sz w:val="20"/>
                    <w:szCs w:val="20"/>
                  </w:rPr>
                </w:pPr>
                <w:r w:rsidRPr="00701987">
                  <w:rPr>
                    <w:sz w:val="20"/>
                    <w:szCs w:val="20"/>
                  </w:rPr>
                  <w:t>485113</w:t>
                </w:r>
              </w:p>
            </w:tc>
            <w:tc>
              <w:tcPr>
                <w:tcW w:w="2035" w:type="pct"/>
                <w:tcBorders>
                  <w:right w:val="single" w:sz="12" w:space="0" w:color="auto"/>
                </w:tcBorders>
                <w:vAlign w:val="center"/>
              </w:tcPr>
              <w:p w14:paraId="56F55C98" w14:textId="77777777" w:rsidR="00042E2C" w:rsidRPr="00701987" w:rsidRDefault="00042E2C">
                <w:pPr>
                  <w:autoSpaceDE w:val="0"/>
                  <w:autoSpaceDN w:val="0"/>
                  <w:adjustRightInd w:val="0"/>
                  <w:jc w:val="center"/>
                  <w:rPr>
                    <w:sz w:val="20"/>
                    <w:szCs w:val="20"/>
                  </w:rPr>
                </w:pPr>
                <w:r w:rsidRPr="00701987">
                  <w:rPr>
                    <w:sz w:val="20"/>
                    <w:szCs w:val="20"/>
                  </w:rPr>
                  <w:t>Bus and Other Motor Vehicle Transit Systems</w:t>
                </w:r>
              </w:p>
            </w:tc>
          </w:tr>
          <w:tr w:rsidR="00977901" w:rsidRPr="00F41A85" w14:paraId="1312EFA2" w14:textId="77777777" w:rsidTr="006F60A7">
            <w:trPr>
              <w:trHeight w:val="432"/>
              <w:jc w:val="center"/>
            </w:trPr>
            <w:tc>
              <w:tcPr>
                <w:tcW w:w="567" w:type="pct"/>
                <w:vMerge/>
                <w:tcBorders>
                  <w:left w:val="single" w:sz="12" w:space="0" w:color="auto"/>
                </w:tcBorders>
                <w:vAlign w:val="center"/>
              </w:tcPr>
              <w:p w14:paraId="51945D51" w14:textId="77777777" w:rsidR="00042E2C" w:rsidRPr="00701987" w:rsidRDefault="00042E2C">
                <w:pPr>
                  <w:autoSpaceDE w:val="0"/>
                  <w:autoSpaceDN w:val="0"/>
                  <w:adjustRightInd w:val="0"/>
                  <w:jc w:val="center"/>
                  <w:rPr>
                    <w:sz w:val="20"/>
                    <w:szCs w:val="20"/>
                  </w:rPr>
                </w:pPr>
              </w:p>
            </w:tc>
            <w:tc>
              <w:tcPr>
                <w:tcW w:w="1829" w:type="pct"/>
                <w:vMerge/>
                <w:vAlign w:val="center"/>
              </w:tcPr>
              <w:p w14:paraId="43CCD3D4" w14:textId="77777777" w:rsidR="00042E2C" w:rsidRPr="00701987" w:rsidRDefault="00042E2C">
                <w:pPr>
                  <w:autoSpaceDE w:val="0"/>
                  <w:autoSpaceDN w:val="0"/>
                  <w:adjustRightInd w:val="0"/>
                  <w:jc w:val="center"/>
                  <w:rPr>
                    <w:sz w:val="20"/>
                    <w:szCs w:val="20"/>
                  </w:rPr>
                </w:pPr>
              </w:p>
            </w:tc>
            <w:tc>
              <w:tcPr>
                <w:tcW w:w="569" w:type="pct"/>
                <w:vAlign w:val="center"/>
              </w:tcPr>
              <w:p w14:paraId="23E738F8" w14:textId="77777777" w:rsidR="00042E2C" w:rsidRPr="00701987" w:rsidRDefault="00042E2C">
                <w:pPr>
                  <w:autoSpaceDE w:val="0"/>
                  <w:autoSpaceDN w:val="0"/>
                  <w:adjustRightInd w:val="0"/>
                  <w:jc w:val="center"/>
                  <w:rPr>
                    <w:sz w:val="20"/>
                    <w:szCs w:val="20"/>
                  </w:rPr>
                </w:pPr>
                <w:r w:rsidRPr="00701987">
                  <w:rPr>
                    <w:sz w:val="20"/>
                    <w:szCs w:val="20"/>
                  </w:rPr>
                  <w:t>485119</w:t>
                </w:r>
              </w:p>
            </w:tc>
            <w:tc>
              <w:tcPr>
                <w:tcW w:w="2035" w:type="pct"/>
                <w:tcBorders>
                  <w:right w:val="single" w:sz="12" w:space="0" w:color="auto"/>
                </w:tcBorders>
                <w:vAlign w:val="center"/>
              </w:tcPr>
              <w:p w14:paraId="78814A79" w14:textId="77777777" w:rsidR="00042E2C" w:rsidRPr="00701987" w:rsidRDefault="00042E2C">
                <w:pPr>
                  <w:autoSpaceDE w:val="0"/>
                  <w:autoSpaceDN w:val="0"/>
                  <w:adjustRightInd w:val="0"/>
                  <w:jc w:val="center"/>
                  <w:rPr>
                    <w:sz w:val="20"/>
                    <w:szCs w:val="20"/>
                  </w:rPr>
                </w:pPr>
                <w:r w:rsidRPr="00701987">
                  <w:rPr>
                    <w:sz w:val="20"/>
                    <w:szCs w:val="20"/>
                  </w:rPr>
                  <w:t>Other Urban Transit Systems</w:t>
                </w:r>
              </w:p>
            </w:tc>
          </w:tr>
          <w:tr w:rsidR="00977901" w:rsidRPr="00F41A85" w14:paraId="431025F7" w14:textId="77777777" w:rsidTr="00750D60">
            <w:trPr>
              <w:trHeight w:val="432"/>
              <w:jc w:val="center"/>
            </w:trPr>
            <w:tc>
              <w:tcPr>
                <w:tcW w:w="567" w:type="pct"/>
                <w:vMerge/>
                <w:tcBorders>
                  <w:left w:val="single" w:sz="12" w:space="0" w:color="auto"/>
                  <w:bottom w:val="single" w:sz="12" w:space="0" w:color="auto"/>
                </w:tcBorders>
                <w:vAlign w:val="center"/>
              </w:tcPr>
              <w:p w14:paraId="587FCE13"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3A119FE5"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512FEABC" w14:textId="77777777" w:rsidR="00042E2C" w:rsidRPr="00701987" w:rsidRDefault="00042E2C">
                <w:pPr>
                  <w:autoSpaceDE w:val="0"/>
                  <w:autoSpaceDN w:val="0"/>
                  <w:adjustRightInd w:val="0"/>
                  <w:jc w:val="center"/>
                  <w:rPr>
                    <w:sz w:val="20"/>
                    <w:szCs w:val="20"/>
                  </w:rPr>
                </w:pPr>
                <w:r w:rsidRPr="00701987">
                  <w:rPr>
                    <w:sz w:val="20"/>
                    <w:szCs w:val="20"/>
                  </w:rPr>
                  <w:t>485999</w:t>
                </w:r>
              </w:p>
            </w:tc>
            <w:tc>
              <w:tcPr>
                <w:tcW w:w="2035" w:type="pct"/>
                <w:tcBorders>
                  <w:bottom w:val="single" w:sz="12" w:space="0" w:color="auto"/>
                  <w:right w:val="single" w:sz="12" w:space="0" w:color="auto"/>
                </w:tcBorders>
                <w:vAlign w:val="center"/>
              </w:tcPr>
              <w:p w14:paraId="364D0045" w14:textId="77777777" w:rsidR="00042E2C" w:rsidRPr="00701987" w:rsidRDefault="00042E2C">
                <w:pPr>
                  <w:autoSpaceDE w:val="0"/>
                  <w:autoSpaceDN w:val="0"/>
                  <w:adjustRightInd w:val="0"/>
                  <w:jc w:val="center"/>
                  <w:rPr>
                    <w:sz w:val="20"/>
                    <w:szCs w:val="20"/>
                  </w:rPr>
                </w:pPr>
                <w:r w:rsidRPr="00701987">
                  <w:rPr>
                    <w:sz w:val="20"/>
                    <w:szCs w:val="20"/>
                  </w:rPr>
                  <w:t>All Other Transit and Ground Passenger Transportation</w:t>
                </w:r>
              </w:p>
            </w:tc>
          </w:tr>
          <w:tr w:rsidR="00977901" w:rsidRPr="00F41A85" w14:paraId="32A17372" w14:textId="77777777" w:rsidTr="006F60A7">
            <w:trPr>
              <w:trHeight w:val="432"/>
              <w:jc w:val="center"/>
            </w:trPr>
            <w:tc>
              <w:tcPr>
                <w:tcW w:w="567" w:type="pct"/>
                <w:vMerge w:val="restart"/>
                <w:tcBorders>
                  <w:top w:val="single" w:sz="12" w:space="0" w:color="auto"/>
                  <w:left w:val="single" w:sz="12" w:space="0" w:color="auto"/>
                </w:tcBorders>
                <w:vAlign w:val="center"/>
              </w:tcPr>
              <w:p w14:paraId="5D8D58D5" w14:textId="77777777" w:rsidR="00042E2C" w:rsidRPr="00701987" w:rsidRDefault="00042E2C">
                <w:pPr>
                  <w:autoSpaceDE w:val="0"/>
                  <w:autoSpaceDN w:val="0"/>
                  <w:adjustRightInd w:val="0"/>
                  <w:jc w:val="center"/>
                  <w:rPr>
                    <w:sz w:val="20"/>
                    <w:szCs w:val="20"/>
                  </w:rPr>
                </w:pPr>
                <w:r w:rsidRPr="00701987">
                  <w:rPr>
                    <w:sz w:val="20"/>
                    <w:szCs w:val="20"/>
                  </w:rPr>
                  <w:t>4119</w:t>
                </w:r>
              </w:p>
            </w:tc>
            <w:tc>
              <w:tcPr>
                <w:tcW w:w="1829" w:type="pct"/>
                <w:vMerge w:val="restart"/>
                <w:tcBorders>
                  <w:top w:val="single" w:sz="12" w:space="0" w:color="auto"/>
                </w:tcBorders>
                <w:vAlign w:val="center"/>
              </w:tcPr>
              <w:p w14:paraId="1295D6FF" w14:textId="77777777" w:rsidR="00042E2C" w:rsidRPr="00701987" w:rsidRDefault="00042E2C">
                <w:pPr>
                  <w:autoSpaceDE w:val="0"/>
                  <w:autoSpaceDN w:val="0"/>
                  <w:adjustRightInd w:val="0"/>
                  <w:jc w:val="center"/>
                  <w:rPr>
                    <w:sz w:val="20"/>
                    <w:szCs w:val="20"/>
                  </w:rPr>
                </w:pPr>
                <w:r w:rsidRPr="00701987">
                  <w:rPr>
                    <w:sz w:val="20"/>
                    <w:szCs w:val="20"/>
                  </w:rPr>
                  <w:t>Local Passenger Transportation, Not Elsewhere Classified</w:t>
                </w:r>
              </w:p>
            </w:tc>
            <w:tc>
              <w:tcPr>
                <w:tcW w:w="569" w:type="pct"/>
                <w:tcBorders>
                  <w:top w:val="single" w:sz="12" w:space="0" w:color="auto"/>
                </w:tcBorders>
                <w:vAlign w:val="center"/>
              </w:tcPr>
              <w:p w14:paraId="1965B288" w14:textId="77777777" w:rsidR="00042E2C" w:rsidRPr="00701987" w:rsidRDefault="00042E2C">
                <w:pPr>
                  <w:autoSpaceDE w:val="0"/>
                  <w:autoSpaceDN w:val="0"/>
                  <w:adjustRightInd w:val="0"/>
                  <w:jc w:val="center"/>
                  <w:rPr>
                    <w:sz w:val="20"/>
                    <w:szCs w:val="20"/>
                  </w:rPr>
                </w:pPr>
                <w:r w:rsidRPr="00701987">
                  <w:rPr>
                    <w:sz w:val="20"/>
                    <w:szCs w:val="20"/>
                  </w:rPr>
                  <w:t>485320</w:t>
                </w:r>
              </w:p>
            </w:tc>
            <w:tc>
              <w:tcPr>
                <w:tcW w:w="2035" w:type="pct"/>
                <w:tcBorders>
                  <w:top w:val="single" w:sz="12" w:space="0" w:color="auto"/>
                  <w:right w:val="single" w:sz="12" w:space="0" w:color="auto"/>
                </w:tcBorders>
                <w:vAlign w:val="center"/>
              </w:tcPr>
              <w:p w14:paraId="6D7EC03A" w14:textId="77777777" w:rsidR="00042E2C" w:rsidRPr="00701987" w:rsidRDefault="00042E2C">
                <w:pPr>
                  <w:autoSpaceDE w:val="0"/>
                  <w:autoSpaceDN w:val="0"/>
                  <w:adjustRightInd w:val="0"/>
                  <w:jc w:val="center"/>
                  <w:rPr>
                    <w:sz w:val="20"/>
                    <w:szCs w:val="20"/>
                  </w:rPr>
                </w:pPr>
                <w:r w:rsidRPr="00701987">
                  <w:rPr>
                    <w:sz w:val="20"/>
                    <w:szCs w:val="20"/>
                  </w:rPr>
                  <w:t>Limousine Service</w:t>
                </w:r>
              </w:p>
            </w:tc>
          </w:tr>
          <w:tr w:rsidR="00977901" w:rsidRPr="00F41A85" w14:paraId="1FB7A308" w14:textId="77777777" w:rsidTr="00750D60">
            <w:trPr>
              <w:trHeight w:val="432"/>
              <w:jc w:val="center"/>
            </w:trPr>
            <w:tc>
              <w:tcPr>
                <w:tcW w:w="567" w:type="pct"/>
                <w:vMerge/>
                <w:tcBorders>
                  <w:left w:val="single" w:sz="12" w:space="0" w:color="auto"/>
                </w:tcBorders>
                <w:vAlign w:val="center"/>
              </w:tcPr>
              <w:p w14:paraId="76D6B859" w14:textId="77777777" w:rsidR="00042E2C" w:rsidRPr="00701987" w:rsidRDefault="00042E2C">
                <w:pPr>
                  <w:autoSpaceDE w:val="0"/>
                  <w:autoSpaceDN w:val="0"/>
                  <w:adjustRightInd w:val="0"/>
                  <w:jc w:val="center"/>
                  <w:rPr>
                    <w:sz w:val="20"/>
                    <w:szCs w:val="20"/>
                  </w:rPr>
                </w:pPr>
              </w:p>
            </w:tc>
            <w:tc>
              <w:tcPr>
                <w:tcW w:w="1829" w:type="pct"/>
                <w:vMerge/>
                <w:vAlign w:val="center"/>
              </w:tcPr>
              <w:p w14:paraId="266B29AA" w14:textId="77777777" w:rsidR="00042E2C" w:rsidRPr="00701987" w:rsidRDefault="00042E2C">
                <w:pPr>
                  <w:autoSpaceDE w:val="0"/>
                  <w:autoSpaceDN w:val="0"/>
                  <w:adjustRightInd w:val="0"/>
                  <w:jc w:val="center"/>
                  <w:rPr>
                    <w:sz w:val="20"/>
                    <w:szCs w:val="20"/>
                  </w:rPr>
                </w:pPr>
              </w:p>
            </w:tc>
            <w:tc>
              <w:tcPr>
                <w:tcW w:w="569" w:type="pct"/>
                <w:vAlign w:val="center"/>
              </w:tcPr>
              <w:p w14:paraId="782A37FF" w14:textId="77777777" w:rsidR="00042E2C" w:rsidRPr="00701987" w:rsidRDefault="00042E2C">
                <w:pPr>
                  <w:autoSpaceDE w:val="0"/>
                  <w:autoSpaceDN w:val="0"/>
                  <w:adjustRightInd w:val="0"/>
                  <w:jc w:val="center"/>
                  <w:rPr>
                    <w:sz w:val="20"/>
                    <w:szCs w:val="20"/>
                  </w:rPr>
                </w:pPr>
                <w:r w:rsidRPr="00701987">
                  <w:rPr>
                    <w:sz w:val="20"/>
                    <w:szCs w:val="20"/>
                  </w:rPr>
                  <w:t>485410</w:t>
                </w:r>
              </w:p>
            </w:tc>
            <w:tc>
              <w:tcPr>
                <w:tcW w:w="2035" w:type="pct"/>
                <w:tcBorders>
                  <w:right w:val="single" w:sz="12" w:space="0" w:color="auto"/>
                </w:tcBorders>
                <w:vAlign w:val="center"/>
              </w:tcPr>
              <w:p w14:paraId="06B3184B" w14:textId="77777777" w:rsidR="00042E2C" w:rsidRPr="00701987" w:rsidRDefault="00042E2C">
                <w:pPr>
                  <w:autoSpaceDE w:val="0"/>
                  <w:autoSpaceDN w:val="0"/>
                  <w:adjustRightInd w:val="0"/>
                  <w:jc w:val="center"/>
                  <w:rPr>
                    <w:sz w:val="20"/>
                    <w:szCs w:val="20"/>
                  </w:rPr>
                </w:pPr>
                <w:r w:rsidRPr="00701987">
                  <w:rPr>
                    <w:sz w:val="20"/>
                    <w:szCs w:val="20"/>
                  </w:rPr>
                  <w:t>School and Employee Bus Transportation</w:t>
                </w:r>
              </w:p>
            </w:tc>
          </w:tr>
          <w:tr w:rsidR="00977901" w:rsidRPr="00F41A85" w14:paraId="42AD2763" w14:textId="77777777" w:rsidTr="00750D60">
            <w:trPr>
              <w:trHeight w:val="432"/>
              <w:jc w:val="center"/>
            </w:trPr>
            <w:tc>
              <w:tcPr>
                <w:tcW w:w="567" w:type="pct"/>
                <w:vMerge/>
                <w:tcBorders>
                  <w:left w:val="single" w:sz="12" w:space="0" w:color="auto"/>
                </w:tcBorders>
                <w:vAlign w:val="center"/>
              </w:tcPr>
              <w:p w14:paraId="62F61CB5" w14:textId="77777777" w:rsidR="00042E2C" w:rsidRPr="00701987" w:rsidRDefault="00042E2C">
                <w:pPr>
                  <w:autoSpaceDE w:val="0"/>
                  <w:autoSpaceDN w:val="0"/>
                  <w:adjustRightInd w:val="0"/>
                  <w:jc w:val="center"/>
                  <w:rPr>
                    <w:sz w:val="20"/>
                    <w:szCs w:val="20"/>
                  </w:rPr>
                </w:pPr>
              </w:p>
            </w:tc>
            <w:tc>
              <w:tcPr>
                <w:tcW w:w="1829" w:type="pct"/>
                <w:vMerge/>
                <w:vAlign w:val="center"/>
              </w:tcPr>
              <w:p w14:paraId="16B82B71" w14:textId="77777777" w:rsidR="00042E2C" w:rsidRPr="00701987" w:rsidRDefault="00042E2C">
                <w:pPr>
                  <w:autoSpaceDE w:val="0"/>
                  <w:autoSpaceDN w:val="0"/>
                  <w:adjustRightInd w:val="0"/>
                  <w:jc w:val="center"/>
                  <w:rPr>
                    <w:sz w:val="20"/>
                    <w:szCs w:val="20"/>
                  </w:rPr>
                </w:pPr>
              </w:p>
            </w:tc>
            <w:tc>
              <w:tcPr>
                <w:tcW w:w="569" w:type="pct"/>
                <w:vAlign w:val="center"/>
              </w:tcPr>
              <w:p w14:paraId="32673FCE" w14:textId="77777777" w:rsidR="00042E2C" w:rsidRPr="00701987" w:rsidRDefault="00042E2C">
                <w:pPr>
                  <w:autoSpaceDE w:val="0"/>
                  <w:autoSpaceDN w:val="0"/>
                  <w:adjustRightInd w:val="0"/>
                  <w:jc w:val="center"/>
                  <w:rPr>
                    <w:sz w:val="20"/>
                    <w:szCs w:val="20"/>
                  </w:rPr>
                </w:pPr>
                <w:r w:rsidRPr="00701987">
                  <w:rPr>
                    <w:sz w:val="20"/>
                    <w:szCs w:val="20"/>
                  </w:rPr>
                  <w:t>485991</w:t>
                </w:r>
              </w:p>
            </w:tc>
            <w:tc>
              <w:tcPr>
                <w:tcW w:w="2035" w:type="pct"/>
                <w:tcBorders>
                  <w:right w:val="single" w:sz="12" w:space="0" w:color="auto"/>
                </w:tcBorders>
                <w:vAlign w:val="center"/>
              </w:tcPr>
              <w:p w14:paraId="3E078CB1" w14:textId="77777777" w:rsidR="00042E2C" w:rsidRPr="00701987" w:rsidRDefault="00042E2C">
                <w:pPr>
                  <w:autoSpaceDE w:val="0"/>
                  <w:autoSpaceDN w:val="0"/>
                  <w:adjustRightInd w:val="0"/>
                  <w:jc w:val="center"/>
                  <w:rPr>
                    <w:sz w:val="20"/>
                    <w:szCs w:val="20"/>
                  </w:rPr>
                </w:pPr>
                <w:r w:rsidRPr="00701987">
                  <w:rPr>
                    <w:sz w:val="20"/>
                    <w:szCs w:val="20"/>
                  </w:rPr>
                  <w:t>Special Needs Transportation</w:t>
                </w:r>
              </w:p>
            </w:tc>
          </w:tr>
          <w:tr w:rsidR="00977901" w:rsidRPr="00F41A85" w14:paraId="7DB8AD3F" w14:textId="77777777" w:rsidTr="00750D60">
            <w:trPr>
              <w:trHeight w:val="432"/>
              <w:jc w:val="center"/>
            </w:trPr>
            <w:tc>
              <w:tcPr>
                <w:tcW w:w="567" w:type="pct"/>
                <w:vMerge/>
                <w:tcBorders>
                  <w:left w:val="single" w:sz="12" w:space="0" w:color="auto"/>
                </w:tcBorders>
                <w:vAlign w:val="center"/>
              </w:tcPr>
              <w:p w14:paraId="07CCC694" w14:textId="77777777" w:rsidR="00042E2C" w:rsidRPr="00701987" w:rsidRDefault="00042E2C">
                <w:pPr>
                  <w:autoSpaceDE w:val="0"/>
                  <w:autoSpaceDN w:val="0"/>
                  <w:adjustRightInd w:val="0"/>
                  <w:jc w:val="center"/>
                  <w:rPr>
                    <w:sz w:val="20"/>
                    <w:szCs w:val="20"/>
                  </w:rPr>
                </w:pPr>
              </w:p>
            </w:tc>
            <w:tc>
              <w:tcPr>
                <w:tcW w:w="1829" w:type="pct"/>
                <w:vMerge/>
                <w:vAlign w:val="center"/>
              </w:tcPr>
              <w:p w14:paraId="55EAC56D" w14:textId="77777777" w:rsidR="00042E2C" w:rsidRPr="00701987" w:rsidRDefault="00042E2C">
                <w:pPr>
                  <w:autoSpaceDE w:val="0"/>
                  <w:autoSpaceDN w:val="0"/>
                  <w:adjustRightInd w:val="0"/>
                  <w:jc w:val="center"/>
                  <w:rPr>
                    <w:sz w:val="20"/>
                    <w:szCs w:val="20"/>
                  </w:rPr>
                </w:pPr>
              </w:p>
            </w:tc>
            <w:tc>
              <w:tcPr>
                <w:tcW w:w="569" w:type="pct"/>
                <w:vAlign w:val="center"/>
              </w:tcPr>
              <w:p w14:paraId="2AA4C023" w14:textId="77777777" w:rsidR="00042E2C" w:rsidRPr="00701987" w:rsidRDefault="00042E2C">
                <w:pPr>
                  <w:autoSpaceDE w:val="0"/>
                  <w:autoSpaceDN w:val="0"/>
                  <w:adjustRightInd w:val="0"/>
                  <w:jc w:val="center"/>
                  <w:rPr>
                    <w:sz w:val="20"/>
                    <w:szCs w:val="20"/>
                  </w:rPr>
                </w:pPr>
                <w:r w:rsidRPr="00701987">
                  <w:rPr>
                    <w:sz w:val="20"/>
                    <w:szCs w:val="20"/>
                  </w:rPr>
                  <w:t>485999</w:t>
                </w:r>
              </w:p>
            </w:tc>
            <w:tc>
              <w:tcPr>
                <w:tcW w:w="2035" w:type="pct"/>
                <w:tcBorders>
                  <w:right w:val="single" w:sz="12" w:space="0" w:color="auto"/>
                </w:tcBorders>
                <w:vAlign w:val="center"/>
              </w:tcPr>
              <w:p w14:paraId="0D6BDAE1" w14:textId="77777777" w:rsidR="00042E2C" w:rsidRPr="00701987" w:rsidRDefault="00042E2C">
                <w:pPr>
                  <w:autoSpaceDE w:val="0"/>
                  <w:autoSpaceDN w:val="0"/>
                  <w:adjustRightInd w:val="0"/>
                  <w:jc w:val="center"/>
                  <w:rPr>
                    <w:sz w:val="20"/>
                    <w:szCs w:val="20"/>
                  </w:rPr>
                </w:pPr>
                <w:r w:rsidRPr="00701987">
                  <w:rPr>
                    <w:sz w:val="20"/>
                    <w:szCs w:val="20"/>
                  </w:rPr>
                  <w:t>All Other Transit and Ground Passenger Transportation</w:t>
                </w:r>
              </w:p>
            </w:tc>
          </w:tr>
          <w:tr w:rsidR="00977901" w:rsidRPr="00F41A85" w14:paraId="2C97D2FA" w14:textId="77777777" w:rsidTr="00750D60">
            <w:trPr>
              <w:trHeight w:val="432"/>
              <w:jc w:val="center"/>
            </w:trPr>
            <w:tc>
              <w:tcPr>
                <w:tcW w:w="567" w:type="pct"/>
                <w:vMerge/>
                <w:tcBorders>
                  <w:left w:val="single" w:sz="12" w:space="0" w:color="auto"/>
                </w:tcBorders>
                <w:vAlign w:val="center"/>
              </w:tcPr>
              <w:p w14:paraId="30DB3CFA" w14:textId="77777777" w:rsidR="00042E2C" w:rsidRPr="00701987" w:rsidRDefault="00042E2C">
                <w:pPr>
                  <w:autoSpaceDE w:val="0"/>
                  <w:autoSpaceDN w:val="0"/>
                  <w:adjustRightInd w:val="0"/>
                  <w:jc w:val="center"/>
                  <w:rPr>
                    <w:sz w:val="20"/>
                    <w:szCs w:val="20"/>
                  </w:rPr>
                </w:pPr>
              </w:p>
            </w:tc>
            <w:tc>
              <w:tcPr>
                <w:tcW w:w="1829" w:type="pct"/>
                <w:vMerge/>
                <w:vAlign w:val="center"/>
              </w:tcPr>
              <w:p w14:paraId="65BF1CA8" w14:textId="77777777" w:rsidR="00042E2C" w:rsidRPr="00701987" w:rsidRDefault="00042E2C">
                <w:pPr>
                  <w:autoSpaceDE w:val="0"/>
                  <w:autoSpaceDN w:val="0"/>
                  <w:adjustRightInd w:val="0"/>
                  <w:jc w:val="center"/>
                  <w:rPr>
                    <w:sz w:val="20"/>
                    <w:szCs w:val="20"/>
                  </w:rPr>
                </w:pPr>
              </w:p>
            </w:tc>
            <w:tc>
              <w:tcPr>
                <w:tcW w:w="569" w:type="pct"/>
                <w:vAlign w:val="center"/>
              </w:tcPr>
              <w:p w14:paraId="6FBB5110" w14:textId="77777777" w:rsidR="00042E2C" w:rsidRPr="00701987" w:rsidRDefault="00042E2C">
                <w:pPr>
                  <w:autoSpaceDE w:val="0"/>
                  <w:autoSpaceDN w:val="0"/>
                  <w:adjustRightInd w:val="0"/>
                  <w:jc w:val="center"/>
                  <w:rPr>
                    <w:sz w:val="20"/>
                    <w:szCs w:val="20"/>
                  </w:rPr>
                </w:pPr>
                <w:r w:rsidRPr="00701987">
                  <w:rPr>
                    <w:sz w:val="20"/>
                    <w:szCs w:val="20"/>
                  </w:rPr>
                  <w:t>487110</w:t>
                </w:r>
              </w:p>
            </w:tc>
            <w:tc>
              <w:tcPr>
                <w:tcW w:w="2035" w:type="pct"/>
                <w:tcBorders>
                  <w:right w:val="single" w:sz="12" w:space="0" w:color="auto"/>
                </w:tcBorders>
                <w:vAlign w:val="center"/>
              </w:tcPr>
              <w:p w14:paraId="0021D292" w14:textId="77777777" w:rsidR="00042E2C" w:rsidRPr="00701987" w:rsidRDefault="00042E2C">
                <w:pPr>
                  <w:autoSpaceDE w:val="0"/>
                  <w:autoSpaceDN w:val="0"/>
                  <w:adjustRightInd w:val="0"/>
                  <w:jc w:val="center"/>
                  <w:rPr>
                    <w:sz w:val="20"/>
                    <w:szCs w:val="20"/>
                  </w:rPr>
                </w:pPr>
                <w:r w:rsidRPr="00701987">
                  <w:rPr>
                    <w:sz w:val="20"/>
                    <w:szCs w:val="20"/>
                  </w:rPr>
                  <w:t>Scenic and Sightseeing Transportation, Land</w:t>
                </w:r>
              </w:p>
            </w:tc>
          </w:tr>
          <w:tr w:rsidR="00977901" w:rsidRPr="00F41A85" w14:paraId="5ACDCC9F" w14:textId="77777777" w:rsidTr="00750D60">
            <w:trPr>
              <w:trHeight w:val="432"/>
              <w:jc w:val="center"/>
            </w:trPr>
            <w:tc>
              <w:tcPr>
                <w:tcW w:w="567" w:type="pct"/>
                <w:vMerge/>
                <w:tcBorders>
                  <w:left w:val="single" w:sz="12" w:space="0" w:color="auto"/>
                  <w:bottom w:val="single" w:sz="12" w:space="0" w:color="auto"/>
                </w:tcBorders>
                <w:vAlign w:val="center"/>
              </w:tcPr>
              <w:p w14:paraId="5785938B"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3A7A11BD"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78075C1E" w14:textId="77777777" w:rsidR="00042E2C" w:rsidRPr="00701987" w:rsidRDefault="00042E2C">
                <w:pPr>
                  <w:autoSpaceDE w:val="0"/>
                  <w:autoSpaceDN w:val="0"/>
                  <w:adjustRightInd w:val="0"/>
                  <w:jc w:val="center"/>
                  <w:rPr>
                    <w:sz w:val="20"/>
                    <w:szCs w:val="20"/>
                  </w:rPr>
                </w:pPr>
                <w:r w:rsidRPr="00701987">
                  <w:rPr>
                    <w:sz w:val="20"/>
                    <w:szCs w:val="20"/>
                  </w:rPr>
                  <w:t>621910</w:t>
                </w:r>
              </w:p>
            </w:tc>
            <w:tc>
              <w:tcPr>
                <w:tcW w:w="2035" w:type="pct"/>
                <w:tcBorders>
                  <w:bottom w:val="single" w:sz="12" w:space="0" w:color="auto"/>
                  <w:right w:val="single" w:sz="12" w:space="0" w:color="auto"/>
                </w:tcBorders>
                <w:vAlign w:val="center"/>
              </w:tcPr>
              <w:p w14:paraId="4D65F0A5" w14:textId="77777777" w:rsidR="00042E2C" w:rsidRPr="00701987" w:rsidRDefault="00042E2C">
                <w:pPr>
                  <w:autoSpaceDE w:val="0"/>
                  <w:autoSpaceDN w:val="0"/>
                  <w:adjustRightInd w:val="0"/>
                  <w:jc w:val="center"/>
                  <w:rPr>
                    <w:sz w:val="20"/>
                    <w:szCs w:val="20"/>
                  </w:rPr>
                </w:pPr>
                <w:r w:rsidRPr="00701987">
                  <w:rPr>
                    <w:sz w:val="20"/>
                    <w:szCs w:val="20"/>
                  </w:rPr>
                  <w:t>Ambulance Services</w:t>
                </w:r>
              </w:p>
            </w:tc>
          </w:tr>
          <w:tr w:rsidR="00042E2C" w:rsidRPr="00F41A85" w14:paraId="42B3EC1F"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242FD212" w14:textId="77777777" w:rsidR="00042E2C" w:rsidRPr="00701987" w:rsidRDefault="00042E2C">
                <w:pPr>
                  <w:autoSpaceDE w:val="0"/>
                  <w:autoSpaceDN w:val="0"/>
                  <w:adjustRightInd w:val="0"/>
                  <w:jc w:val="center"/>
                  <w:rPr>
                    <w:sz w:val="20"/>
                    <w:szCs w:val="20"/>
                  </w:rPr>
                </w:pPr>
                <w:r w:rsidRPr="00701987">
                  <w:rPr>
                    <w:sz w:val="20"/>
                    <w:szCs w:val="20"/>
                  </w:rPr>
                  <w:t>4121</w:t>
                </w:r>
              </w:p>
            </w:tc>
            <w:tc>
              <w:tcPr>
                <w:tcW w:w="1829" w:type="pct"/>
                <w:tcBorders>
                  <w:top w:val="single" w:sz="12" w:space="0" w:color="auto"/>
                  <w:bottom w:val="single" w:sz="12" w:space="0" w:color="auto"/>
                </w:tcBorders>
                <w:vAlign w:val="center"/>
              </w:tcPr>
              <w:p w14:paraId="599ABC01" w14:textId="77777777" w:rsidR="00042E2C" w:rsidRPr="00701987" w:rsidRDefault="00042E2C">
                <w:pPr>
                  <w:autoSpaceDE w:val="0"/>
                  <w:autoSpaceDN w:val="0"/>
                  <w:adjustRightInd w:val="0"/>
                  <w:jc w:val="center"/>
                  <w:rPr>
                    <w:sz w:val="20"/>
                    <w:szCs w:val="20"/>
                  </w:rPr>
                </w:pPr>
                <w:r w:rsidRPr="00701987">
                  <w:rPr>
                    <w:sz w:val="20"/>
                    <w:szCs w:val="20"/>
                  </w:rPr>
                  <w:t>Taxicabs</w:t>
                </w:r>
              </w:p>
            </w:tc>
            <w:tc>
              <w:tcPr>
                <w:tcW w:w="569" w:type="pct"/>
                <w:tcBorders>
                  <w:top w:val="single" w:sz="12" w:space="0" w:color="auto"/>
                  <w:bottom w:val="single" w:sz="12" w:space="0" w:color="auto"/>
                </w:tcBorders>
                <w:vAlign w:val="center"/>
              </w:tcPr>
              <w:p w14:paraId="202B466F" w14:textId="77777777" w:rsidR="00042E2C" w:rsidRPr="00701987" w:rsidRDefault="00042E2C">
                <w:pPr>
                  <w:autoSpaceDE w:val="0"/>
                  <w:autoSpaceDN w:val="0"/>
                  <w:adjustRightInd w:val="0"/>
                  <w:jc w:val="center"/>
                  <w:rPr>
                    <w:sz w:val="20"/>
                    <w:szCs w:val="20"/>
                  </w:rPr>
                </w:pPr>
                <w:r w:rsidRPr="00701987">
                  <w:rPr>
                    <w:sz w:val="20"/>
                    <w:szCs w:val="20"/>
                  </w:rPr>
                  <w:t>485310</w:t>
                </w:r>
              </w:p>
            </w:tc>
            <w:tc>
              <w:tcPr>
                <w:tcW w:w="2035" w:type="pct"/>
                <w:tcBorders>
                  <w:top w:val="single" w:sz="12" w:space="0" w:color="auto"/>
                  <w:bottom w:val="single" w:sz="12" w:space="0" w:color="auto"/>
                  <w:right w:val="single" w:sz="12" w:space="0" w:color="auto"/>
                </w:tcBorders>
                <w:vAlign w:val="center"/>
              </w:tcPr>
              <w:p w14:paraId="3739E285" w14:textId="0FA0A6D8" w:rsidR="00042E2C" w:rsidRPr="00701987" w:rsidRDefault="00042E2C">
                <w:pPr>
                  <w:autoSpaceDE w:val="0"/>
                  <w:autoSpaceDN w:val="0"/>
                  <w:adjustRightInd w:val="0"/>
                  <w:jc w:val="center"/>
                  <w:rPr>
                    <w:sz w:val="20"/>
                    <w:szCs w:val="20"/>
                  </w:rPr>
                </w:pPr>
                <w:r w:rsidRPr="00701987">
                  <w:rPr>
                    <w:sz w:val="20"/>
                    <w:szCs w:val="20"/>
                  </w:rPr>
                  <w:t xml:space="preserve">Taxi </w:t>
                </w:r>
                <w:r w:rsidR="00257892">
                  <w:rPr>
                    <w:sz w:val="20"/>
                    <w:szCs w:val="20"/>
                  </w:rPr>
                  <w:t>and Ride Sharing Service</w:t>
                </w:r>
              </w:p>
            </w:tc>
          </w:tr>
          <w:tr w:rsidR="00042E2C" w:rsidRPr="00F41A85" w14:paraId="344A7698"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B763902" w14:textId="77777777" w:rsidR="00042E2C" w:rsidRPr="00701987" w:rsidRDefault="00042E2C">
                <w:pPr>
                  <w:autoSpaceDE w:val="0"/>
                  <w:autoSpaceDN w:val="0"/>
                  <w:adjustRightInd w:val="0"/>
                  <w:jc w:val="center"/>
                  <w:rPr>
                    <w:sz w:val="20"/>
                    <w:szCs w:val="20"/>
                  </w:rPr>
                </w:pPr>
                <w:r w:rsidRPr="00701987">
                  <w:rPr>
                    <w:sz w:val="20"/>
                    <w:szCs w:val="20"/>
                  </w:rPr>
                  <w:t>4131</w:t>
                </w:r>
              </w:p>
            </w:tc>
            <w:tc>
              <w:tcPr>
                <w:tcW w:w="1829" w:type="pct"/>
                <w:tcBorders>
                  <w:top w:val="single" w:sz="12" w:space="0" w:color="auto"/>
                  <w:bottom w:val="single" w:sz="12" w:space="0" w:color="auto"/>
                </w:tcBorders>
                <w:vAlign w:val="center"/>
              </w:tcPr>
              <w:p w14:paraId="5175A9BD" w14:textId="77777777" w:rsidR="00042E2C" w:rsidRPr="00701987" w:rsidRDefault="00042E2C">
                <w:pPr>
                  <w:autoSpaceDE w:val="0"/>
                  <w:autoSpaceDN w:val="0"/>
                  <w:adjustRightInd w:val="0"/>
                  <w:jc w:val="center"/>
                  <w:rPr>
                    <w:sz w:val="20"/>
                    <w:szCs w:val="20"/>
                  </w:rPr>
                </w:pPr>
                <w:r w:rsidRPr="00701987">
                  <w:rPr>
                    <w:sz w:val="20"/>
                    <w:szCs w:val="20"/>
                  </w:rPr>
                  <w:t>Intercity and Rural Bus Transportation</w:t>
                </w:r>
              </w:p>
            </w:tc>
            <w:tc>
              <w:tcPr>
                <w:tcW w:w="569" w:type="pct"/>
                <w:tcBorders>
                  <w:top w:val="single" w:sz="12" w:space="0" w:color="auto"/>
                  <w:bottom w:val="single" w:sz="12" w:space="0" w:color="auto"/>
                </w:tcBorders>
                <w:vAlign w:val="center"/>
              </w:tcPr>
              <w:p w14:paraId="29FD915A" w14:textId="77777777" w:rsidR="00042E2C" w:rsidRPr="00701987" w:rsidRDefault="00042E2C">
                <w:pPr>
                  <w:autoSpaceDE w:val="0"/>
                  <w:autoSpaceDN w:val="0"/>
                  <w:adjustRightInd w:val="0"/>
                  <w:jc w:val="center"/>
                  <w:rPr>
                    <w:sz w:val="20"/>
                    <w:szCs w:val="20"/>
                  </w:rPr>
                </w:pPr>
                <w:r w:rsidRPr="00701987">
                  <w:rPr>
                    <w:sz w:val="20"/>
                    <w:szCs w:val="20"/>
                  </w:rPr>
                  <w:t>485210</w:t>
                </w:r>
              </w:p>
            </w:tc>
            <w:tc>
              <w:tcPr>
                <w:tcW w:w="2035" w:type="pct"/>
                <w:tcBorders>
                  <w:top w:val="single" w:sz="12" w:space="0" w:color="auto"/>
                  <w:bottom w:val="single" w:sz="12" w:space="0" w:color="auto"/>
                  <w:right w:val="single" w:sz="12" w:space="0" w:color="auto"/>
                </w:tcBorders>
                <w:vAlign w:val="center"/>
              </w:tcPr>
              <w:p w14:paraId="7FBDED6D" w14:textId="77777777" w:rsidR="00042E2C" w:rsidRPr="00701987" w:rsidRDefault="00042E2C">
                <w:pPr>
                  <w:autoSpaceDE w:val="0"/>
                  <w:autoSpaceDN w:val="0"/>
                  <w:adjustRightInd w:val="0"/>
                  <w:jc w:val="center"/>
                  <w:rPr>
                    <w:sz w:val="20"/>
                    <w:szCs w:val="20"/>
                  </w:rPr>
                </w:pPr>
                <w:r w:rsidRPr="00701987">
                  <w:rPr>
                    <w:sz w:val="20"/>
                    <w:szCs w:val="20"/>
                  </w:rPr>
                  <w:t>Interurban and Rural Bus Transportation</w:t>
                </w:r>
              </w:p>
            </w:tc>
          </w:tr>
          <w:tr w:rsidR="00042E2C" w:rsidRPr="00F41A85" w14:paraId="3C251A6E"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7B472C5" w14:textId="77777777" w:rsidR="00042E2C" w:rsidRPr="00701987" w:rsidRDefault="00042E2C">
                <w:pPr>
                  <w:autoSpaceDE w:val="0"/>
                  <w:autoSpaceDN w:val="0"/>
                  <w:adjustRightInd w:val="0"/>
                  <w:jc w:val="center"/>
                  <w:rPr>
                    <w:sz w:val="20"/>
                    <w:szCs w:val="20"/>
                  </w:rPr>
                </w:pPr>
                <w:r w:rsidRPr="00701987">
                  <w:rPr>
                    <w:sz w:val="20"/>
                    <w:szCs w:val="20"/>
                  </w:rPr>
                  <w:t>4141</w:t>
                </w:r>
              </w:p>
            </w:tc>
            <w:tc>
              <w:tcPr>
                <w:tcW w:w="1829" w:type="pct"/>
                <w:tcBorders>
                  <w:top w:val="single" w:sz="12" w:space="0" w:color="auto"/>
                  <w:bottom w:val="single" w:sz="12" w:space="0" w:color="auto"/>
                </w:tcBorders>
                <w:vAlign w:val="center"/>
              </w:tcPr>
              <w:p w14:paraId="50A3C954" w14:textId="77777777" w:rsidR="00042E2C" w:rsidRPr="00701987" w:rsidRDefault="00042E2C">
                <w:pPr>
                  <w:autoSpaceDE w:val="0"/>
                  <w:autoSpaceDN w:val="0"/>
                  <w:adjustRightInd w:val="0"/>
                  <w:jc w:val="center"/>
                  <w:rPr>
                    <w:sz w:val="20"/>
                    <w:szCs w:val="20"/>
                  </w:rPr>
                </w:pPr>
                <w:r w:rsidRPr="00701987">
                  <w:rPr>
                    <w:sz w:val="20"/>
                    <w:szCs w:val="20"/>
                  </w:rPr>
                  <w:t>Local Bus Charter Service</w:t>
                </w:r>
              </w:p>
            </w:tc>
            <w:tc>
              <w:tcPr>
                <w:tcW w:w="569" w:type="pct"/>
                <w:tcBorders>
                  <w:top w:val="single" w:sz="12" w:space="0" w:color="auto"/>
                  <w:bottom w:val="single" w:sz="12" w:space="0" w:color="auto"/>
                </w:tcBorders>
                <w:vAlign w:val="center"/>
              </w:tcPr>
              <w:p w14:paraId="366F8C95" w14:textId="77777777" w:rsidR="00042E2C" w:rsidRPr="00701987" w:rsidRDefault="00042E2C">
                <w:pPr>
                  <w:autoSpaceDE w:val="0"/>
                  <w:autoSpaceDN w:val="0"/>
                  <w:adjustRightInd w:val="0"/>
                  <w:jc w:val="center"/>
                  <w:rPr>
                    <w:sz w:val="20"/>
                    <w:szCs w:val="20"/>
                  </w:rPr>
                </w:pPr>
                <w:r w:rsidRPr="00701987">
                  <w:rPr>
                    <w:sz w:val="20"/>
                    <w:szCs w:val="20"/>
                  </w:rPr>
                  <w:t>485510</w:t>
                </w:r>
              </w:p>
            </w:tc>
            <w:tc>
              <w:tcPr>
                <w:tcW w:w="2035" w:type="pct"/>
                <w:tcBorders>
                  <w:top w:val="single" w:sz="12" w:space="0" w:color="auto"/>
                  <w:bottom w:val="single" w:sz="12" w:space="0" w:color="auto"/>
                  <w:right w:val="single" w:sz="12" w:space="0" w:color="auto"/>
                </w:tcBorders>
                <w:vAlign w:val="center"/>
              </w:tcPr>
              <w:p w14:paraId="70710DA3" w14:textId="77777777" w:rsidR="00042E2C" w:rsidRPr="00701987" w:rsidRDefault="00042E2C">
                <w:pPr>
                  <w:autoSpaceDE w:val="0"/>
                  <w:autoSpaceDN w:val="0"/>
                  <w:adjustRightInd w:val="0"/>
                  <w:jc w:val="center"/>
                  <w:rPr>
                    <w:sz w:val="20"/>
                    <w:szCs w:val="20"/>
                  </w:rPr>
                </w:pPr>
                <w:r w:rsidRPr="00701987">
                  <w:rPr>
                    <w:sz w:val="20"/>
                    <w:szCs w:val="20"/>
                  </w:rPr>
                  <w:t>Charter Bus Industry</w:t>
                </w:r>
              </w:p>
            </w:tc>
          </w:tr>
          <w:tr w:rsidR="00042E2C" w:rsidRPr="00F41A85" w14:paraId="3EF4F42F"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673BD4F" w14:textId="77777777" w:rsidR="00042E2C" w:rsidRPr="00701987" w:rsidRDefault="00042E2C">
                <w:pPr>
                  <w:autoSpaceDE w:val="0"/>
                  <w:autoSpaceDN w:val="0"/>
                  <w:adjustRightInd w:val="0"/>
                  <w:jc w:val="center"/>
                  <w:rPr>
                    <w:sz w:val="20"/>
                    <w:szCs w:val="20"/>
                  </w:rPr>
                </w:pPr>
                <w:r w:rsidRPr="00701987">
                  <w:rPr>
                    <w:sz w:val="20"/>
                    <w:szCs w:val="20"/>
                  </w:rPr>
                  <w:t>4142</w:t>
                </w:r>
              </w:p>
            </w:tc>
            <w:tc>
              <w:tcPr>
                <w:tcW w:w="1829" w:type="pct"/>
                <w:tcBorders>
                  <w:top w:val="single" w:sz="12" w:space="0" w:color="auto"/>
                  <w:bottom w:val="single" w:sz="12" w:space="0" w:color="auto"/>
                </w:tcBorders>
                <w:vAlign w:val="center"/>
              </w:tcPr>
              <w:p w14:paraId="51326740" w14:textId="77777777" w:rsidR="00042E2C" w:rsidRPr="00701987" w:rsidRDefault="00042E2C">
                <w:pPr>
                  <w:autoSpaceDE w:val="0"/>
                  <w:autoSpaceDN w:val="0"/>
                  <w:adjustRightInd w:val="0"/>
                  <w:jc w:val="center"/>
                  <w:rPr>
                    <w:sz w:val="20"/>
                    <w:szCs w:val="20"/>
                  </w:rPr>
                </w:pPr>
                <w:r w:rsidRPr="00701987">
                  <w:rPr>
                    <w:sz w:val="20"/>
                    <w:szCs w:val="20"/>
                  </w:rPr>
                  <w:t>Bus Charter Service, Except Local</w:t>
                </w:r>
              </w:p>
            </w:tc>
            <w:tc>
              <w:tcPr>
                <w:tcW w:w="569" w:type="pct"/>
                <w:tcBorders>
                  <w:top w:val="single" w:sz="12" w:space="0" w:color="auto"/>
                  <w:bottom w:val="single" w:sz="12" w:space="0" w:color="auto"/>
                </w:tcBorders>
                <w:vAlign w:val="center"/>
              </w:tcPr>
              <w:p w14:paraId="15AFDD4A" w14:textId="77777777" w:rsidR="00042E2C" w:rsidRPr="00701987" w:rsidRDefault="00042E2C">
                <w:pPr>
                  <w:autoSpaceDE w:val="0"/>
                  <w:autoSpaceDN w:val="0"/>
                  <w:adjustRightInd w:val="0"/>
                  <w:jc w:val="center"/>
                  <w:rPr>
                    <w:sz w:val="20"/>
                    <w:szCs w:val="20"/>
                  </w:rPr>
                </w:pPr>
                <w:r w:rsidRPr="00701987">
                  <w:rPr>
                    <w:sz w:val="20"/>
                    <w:szCs w:val="20"/>
                  </w:rPr>
                  <w:t>485510</w:t>
                </w:r>
              </w:p>
            </w:tc>
            <w:tc>
              <w:tcPr>
                <w:tcW w:w="2035" w:type="pct"/>
                <w:tcBorders>
                  <w:top w:val="single" w:sz="12" w:space="0" w:color="auto"/>
                  <w:bottom w:val="single" w:sz="12" w:space="0" w:color="auto"/>
                  <w:right w:val="single" w:sz="12" w:space="0" w:color="auto"/>
                </w:tcBorders>
                <w:vAlign w:val="center"/>
              </w:tcPr>
              <w:p w14:paraId="16C92DF6" w14:textId="77777777" w:rsidR="00042E2C" w:rsidRPr="00701987" w:rsidRDefault="00042E2C">
                <w:pPr>
                  <w:autoSpaceDE w:val="0"/>
                  <w:autoSpaceDN w:val="0"/>
                  <w:adjustRightInd w:val="0"/>
                  <w:jc w:val="center"/>
                  <w:rPr>
                    <w:sz w:val="20"/>
                    <w:szCs w:val="20"/>
                  </w:rPr>
                </w:pPr>
                <w:r w:rsidRPr="00701987">
                  <w:rPr>
                    <w:sz w:val="20"/>
                    <w:szCs w:val="20"/>
                  </w:rPr>
                  <w:t>Charter Bus Industry</w:t>
                </w:r>
              </w:p>
            </w:tc>
          </w:tr>
          <w:tr w:rsidR="00042E2C" w:rsidRPr="00F41A85" w14:paraId="51C32310"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648834B" w14:textId="77777777" w:rsidR="00042E2C" w:rsidRPr="00701987" w:rsidRDefault="00042E2C">
                <w:pPr>
                  <w:autoSpaceDE w:val="0"/>
                  <w:autoSpaceDN w:val="0"/>
                  <w:adjustRightInd w:val="0"/>
                  <w:jc w:val="center"/>
                  <w:rPr>
                    <w:sz w:val="20"/>
                    <w:szCs w:val="20"/>
                  </w:rPr>
                </w:pPr>
                <w:r w:rsidRPr="00701987">
                  <w:rPr>
                    <w:sz w:val="20"/>
                    <w:szCs w:val="20"/>
                  </w:rPr>
                  <w:lastRenderedPageBreak/>
                  <w:t>4151</w:t>
                </w:r>
              </w:p>
            </w:tc>
            <w:tc>
              <w:tcPr>
                <w:tcW w:w="1829" w:type="pct"/>
                <w:tcBorders>
                  <w:top w:val="single" w:sz="12" w:space="0" w:color="auto"/>
                  <w:bottom w:val="single" w:sz="12" w:space="0" w:color="auto"/>
                </w:tcBorders>
                <w:vAlign w:val="center"/>
              </w:tcPr>
              <w:p w14:paraId="36E1B461" w14:textId="77777777" w:rsidR="00042E2C" w:rsidRPr="00701987" w:rsidRDefault="00042E2C">
                <w:pPr>
                  <w:autoSpaceDE w:val="0"/>
                  <w:autoSpaceDN w:val="0"/>
                  <w:adjustRightInd w:val="0"/>
                  <w:jc w:val="center"/>
                  <w:rPr>
                    <w:sz w:val="20"/>
                    <w:szCs w:val="20"/>
                  </w:rPr>
                </w:pPr>
                <w:r w:rsidRPr="00701987">
                  <w:rPr>
                    <w:sz w:val="20"/>
                    <w:szCs w:val="20"/>
                  </w:rPr>
                  <w:t>School Buses</w:t>
                </w:r>
              </w:p>
            </w:tc>
            <w:tc>
              <w:tcPr>
                <w:tcW w:w="569" w:type="pct"/>
                <w:tcBorders>
                  <w:top w:val="single" w:sz="12" w:space="0" w:color="auto"/>
                  <w:bottom w:val="single" w:sz="12" w:space="0" w:color="auto"/>
                </w:tcBorders>
                <w:vAlign w:val="center"/>
              </w:tcPr>
              <w:p w14:paraId="0BD1C8CE" w14:textId="77777777" w:rsidR="00042E2C" w:rsidRPr="00701987" w:rsidRDefault="00042E2C">
                <w:pPr>
                  <w:autoSpaceDE w:val="0"/>
                  <w:autoSpaceDN w:val="0"/>
                  <w:adjustRightInd w:val="0"/>
                  <w:jc w:val="center"/>
                  <w:rPr>
                    <w:sz w:val="20"/>
                    <w:szCs w:val="20"/>
                  </w:rPr>
                </w:pPr>
                <w:r w:rsidRPr="00701987">
                  <w:rPr>
                    <w:sz w:val="20"/>
                    <w:szCs w:val="20"/>
                  </w:rPr>
                  <w:t>485410</w:t>
                </w:r>
              </w:p>
            </w:tc>
            <w:tc>
              <w:tcPr>
                <w:tcW w:w="2035" w:type="pct"/>
                <w:tcBorders>
                  <w:top w:val="single" w:sz="12" w:space="0" w:color="auto"/>
                  <w:bottom w:val="single" w:sz="12" w:space="0" w:color="auto"/>
                  <w:right w:val="single" w:sz="12" w:space="0" w:color="auto"/>
                </w:tcBorders>
                <w:vAlign w:val="center"/>
              </w:tcPr>
              <w:p w14:paraId="0A1138F7" w14:textId="77777777" w:rsidR="00042E2C" w:rsidRPr="00701987" w:rsidRDefault="00042E2C">
                <w:pPr>
                  <w:autoSpaceDE w:val="0"/>
                  <w:autoSpaceDN w:val="0"/>
                  <w:adjustRightInd w:val="0"/>
                  <w:jc w:val="center"/>
                  <w:rPr>
                    <w:sz w:val="20"/>
                    <w:szCs w:val="20"/>
                  </w:rPr>
                </w:pPr>
                <w:r w:rsidRPr="00701987">
                  <w:rPr>
                    <w:sz w:val="20"/>
                    <w:szCs w:val="20"/>
                  </w:rPr>
                  <w:t>School and Employee Bus Transportation</w:t>
                </w:r>
              </w:p>
            </w:tc>
          </w:tr>
          <w:tr w:rsidR="00042E2C" w:rsidRPr="00F41A85" w14:paraId="0AFD3748" w14:textId="77777777" w:rsidTr="00D1505D">
            <w:trPr>
              <w:trHeight w:val="432"/>
              <w:jc w:val="center"/>
            </w:trPr>
            <w:tc>
              <w:tcPr>
                <w:tcW w:w="567" w:type="pct"/>
                <w:tcBorders>
                  <w:top w:val="single" w:sz="12" w:space="0" w:color="auto"/>
                  <w:left w:val="single" w:sz="12" w:space="0" w:color="auto"/>
                  <w:bottom w:val="single" w:sz="12" w:space="0" w:color="auto"/>
                  <w:right w:val="single" w:sz="4" w:space="0" w:color="auto"/>
                </w:tcBorders>
                <w:vAlign w:val="center"/>
              </w:tcPr>
              <w:p w14:paraId="4624F3A8" w14:textId="77777777" w:rsidR="00042E2C" w:rsidRPr="00701987" w:rsidRDefault="00042E2C">
                <w:pPr>
                  <w:autoSpaceDE w:val="0"/>
                  <w:autoSpaceDN w:val="0"/>
                  <w:adjustRightInd w:val="0"/>
                  <w:jc w:val="center"/>
                  <w:rPr>
                    <w:sz w:val="20"/>
                    <w:szCs w:val="20"/>
                  </w:rPr>
                </w:pPr>
                <w:r w:rsidRPr="00701987">
                  <w:rPr>
                    <w:sz w:val="20"/>
                    <w:szCs w:val="20"/>
                  </w:rPr>
                  <w:t>4173</w:t>
                </w:r>
              </w:p>
            </w:tc>
            <w:tc>
              <w:tcPr>
                <w:tcW w:w="1829" w:type="pct"/>
                <w:tcBorders>
                  <w:top w:val="single" w:sz="12" w:space="0" w:color="auto"/>
                  <w:left w:val="single" w:sz="4" w:space="0" w:color="auto"/>
                  <w:bottom w:val="single" w:sz="12" w:space="0" w:color="auto"/>
                  <w:right w:val="single" w:sz="4" w:space="0" w:color="auto"/>
                </w:tcBorders>
                <w:vAlign w:val="center"/>
              </w:tcPr>
              <w:p w14:paraId="12A43B84" w14:textId="77777777" w:rsidR="00042E2C" w:rsidRPr="00701987" w:rsidRDefault="00042E2C">
                <w:pPr>
                  <w:autoSpaceDE w:val="0"/>
                  <w:autoSpaceDN w:val="0"/>
                  <w:adjustRightInd w:val="0"/>
                  <w:jc w:val="center"/>
                  <w:rPr>
                    <w:sz w:val="20"/>
                    <w:szCs w:val="20"/>
                  </w:rPr>
                </w:pPr>
                <w:r w:rsidRPr="00701987">
                  <w:rPr>
                    <w:sz w:val="20"/>
                    <w:szCs w:val="20"/>
                  </w:rPr>
                  <w:t>Terminal and Service Facilities for Motor Vehicle Passenger Transportation</w:t>
                </w:r>
              </w:p>
            </w:tc>
            <w:tc>
              <w:tcPr>
                <w:tcW w:w="569" w:type="pct"/>
                <w:tcBorders>
                  <w:top w:val="single" w:sz="12" w:space="0" w:color="auto"/>
                  <w:left w:val="single" w:sz="4" w:space="0" w:color="auto"/>
                  <w:bottom w:val="single" w:sz="12" w:space="0" w:color="auto"/>
                  <w:right w:val="single" w:sz="4" w:space="0" w:color="auto"/>
                </w:tcBorders>
                <w:vAlign w:val="center"/>
              </w:tcPr>
              <w:p w14:paraId="418BF55E" w14:textId="77777777" w:rsidR="00042E2C" w:rsidRPr="00701987" w:rsidRDefault="00042E2C">
                <w:pPr>
                  <w:autoSpaceDE w:val="0"/>
                  <w:autoSpaceDN w:val="0"/>
                  <w:adjustRightInd w:val="0"/>
                  <w:jc w:val="center"/>
                  <w:rPr>
                    <w:sz w:val="20"/>
                    <w:szCs w:val="20"/>
                  </w:rPr>
                </w:pPr>
                <w:r w:rsidRPr="00701987">
                  <w:rPr>
                    <w:sz w:val="20"/>
                    <w:szCs w:val="20"/>
                  </w:rPr>
                  <w:t>488490</w:t>
                </w:r>
              </w:p>
            </w:tc>
            <w:tc>
              <w:tcPr>
                <w:tcW w:w="2035" w:type="pct"/>
                <w:tcBorders>
                  <w:top w:val="single" w:sz="12" w:space="0" w:color="auto"/>
                  <w:left w:val="single" w:sz="4" w:space="0" w:color="auto"/>
                  <w:bottom w:val="single" w:sz="12" w:space="0" w:color="auto"/>
                  <w:right w:val="single" w:sz="12" w:space="0" w:color="auto"/>
                </w:tcBorders>
                <w:vAlign w:val="center"/>
              </w:tcPr>
              <w:p w14:paraId="3150FCC1" w14:textId="77777777" w:rsidR="00042E2C" w:rsidRPr="00701987" w:rsidRDefault="00042E2C">
                <w:pPr>
                  <w:autoSpaceDE w:val="0"/>
                  <w:autoSpaceDN w:val="0"/>
                  <w:adjustRightInd w:val="0"/>
                  <w:jc w:val="center"/>
                  <w:rPr>
                    <w:sz w:val="20"/>
                    <w:szCs w:val="20"/>
                  </w:rPr>
                </w:pPr>
                <w:r w:rsidRPr="00701987">
                  <w:rPr>
                    <w:sz w:val="20"/>
                    <w:szCs w:val="20"/>
                  </w:rPr>
                  <w:t>Other Support Activities for Road Transportation</w:t>
                </w:r>
              </w:p>
            </w:tc>
          </w:tr>
          <w:tr w:rsidR="00042E2C" w:rsidRPr="00F41A85" w14:paraId="0BB2F935" w14:textId="77777777">
            <w:trPr>
              <w:trHeight w:val="432"/>
              <w:jc w:val="center"/>
            </w:trPr>
            <w:tc>
              <w:tcPr>
                <w:tcW w:w="567" w:type="pct"/>
                <w:vMerge w:val="restart"/>
                <w:tcBorders>
                  <w:top w:val="single" w:sz="12" w:space="0" w:color="auto"/>
                  <w:left w:val="single" w:sz="12" w:space="0" w:color="auto"/>
                </w:tcBorders>
                <w:vAlign w:val="center"/>
              </w:tcPr>
              <w:p w14:paraId="2F3E7D5B" w14:textId="77777777" w:rsidR="00042E2C" w:rsidRPr="00701987" w:rsidRDefault="00042E2C">
                <w:pPr>
                  <w:autoSpaceDE w:val="0"/>
                  <w:autoSpaceDN w:val="0"/>
                  <w:adjustRightInd w:val="0"/>
                  <w:jc w:val="center"/>
                  <w:rPr>
                    <w:sz w:val="20"/>
                    <w:szCs w:val="20"/>
                  </w:rPr>
                </w:pPr>
                <w:r w:rsidRPr="00701987">
                  <w:rPr>
                    <w:sz w:val="20"/>
                    <w:szCs w:val="20"/>
                  </w:rPr>
                  <w:t>4212</w:t>
                </w:r>
              </w:p>
            </w:tc>
            <w:tc>
              <w:tcPr>
                <w:tcW w:w="1829" w:type="pct"/>
                <w:vMerge w:val="restart"/>
                <w:tcBorders>
                  <w:top w:val="single" w:sz="12" w:space="0" w:color="auto"/>
                </w:tcBorders>
                <w:vAlign w:val="center"/>
              </w:tcPr>
              <w:p w14:paraId="0B5BC861" w14:textId="77777777" w:rsidR="00042E2C" w:rsidRPr="00701987" w:rsidRDefault="00042E2C">
                <w:pPr>
                  <w:autoSpaceDE w:val="0"/>
                  <w:autoSpaceDN w:val="0"/>
                  <w:adjustRightInd w:val="0"/>
                  <w:jc w:val="center"/>
                  <w:rPr>
                    <w:sz w:val="20"/>
                    <w:szCs w:val="20"/>
                  </w:rPr>
                </w:pPr>
                <w:r w:rsidRPr="00701987">
                  <w:rPr>
                    <w:sz w:val="20"/>
                    <w:szCs w:val="20"/>
                  </w:rPr>
                  <w:t>Local Trucking Without Storage</w:t>
                </w:r>
              </w:p>
            </w:tc>
            <w:tc>
              <w:tcPr>
                <w:tcW w:w="569" w:type="pct"/>
                <w:tcBorders>
                  <w:top w:val="single" w:sz="12" w:space="0" w:color="auto"/>
                </w:tcBorders>
                <w:vAlign w:val="center"/>
              </w:tcPr>
              <w:p w14:paraId="5B22ED2E" w14:textId="77777777" w:rsidR="00042E2C" w:rsidRPr="00701987" w:rsidRDefault="00042E2C">
                <w:pPr>
                  <w:autoSpaceDE w:val="0"/>
                  <w:autoSpaceDN w:val="0"/>
                  <w:adjustRightInd w:val="0"/>
                  <w:jc w:val="center"/>
                  <w:rPr>
                    <w:sz w:val="20"/>
                    <w:szCs w:val="20"/>
                  </w:rPr>
                </w:pPr>
                <w:r w:rsidRPr="00701987">
                  <w:rPr>
                    <w:sz w:val="20"/>
                    <w:szCs w:val="20"/>
                  </w:rPr>
                  <w:t>484110</w:t>
                </w:r>
              </w:p>
            </w:tc>
            <w:tc>
              <w:tcPr>
                <w:tcW w:w="2035" w:type="pct"/>
                <w:tcBorders>
                  <w:top w:val="single" w:sz="12" w:space="0" w:color="auto"/>
                  <w:right w:val="single" w:sz="12" w:space="0" w:color="auto"/>
                </w:tcBorders>
                <w:vAlign w:val="center"/>
              </w:tcPr>
              <w:p w14:paraId="65F1E389" w14:textId="77777777" w:rsidR="00042E2C" w:rsidRPr="00701987" w:rsidRDefault="00042E2C">
                <w:pPr>
                  <w:autoSpaceDE w:val="0"/>
                  <w:autoSpaceDN w:val="0"/>
                  <w:adjustRightInd w:val="0"/>
                  <w:jc w:val="center"/>
                  <w:rPr>
                    <w:sz w:val="20"/>
                    <w:szCs w:val="20"/>
                  </w:rPr>
                </w:pPr>
                <w:r w:rsidRPr="00701987">
                  <w:rPr>
                    <w:sz w:val="20"/>
                    <w:szCs w:val="20"/>
                  </w:rPr>
                  <w:t>General Freight Trucking, Local</w:t>
                </w:r>
              </w:p>
            </w:tc>
          </w:tr>
          <w:tr w:rsidR="00977901" w:rsidRPr="00F41A85" w14:paraId="64CCBDBA" w14:textId="77777777" w:rsidTr="00D173FA">
            <w:trPr>
              <w:trHeight w:val="432"/>
              <w:jc w:val="center"/>
            </w:trPr>
            <w:tc>
              <w:tcPr>
                <w:tcW w:w="567" w:type="pct"/>
                <w:vMerge/>
                <w:tcBorders>
                  <w:left w:val="single" w:sz="12" w:space="0" w:color="auto"/>
                </w:tcBorders>
                <w:vAlign w:val="center"/>
              </w:tcPr>
              <w:p w14:paraId="6C0F1216" w14:textId="77777777" w:rsidR="00042E2C" w:rsidRPr="00701987" w:rsidRDefault="00042E2C">
                <w:pPr>
                  <w:autoSpaceDE w:val="0"/>
                  <w:autoSpaceDN w:val="0"/>
                  <w:adjustRightInd w:val="0"/>
                  <w:jc w:val="center"/>
                  <w:rPr>
                    <w:sz w:val="20"/>
                    <w:szCs w:val="20"/>
                  </w:rPr>
                </w:pPr>
              </w:p>
            </w:tc>
            <w:tc>
              <w:tcPr>
                <w:tcW w:w="1829" w:type="pct"/>
                <w:vMerge/>
                <w:vAlign w:val="center"/>
              </w:tcPr>
              <w:p w14:paraId="1935B9CD" w14:textId="77777777" w:rsidR="00042E2C" w:rsidRPr="00701987" w:rsidRDefault="00042E2C">
                <w:pPr>
                  <w:autoSpaceDE w:val="0"/>
                  <w:autoSpaceDN w:val="0"/>
                  <w:adjustRightInd w:val="0"/>
                  <w:jc w:val="center"/>
                  <w:rPr>
                    <w:sz w:val="20"/>
                    <w:szCs w:val="20"/>
                  </w:rPr>
                </w:pPr>
              </w:p>
            </w:tc>
            <w:tc>
              <w:tcPr>
                <w:tcW w:w="569" w:type="pct"/>
                <w:vAlign w:val="center"/>
              </w:tcPr>
              <w:p w14:paraId="3D259EDA" w14:textId="77777777" w:rsidR="00042E2C" w:rsidRPr="00701987" w:rsidRDefault="00042E2C">
                <w:pPr>
                  <w:autoSpaceDE w:val="0"/>
                  <w:autoSpaceDN w:val="0"/>
                  <w:adjustRightInd w:val="0"/>
                  <w:jc w:val="center"/>
                  <w:rPr>
                    <w:sz w:val="20"/>
                    <w:szCs w:val="20"/>
                  </w:rPr>
                </w:pPr>
                <w:r w:rsidRPr="00701987">
                  <w:rPr>
                    <w:sz w:val="20"/>
                    <w:szCs w:val="20"/>
                  </w:rPr>
                  <w:t>484210</w:t>
                </w:r>
              </w:p>
            </w:tc>
            <w:tc>
              <w:tcPr>
                <w:tcW w:w="2035" w:type="pct"/>
                <w:tcBorders>
                  <w:right w:val="single" w:sz="12" w:space="0" w:color="auto"/>
                </w:tcBorders>
                <w:vAlign w:val="center"/>
              </w:tcPr>
              <w:p w14:paraId="674BDF91" w14:textId="77777777" w:rsidR="00042E2C" w:rsidRPr="00701987" w:rsidRDefault="00042E2C">
                <w:pPr>
                  <w:autoSpaceDE w:val="0"/>
                  <w:autoSpaceDN w:val="0"/>
                  <w:adjustRightInd w:val="0"/>
                  <w:jc w:val="center"/>
                  <w:rPr>
                    <w:sz w:val="20"/>
                    <w:szCs w:val="20"/>
                  </w:rPr>
                </w:pPr>
                <w:r w:rsidRPr="00701987">
                  <w:rPr>
                    <w:sz w:val="20"/>
                    <w:szCs w:val="20"/>
                  </w:rPr>
                  <w:t>Used Household and Office Goods Moving</w:t>
                </w:r>
              </w:p>
            </w:tc>
          </w:tr>
          <w:tr w:rsidR="00977901" w:rsidRPr="00F41A85" w14:paraId="297A747F" w14:textId="77777777" w:rsidTr="00D173FA">
            <w:trPr>
              <w:trHeight w:val="432"/>
              <w:jc w:val="center"/>
            </w:trPr>
            <w:tc>
              <w:tcPr>
                <w:tcW w:w="567" w:type="pct"/>
                <w:vMerge/>
                <w:tcBorders>
                  <w:left w:val="single" w:sz="12" w:space="0" w:color="auto"/>
                </w:tcBorders>
                <w:vAlign w:val="center"/>
              </w:tcPr>
              <w:p w14:paraId="1D9772AC" w14:textId="77777777" w:rsidR="00042E2C" w:rsidRPr="00701987" w:rsidRDefault="00042E2C">
                <w:pPr>
                  <w:autoSpaceDE w:val="0"/>
                  <w:autoSpaceDN w:val="0"/>
                  <w:adjustRightInd w:val="0"/>
                  <w:jc w:val="center"/>
                  <w:rPr>
                    <w:sz w:val="20"/>
                    <w:szCs w:val="20"/>
                  </w:rPr>
                </w:pPr>
              </w:p>
            </w:tc>
            <w:tc>
              <w:tcPr>
                <w:tcW w:w="1829" w:type="pct"/>
                <w:vMerge/>
                <w:vAlign w:val="center"/>
              </w:tcPr>
              <w:p w14:paraId="5616EBC0" w14:textId="77777777" w:rsidR="00042E2C" w:rsidRPr="00701987" w:rsidRDefault="00042E2C">
                <w:pPr>
                  <w:autoSpaceDE w:val="0"/>
                  <w:autoSpaceDN w:val="0"/>
                  <w:adjustRightInd w:val="0"/>
                  <w:jc w:val="center"/>
                  <w:rPr>
                    <w:sz w:val="20"/>
                    <w:szCs w:val="20"/>
                  </w:rPr>
                </w:pPr>
              </w:p>
            </w:tc>
            <w:tc>
              <w:tcPr>
                <w:tcW w:w="569" w:type="pct"/>
                <w:vAlign w:val="center"/>
              </w:tcPr>
              <w:p w14:paraId="485F1897" w14:textId="77777777" w:rsidR="00042E2C" w:rsidRPr="00701987" w:rsidRDefault="00042E2C">
                <w:pPr>
                  <w:autoSpaceDE w:val="0"/>
                  <w:autoSpaceDN w:val="0"/>
                  <w:adjustRightInd w:val="0"/>
                  <w:jc w:val="center"/>
                  <w:rPr>
                    <w:sz w:val="20"/>
                    <w:szCs w:val="20"/>
                  </w:rPr>
                </w:pPr>
                <w:r w:rsidRPr="00701987">
                  <w:rPr>
                    <w:sz w:val="20"/>
                    <w:szCs w:val="20"/>
                  </w:rPr>
                  <w:t>484220</w:t>
                </w:r>
              </w:p>
            </w:tc>
            <w:tc>
              <w:tcPr>
                <w:tcW w:w="2035" w:type="pct"/>
                <w:tcBorders>
                  <w:right w:val="single" w:sz="12" w:space="0" w:color="auto"/>
                </w:tcBorders>
                <w:vAlign w:val="center"/>
              </w:tcPr>
              <w:p w14:paraId="033F2BA8" w14:textId="77777777" w:rsidR="00042E2C" w:rsidRPr="00701987" w:rsidRDefault="00042E2C">
                <w:pPr>
                  <w:autoSpaceDE w:val="0"/>
                  <w:autoSpaceDN w:val="0"/>
                  <w:adjustRightInd w:val="0"/>
                  <w:jc w:val="center"/>
                  <w:rPr>
                    <w:sz w:val="20"/>
                    <w:szCs w:val="20"/>
                  </w:rPr>
                </w:pPr>
                <w:r w:rsidRPr="00701987">
                  <w:rPr>
                    <w:sz w:val="20"/>
                    <w:szCs w:val="20"/>
                  </w:rPr>
                  <w:t>Specialized Freight (except Used Goods) Trucking, Local</w:t>
                </w:r>
              </w:p>
            </w:tc>
          </w:tr>
          <w:tr w:rsidR="00977901" w:rsidRPr="00F41A85" w14:paraId="478F3B5C" w14:textId="77777777" w:rsidTr="00D173FA">
            <w:trPr>
              <w:trHeight w:val="432"/>
              <w:jc w:val="center"/>
            </w:trPr>
            <w:tc>
              <w:tcPr>
                <w:tcW w:w="567" w:type="pct"/>
                <w:vMerge/>
                <w:tcBorders>
                  <w:left w:val="single" w:sz="12" w:space="0" w:color="auto"/>
                </w:tcBorders>
                <w:vAlign w:val="center"/>
              </w:tcPr>
              <w:p w14:paraId="59D3E2E9" w14:textId="77777777" w:rsidR="00042E2C" w:rsidRPr="00701987" w:rsidRDefault="00042E2C">
                <w:pPr>
                  <w:autoSpaceDE w:val="0"/>
                  <w:autoSpaceDN w:val="0"/>
                  <w:adjustRightInd w:val="0"/>
                  <w:jc w:val="center"/>
                  <w:rPr>
                    <w:sz w:val="20"/>
                    <w:szCs w:val="20"/>
                  </w:rPr>
                </w:pPr>
              </w:p>
            </w:tc>
            <w:tc>
              <w:tcPr>
                <w:tcW w:w="1829" w:type="pct"/>
                <w:vMerge/>
                <w:vAlign w:val="center"/>
              </w:tcPr>
              <w:p w14:paraId="30B4ED05" w14:textId="77777777" w:rsidR="00042E2C" w:rsidRPr="00701987" w:rsidRDefault="00042E2C">
                <w:pPr>
                  <w:autoSpaceDE w:val="0"/>
                  <w:autoSpaceDN w:val="0"/>
                  <w:adjustRightInd w:val="0"/>
                  <w:jc w:val="center"/>
                  <w:rPr>
                    <w:sz w:val="20"/>
                    <w:szCs w:val="20"/>
                  </w:rPr>
                </w:pPr>
              </w:p>
            </w:tc>
            <w:tc>
              <w:tcPr>
                <w:tcW w:w="569" w:type="pct"/>
                <w:vAlign w:val="center"/>
              </w:tcPr>
              <w:p w14:paraId="27F5B3A2" w14:textId="77777777" w:rsidR="00042E2C" w:rsidRPr="00701987" w:rsidRDefault="00042E2C">
                <w:pPr>
                  <w:autoSpaceDE w:val="0"/>
                  <w:autoSpaceDN w:val="0"/>
                  <w:adjustRightInd w:val="0"/>
                  <w:jc w:val="center"/>
                  <w:rPr>
                    <w:sz w:val="20"/>
                    <w:szCs w:val="20"/>
                  </w:rPr>
                </w:pPr>
                <w:r w:rsidRPr="00701987">
                  <w:rPr>
                    <w:sz w:val="20"/>
                    <w:szCs w:val="20"/>
                  </w:rPr>
                  <w:t>562111</w:t>
                </w:r>
              </w:p>
            </w:tc>
            <w:tc>
              <w:tcPr>
                <w:tcW w:w="2035" w:type="pct"/>
                <w:tcBorders>
                  <w:right w:val="single" w:sz="12" w:space="0" w:color="auto"/>
                </w:tcBorders>
                <w:vAlign w:val="center"/>
              </w:tcPr>
              <w:p w14:paraId="17F90706" w14:textId="77777777" w:rsidR="00042E2C" w:rsidRPr="00701987" w:rsidRDefault="00042E2C">
                <w:pPr>
                  <w:autoSpaceDE w:val="0"/>
                  <w:autoSpaceDN w:val="0"/>
                  <w:adjustRightInd w:val="0"/>
                  <w:jc w:val="center"/>
                  <w:rPr>
                    <w:sz w:val="20"/>
                    <w:szCs w:val="20"/>
                  </w:rPr>
                </w:pPr>
                <w:r w:rsidRPr="00701987">
                  <w:rPr>
                    <w:sz w:val="20"/>
                    <w:szCs w:val="20"/>
                  </w:rPr>
                  <w:t>Solid Waste Collection</w:t>
                </w:r>
              </w:p>
            </w:tc>
          </w:tr>
          <w:tr w:rsidR="00977901" w:rsidRPr="00F41A85" w14:paraId="7F05752F" w14:textId="77777777" w:rsidTr="00D173FA">
            <w:trPr>
              <w:trHeight w:val="432"/>
              <w:jc w:val="center"/>
            </w:trPr>
            <w:tc>
              <w:tcPr>
                <w:tcW w:w="567" w:type="pct"/>
                <w:vMerge/>
                <w:tcBorders>
                  <w:left w:val="single" w:sz="12" w:space="0" w:color="auto"/>
                </w:tcBorders>
                <w:vAlign w:val="center"/>
              </w:tcPr>
              <w:p w14:paraId="5CE50B84" w14:textId="77777777" w:rsidR="00042E2C" w:rsidRPr="00701987" w:rsidRDefault="00042E2C">
                <w:pPr>
                  <w:autoSpaceDE w:val="0"/>
                  <w:autoSpaceDN w:val="0"/>
                  <w:adjustRightInd w:val="0"/>
                  <w:jc w:val="center"/>
                  <w:rPr>
                    <w:sz w:val="20"/>
                    <w:szCs w:val="20"/>
                  </w:rPr>
                </w:pPr>
              </w:p>
            </w:tc>
            <w:tc>
              <w:tcPr>
                <w:tcW w:w="1829" w:type="pct"/>
                <w:vMerge/>
                <w:vAlign w:val="center"/>
              </w:tcPr>
              <w:p w14:paraId="59F7B1A6" w14:textId="77777777" w:rsidR="00042E2C" w:rsidRPr="00701987" w:rsidRDefault="00042E2C">
                <w:pPr>
                  <w:autoSpaceDE w:val="0"/>
                  <w:autoSpaceDN w:val="0"/>
                  <w:adjustRightInd w:val="0"/>
                  <w:jc w:val="center"/>
                  <w:rPr>
                    <w:sz w:val="20"/>
                    <w:szCs w:val="20"/>
                  </w:rPr>
                </w:pPr>
              </w:p>
            </w:tc>
            <w:tc>
              <w:tcPr>
                <w:tcW w:w="569" w:type="pct"/>
                <w:vAlign w:val="center"/>
              </w:tcPr>
              <w:p w14:paraId="0E672053" w14:textId="77777777" w:rsidR="00042E2C" w:rsidRPr="00701987" w:rsidRDefault="00042E2C">
                <w:pPr>
                  <w:autoSpaceDE w:val="0"/>
                  <w:autoSpaceDN w:val="0"/>
                  <w:adjustRightInd w:val="0"/>
                  <w:jc w:val="center"/>
                  <w:rPr>
                    <w:sz w:val="20"/>
                    <w:szCs w:val="20"/>
                  </w:rPr>
                </w:pPr>
                <w:r w:rsidRPr="00701987">
                  <w:rPr>
                    <w:sz w:val="20"/>
                    <w:szCs w:val="20"/>
                  </w:rPr>
                  <w:t>562112</w:t>
                </w:r>
              </w:p>
            </w:tc>
            <w:tc>
              <w:tcPr>
                <w:tcW w:w="2035" w:type="pct"/>
                <w:tcBorders>
                  <w:right w:val="single" w:sz="12" w:space="0" w:color="auto"/>
                </w:tcBorders>
                <w:vAlign w:val="center"/>
              </w:tcPr>
              <w:p w14:paraId="254FBCA9" w14:textId="77777777" w:rsidR="00042E2C" w:rsidRPr="00701987" w:rsidRDefault="00042E2C">
                <w:pPr>
                  <w:autoSpaceDE w:val="0"/>
                  <w:autoSpaceDN w:val="0"/>
                  <w:adjustRightInd w:val="0"/>
                  <w:jc w:val="center"/>
                  <w:rPr>
                    <w:sz w:val="20"/>
                    <w:szCs w:val="20"/>
                  </w:rPr>
                </w:pPr>
                <w:r w:rsidRPr="00701987">
                  <w:rPr>
                    <w:sz w:val="20"/>
                    <w:szCs w:val="20"/>
                  </w:rPr>
                  <w:t>Hazardous Waste Collection</w:t>
                </w:r>
              </w:p>
            </w:tc>
          </w:tr>
          <w:tr w:rsidR="00977901" w:rsidRPr="00F41A85" w14:paraId="57B0E458" w14:textId="77777777" w:rsidTr="00D173FA">
            <w:trPr>
              <w:trHeight w:val="432"/>
              <w:jc w:val="center"/>
            </w:trPr>
            <w:tc>
              <w:tcPr>
                <w:tcW w:w="567" w:type="pct"/>
                <w:vMerge/>
                <w:tcBorders>
                  <w:left w:val="single" w:sz="12" w:space="0" w:color="auto"/>
                  <w:bottom w:val="single" w:sz="12" w:space="0" w:color="auto"/>
                </w:tcBorders>
                <w:vAlign w:val="center"/>
              </w:tcPr>
              <w:p w14:paraId="0F6D8B75"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788BB2E2"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225A8ED3" w14:textId="77777777" w:rsidR="00042E2C" w:rsidRPr="00701987" w:rsidRDefault="00042E2C">
                <w:pPr>
                  <w:autoSpaceDE w:val="0"/>
                  <w:autoSpaceDN w:val="0"/>
                  <w:adjustRightInd w:val="0"/>
                  <w:jc w:val="center"/>
                  <w:rPr>
                    <w:sz w:val="20"/>
                    <w:szCs w:val="20"/>
                  </w:rPr>
                </w:pPr>
                <w:r w:rsidRPr="00701987">
                  <w:rPr>
                    <w:sz w:val="20"/>
                    <w:szCs w:val="20"/>
                  </w:rPr>
                  <w:t>562119</w:t>
                </w:r>
              </w:p>
            </w:tc>
            <w:tc>
              <w:tcPr>
                <w:tcW w:w="2035" w:type="pct"/>
                <w:tcBorders>
                  <w:bottom w:val="single" w:sz="12" w:space="0" w:color="auto"/>
                  <w:right w:val="single" w:sz="12" w:space="0" w:color="auto"/>
                </w:tcBorders>
                <w:vAlign w:val="center"/>
              </w:tcPr>
              <w:p w14:paraId="0725FEE9" w14:textId="77777777" w:rsidR="00042E2C" w:rsidRPr="00701987" w:rsidRDefault="00042E2C">
                <w:pPr>
                  <w:autoSpaceDE w:val="0"/>
                  <w:autoSpaceDN w:val="0"/>
                  <w:adjustRightInd w:val="0"/>
                  <w:jc w:val="center"/>
                  <w:rPr>
                    <w:sz w:val="20"/>
                    <w:szCs w:val="20"/>
                  </w:rPr>
                </w:pPr>
                <w:r w:rsidRPr="00701987">
                  <w:rPr>
                    <w:sz w:val="20"/>
                    <w:szCs w:val="20"/>
                  </w:rPr>
                  <w:t>Other Waste Collection</w:t>
                </w:r>
              </w:p>
            </w:tc>
          </w:tr>
          <w:tr w:rsidR="00977901" w:rsidRPr="00F41A85" w14:paraId="38EAB26D" w14:textId="77777777" w:rsidTr="00D173FA">
            <w:trPr>
              <w:trHeight w:val="432"/>
              <w:jc w:val="center"/>
            </w:trPr>
            <w:tc>
              <w:tcPr>
                <w:tcW w:w="567" w:type="pct"/>
                <w:vMerge w:val="restart"/>
                <w:tcBorders>
                  <w:top w:val="single" w:sz="12" w:space="0" w:color="auto"/>
                  <w:left w:val="single" w:sz="12" w:space="0" w:color="auto"/>
                </w:tcBorders>
                <w:vAlign w:val="center"/>
              </w:tcPr>
              <w:p w14:paraId="3834EA8C" w14:textId="77777777" w:rsidR="00042E2C" w:rsidRPr="00701987" w:rsidRDefault="00042E2C">
                <w:pPr>
                  <w:autoSpaceDE w:val="0"/>
                  <w:autoSpaceDN w:val="0"/>
                  <w:adjustRightInd w:val="0"/>
                  <w:jc w:val="center"/>
                  <w:rPr>
                    <w:sz w:val="20"/>
                    <w:szCs w:val="20"/>
                  </w:rPr>
                </w:pPr>
                <w:r w:rsidRPr="00701987">
                  <w:rPr>
                    <w:sz w:val="20"/>
                    <w:szCs w:val="20"/>
                  </w:rPr>
                  <w:t>4213</w:t>
                </w:r>
              </w:p>
            </w:tc>
            <w:tc>
              <w:tcPr>
                <w:tcW w:w="1829" w:type="pct"/>
                <w:vMerge w:val="restart"/>
                <w:tcBorders>
                  <w:top w:val="single" w:sz="12" w:space="0" w:color="auto"/>
                </w:tcBorders>
                <w:vAlign w:val="center"/>
              </w:tcPr>
              <w:p w14:paraId="6116C9E2" w14:textId="77777777" w:rsidR="00042E2C" w:rsidRPr="00701987" w:rsidRDefault="00042E2C">
                <w:pPr>
                  <w:autoSpaceDE w:val="0"/>
                  <w:autoSpaceDN w:val="0"/>
                  <w:adjustRightInd w:val="0"/>
                  <w:jc w:val="center"/>
                  <w:rPr>
                    <w:sz w:val="20"/>
                    <w:szCs w:val="20"/>
                  </w:rPr>
                </w:pPr>
                <w:r w:rsidRPr="00701987">
                  <w:rPr>
                    <w:sz w:val="20"/>
                    <w:szCs w:val="20"/>
                  </w:rPr>
                  <w:t>Trucking, Except Local</w:t>
                </w:r>
              </w:p>
            </w:tc>
            <w:tc>
              <w:tcPr>
                <w:tcW w:w="569" w:type="pct"/>
                <w:tcBorders>
                  <w:top w:val="single" w:sz="12" w:space="0" w:color="auto"/>
                </w:tcBorders>
                <w:vAlign w:val="center"/>
              </w:tcPr>
              <w:p w14:paraId="424BD8D0" w14:textId="77777777" w:rsidR="00042E2C" w:rsidRPr="00701987" w:rsidRDefault="00042E2C">
                <w:pPr>
                  <w:autoSpaceDE w:val="0"/>
                  <w:autoSpaceDN w:val="0"/>
                  <w:adjustRightInd w:val="0"/>
                  <w:jc w:val="center"/>
                  <w:rPr>
                    <w:sz w:val="20"/>
                    <w:szCs w:val="20"/>
                  </w:rPr>
                </w:pPr>
                <w:r w:rsidRPr="00701987">
                  <w:rPr>
                    <w:sz w:val="20"/>
                    <w:szCs w:val="20"/>
                  </w:rPr>
                  <w:t>484121</w:t>
                </w:r>
              </w:p>
            </w:tc>
            <w:tc>
              <w:tcPr>
                <w:tcW w:w="2035" w:type="pct"/>
                <w:tcBorders>
                  <w:top w:val="single" w:sz="12" w:space="0" w:color="auto"/>
                  <w:right w:val="single" w:sz="12" w:space="0" w:color="auto"/>
                </w:tcBorders>
                <w:vAlign w:val="center"/>
              </w:tcPr>
              <w:p w14:paraId="72C98B1C" w14:textId="77777777" w:rsidR="00042E2C" w:rsidRPr="00701987" w:rsidRDefault="00042E2C">
                <w:pPr>
                  <w:autoSpaceDE w:val="0"/>
                  <w:autoSpaceDN w:val="0"/>
                  <w:adjustRightInd w:val="0"/>
                  <w:jc w:val="center"/>
                  <w:rPr>
                    <w:sz w:val="20"/>
                    <w:szCs w:val="20"/>
                  </w:rPr>
                </w:pPr>
                <w:r w:rsidRPr="00701987">
                  <w:rPr>
                    <w:sz w:val="20"/>
                    <w:szCs w:val="20"/>
                  </w:rPr>
                  <w:t>General Freight Trucking, Long-Distance, Truckload</w:t>
                </w:r>
              </w:p>
            </w:tc>
          </w:tr>
          <w:tr w:rsidR="00977901" w:rsidRPr="00F41A85" w14:paraId="545D2AF0" w14:textId="77777777" w:rsidTr="00D173FA">
            <w:trPr>
              <w:trHeight w:val="432"/>
              <w:jc w:val="center"/>
            </w:trPr>
            <w:tc>
              <w:tcPr>
                <w:tcW w:w="567" w:type="pct"/>
                <w:vMerge/>
                <w:tcBorders>
                  <w:left w:val="single" w:sz="12" w:space="0" w:color="auto"/>
                </w:tcBorders>
                <w:vAlign w:val="center"/>
              </w:tcPr>
              <w:p w14:paraId="1ECBBFD0" w14:textId="77777777" w:rsidR="00042E2C" w:rsidRPr="00701987" w:rsidRDefault="00042E2C">
                <w:pPr>
                  <w:autoSpaceDE w:val="0"/>
                  <w:autoSpaceDN w:val="0"/>
                  <w:adjustRightInd w:val="0"/>
                  <w:jc w:val="center"/>
                  <w:rPr>
                    <w:sz w:val="20"/>
                    <w:szCs w:val="20"/>
                  </w:rPr>
                </w:pPr>
              </w:p>
            </w:tc>
            <w:tc>
              <w:tcPr>
                <w:tcW w:w="1829" w:type="pct"/>
                <w:vMerge/>
                <w:vAlign w:val="center"/>
              </w:tcPr>
              <w:p w14:paraId="098A5B98" w14:textId="77777777" w:rsidR="00042E2C" w:rsidRPr="00701987" w:rsidRDefault="00042E2C">
                <w:pPr>
                  <w:autoSpaceDE w:val="0"/>
                  <w:autoSpaceDN w:val="0"/>
                  <w:adjustRightInd w:val="0"/>
                  <w:jc w:val="center"/>
                  <w:rPr>
                    <w:sz w:val="20"/>
                    <w:szCs w:val="20"/>
                  </w:rPr>
                </w:pPr>
              </w:p>
            </w:tc>
            <w:tc>
              <w:tcPr>
                <w:tcW w:w="569" w:type="pct"/>
                <w:vAlign w:val="center"/>
              </w:tcPr>
              <w:p w14:paraId="1BE87F35" w14:textId="77777777" w:rsidR="00042E2C" w:rsidRPr="00701987" w:rsidRDefault="00042E2C">
                <w:pPr>
                  <w:autoSpaceDE w:val="0"/>
                  <w:autoSpaceDN w:val="0"/>
                  <w:adjustRightInd w:val="0"/>
                  <w:jc w:val="center"/>
                  <w:rPr>
                    <w:sz w:val="20"/>
                    <w:szCs w:val="20"/>
                  </w:rPr>
                </w:pPr>
                <w:r w:rsidRPr="00701987">
                  <w:rPr>
                    <w:sz w:val="20"/>
                    <w:szCs w:val="20"/>
                  </w:rPr>
                  <w:t>484122</w:t>
                </w:r>
              </w:p>
            </w:tc>
            <w:tc>
              <w:tcPr>
                <w:tcW w:w="2035" w:type="pct"/>
                <w:tcBorders>
                  <w:right w:val="single" w:sz="12" w:space="0" w:color="auto"/>
                </w:tcBorders>
                <w:vAlign w:val="center"/>
              </w:tcPr>
              <w:p w14:paraId="4164D571" w14:textId="77777777" w:rsidR="00042E2C" w:rsidRPr="00701987" w:rsidRDefault="00042E2C">
                <w:pPr>
                  <w:autoSpaceDE w:val="0"/>
                  <w:autoSpaceDN w:val="0"/>
                  <w:adjustRightInd w:val="0"/>
                  <w:jc w:val="center"/>
                  <w:rPr>
                    <w:sz w:val="20"/>
                    <w:szCs w:val="20"/>
                  </w:rPr>
                </w:pPr>
                <w:r w:rsidRPr="00701987">
                  <w:rPr>
                    <w:sz w:val="20"/>
                    <w:szCs w:val="20"/>
                  </w:rPr>
                  <w:t>General Freight Trucking, Long-Distance, Less Than Truckload</w:t>
                </w:r>
              </w:p>
            </w:tc>
          </w:tr>
          <w:tr w:rsidR="00977901" w:rsidRPr="00F41A85" w14:paraId="34EED5C6" w14:textId="77777777" w:rsidTr="00D173FA">
            <w:trPr>
              <w:trHeight w:val="432"/>
              <w:jc w:val="center"/>
            </w:trPr>
            <w:tc>
              <w:tcPr>
                <w:tcW w:w="567" w:type="pct"/>
                <w:vMerge/>
                <w:tcBorders>
                  <w:left w:val="single" w:sz="12" w:space="0" w:color="auto"/>
                </w:tcBorders>
                <w:vAlign w:val="center"/>
              </w:tcPr>
              <w:p w14:paraId="15451FB1" w14:textId="77777777" w:rsidR="00042E2C" w:rsidRPr="00701987" w:rsidRDefault="00042E2C">
                <w:pPr>
                  <w:autoSpaceDE w:val="0"/>
                  <w:autoSpaceDN w:val="0"/>
                  <w:adjustRightInd w:val="0"/>
                  <w:jc w:val="center"/>
                  <w:rPr>
                    <w:sz w:val="20"/>
                    <w:szCs w:val="20"/>
                  </w:rPr>
                </w:pPr>
              </w:p>
            </w:tc>
            <w:tc>
              <w:tcPr>
                <w:tcW w:w="1829" w:type="pct"/>
                <w:vMerge/>
                <w:vAlign w:val="center"/>
              </w:tcPr>
              <w:p w14:paraId="17DD8F5D" w14:textId="77777777" w:rsidR="00042E2C" w:rsidRPr="00701987" w:rsidRDefault="00042E2C">
                <w:pPr>
                  <w:autoSpaceDE w:val="0"/>
                  <w:autoSpaceDN w:val="0"/>
                  <w:adjustRightInd w:val="0"/>
                  <w:jc w:val="center"/>
                  <w:rPr>
                    <w:sz w:val="20"/>
                    <w:szCs w:val="20"/>
                  </w:rPr>
                </w:pPr>
              </w:p>
            </w:tc>
            <w:tc>
              <w:tcPr>
                <w:tcW w:w="569" w:type="pct"/>
                <w:vAlign w:val="center"/>
              </w:tcPr>
              <w:p w14:paraId="29D18FE5" w14:textId="77777777" w:rsidR="00042E2C" w:rsidRPr="00701987" w:rsidRDefault="00042E2C">
                <w:pPr>
                  <w:autoSpaceDE w:val="0"/>
                  <w:autoSpaceDN w:val="0"/>
                  <w:adjustRightInd w:val="0"/>
                  <w:jc w:val="center"/>
                  <w:rPr>
                    <w:sz w:val="20"/>
                    <w:szCs w:val="20"/>
                  </w:rPr>
                </w:pPr>
                <w:r w:rsidRPr="00701987">
                  <w:rPr>
                    <w:sz w:val="20"/>
                    <w:szCs w:val="20"/>
                  </w:rPr>
                  <w:t>484210</w:t>
                </w:r>
              </w:p>
            </w:tc>
            <w:tc>
              <w:tcPr>
                <w:tcW w:w="2035" w:type="pct"/>
                <w:tcBorders>
                  <w:right w:val="single" w:sz="12" w:space="0" w:color="auto"/>
                </w:tcBorders>
                <w:vAlign w:val="center"/>
              </w:tcPr>
              <w:p w14:paraId="678A0501" w14:textId="77777777" w:rsidR="00042E2C" w:rsidRPr="00701987" w:rsidRDefault="00042E2C">
                <w:pPr>
                  <w:autoSpaceDE w:val="0"/>
                  <w:autoSpaceDN w:val="0"/>
                  <w:adjustRightInd w:val="0"/>
                  <w:jc w:val="center"/>
                  <w:rPr>
                    <w:sz w:val="20"/>
                    <w:szCs w:val="20"/>
                  </w:rPr>
                </w:pPr>
                <w:r w:rsidRPr="00701987">
                  <w:rPr>
                    <w:sz w:val="20"/>
                    <w:szCs w:val="20"/>
                  </w:rPr>
                  <w:t>Used Household and Office Goods Moving</w:t>
                </w:r>
              </w:p>
            </w:tc>
          </w:tr>
          <w:tr w:rsidR="00977901" w:rsidRPr="00F41A85" w14:paraId="65CBC370" w14:textId="77777777" w:rsidTr="00D173FA">
            <w:trPr>
              <w:trHeight w:val="432"/>
              <w:jc w:val="center"/>
            </w:trPr>
            <w:tc>
              <w:tcPr>
                <w:tcW w:w="567" w:type="pct"/>
                <w:vMerge/>
                <w:tcBorders>
                  <w:left w:val="single" w:sz="12" w:space="0" w:color="auto"/>
                  <w:bottom w:val="single" w:sz="12" w:space="0" w:color="auto"/>
                </w:tcBorders>
                <w:vAlign w:val="center"/>
              </w:tcPr>
              <w:p w14:paraId="498BE1AC"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165D6E09"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19530DFD" w14:textId="77777777" w:rsidR="00042E2C" w:rsidRPr="00701987" w:rsidRDefault="00042E2C">
                <w:pPr>
                  <w:autoSpaceDE w:val="0"/>
                  <w:autoSpaceDN w:val="0"/>
                  <w:adjustRightInd w:val="0"/>
                  <w:jc w:val="center"/>
                  <w:rPr>
                    <w:sz w:val="20"/>
                    <w:szCs w:val="20"/>
                  </w:rPr>
                </w:pPr>
                <w:r w:rsidRPr="00701987">
                  <w:rPr>
                    <w:sz w:val="20"/>
                    <w:szCs w:val="20"/>
                  </w:rPr>
                  <w:t>484230</w:t>
                </w:r>
              </w:p>
            </w:tc>
            <w:tc>
              <w:tcPr>
                <w:tcW w:w="2035" w:type="pct"/>
                <w:tcBorders>
                  <w:bottom w:val="single" w:sz="12" w:space="0" w:color="auto"/>
                  <w:right w:val="single" w:sz="12" w:space="0" w:color="auto"/>
                </w:tcBorders>
                <w:vAlign w:val="center"/>
              </w:tcPr>
              <w:p w14:paraId="224C57A9" w14:textId="77777777" w:rsidR="00042E2C" w:rsidRPr="00701987" w:rsidRDefault="00042E2C">
                <w:pPr>
                  <w:autoSpaceDE w:val="0"/>
                  <w:autoSpaceDN w:val="0"/>
                  <w:adjustRightInd w:val="0"/>
                  <w:jc w:val="center"/>
                  <w:rPr>
                    <w:sz w:val="20"/>
                    <w:szCs w:val="20"/>
                  </w:rPr>
                </w:pPr>
                <w:r w:rsidRPr="00701987">
                  <w:rPr>
                    <w:sz w:val="20"/>
                    <w:szCs w:val="20"/>
                  </w:rPr>
                  <w:t>Specialized Freight (except Used Goods) Trucking, Long-Distance</w:t>
                </w:r>
              </w:p>
            </w:tc>
          </w:tr>
          <w:tr w:rsidR="00977901" w:rsidRPr="00F41A85" w14:paraId="7D47AA89" w14:textId="77777777" w:rsidTr="00D173FA">
            <w:trPr>
              <w:trHeight w:val="432"/>
              <w:jc w:val="center"/>
            </w:trPr>
            <w:tc>
              <w:tcPr>
                <w:tcW w:w="567" w:type="pct"/>
                <w:vMerge w:val="restart"/>
                <w:tcBorders>
                  <w:top w:val="single" w:sz="12" w:space="0" w:color="auto"/>
                  <w:left w:val="single" w:sz="12" w:space="0" w:color="auto"/>
                </w:tcBorders>
                <w:vAlign w:val="center"/>
              </w:tcPr>
              <w:p w14:paraId="55157FBF" w14:textId="77777777" w:rsidR="00042E2C" w:rsidRPr="00701987" w:rsidRDefault="00042E2C">
                <w:pPr>
                  <w:autoSpaceDE w:val="0"/>
                  <w:autoSpaceDN w:val="0"/>
                  <w:adjustRightInd w:val="0"/>
                  <w:jc w:val="center"/>
                  <w:rPr>
                    <w:sz w:val="20"/>
                    <w:szCs w:val="20"/>
                  </w:rPr>
                </w:pPr>
                <w:r w:rsidRPr="00701987">
                  <w:rPr>
                    <w:sz w:val="20"/>
                    <w:szCs w:val="20"/>
                  </w:rPr>
                  <w:t>4214</w:t>
                </w:r>
              </w:p>
            </w:tc>
            <w:tc>
              <w:tcPr>
                <w:tcW w:w="1829" w:type="pct"/>
                <w:vMerge w:val="restart"/>
                <w:tcBorders>
                  <w:top w:val="single" w:sz="12" w:space="0" w:color="auto"/>
                </w:tcBorders>
                <w:vAlign w:val="center"/>
              </w:tcPr>
              <w:p w14:paraId="34D296FB" w14:textId="77777777" w:rsidR="00042E2C" w:rsidRPr="00701987" w:rsidRDefault="00042E2C">
                <w:pPr>
                  <w:autoSpaceDE w:val="0"/>
                  <w:autoSpaceDN w:val="0"/>
                  <w:adjustRightInd w:val="0"/>
                  <w:jc w:val="center"/>
                  <w:rPr>
                    <w:sz w:val="20"/>
                    <w:szCs w:val="20"/>
                  </w:rPr>
                </w:pPr>
                <w:r w:rsidRPr="00701987">
                  <w:rPr>
                    <w:sz w:val="20"/>
                    <w:szCs w:val="20"/>
                  </w:rPr>
                  <w:t>Local Trucking with Storage</w:t>
                </w:r>
              </w:p>
            </w:tc>
            <w:tc>
              <w:tcPr>
                <w:tcW w:w="569" w:type="pct"/>
                <w:tcBorders>
                  <w:top w:val="single" w:sz="12" w:space="0" w:color="auto"/>
                </w:tcBorders>
                <w:vAlign w:val="center"/>
              </w:tcPr>
              <w:p w14:paraId="0DF6F7CC" w14:textId="77777777" w:rsidR="00042E2C" w:rsidRPr="00701987" w:rsidRDefault="00042E2C">
                <w:pPr>
                  <w:autoSpaceDE w:val="0"/>
                  <w:autoSpaceDN w:val="0"/>
                  <w:adjustRightInd w:val="0"/>
                  <w:jc w:val="center"/>
                  <w:rPr>
                    <w:sz w:val="20"/>
                    <w:szCs w:val="20"/>
                  </w:rPr>
                </w:pPr>
                <w:r w:rsidRPr="00701987">
                  <w:rPr>
                    <w:sz w:val="20"/>
                    <w:szCs w:val="20"/>
                  </w:rPr>
                  <w:t>484110</w:t>
                </w:r>
              </w:p>
            </w:tc>
            <w:tc>
              <w:tcPr>
                <w:tcW w:w="2035" w:type="pct"/>
                <w:tcBorders>
                  <w:top w:val="single" w:sz="12" w:space="0" w:color="auto"/>
                  <w:right w:val="single" w:sz="12" w:space="0" w:color="auto"/>
                </w:tcBorders>
                <w:vAlign w:val="center"/>
              </w:tcPr>
              <w:p w14:paraId="568D1411" w14:textId="77777777" w:rsidR="00042E2C" w:rsidRPr="00701987" w:rsidRDefault="00042E2C">
                <w:pPr>
                  <w:autoSpaceDE w:val="0"/>
                  <w:autoSpaceDN w:val="0"/>
                  <w:adjustRightInd w:val="0"/>
                  <w:jc w:val="center"/>
                  <w:rPr>
                    <w:sz w:val="20"/>
                    <w:szCs w:val="20"/>
                  </w:rPr>
                </w:pPr>
                <w:r w:rsidRPr="00701987">
                  <w:rPr>
                    <w:sz w:val="20"/>
                    <w:szCs w:val="20"/>
                  </w:rPr>
                  <w:t>General Freight Trucking, Local</w:t>
                </w:r>
              </w:p>
            </w:tc>
          </w:tr>
          <w:tr w:rsidR="00977901" w:rsidRPr="00F41A85" w14:paraId="0A5F6F42" w14:textId="77777777" w:rsidTr="00D173FA">
            <w:trPr>
              <w:trHeight w:val="432"/>
              <w:jc w:val="center"/>
            </w:trPr>
            <w:tc>
              <w:tcPr>
                <w:tcW w:w="567" w:type="pct"/>
                <w:vMerge/>
                <w:tcBorders>
                  <w:left w:val="single" w:sz="12" w:space="0" w:color="auto"/>
                </w:tcBorders>
                <w:vAlign w:val="center"/>
              </w:tcPr>
              <w:p w14:paraId="41664C38" w14:textId="77777777" w:rsidR="00042E2C" w:rsidRPr="00701987" w:rsidRDefault="00042E2C">
                <w:pPr>
                  <w:autoSpaceDE w:val="0"/>
                  <w:autoSpaceDN w:val="0"/>
                  <w:adjustRightInd w:val="0"/>
                  <w:jc w:val="center"/>
                  <w:rPr>
                    <w:sz w:val="20"/>
                    <w:szCs w:val="20"/>
                  </w:rPr>
                </w:pPr>
              </w:p>
            </w:tc>
            <w:tc>
              <w:tcPr>
                <w:tcW w:w="1829" w:type="pct"/>
                <w:vMerge/>
                <w:vAlign w:val="center"/>
              </w:tcPr>
              <w:p w14:paraId="0C86E354" w14:textId="77777777" w:rsidR="00042E2C" w:rsidRPr="00701987" w:rsidRDefault="00042E2C">
                <w:pPr>
                  <w:autoSpaceDE w:val="0"/>
                  <w:autoSpaceDN w:val="0"/>
                  <w:adjustRightInd w:val="0"/>
                  <w:jc w:val="center"/>
                  <w:rPr>
                    <w:sz w:val="20"/>
                    <w:szCs w:val="20"/>
                  </w:rPr>
                </w:pPr>
              </w:p>
            </w:tc>
            <w:tc>
              <w:tcPr>
                <w:tcW w:w="569" w:type="pct"/>
                <w:vAlign w:val="center"/>
              </w:tcPr>
              <w:p w14:paraId="2DCBBEF8" w14:textId="77777777" w:rsidR="00042E2C" w:rsidRPr="00701987" w:rsidRDefault="00042E2C">
                <w:pPr>
                  <w:autoSpaceDE w:val="0"/>
                  <w:autoSpaceDN w:val="0"/>
                  <w:adjustRightInd w:val="0"/>
                  <w:jc w:val="center"/>
                  <w:rPr>
                    <w:sz w:val="20"/>
                    <w:szCs w:val="20"/>
                  </w:rPr>
                </w:pPr>
                <w:r w:rsidRPr="00701987">
                  <w:rPr>
                    <w:sz w:val="20"/>
                    <w:szCs w:val="20"/>
                  </w:rPr>
                  <w:t>484210</w:t>
                </w:r>
              </w:p>
            </w:tc>
            <w:tc>
              <w:tcPr>
                <w:tcW w:w="2035" w:type="pct"/>
                <w:tcBorders>
                  <w:right w:val="single" w:sz="12" w:space="0" w:color="auto"/>
                </w:tcBorders>
                <w:vAlign w:val="center"/>
              </w:tcPr>
              <w:p w14:paraId="7C6A056F" w14:textId="77777777" w:rsidR="00042E2C" w:rsidRPr="00701987" w:rsidRDefault="00042E2C">
                <w:pPr>
                  <w:autoSpaceDE w:val="0"/>
                  <w:autoSpaceDN w:val="0"/>
                  <w:adjustRightInd w:val="0"/>
                  <w:jc w:val="center"/>
                  <w:rPr>
                    <w:sz w:val="20"/>
                    <w:szCs w:val="20"/>
                  </w:rPr>
                </w:pPr>
                <w:r w:rsidRPr="00701987">
                  <w:rPr>
                    <w:sz w:val="20"/>
                    <w:szCs w:val="20"/>
                  </w:rPr>
                  <w:t>Used Household and Office Goods Moving</w:t>
                </w:r>
              </w:p>
            </w:tc>
          </w:tr>
          <w:tr w:rsidR="00977901" w:rsidRPr="00F41A85" w14:paraId="4BCFD60E" w14:textId="77777777" w:rsidTr="00D173FA">
            <w:trPr>
              <w:trHeight w:val="432"/>
              <w:jc w:val="center"/>
            </w:trPr>
            <w:tc>
              <w:tcPr>
                <w:tcW w:w="567" w:type="pct"/>
                <w:vMerge/>
                <w:tcBorders>
                  <w:left w:val="single" w:sz="12" w:space="0" w:color="auto"/>
                  <w:bottom w:val="single" w:sz="12" w:space="0" w:color="auto"/>
                </w:tcBorders>
                <w:vAlign w:val="center"/>
              </w:tcPr>
              <w:p w14:paraId="0A3BFB3D"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3A2218D8"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491FED76" w14:textId="77777777" w:rsidR="00042E2C" w:rsidRPr="00701987" w:rsidRDefault="00042E2C">
                <w:pPr>
                  <w:autoSpaceDE w:val="0"/>
                  <w:autoSpaceDN w:val="0"/>
                  <w:adjustRightInd w:val="0"/>
                  <w:jc w:val="center"/>
                  <w:rPr>
                    <w:sz w:val="20"/>
                    <w:szCs w:val="20"/>
                  </w:rPr>
                </w:pPr>
                <w:r w:rsidRPr="00701987">
                  <w:rPr>
                    <w:sz w:val="20"/>
                    <w:szCs w:val="20"/>
                  </w:rPr>
                  <w:t>484220</w:t>
                </w:r>
              </w:p>
            </w:tc>
            <w:tc>
              <w:tcPr>
                <w:tcW w:w="2035" w:type="pct"/>
                <w:tcBorders>
                  <w:bottom w:val="single" w:sz="12" w:space="0" w:color="auto"/>
                  <w:right w:val="single" w:sz="12" w:space="0" w:color="auto"/>
                </w:tcBorders>
                <w:vAlign w:val="center"/>
              </w:tcPr>
              <w:p w14:paraId="68E59D49" w14:textId="77777777" w:rsidR="00042E2C" w:rsidRPr="00701987" w:rsidRDefault="00042E2C">
                <w:pPr>
                  <w:autoSpaceDE w:val="0"/>
                  <w:autoSpaceDN w:val="0"/>
                  <w:adjustRightInd w:val="0"/>
                  <w:jc w:val="center"/>
                  <w:rPr>
                    <w:sz w:val="20"/>
                    <w:szCs w:val="20"/>
                  </w:rPr>
                </w:pPr>
                <w:r w:rsidRPr="00701987">
                  <w:rPr>
                    <w:sz w:val="20"/>
                    <w:szCs w:val="20"/>
                  </w:rPr>
                  <w:t>Specialized Freight (except Used Goods) Trucking, Local</w:t>
                </w:r>
              </w:p>
            </w:tc>
          </w:tr>
          <w:tr w:rsidR="00977901" w:rsidRPr="00F41A85" w14:paraId="4D2A03B3" w14:textId="77777777" w:rsidTr="00D173FA">
            <w:trPr>
              <w:trHeight w:val="432"/>
              <w:jc w:val="center"/>
            </w:trPr>
            <w:tc>
              <w:tcPr>
                <w:tcW w:w="567" w:type="pct"/>
                <w:vMerge w:val="restart"/>
                <w:tcBorders>
                  <w:top w:val="single" w:sz="12" w:space="0" w:color="auto"/>
                  <w:left w:val="single" w:sz="12" w:space="0" w:color="auto"/>
                </w:tcBorders>
                <w:vAlign w:val="center"/>
              </w:tcPr>
              <w:p w14:paraId="7F53BD6F" w14:textId="77777777" w:rsidR="00042E2C" w:rsidRPr="00701987" w:rsidRDefault="00042E2C">
                <w:pPr>
                  <w:autoSpaceDE w:val="0"/>
                  <w:autoSpaceDN w:val="0"/>
                  <w:adjustRightInd w:val="0"/>
                  <w:jc w:val="center"/>
                  <w:rPr>
                    <w:sz w:val="20"/>
                    <w:szCs w:val="20"/>
                  </w:rPr>
                </w:pPr>
                <w:r w:rsidRPr="00701987">
                  <w:rPr>
                    <w:sz w:val="20"/>
                    <w:szCs w:val="20"/>
                  </w:rPr>
                  <w:lastRenderedPageBreak/>
                  <w:t>4215</w:t>
                </w:r>
              </w:p>
            </w:tc>
            <w:tc>
              <w:tcPr>
                <w:tcW w:w="1829" w:type="pct"/>
                <w:vMerge w:val="restart"/>
                <w:tcBorders>
                  <w:top w:val="single" w:sz="12" w:space="0" w:color="auto"/>
                </w:tcBorders>
                <w:vAlign w:val="center"/>
              </w:tcPr>
              <w:p w14:paraId="4A97502C" w14:textId="77777777" w:rsidR="00042E2C" w:rsidRPr="00701987" w:rsidRDefault="00042E2C">
                <w:pPr>
                  <w:autoSpaceDE w:val="0"/>
                  <w:autoSpaceDN w:val="0"/>
                  <w:adjustRightInd w:val="0"/>
                  <w:jc w:val="center"/>
                  <w:rPr>
                    <w:sz w:val="20"/>
                    <w:szCs w:val="20"/>
                  </w:rPr>
                </w:pPr>
                <w:r w:rsidRPr="00701987">
                  <w:rPr>
                    <w:sz w:val="20"/>
                    <w:szCs w:val="20"/>
                  </w:rPr>
                  <w:t>Courier Services, Except by Air</w:t>
                </w:r>
              </w:p>
            </w:tc>
            <w:tc>
              <w:tcPr>
                <w:tcW w:w="569" w:type="pct"/>
                <w:tcBorders>
                  <w:top w:val="single" w:sz="12" w:space="0" w:color="auto"/>
                </w:tcBorders>
                <w:vAlign w:val="center"/>
              </w:tcPr>
              <w:p w14:paraId="29EB83C6" w14:textId="77777777" w:rsidR="00042E2C" w:rsidRPr="00701987" w:rsidRDefault="00042E2C">
                <w:pPr>
                  <w:autoSpaceDE w:val="0"/>
                  <w:autoSpaceDN w:val="0"/>
                  <w:adjustRightInd w:val="0"/>
                  <w:jc w:val="center"/>
                  <w:rPr>
                    <w:sz w:val="20"/>
                    <w:szCs w:val="20"/>
                  </w:rPr>
                </w:pPr>
                <w:r w:rsidRPr="00701987">
                  <w:rPr>
                    <w:sz w:val="20"/>
                    <w:szCs w:val="20"/>
                  </w:rPr>
                  <w:t>492110</w:t>
                </w:r>
              </w:p>
            </w:tc>
            <w:tc>
              <w:tcPr>
                <w:tcW w:w="2035" w:type="pct"/>
                <w:tcBorders>
                  <w:top w:val="single" w:sz="12" w:space="0" w:color="auto"/>
                  <w:right w:val="single" w:sz="12" w:space="0" w:color="auto"/>
                </w:tcBorders>
                <w:vAlign w:val="center"/>
              </w:tcPr>
              <w:p w14:paraId="4B2B09F6" w14:textId="77777777" w:rsidR="00042E2C" w:rsidRPr="00701987" w:rsidRDefault="00042E2C">
                <w:pPr>
                  <w:autoSpaceDE w:val="0"/>
                  <w:autoSpaceDN w:val="0"/>
                  <w:adjustRightInd w:val="0"/>
                  <w:jc w:val="center"/>
                  <w:rPr>
                    <w:sz w:val="20"/>
                    <w:szCs w:val="20"/>
                  </w:rPr>
                </w:pPr>
                <w:r w:rsidRPr="00701987">
                  <w:rPr>
                    <w:sz w:val="20"/>
                    <w:szCs w:val="20"/>
                  </w:rPr>
                  <w:t>Couriers and Express Delivery Services</w:t>
                </w:r>
              </w:p>
            </w:tc>
          </w:tr>
          <w:tr w:rsidR="00977901" w:rsidRPr="00F41A85" w14:paraId="4B6980B7" w14:textId="77777777" w:rsidTr="00D173FA">
            <w:trPr>
              <w:trHeight w:val="432"/>
              <w:jc w:val="center"/>
            </w:trPr>
            <w:tc>
              <w:tcPr>
                <w:tcW w:w="567" w:type="pct"/>
                <w:vMerge/>
                <w:tcBorders>
                  <w:left w:val="single" w:sz="12" w:space="0" w:color="auto"/>
                  <w:bottom w:val="single" w:sz="12" w:space="0" w:color="auto"/>
                </w:tcBorders>
                <w:vAlign w:val="center"/>
              </w:tcPr>
              <w:p w14:paraId="5FDCC1FE"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330B108E"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4A86E4E9" w14:textId="77777777" w:rsidR="00042E2C" w:rsidRPr="00701987" w:rsidRDefault="00042E2C">
                <w:pPr>
                  <w:autoSpaceDE w:val="0"/>
                  <w:autoSpaceDN w:val="0"/>
                  <w:adjustRightInd w:val="0"/>
                  <w:jc w:val="center"/>
                  <w:rPr>
                    <w:sz w:val="20"/>
                    <w:szCs w:val="20"/>
                  </w:rPr>
                </w:pPr>
                <w:r w:rsidRPr="00701987">
                  <w:rPr>
                    <w:sz w:val="20"/>
                    <w:szCs w:val="20"/>
                  </w:rPr>
                  <w:t>492210</w:t>
                </w:r>
              </w:p>
            </w:tc>
            <w:tc>
              <w:tcPr>
                <w:tcW w:w="2035" w:type="pct"/>
                <w:tcBorders>
                  <w:bottom w:val="single" w:sz="12" w:space="0" w:color="auto"/>
                  <w:right w:val="single" w:sz="12" w:space="0" w:color="auto"/>
                </w:tcBorders>
                <w:vAlign w:val="center"/>
              </w:tcPr>
              <w:p w14:paraId="3408A9DE" w14:textId="77777777" w:rsidR="00042E2C" w:rsidRPr="00701987" w:rsidRDefault="00042E2C">
                <w:pPr>
                  <w:autoSpaceDE w:val="0"/>
                  <w:autoSpaceDN w:val="0"/>
                  <w:adjustRightInd w:val="0"/>
                  <w:jc w:val="center"/>
                  <w:rPr>
                    <w:sz w:val="20"/>
                    <w:szCs w:val="20"/>
                  </w:rPr>
                </w:pPr>
                <w:r w:rsidRPr="00701987">
                  <w:rPr>
                    <w:sz w:val="20"/>
                    <w:szCs w:val="20"/>
                  </w:rPr>
                  <w:t>Local Messengers and Local Delivery</w:t>
                </w:r>
              </w:p>
            </w:tc>
          </w:tr>
          <w:tr w:rsidR="00042E2C" w:rsidRPr="00F41A85" w14:paraId="4FC8D057"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297BC8DE" w14:textId="77777777" w:rsidR="00042E2C" w:rsidRPr="00701987" w:rsidRDefault="00042E2C">
                <w:pPr>
                  <w:autoSpaceDE w:val="0"/>
                  <w:autoSpaceDN w:val="0"/>
                  <w:adjustRightInd w:val="0"/>
                  <w:jc w:val="center"/>
                  <w:rPr>
                    <w:sz w:val="20"/>
                    <w:szCs w:val="20"/>
                  </w:rPr>
                </w:pPr>
                <w:r w:rsidRPr="00701987">
                  <w:rPr>
                    <w:sz w:val="20"/>
                    <w:szCs w:val="20"/>
                  </w:rPr>
                  <w:t>4221</w:t>
                </w:r>
              </w:p>
            </w:tc>
            <w:tc>
              <w:tcPr>
                <w:tcW w:w="1829" w:type="pct"/>
                <w:tcBorders>
                  <w:top w:val="single" w:sz="12" w:space="0" w:color="auto"/>
                  <w:bottom w:val="single" w:sz="12" w:space="0" w:color="auto"/>
                </w:tcBorders>
                <w:vAlign w:val="center"/>
              </w:tcPr>
              <w:p w14:paraId="0CD5C511" w14:textId="77777777" w:rsidR="00042E2C" w:rsidRPr="00701987" w:rsidRDefault="00042E2C">
                <w:pPr>
                  <w:autoSpaceDE w:val="0"/>
                  <w:autoSpaceDN w:val="0"/>
                  <w:adjustRightInd w:val="0"/>
                  <w:jc w:val="center"/>
                  <w:rPr>
                    <w:sz w:val="20"/>
                    <w:szCs w:val="20"/>
                  </w:rPr>
                </w:pPr>
                <w:r w:rsidRPr="00701987">
                  <w:rPr>
                    <w:sz w:val="20"/>
                    <w:szCs w:val="20"/>
                  </w:rPr>
                  <w:t>Farm Product Warehousing and Storage</w:t>
                </w:r>
              </w:p>
            </w:tc>
            <w:tc>
              <w:tcPr>
                <w:tcW w:w="569" w:type="pct"/>
                <w:tcBorders>
                  <w:top w:val="single" w:sz="12" w:space="0" w:color="auto"/>
                  <w:bottom w:val="single" w:sz="12" w:space="0" w:color="auto"/>
                </w:tcBorders>
                <w:vAlign w:val="center"/>
              </w:tcPr>
              <w:p w14:paraId="7FF5DD89" w14:textId="77777777" w:rsidR="00042E2C" w:rsidRPr="00701987" w:rsidRDefault="00042E2C">
                <w:pPr>
                  <w:autoSpaceDE w:val="0"/>
                  <w:autoSpaceDN w:val="0"/>
                  <w:adjustRightInd w:val="0"/>
                  <w:jc w:val="center"/>
                  <w:rPr>
                    <w:sz w:val="20"/>
                    <w:szCs w:val="20"/>
                  </w:rPr>
                </w:pPr>
                <w:r w:rsidRPr="00701987">
                  <w:rPr>
                    <w:sz w:val="20"/>
                    <w:szCs w:val="20"/>
                  </w:rPr>
                  <w:t>493130</w:t>
                </w:r>
              </w:p>
            </w:tc>
            <w:tc>
              <w:tcPr>
                <w:tcW w:w="2035" w:type="pct"/>
                <w:tcBorders>
                  <w:top w:val="single" w:sz="12" w:space="0" w:color="auto"/>
                  <w:bottom w:val="single" w:sz="12" w:space="0" w:color="auto"/>
                  <w:right w:val="single" w:sz="12" w:space="0" w:color="auto"/>
                </w:tcBorders>
                <w:vAlign w:val="center"/>
              </w:tcPr>
              <w:p w14:paraId="1640D219" w14:textId="77777777" w:rsidR="00042E2C" w:rsidRPr="00701987" w:rsidRDefault="00042E2C">
                <w:pPr>
                  <w:autoSpaceDE w:val="0"/>
                  <w:autoSpaceDN w:val="0"/>
                  <w:adjustRightInd w:val="0"/>
                  <w:jc w:val="center"/>
                  <w:rPr>
                    <w:sz w:val="20"/>
                    <w:szCs w:val="20"/>
                  </w:rPr>
                </w:pPr>
                <w:r w:rsidRPr="00701987">
                  <w:rPr>
                    <w:sz w:val="20"/>
                    <w:szCs w:val="20"/>
                  </w:rPr>
                  <w:t>Farm Product Warehousing and Storage</w:t>
                </w:r>
              </w:p>
            </w:tc>
          </w:tr>
          <w:tr w:rsidR="00042E2C" w:rsidRPr="00F41A85" w14:paraId="465288B1"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65ED697A" w14:textId="77777777" w:rsidR="00042E2C" w:rsidRPr="00701987" w:rsidRDefault="00042E2C">
                <w:pPr>
                  <w:autoSpaceDE w:val="0"/>
                  <w:autoSpaceDN w:val="0"/>
                  <w:adjustRightInd w:val="0"/>
                  <w:jc w:val="center"/>
                  <w:rPr>
                    <w:sz w:val="20"/>
                    <w:szCs w:val="20"/>
                  </w:rPr>
                </w:pPr>
                <w:r w:rsidRPr="00701987">
                  <w:rPr>
                    <w:sz w:val="20"/>
                    <w:szCs w:val="20"/>
                  </w:rPr>
                  <w:t>4222</w:t>
                </w:r>
              </w:p>
            </w:tc>
            <w:tc>
              <w:tcPr>
                <w:tcW w:w="1829" w:type="pct"/>
                <w:tcBorders>
                  <w:top w:val="single" w:sz="12" w:space="0" w:color="auto"/>
                  <w:bottom w:val="single" w:sz="12" w:space="0" w:color="auto"/>
                </w:tcBorders>
                <w:vAlign w:val="center"/>
              </w:tcPr>
              <w:p w14:paraId="5FF45F49" w14:textId="77777777" w:rsidR="00042E2C" w:rsidRPr="00701987" w:rsidRDefault="00042E2C">
                <w:pPr>
                  <w:autoSpaceDE w:val="0"/>
                  <w:autoSpaceDN w:val="0"/>
                  <w:adjustRightInd w:val="0"/>
                  <w:jc w:val="center"/>
                  <w:rPr>
                    <w:sz w:val="20"/>
                    <w:szCs w:val="20"/>
                  </w:rPr>
                </w:pPr>
                <w:r w:rsidRPr="00701987">
                  <w:rPr>
                    <w:sz w:val="20"/>
                    <w:szCs w:val="20"/>
                  </w:rPr>
                  <w:t>Refrigerated Warehousing and Storage</w:t>
                </w:r>
              </w:p>
            </w:tc>
            <w:tc>
              <w:tcPr>
                <w:tcW w:w="569" w:type="pct"/>
                <w:tcBorders>
                  <w:top w:val="single" w:sz="12" w:space="0" w:color="auto"/>
                  <w:bottom w:val="single" w:sz="12" w:space="0" w:color="auto"/>
                </w:tcBorders>
                <w:vAlign w:val="center"/>
              </w:tcPr>
              <w:p w14:paraId="3CF857ED" w14:textId="77777777" w:rsidR="00042E2C" w:rsidRPr="00701987" w:rsidRDefault="00042E2C">
                <w:pPr>
                  <w:autoSpaceDE w:val="0"/>
                  <w:autoSpaceDN w:val="0"/>
                  <w:adjustRightInd w:val="0"/>
                  <w:jc w:val="center"/>
                  <w:rPr>
                    <w:sz w:val="20"/>
                    <w:szCs w:val="20"/>
                  </w:rPr>
                </w:pPr>
                <w:r w:rsidRPr="00701987">
                  <w:rPr>
                    <w:sz w:val="20"/>
                    <w:szCs w:val="20"/>
                  </w:rPr>
                  <w:t>493120</w:t>
                </w:r>
              </w:p>
            </w:tc>
            <w:tc>
              <w:tcPr>
                <w:tcW w:w="2035" w:type="pct"/>
                <w:tcBorders>
                  <w:top w:val="single" w:sz="12" w:space="0" w:color="auto"/>
                  <w:bottom w:val="single" w:sz="12" w:space="0" w:color="auto"/>
                  <w:right w:val="single" w:sz="12" w:space="0" w:color="auto"/>
                </w:tcBorders>
                <w:vAlign w:val="center"/>
              </w:tcPr>
              <w:p w14:paraId="1E51E1DC" w14:textId="77777777" w:rsidR="00042E2C" w:rsidRPr="00701987" w:rsidRDefault="00042E2C">
                <w:pPr>
                  <w:autoSpaceDE w:val="0"/>
                  <w:autoSpaceDN w:val="0"/>
                  <w:adjustRightInd w:val="0"/>
                  <w:jc w:val="center"/>
                  <w:rPr>
                    <w:sz w:val="20"/>
                    <w:szCs w:val="20"/>
                  </w:rPr>
                </w:pPr>
                <w:r w:rsidRPr="00701987">
                  <w:rPr>
                    <w:sz w:val="20"/>
                    <w:szCs w:val="20"/>
                  </w:rPr>
                  <w:t>Refrigerated Warehousing and Storage</w:t>
                </w:r>
              </w:p>
            </w:tc>
          </w:tr>
          <w:tr w:rsidR="00042E2C" w:rsidRPr="00F41A85" w14:paraId="3BD3080E" w14:textId="77777777">
            <w:trPr>
              <w:trHeight w:val="432"/>
              <w:jc w:val="center"/>
            </w:trPr>
            <w:tc>
              <w:tcPr>
                <w:tcW w:w="567" w:type="pct"/>
                <w:vMerge w:val="restart"/>
                <w:tcBorders>
                  <w:top w:val="single" w:sz="12" w:space="0" w:color="auto"/>
                  <w:left w:val="single" w:sz="12" w:space="0" w:color="auto"/>
                </w:tcBorders>
                <w:vAlign w:val="center"/>
              </w:tcPr>
              <w:p w14:paraId="6752CAFC" w14:textId="77777777" w:rsidR="00042E2C" w:rsidRPr="00701987" w:rsidRDefault="00042E2C">
                <w:pPr>
                  <w:autoSpaceDE w:val="0"/>
                  <w:autoSpaceDN w:val="0"/>
                  <w:adjustRightInd w:val="0"/>
                  <w:jc w:val="center"/>
                  <w:rPr>
                    <w:sz w:val="20"/>
                    <w:szCs w:val="20"/>
                  </w:rPr>
                </w:pPr>
                <w:r w:rsidRPr="00701987">
                  <w:rPr>
                    <w:sz w:val="20"/>
                    <w:szCs w:val="20"/>
                  </w:rPr>
                  <w:t>4225</w:t>
                </w:r>
              </w:p>
            </w:tc>
            <w:tc>
              <w:tcPr>
                <w:tcW w:w="1829" w:type="pct"/>
                <w:vMerge w:val="restart"/>
                <w:tcBorders>
                  <w:top w:val="single" w:sz="12" w:space="0" w:color="auto"/>
                </w:tcBorders>
                <w:vAlign w:val="center"/>
              </w:tcPr>
              <w:p w14:paraId="6E4219D5" w14:textId="77777777" w:rsidR="00042E2C" w:rsidRPr="00701987" w:rsidRDefault="00042E2C">
                <w:pPr>
                  <w:autoSpaceDE w:val="0"/>
                  <w:autoSpaceDN w:val="0"/>
                  <w:adjustRightInd w:val="0"/>
                  <w:jc w:val="center"/>
                  <w:rPr>
                    <w:sz w:val="20"/>
                    <w:szCs w:val="20"/>
                  </w:rPr>
                </w:pPr>
                <w:r w:rsidRPr="00701987">
                  <w:rPr>
                    <w:sz w:val="20"/>
                    <w:szCs w:val="20"/>
                  </w:rPr>
                  <w:t>General Warehousing and Storage</w:t>
                </w:r>
              </w:p>
            </w:tc>
            <w:tc>
              <w:tcPr>
                <w:tcW w:w="569" w:type="pct"/>
                <w:tcBorders>
                  <w:top w:val="single" w:sz="12" w:space="0" w:color="auto"/>
                </w:tcBorders>
                <w:vAlign w:val="center"/>
              </w:tcPr>
              <w:p w14:paraId="78E5FCFB" w14:textId="77777777" w:rsidR="00042E2C" w:rsidRPr="00701987" w:rsidRDefault="00042E2C">
                <w:pPr>
                  <w:autoSpaceDE w:val="0"/>
                  <w:autoSpaceDN w:val="0"/>
                  <w:adjustRightInd w:val="0"/>
                  <w:jc w:val="center"/>
                  <w:rPr>
                    <w:sz w:val="20"/>
                    <w:szCs w:val="20"/>
                  </w:rPr>
                </w:pPr>
                <w:r w:rsidRPr="00701987">
                  <w:rPr>
                    <w:sz w:val="20"/>
                    <w:szCs w:val="20"/>
                  </w:rPr>
                  <w:t>493110</w:t>
                </w:r>
              </w:p>
            </w:tc>
            <w:tc>
              <w:tcPr>
                <w:tcW w:w="2035" w:type="pct"/>
                <w:tcBorders>
                  <w:top w:val="single" w:sz="12" w:space="0" w:color="auto"/>
                  <w:right w:val="single" w:sz="12" w:space="0" w:color="auto"/>
                </w:tcBorders>
                <w:vAlign w:val="center"/>
              </w:tcPr>
              <w:p w14:paraId="2A272C16" w14:textId="77777777" w:rsidR="00042E2C" w:rsidRPr="00701987" w:rsidRDefault="00042E2C">
                <w:pPr>
                  <w:autoSpaceDE w:val="0"/>
                  <w:autoSpaceDN w:val="0"/>
                  <w:adjustRightInd w:val="0"/>
                  <w:jc w:val="center"/>
                  <w:rPr>
                    <w:sz w:val="20"/>
                    <w:szCs w:val="20"/>
                  </w:rPr>
                </w:pPr>
                <w:r w:rsidRPr="00701987">
                  <w:rPr>
                    <w:sz w:val="20"/>
                    <w:szCs w:val="20"/>
                  </w:rPr>
                  <w:t>General Warehousing and Storage</w:t>
                </w:r>
              </w:p>
            </w:tc>
          </w:tr>
          <w:tr w:rsidR="00977901" w:rsidRPr="00F41A85" w14:paraId="1706CB62" w14:textId="77777777" w:rsidTr="00C628EA">
            <w:trPr>
              <w:trHeight w:val="432"/>
              <w:jc w:val="center"/>
            </w:trPr>
            <w:tc>
              <w:tcPr>
                <w:tcW w:w="567" w:type="pct"/>
                <w:vMerge/>
                <w:tcBorders>
                  <w:left w:val="single" w:sz="12" w:space="0" w:color="auto"/>
                  <w:bottom w:val="single" w:sz="12" w:space="0" w:color="auto"/>
                </w:tcBorders>
                <w:vAlign w:val="center"/>
              </w:tcPr>
              <w:p w14:paraId="29E8E68A"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66E113B9"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63BE8702" w14:textId="77777777" w:rsidR="00042E2C" w:rsidRPr="00701987" w:rsidRDefault="00042E2C">
                <w:pPr>
                  <w:autoSpaceDE w:val="0"/>
                  <w:autoSpaceDN w:val="0"/>
                  <w:adjustRightInd w:val="0"/>
                  <w:jc w:val="center"/>
                  <w:rPr>
                    <w:sz w:val="20"/>
                    <w:szCs w:val="20"/>
                  </w:rPr>
                </w:pPr>
                <w:r w:rsidRPr="00701987">
                  <w:rPr>
                    <w:sz w:val="20"/>
                    <w:szCs w:val="20"/>
                  </w:rPr>
                  <w:t>531130</w:t>
                </w:r>
              </w:p>
            </w:tc>
            <w:tc>
              <w:tcPr>
                <w:tcW w:w="2035" w:type="pct"/>
                <w:tcBorders>
                  <w:bottom w:val="single" w:sz="12" w:space="0" w:color="auto"/>
                  <w:right w:val="single" w:sz="12" w:space="0" w:color="auto"/>
                </w:tcBorders>
                <w:vAlign w:val="center"/>
              </w:tcPr>
              <w:p w14:paraId="1F4E39A9" w14:textId="77777777" w:rsidR="00042E2C" w:rsidRPr="00701987" w:rsidRDefault="00042E2C">
                <w:pPr>
                  <w:autoSpaceDE w:val="0"/>
                  <w:autoSpaceDN w:val="0"/>
                  <w:adjustRightInd w:val="0"/>
                  <w:jc w:val="center"/>
                  <w:rPr>
                    <w:sz w:val="20"/>
                    <w:szCs w:val="20"/>
                  </w:rPr>
                </w:pPr>
                <w:r w:rsidRPr="00701987">
                  <w:rPr>
                    <w:sz w:val="20"/>
                    <w:szCs w:val="20"/>
                  </w:rPr>
                  <w:t>Lessors of Miniwarehouses and Self-Storage Units</w:t>
                </w:r>
              </w:p>
            </w:tc>
          </w:tr>
          <w:tr w:rsidR="00977901" w:rsidRPr="00F41A85" w14:paraId="29A43AC8" w14:textId="77777777" w:rsidTr="00F41402">
            <w:trPr>
              <w:trHeight w:val="432"/>
              <w:jc w:val="center"/>
            </w:trPr>
            <w:tc>
              <w:tcPr>
                <w:tcW w:w="567" w:type="pct"/>
                <w:vMerge w:val="restart"/>
                <w:tcBorders>
                  <w:top w:val="single" w:sz="12" w:space="0" w:color="auto"/>
                  <w:left w:val="single" w:sz="12" w:space="0" w:color="auto"/>
                </w:tcBorders>
                <w:vAlign w:val="center"/>
              </w:tcPr>
              <w:p w14:paraId="7AB530E9" w14:textId="77777777" w:rsidR="00042E2C" w:rsidRPr="00701987" w:rsidRDefault="00042E2C">
                <w:pPr>
                  <w:autoSpaceDE w:val="0"/>
                  <w:autoSpaceDN w:val="0"/>
                  <w:adjustRightInd w:val="0"/>
                  <w:jc w:val="center"/>
                  <w:rPr>
                    <w:sz w:val="20"/>
                    <w:szCs w:val="20"/>
                  </w:rPr>
                </w:pPr>
                <w:r w:rsidRPr="00701987">
                  <w:rPr>
                    <w:sz w:val="20"/>
                    <w:szCs w:val="20"/>
                  </w:rPr>
                  <w:t>4226</w:t>
                </w:r>
              </w:p>
            </w:tc>
            <w:tc>
              <w:tcPr>
                <w:tcW w:w="1829" w:type="pct"/>
                <w:vMerge w:val="restart"/>
                <w:tcBorders>
                  <w:top w:val="single" w:sz="12" w:space="0" w:color="auto"/>
                </w:tcBorders>
                <w:vAlign w:val="center"/>
              </w:tcPr>
              <w:p w14:paraId="14225155" w14:textId="77777777" w:rsidR="00042E2C" w:rsidRPr="00701987" w:rsidRDefault="00042E2C">
                <w:pPr>
                  <w:autoSpaceDE w:val="0"/>
                  <w:autoSpaceDN w:val="0"/>
                  <w:adjustRightInd w:val="0"/>
                  <w:jc w:val="center"/>
                  <w:rPr>
                    <w:sz w:val="20"/>
                    <w:szCs w:val="20"/>
                  </w:rPr>
                </w:pPr>
              </w:p>
              <w:p w14:paraId="0396F8EF" w14:textId="77777777" w:rsidR="00042E2C" w:rsidRPr="00701987" w:rsidRDefault="00042E2C">
                <w:pPr>
                  <w:autoSpaceDE w:val="0"/>
                  <w:autoSpaceDN w:val="0"/>
                  <w:adjustRightInd w:val="0"/>
                  <w:jc w:val="center"/>
                  <w:rPr>
                    <w:sz w:val="20"/>
                    <w:szCs w:val="20"/>
                  </w:rPr>
                </w:pPr>
                <w:r w:rsidRPr="00701987">
                  <w:rPr>
                    <w:sz w:val="20"/>
                    <w:szCs w:val="20"/>
                  </w:rPr>
                  <w:t>Special Warehousing and Storage, Not Elsewhere Classified</w:t>
                </w:r>
              </w:p>
              <w:p w14:paraId="51D88E23" w14:textId="77777777" w:rsidR="00042E2C" w:rsidRPr="00701987" w:rsidRDefault="00042E2C">
                <w:pPr>
                  <w:autoSpaceDE w:val="0"/>
                  <w:autoSpaceDN w:val="0"/>
                  <w:adjustRightInd w:val="0"/>
                  <w:jc w:val="center"/>
                  <w:rPr>
                    <w:sz w:val="20"/>
                    <w:szCs w:val="20"/>
                  </w:rPr>
                </w:pPr>
              </w:p>
            </w:tc>
            <w:tc>
              <w:tcPr>
                <w:tcW w:w="569" w:type="pct"/>
                <w:tcBorders>
                  <w:top w:val="single" w:sz="12" w:space="0" w:color="auto"/>
                </w:tcBorders>
                <w:vAlign w:val="center"/>
              </w:tcPr>
              <w:p w14:paraId="7BD1C015" w14:textId="77777777" w:rsidR="00042E2C" w:rsidRPr="00701987" w:rsidRDefault="00042E2C">
                <w:pPr>
                  <w:autoSpaceDE w:val="0"/>
                  <w:autoSpaceDN w:val="0"/>
                  <w:adjustRightInd w:val="0"/>
                  <w:jc w:val="center"/>
                  <w:rPr>
                    <w:sz w:val="20"/>
                    <w:szCs w:val="20"/>
                  </w:rPr>
                </w:pPr>
                <w:r w:rsidRPr="00701987">
                  <w:rPr>
                    <w:sz w:val="20"/>
                    <w:szCs w:val="20"/>
                  </w:rPr>
                  <w:t>493110</w:t>
                </w:r>
              </w:p>
            </w:tc>
            <w:tc>
              <w:tcPr>
                <w:tcW w:w="2035" w:type="pct"/>
                <w:tcBorders>
                  <w:top w:val="single" w:sz="12" w:space="0" w:color="auto"/>
                  <w:right w:val="single" w:sz="12" w:space="0" w:color="auto"/>
                </w:tcBorders>
                <w:vAlign w:val="center"/>
              </w:tcPr>
              <w:p w14:paraId="38C2F0FF" w14:textId="77777777" w:rsidR="00042E2C" w:rsidRPr="00701987" w:rsidRDefault="00042E2C">
                <w:pPr>
                  <w:autoSpaceDE w:val="0"/>
                  <w:autoSpaceDN w:val="0"/>
                  <w:adjustRightInd w:val="0"/>
                  <w:jc w:val="center"/>
                  <w:rPr>
                    <w:sz w:val="20"/>
                    <w:szCs w:val="20"/>
                  </w:rPr>
                </w:pPr>
                <w:r w:rsidRPr="00701987">
                  <w:rPr>
                    <w:sz w:val="20"/>
                    <w:szCs w:val="20"/>
                  </w:rPr>
                  <w:t>General Warehousing and Storage</w:t>
                </w:r>
              </w:p>
            </w:tc>
          </w:tr>
          <w:tr w:rsidR="00977901" w:rsidRPr="00F41A85" w14:paraId="5855610F" w14:textId="77777777" w:rsidTr="00C628EA">
            <w:trPr>
              <w:trHeight w:val="432"/>
              <w:jc w:val="center"/>
            </w:trPr>
            <w:tc>
              <w:tcPr>
                <w:tcW w:w="567" w:type="pct"/>
                <w:vMerge/>
                <w:tcBorders>
                  <w:left w:val="single" w:sz="12" w:space="0" w:color="auto"/>
                </w:tcBorders>
                <w:vAlign w:val="center"/>
              </w:tcPr>
              <w:p w14:paraId="1C6FE3D3" w14:textId="77777777" w:rsidR="00042E2C" w:rsidRPr="00701987" w:rsidRDefault="00042E2C">
                <w:pPr>
                  <w:autoSpaceDE w:val="0"/>
                  <w:autoSpaceDN w:val="0"/>
                  <w:adjustRightInd w:val="0"/>
                  <w:jc w:val="center"/>
                  <w:rPr>
                    <w:sz w:val="20"/>
                    <w:szCs w:val="20"/>
                  </w:rPr>
                </w:pPr>
              </w:p>
            </w:tc>
            <w:tc>
              <w:tcPr>
                <w:tcW w:w="1829" w:type="pct"/>
                <w:vMerge/>
                <w:vAlign w:val="center"/>
              </w:tcPr>
              <w:p w14:paraId="0B83CEFA" w14:textId="77777777" w:rsidR="00042E2C" w:rsidRPr="00701987" w:rsidRDefault="00042E2C">
                <w:pPr>
                  <w:autoSpaceDE w:val="0"/>
                  <w:autoSpaceDN w:val="0"/>
                  <w:adjustRightInd w:val="0"/>
                  <w:jc w:val="center"/>
                  <w:rPr>
                    <w:sz w:val="20"/>
                    <w:szCs w:val="20"/>
                  </w:rPr>
                </w:pPr>
              </w:p>
            </w:tc>
            <w:tc>
              <w:tcPr>
                <w:tcW w:w="569" w:type="pct"/>
                <w:vAlign w:val="center"/>
              </w:tcPr>
              <w:p w14:paraId="5AA7FE92" w14:textId="77777777" w:rsidR="00042E2C" w:rsidRPr="00701987" w:rsidRDefault="00042E2C">
                <w:pPr>
                  <w:autoSpaceDE w:val="0"/>
                  <w:autoSpaceDN w:val="0"/>
                  <w:adjustRightInd w:val="0"/>
                  <w:jc w:val="center"/>
                  <w:rPr>
                    <w:sz w:val="20"/>
                    <w:szCs w:val="20"/>
                  </w:rPr>
                </w:pPr>
                <w:r w:rsidRPr="00701987">
                  <w:rPr>
                    <w:sz w:val="20"/>
                    <w:szCs w:val="20"/>
                  </w:rPr>
                  <w:t>493120</w:t>
                </w:r>
              </w:p>
            </w:tc>
            <w:tc>
              <w:tcPr>
                <w:tcW w:w="2035" w:type="pct"/>
                <w:tcBorders>
                  <w:right w:val="single" w:sz="12" w:space="0" w:color="auto"/>
                </w:tcBorders>
                <w:vAlign w:val="center"/>
              </w:tcPr>
              <w:p w14:paraId="79DE1841" w14:textId="77777777" w:rsidR="00042E2C" w:rsidRPr="00701987" w:rsidRDefault="00042E2C">
                <w:pPr>
                  <w:autoSpaceDE w:val="0"/>
                  <w:autoSpaceDN w:val="0"/>
                  <w:adjustRightInd w:val="0"/>
                  <w:jc w:val="center"/>
                  <w:rPr>
                    <w:sz w:val="20"/>
                    <w:szCs w:val="20"/>
                  </w:rPr>
                </w:pPr>
                <w:r w:rsidRPr="00701987">
                  <w:rPr>
                    <w:sz w:val="20"/>
                    <w:szCs w:val="20"/>
                  </w:rPr>
                  <w:t>Refrigerated Warehousing and Storage</w:t>
                </w:r>
              </w:p>
            </w:tc>
          </w:tr>
          <w:tr w:rsidR="00977901" w:rsidRPr="00F41A85" w14:paraId="42ABAD05" w14:textId="77777777" w:rsidTr="00C628EA">
            <w:trPr>
              <w:trHeight w:val="432"/>
              <w:jc w:val="center"/>
            </w:trPr>
            <w:tc>
              <w:tcPr>
                <w:tcW w:w="567" w:type="pct"/>
                <w:vMerge/>
                <w:tcBorders>
                  <w:left w:val="single" w:sz="12" w:space="0" w:color="auto"/>
                  <w:bottom w:val="single" w:sz="12" w:space="0" w:color="auto"/>
                </w:tcBorders>
                <w:vAlign w:val="center"/>
              </w:tcPr>
              <w:p w14:paraId="5E796892"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72AD86FF"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0620DC4D" w14:textId="77777777" w:rsidR="00042E2C" w:rsidRPr="00701987" w:rsidRDefault="00042E2C">
                <w:pPr>
                  <w:autoSpaceDE w:val="0"/>
                  <w:autoSpaceDN w:val="0"/>
                  <w:adjustRightInd w:val="0"/>
                  <w:jc w:val="center"/>
                  <w:rPr>
                    <w:sz w:val="20"/>
                    <w:szCs w:val="20"/>
                  </w:rPr>
                </w:pPr>
                <w:r w:rsidRPr="00701987">
                  <w:rPr>
                    <w:sz w:val="20"/>
                    <w:szCs w:val="20"/>
                  </w:rPr>
                  <w:t>493190</w:t>
                </w:r>
              </w:p>
            </w:tc>
            <w:tc>
              <w:tcPr>
                <w:tcW w:w="2035" w:type="pct"/>
                <w:tcBorders>
                  <w:bottom w:val="single" w:sz="12" w:space="0" w:color="auto"/>
                  <w:right w:val="single" w:sz="12" w:space="0" w:color="auto"/>
                </w:tcBorders>
                <w:vAlign w:val="center"/>
              </w:tcPr>
              <w:p w14:paraId="35B02C99" w14:textId="77777777" w:rsidR="00042E2C" w:rsidRPr="00701987" w:rsidRDefault="00042E2C">
                <w:pPr>
                  <w:autoSpaceDE w:val="0"/>
                  <w:autoSpaceDN w:val="0"/>
                  <w:adjustRightInd w:val="0"/>
                  <w:jc w:val="center"/>
                  <w:rPr>
                    <w:sz w:val="20"/>
                    <w:szCs w:val="20"/>
                  </w:rPr>
                </w:pPr>
                <w:r w:rsidRPr="00701987">
                  <w:rPr>
                    <w:sz w:val="20"/>
                    <w:szCs w:val="20"/>
                  </w:rPr>
                  <w:t>Other Warehousing and Storage</w:t>
                </w:r>
              </w:p>
            </w:tc>
          </w:tr>
          <w:tr w:rsidR="00042E2C" w:rsidRPr="00F41A85" w14:paraId="69DB0AF6"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4F195E93" w14:textId="77777777" w:rsidR="00042E2C" w:rsidRPr="00701987" w:rsidRDefault="00042E2C">
                <w:pPr>
                  <w:autoSpaceDE w:val="0"/>
                  <w:autoSpaceDN w:val="0"/>
                  <w:adjustRightInd w:val="0"/>
                  <w:jc w:val="center"/>
                  <w:rPr>
                    <w:sz w:val="20"/>
                    <w:szCs w:val="20"/>
                  </w:rPr>
                </w:pPr>
                <w:r w:rsidRPr="00701987">
                  <w:rPr>
                    <w:sz w:val="20"/>
                    <w:szCs w:val="20"/>
                  </w:rPr>
                  <w:t>4231</w:t>
                </w:r>
              </w:p>
            </w:tc>
            <w:tc>
              <w:tcPr>
                <w:tcW w:w="1829" w:type="pct"/>
                <w:tcBorders>
                  <w:top w:val="single" w:sz="12" w:space="0" w:color="auto"/>
                  <w:bottom w:val="single" w:sz="12" w:space="0" w:color="auto"/>
                </w:tcBorders>
                <w:vAlign w:val="center"/>
              </w:tcPr>
              <w:p w14:paraId="1B4E0B5D" w14:textId="77777777" w:rsidR="00042E2C" w:rsidRPr="00701987" w:rsidRDefault="00042E2C">
                <w:pPr>
                  <w:autoSpaceDE w:val="0"/>
                  <w:autoSpaceDN w:val="0"/>
                  <w:adjustRightInd w:val="0"/>
                  <w:jc w:val="center"/>
                  <w:rPr>
                    <w:sz w:val="20"/>
                    <w:szCs w:val="20"/>
                  </w:rPr>
                </w:pPr>
                <w:r w:rsidRPr="00701987">
                  <w:rPr>
                    <w:sz w:val="20"/>
                    <w:szCs w:val="20"/>
                  </w:rPr>
                  <w:t>Terminal and Joint Terminal Maintenance Facilities for Motor Freight Transportation</w:t>
                </w:r>
              </w:p>
            </w:tc>
            <w:tc>
              <w:tcPr>
                <w:tcW w:w="569" w:type="pct"/>
                <w:tcBorders>
                  <w:top w:val="single" w:sz="12" w:space="0" w:color="auto"/>
                  <w:bottom w:val="single" w:sz="12" w:space="0" w:color="auto"/>
                </w:tcBorders>
                <w:vAlign w:val="center"/>
              </w:tcPr>
              <w:p w14:paraId="1C16C016" w14:textId="77777777" w:rsidR="00042E2C" w:rsidRPr="00701987" w:rsidRDefault="00042E2C">
                <w:pPr>
                  <w:autoSpaceDE w:val="0"/>
                  <w:autoSpaceDN w:val="0"/>
                  <w:adjustRightInd w:val="0"/>
                  <w:jc w:val="center"/>
                  <w:rPr>
                    <w:sz w:val="20"/>
                    <w:szCs w:val="20"/>
                  </w:rPr>
                </w:pPr>
                <w:r w:rsidRPr="00701987">
                  <w:rPr>
                    <w:sz w:val="20"/>
                    <w:szCs w:val="20"/>
                  </w:rPr>
                  <w:t>488490</w:t>
                </w:r>
              </w:p>
            </w:tc>
            <w:tc>
              <w:tcPr>
                <w:tcW w:w="2035" w:type="pct"/>
                <w:tcBorders>
                  <w:top w:val="single" w:sz="12" w:space="0" w:color="auto"/>
                  <w:bottom w:val="single" w:sz="12" w:space="0" w:color="auto"/>
                  <w:right w:val="single" w:sz="12" w:space="0" w:color="auto"/>
                </w:tcBorders>
                <w:vAlign w:val="center"/>
              </w:tcPr>
              <w:p w14:paraId="2FD3C28B" w14:textId="77777777" w:rsidR="00042E2C" w:rsidRPr="00701987" w:rsidRDefault="00042E2C">
                <w:pPr>
                  <w:autoSpaceDE w:val="0"/>
                  <w:autoSpaceDN w:val="0"/>
                  <w:adjustRightInd w:val="0"/>
                  <w:jc w:val="center"/>
                  <w:rPr>
                    <w:sz w:val="20"/>
                    <w:szCs w:val="20"/>
                  </w:rPr>
                </w:pPr>
                <w:r w:rsidRPr="00701987">
                  <w:rPr>
                    <w:sz w:val="20"/>
                    <w:szCs w:val="20"/>
                  </w:rPr>
                  <w:t>Other Support Activities for Road Transportation</w:t>
                </w:r>
              </w:p>
            </w:tc>
          </w:tr>
          <w:tr w:rsidR="00042E2C" w:rsidRPr="00F41A85" w14:paraId="32BD014C"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13406F9D" w14:textId="77777777" w:rsidR="00042E2C" w:rsidRPr="00701987" w:rsidRDefault="00042E2C">
                <w:pPr>
                  <w:autoSpaceDE w:val="0"/>
                  <w:autoSpaceDN w:val="0"/>
                  <w:adjustRightInd w:val="0"/>
                  <w:jc w:val="center"/>
                  <w:rPr>
                    <w:sz w:val="20"/>
                    <w:szCs w:val="20"/>
                  </w:rPr>
                </w:pPr>
                <w:r w:rsidRPr="00701987">
                  <w:rPr>
                    <w:sz w:val="20"/>
                    <w:szCs w:val="20"/>
                  </w:rPr>
                  <w:t>4311</w:t>
                </w:r>
              </w:p>
            </w:tc>
            <w:tc>
              <w:tcPr>
                <w:tcW w:w="1829" w:type="pct"/>
                <w:tcBorders>
                  <w:top w:val="single" w:sz="12" w:space="0" w:color="auto"/>
                  <w:bottom w:val="single" w:sz="12" w:space="0" w:color="auto"/>
                </w:tcBorders>
                <w:vAlign w:val="center"/>
              </w:tcPr>
              <w:p w14:paraId="2A069142" w14:textId="77777777" w:rsidR="00042E2C" w:rsidRPr="00701987" w:rsidRDefault="00042E2C">
                <w:pPr>
                  <w:autoSpaceDE w:val="0"/>
                  <w:autoSpaceDN w:val="0"/>
                  <w:adjustRightInd w:val="0"/>
                  <w:jc w:val="center"/>
                  <w:rPr>
                    <w:sz w:val="20"/>
                    <w:szCs w:val="20"/>
                  </w:rPr>
                </w:pPr>
                <w:r w:rsidRPr="00701987">
                  <w:rPr>
                    <w:sz w:val="20"/>
                    <w:szCs w:val="20"/>
                  </w:rPr>
                  <w:t>United States Postal Service</w:t>
                </w:r>
              </w:p>
            </w:tc>
            <w:tc>
              <w:tcPr>
                <w:tcW w:w="569" w:type="pct"/>
                <w:tcBorders>
                  <w:top w:val="single" w:sz="12" w:space="0" w:color="auto"/>
                  <w:bottom w:val="single" w:sz="12" w:space="0" w:color="auto"/>
                </w:tcBorders>
                <w:vAlign w:val="center"/>
              </w:tcPr>
              <w:p w14:paraId="58FF65CB" w14:textId="77777777" w:rsidR="00042E2C" w:rsidRPr="00701987" w:rsidRDefault="00042E2C">
                <w:pPr>
                  <w:autoSpaceDE w:val="0"/>
                  <w:autoSpaceDN w:val="0"/>
                  <w:adjustRightInd w:val="0"/>
                  <w:jc w:val="center"/>
                  <w:rPr>
                    <w:sz w:val="20"/>
                    <w:szCs w:val="20"/>
                  </w:rPr>
                </w:pPr>
                <w:r w:rsidRPr="00701987">
                  <w:rPr>
                    <w:sz w:val="20"/>
                    <w:szCs w:val="20"/>
                  </w:rPr>
                  <w:t>491110</w:t>
                </w:r>
              </w:p>
            </w:tc>
            <w:tc>
              <w:tcPr>
                <w:tcW w:w="2035" w:type="pct"/>
                <w:tcBorders>
                  <w:top w:val="single" w:sz="12" w:space="0" w:color="auto"/>
                  <w:bottom w:val="single" w:sz="12" w:space="0" w:color="auto"/>
                  <w:right w:val="single" w:sz="12" w:space="0" w:color="auto"/>
                </w:tcBorders>
                <w:vAlign w:val="center"/>
              </w:tcPr>
              <w:p w14:paraId="58F10E43" w14:textId="77777777" w:rsidR="00042E2C" w:rsidRPr="00701987" w:rsidRDefault="00042E2C">
                <w:pPr>
                  <w:autoSpaceDE w:val="0"/>
                  <w:autoSpaceDN w:val="0"/>
                  <w:adjustRightInd w:val="0"/>
                  <w:jc w:val="center"/>
                  <w:rPr>
                    <w:sz w:val="20"/>
                    <w:szCs w:val="20"/>
                  </w:rPr>
                </w:pPr>
                <w:r w:rsidRPr="00701987">
                  <w:rPr>
                    <w:sz w:val="20"/>
                    <w:szCs w:val="20"/>
                  </w:rPr>
                  <w:t>Postal Service</w:t>
                </w:r>
              </w:p>
            </w:tc>
          </w:tr>
          <w:tr w:rsidR="00042E2C" w:rsidRPr="00F41A85" w14:paraId="35402DB4" w14:textId="77777777">
            <w:trPr>
              <w:trHeight w:val="432"/>
              <w:jc w:val="center"/>
            </w:trPr>
            <w:tc>
              <w:tcPr>
                <w:tcW w:w="567" w:type="pct"/>
                <w:vMerge w:val="restart"/>
                <w:tcBorders>
                  <w:top w:val="single" w:sz="12" w:space="0" w:color="auto"/>
                  <w:left w:val="single" w:sz="12" w:space="0" w:color="auto"/>
                </w:tcBorders>
                <w:vAlign w:val="center"/>
              </w:tcPr>
              <w:p w14:paraId="17E79C19" w14:textId="77777777" w:rsidR="00042E2C" w:rsidRPr="00701987" w:rsidRDefault="00042E2C">
                <w:pPr>
                  <w:autoSpaceDE w:val="0"/>
                  <w:autoSpaceDN w:val="0"/>
                  <w:adjustRightInd w:val="0"/>
                  <w:jc w:val="center"/>
                  <w:rPr>
                    <w:sz w:val="20"/>
                    <w:szCs w:val="20"/>
                  </w:rPr>
                </w:pPr>
                <w:r w:rsidRPr="00701987">
                  <w:rPr>
                    <w:sz w:val="20"/>
                    <w:szCs w:val="20"/>
                  </w:rPr>
                  <w:t>5171</w:t>
                </w:r>
              </w:p>
            </w:tc>
            <w:tc>
              <w:tcPr>
                <w:tcW w:w="1829" w:type="pct"/>
                <w:vMerge w:val="restart"/>
                <w:tcBorders>
                  <w:top w:val="single" w:sz="12" w:space="0" w:color="auto"/>
                </w:tcBorders>
                <w:vAlign w:val="center"/>
              </w:tcPr>
              <w:p w14:paraId="2B5C3C9B" w14:textId="77777777" w:rsidR="00042E2C" w:rsidRPr="00701987" w:rsidRDefault="00042E2C">
                <w:pPr>
                  <w:autoSpaceDE w:val="0"/>
                  <w:autoSpaceDN w:val="0"/>
                  <w:adjustRightInd w:val="0"/>
                  <w:jc w:val="center"/>
                  <w:rPr>
                    <w:sz w:val="20"/>
                    <w:szCs w:val="20"/>
                  </w:rPr>
                </w:pPr>
                <w:r w:rsidRPr="00701987">
                  <w:rPr>
                    <w:sz w:val="20"/>
                    <w:szCs w:val="20"/>
                  </w:rPr>
                  <w:t>Petroleum Bulk Stations and Terminals (primarily engaged in the wholesale distribution of crude petroleum and petroleum products, including liquefied petroleum gas, from bulk liquid storage facilities)</w:t>
                </w:r>
              </w:p>
            </w:tc>
            <w:tc>
              <w:tcPr>
                <w:tcW w:w="569" w:type="pct"/>
                <w:tcBorders>
                  <w:top w:val="single" w:sz="12" w:space="0" w:color="auto"/>
                </w:tcBorders>
                <w:vAlign w:val="center"/>
              </w:tcPr>
              <w:p w14:paraId="0C8DD1C4" w14:textId="77777777" w:rsidR="00042E2C" w:rsidRPr="00701987" w:rsidRDefault="00042E2C">
                <w:pPr>
                  <w:autoSpaceDE w:val="0"/>
                  <w:autoSpaceDN w:val="0"/>
                  <w:adjustRightInd w:val="0"/>
                  <w:jc w:val="center"/>
                  <w:rPr>
                    <w:sz w:val="20"/>
                    <w:szCs w:val="20"/>
                  </w:rPr>
                </w:pPr>
                <w:r w:rsidRPr="00701987">
                  <w:rPr>
                    <w:sz w:val="20"/>
                    <w:szCs w:val="20"/>
                  </w:rPr>
                  <w:t>424710</w:t>
                </w:r>
              </w:p>
            </w:tc>
            <w:tc>
              <w:tcPr>
                <w:tcW w:w="2035" w:type="pct"/>
                <w:tcBorders>
                  <w:top w:val="single" w:sz="12" w:space="0" w:color="auto"/>
                  <w:right w:val="single" w:sz="12" w:space="0" w:color="auto"/>
                </w:tcBorders>
                <w:vAlign w:val="center"/>
              </w:tcPr>
              <w:p w14:paraId="37B4FC4F" w14:textId="77777777" w:rsidR="00042E2C" w:rsidRPr="00701987" w:rsidRDefault="00042E2C">
                <w:pPr>
                  <w:autoSpaceDE w:val="0"/>
                  <w:autoSpaceDN w:val="0"/>
                  <w:adjustRightInd w:val="0"/>
                  <w:jc w:val="center"/>
                  <w:rPr>
                    <w:sz w:val="20"/>
                    <w:szCs w:val="20"/>
                  </w:rPr>
                </w:pPr>
                <w:r w:rsidRPr="00701987">
                  <w:rPr>
                    <w:sz w:val="20"/>
                    <w:szCs w:val="20"/>
                  </w:rPr>
                  <w:t>Petroleum Bulk Stations and Terminals</w:t>
                </w:r>
              </w:p>
            </w:tc>
          </w:tr>
          <w:tr w:rsidR="00977901" w:rsidRPr="00F41A85" w14:paraId="7544032D" w14:textId="77777777" w:rsidTr="007666DA">
            <w:trPr>
              <w:trHeight w:val="432"/>
              <w:jc w:val="center"/>
            </w:trPr>
            <w:tc>
              <w:tcPr>
                <w:tcW w:w="567" w:type="pct"/>
                <w:vMerge/>
                <w:tcBorders>
                  <w:left w:val="single" w:sz="12" w:space="0" w:color="auto"/>
                  <w:bottom w:val="single" w:sz="12" w:space="0" w:color="auto"/>
                </w:tcBorders>
                <w:vAlign w:val="center"/>
              </w:tcPr>
              <w:p w14:paraId="7A262568"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247610E0"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60723239" w14:textId="2D9722D6" w:rsidR="00042E2C" w:rsidRPr="00701987" w:rsidRDefault="00257892">
                <w:pPr>
                  <w:autoSpaceDE w:val="0"/>
                  <w:autoSpaceDN w:val="0"/>
                  <w:adjustRightInd w:val="0"/>
                  <w:jc w:val="center"/>
                  <w:rPr>
                    <w:sz w:val="20"/>
                    <w:szCs w:val="20"/>
                  </w:rPr>
                </w:pPr>
                <w:r>
                  <w:rPr>
                    <w:sz w:val="20"/>
                    <w:szCs w:val="20"/>
                  </w:rPr>
                  <w:t>457210</w:t>
                </w:r>
              </w:p>
            </w:tc>
            <w:tc>
              <w:tcPr>
                <w:tcW w:w="2035" w:type="pct"/>
                <w:tcBorders>
                  <w:bottom w:val="single" w:sz="12" w:space="0" w:color="auto"/>
                  <w:right w:val="single" w:sz="12" w:space="0" w:color="auto"/>
                </w:tcBorders>
                <w:vAlign w:val="center"/>
              </w:tcPr>
              <w:p w14:paraId="17FD8E2D" w14:textId="77777777" w:rsidR="00042E2C" w:rsidRPr="00701987" w:rsidRDefault="00042E2C">
                <w:pPr>
                  <w:autoSpaceDE w:val="0"/>
                  <w:autoSpaceDN w:val="0"/>
                  <w:adjustRightInd w:val="0"/>
                  <w:jc w:val="center"/>
                  <w:rPr>
                    <w:sz w:val="20"/>
                    <w:szCs w:val="20"/>
                  </w:rPr>
                </w:pPr>
                <w:r w:rsidRPr="00701987">
                  <w:rPr>
                    <w:sz w:val="20"/>
                    <w:szCs w:val="20"/>
                  </w:rPr>
                  <w:t>Fuel Dealers</w:t>
                </w:r>
              </w:p>
            </w:tc>
          </w:tr>
        </w:tbl>
        <w:p w14:paraId="4D3AC358" w14:textId="77777777" w:rsidR="00042E2C" w:rsidRPr="00701987" w:rsidRDefault="00042E2C" w:rsidP="00042E2C">
          <w:pPr>
            <w:rPr>
              <w:rStyle w:val="Strong"/>
            </w:rPr>
          </w:pPr>
        </w:p>
        <w:p w14:paraId="6264D352" w14:textId="64234EE5" w:rsidR="00042E2C" w:rsidRPr="006C6D3D" w:rsidRDefault="00042E2C" w:rsidP="00042E2C">
          <w:pPr>
            <w:pStyle w:val="Caption"/>
            <w:keepNext/>
            <w:rPr>
              <w:b/>
            </w:rPr>
          </w:pPr>
          <w:r w:rsidRPr="006C6D3D">
            <w:rPr>
              <w:b/>
            </w:rPr>
            <w:lastRenderedPageBreak/>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Q</w:t>
          </w:r>
          <w:r w:rsidRPr="006C6D3D">
            <w:rPr>
              <w:b/>
            </w:rPr>
            <w:fldChar w:fldCharType="end"/>
          </w:r>
          <w:r w:rsidRPr="006C6D3D">
            <w:rPr>
              <w:b/>
            </w:rPr>
            <w:t>: WATER TRANSPORTATION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Q: Water Transportation"/>
            <w:tblDescription w:val="There are four columns. Sector Q SIC codes and their description matched with the corresponding NAICS codes and their descriptions."/>
          </w:tblPr>
          <w:tblGrid>
            <w:gridCol w:w="1058"/>
            <w:gridCol w:w="3413"/>
            <w:gridCol w:w="1062"/>
            <w:gridCol w:w="3797"/>
          </w:tblGrid>
          <w:tr w:rsidR="00042E2C" w:rsidRPr="00F41A85" w14:paraId="7DA30D7B" w14:textId="77777777">
            <w:trPr>
              <w:trHeight w:val="432"/>
              <w:tblHeader/>
              <w:jc w:val="center"/>
            </w:trPr>
            <w:tc>
              <w:tcPr>
                <w:tcW w:w="567" w:type="pct"/>
                <w:tcBorders>
                  <w:top w:val="single" w:sz="12" w:space="0" w:color="auto"/>
                  <w:left w:val="single" w:sz="12" w:space="0" w:color="auto"/>
                  <w:bottom w:val="single" w:sz="12" w:space="0" w:color="auto"/>
                </w:tcBorders>
                <w:vAlign w:val="center"/>
              </w:tcPr>
              <w:p w14:paraId="510BCE26"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4CF06E15"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3EBBF325" w14:textId="1A202C1C"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4B6BB246"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4EC821BA"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34910A8" w14:textId="77777777" w:rsidR="00042E2C" w:rsidRPr="00701987" w:rsidRDefault="00042E2C">
                <w:pPr>
                  <w:autoSpaceDE w:val="0"/>
                  <w:autoSpaceDN w:val="0"/>
                  <w:adjustRightInd w:val="0"/>
                  <w:jc w:val="center"/>
                  <w:rPr>
                    <w:sz w:val="20"/>
                    <w:szCs w:val="20"/>
                  </w:rPr>
                </w:pPr>
                <w:r w:rsidRPr="00701987">
                  <w:rPr>
                    <w:sz w:val="20"/>
                    <w:szCs w:val="20"/>
                  </w:rPr>
                  <w:t>4412</w:t>
                </w:r>
              </w:p>
            </w:tc>
            <w:tc>
              <w:tcPr>
                <w:tcW w:w="1829" w:type="pct"/>
                <w:tcBorders>
                  <w:top w:val="single" w:sz="12" w:space="0" w:color="auto"/>
                  <w:bottom w:val="single" w:sz="12" w:space="0" w:color="auto"/>
                </w:tcBorders>
                <w:vAlign w:val="center"/>
              </w:tcPr>
              <w:p w14:paraId="5510E94D" w14:textId="77777777" w:rsidR="00042E2C" w:rsidRPr="00701987" w:rsidRDefault="00042E2C">
                <w:pPr>
                  <w:autoSpaceDE w:val="0"/>
                  <w:autoSpaceDN w:val="0"/>
                  <w:adjustRightInd w:val="0"/>
                  <w:jc w:val="center"/>
                  <w:rPr>
                    <w:sz w:val="20"/>
                    <w:szCs w:val="20"/>
                  </w:rPr>
                </w:pPr>
                <w:r w:rsidRPr="00701987">
                  <w:rPr>
                    <w:sz w:val="20"/>
                    <w:szCs w:val="20"/>
                  </w:rPr>
                  <w:t>Deep Sea Foreign Transportation of Freight</w:t>
                </w:r>
              </w:p>
            </w:tc>
            <w:tc>
              <w:tcPr>
                <w:tcW w:w="569" w:type="pct"/>
                <w:tcBorders>
                  <w:top w:val="single" w:sz="12" w:space="0" w:color="auto"/>
                  <w:bottom w:val="single" w:sz="12" w:space="0" w:color="auto"/>
                </w:tcBorders>
                <w:vAlign w:val="center"/>
              </w:tcPr>
              <w:p w14:paraId="04D31AF3" w14:textId="77777777" w:rsidR="00042E2C" w:rsidRPr="00701987" w:rsidRDefault="00042E2C">
                <w:pPr>
                  <w:autoSpaceDE w:val="0"/>
                  <w:autoSpaceDN w:val="0"/>
                  <w:adjustRightInd w:val="0"/>
                  <w:jc w:val="center"/>
                  <w:rPr>
                    <w:sz w:val="20"/>
                    <w:szCs w:val="20"/>
                  </w:rPr>
                </w:pPr>
                <w:r w:rsidRPr="00701987">
                  <w:rPr>
                    <w:sz w:val="20"/>
                    <w:szCs w:val="20"/>
                  </w:rPr>
                  <w:t>483111</w:t>
                </w:r>
              </w:p>
            </w:tc>
            <w:tc>
              <w:tcPr>
                <w:tcW w:w="2035" w:type="pct"/>
                <w:tcBorders>
                  <w:top w:val="single" w:sz="12" w:space="0" w:color="auto"/>
                  <w:bottom w:val="single" w:sz="12" w:space="0" w:color="auto"/>
                  <w:right w:val="single" w:sz="12" w:space="0" w:color="auto"/>
                </w:tcBorders>
                <w:vAlign w:val="center"/>
              </w:tcPr>
              <w:p w14:paraId="31BD85F0" w14:textId="77777777" w:rsidR="00042E2C" w:rsidRPr="00701987" w:rsidRDefault="00042E2C">
                <w:pPr>
                  <w:autoSpaceDE w:val="0"/>
                  <w:autoSpaceDN w:val="0"/>
                  <w:adjustRightInd w:val="0"/>
                  <w:jc w:val="center"/>
                  <w:rPr>
                    <w:sz w:val="20"/>
                    <w:szCs w:val="20"/>
                  </w:rPr>
                </w:pPr>
                <w:r w:rsidRPr="00701987">
                  <w:rPr>
                    <w:sz w:val="20"/>
                    <w:szCs w:val="20"/>
                  </w:rPr>
                  <w:t>Deep Sea Freight Transportation</w:t>
                </w:r>
              </w:p>
            </w:tc>
          </w:tr>
          <w:tr w:rsidR="00042E2C" w:rsidRPr="00F41A85" w14:paraId="7A0FF7BF"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EC2B8BB" w14:textId="77777777" w:rsidR="00042E2C" w:rsidRPr="00701987" w:rsidRDefault="00042E2C">
                <w:pPr>
                  <w:autoSpaceDE w:val="0"/>
                  <w:autoSpaceDN w:val="0"/>
                  <w:adjustRightInd w:val="0"/>
                  <w:jc w:val="center"/>
                  <w:rPr>
                    <w:sz w:val="20"/>
                    <w:szCs w:val="20"/>
                  </w:rPr>
                </w:pPr>
                <w:r w:rsidRPr="00701987">
                  <w:rPr>
                    <w:sz w:val="20"/>
                    <w:szCs w:val="20"/>
                  </w:rPr>
                  <w:t>4424</w:t>
                </w:r>
              </w:p>
            </w:tc>
            <w:tc>
              <w:tcPr>
                <w:tcW w:w="1829" w:type="pct"/>
                <w:tcBorders>
                  <w:top w:val="single" w:sz="12" w:space="0" w:color="auto"/>
                  <w:bottom w:val="single" w:sz="12" w:space="0" w:color="auto"/>
                </w:tcBorders>
                <w:vAlign w:val="center"/>
              </w:tcPr>
              <w:p w14:paraId="3F35C7CF" w14:textId="77777777" w:rsidR="00042E2C" w:rsidRPr="00701987" w:rsidRDefault="00042E2C">
                <w:pPr>
                  <w:autoSpaceDE w:val="0"/>
                  <w:autoSpaceDN w:val="0"/>
                  <w:adjustRightInd w:val="0"/>
                  <w:jc w:val="center"/>
                  <w:rPr>
                    <w:sz w:val="20"/>
                    <w:szCs w:val="20"/>
                  </w:rPr>
                </w:pPr>
                <w:r w:rsidRPr="00701987">
                  <w:rPr>
                    <w:sz w:val="20"/>
                    <w:szCs w:val="20"/>
                  </w:rPr>
                  <w:t>Deep Sea Domestic Transportation of Freight</w:t>
                </w:r>
              </w:p>
            </w:tc>
            <w:tc>
              <w:tcPr>
                <w:tcW w:w="569" w:type="pct"/>
                <w:tcBorders>
                  <w:top w:val="single" w:sz="12" w:space="0" w:color="auto"/>
                  <w:bottom w:val="single" w:sz="12" w:space="0" w:color="auto"/>
                </w:tcBorders>
                <w:vAlign w:val="center"/>
              </w:tcPr>
              <w:p w14:paraId="0D3F1D01" w14:textId="77777777" w:rsidR="00042E2C" w:rsidRPr="00701987" w:rsidRDefault="00042E2C">
                <w:pPr>
                  <w:autoSpaceDE w:val="0"/>
                  <w:autoSpaceDN w:val="0"/>
                  <w:adjustRightInd w:val="0"/>
                  <w:jc w:val="center"/>
                  <w:rPr>
                    <w:sz w:val="20"/>
                    <w:szCs w:val="20"/>
                  </w:rPr>
                </w:pPr>
                <w:r w:rsidRPr="00701987">
                  <w:rPr>
                    <w:sz w:val="20"/>
                    <w:szCs w:val="20"/>
                  </w:rPr>
                  <w:t>483113</w:t>
                </w:r>
              </w:p>
            </w:tc>
            <w:tc>
              <w:tcPr>
                <w:tcW w:w="2035" w:type="pct"/>
                <w:tcBorders>
                  <w:top w:val="single" w:sz="12" w:space="0" w:color="auto"/>
                  <w:bottom w:val="single" w:sz="12" w:space="0" w:color="auto"/>
                  <w:right w:val="single" w:sz="12" w:space="0" w:color="auto"/>
                </w:tcBorders>
                <w:vAlign w:val="center"/>
              </w:tcPr>
              <w:p w14:paraId="494869CF" w14:textId="77777777" w:rsidR="00042E2C" w:rsidRPr="00701987" w:rsidRDefault="00042E2C">
                <w:pPr>
                  <w:autoSpaceDE w:val="0"/>
                  <w:autoSpaceDN w:val="0"/>
                  <w:adjustRightInd w:val="0"/>
                  <w:jc w:val="center"/>
                  <w:rPr>
                    <w:sz w:val="20"/>
                    <w:szCs w:val="20"/>
                  </w:rPr>
                </w:pPr>
                <w:r w:rsidRPr="00701987">
                  <w:rPr>
                    <w:sz w:val="20"/>
                    <w:szCs w:val="20"/>
                  </w:rPr>
                  <w:t>Coastal and Great Lakes Freight Transportation</w:t>
                </w:r>
              </w:p>
            </w:tc>
          </w:tr>
          <w:tr w:rsidR="00042E2C" w:rsidRPr="00F41A85" w14:paraId="0F08CE17"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51A05A83" w14:textId="77777777" w:rsidR="00042E2C" w:rsidRPr="00701987" w:rsidRDefault="00042E2C">
                <w:pPr>
                  <w:autoSpaceDE w:val="0"/>
                  <w:autoSpaceDN w:val="0"/>
                  <w:adjustRightInd w:val="0"/>
                  <w:jc w:val="center"/>
                  <w:rPr>
                    <w:sz w:val="20"/>
                    <w:szCs w:val="20"/>
                  </w:rPr>
                </w:pPr>
                <w:r w:rsidRPr="00701987">
                  <w:rPr>
                    <w:sz w:val="20"/>
                    <w:szCs w:val="20"/>
                  </w:rPr>
                  <w:t>4449</w:t>
                </w:r>
              </w:p>
            </w:tc>
            <w:tc>
              <w:tcPr>
                <w:tcW w:w="1829" w:type="pct"/>
                <w:tcBorders>
                  <w:top w:val="single" w:sz="12" w:space="0" w:color="auto"/>
                  <w:bottom w:val="single" w:sz="12" w:space="0" w:color="auto"/>
                </w:tcBorders>
                <w:vAlign w:val="center"/>
              </w:tcPr>
              <w:p w14:paraId="0FBD44CF" w14:textId="77777777" w:rsidR="00042E2C" w:rsidRPr="00701987" w:rsidRDefault="00042E2C">
                <w:pPr>
                  <w:autoSpaceDE w:val="0"/>
                  <w:autoSpaceDN w:val="0"/>
                  <w:adjustRightInd w:val="0"/>
                  <w:jc w:val="center"/>
                  <w:rPr>
                    <w:sz w:val="20"/>
                    <w:szCs w:val="20"/>
                  </w:rPr>
                </w:pPr>
                <w:r w:rsidRPr="00701987">
                  <w:rPr>
                    <w:sz w:val="20"/>
                    <w:szCs w:val="20"/>
                  </w:rPr>
                  <w:t>Water Transportation of Freight, Not Elsewhere Classified</w:t>
                </w:r>
              </w:p>
            </w:tc>
            <w:tc>
              <w:tcPr>
                <w:tcW w:w="569" w:type="pct"/>
                <w:tcBorders>
                  <w:top w:val="single" w:sz="12" w:space="0" w:color="auto"/>
                  <w:bottom w:val="single" w:sz="12" w:space="0" w:color="auto"/>
                </w:tcBorders>
                <w:vAlign w:val="center"/>
              </w:tcPr>
              <w:p w14:paraId="6B057E48" w14:textId="77777777" w:rsidR="00042E2C" w:rsidRPr="00701987" w:rsidRDefault="00042E2C">
                <w:pPr>
                  <w:autoSpaceDE w:val="0"/>
                  <w:autoSpaceDN w:val="0"/>
                  <w:adjustRightInd w:val="0"/>
                  <w:jc w:val="center"/>
                  <w:rPr>
                    <w:sz w:val="20"/>
                    <w:szCs w:val="20"/>
                  </w:rPr>
                </w:pPr>
                <w:r w:rsidRPr="00701987">
                  <w:rPr>
                    <w:sz w:val="20"/>
                    <w:szCs w:val="20"/>
                  </w:rPr>
                  <w:t>483211</w:t>
                </w:r>
              </w:p>
            </w:tc>
            <w:tc>
              <w:tcPr>
                <w:tcW w:w="2035" w:type="pct"/>
                <w:tcBorders>
                  <w:top w:val="single" w:sz="12" w:space="0" w:color="auto"/>
                  <w:bottom w:val="single" w:sz="12" w:space="0" w:color="auto"/>
                  <w:right w:val="single" w:sz="12" w:space="0" w:color="auto"/>
                </w:tcBorders>
                <w:vAlign w:val="center"/>
              </w:tcPr>
              <w:p w14:paraId="4CCA7C21" w14:textId="77777777" w:rsidR="00042E2C" w:rsidRPr="00701987" w:rsidRDefault="00042E2C">
                <w:pPr>
                  <w:autoSpaceDE w:val="0"/>
                  <w:autoSpaceDN w:val="0"/>
                  <w:adjustRightInd w:val="0"/>
                  <w:jc w:val="center"/>
                  <w:rPr>
                    <w:sz w:val="20"/>
                    <w:szCs w:val="20"/>
                  </w:rPr>
                </w:pPr>
                <w:r w:rsidRPr="00701987">
                  <w:rPr>
                    <w:sz w:val="20"/>
                    <w:szCs w:val="20"/>
                  </w:rPr>
                  <w:t>Inland Water Freight Transportation</w:t>
                </w:r>
              </w:p>
            </w:tc>
          </w:tr>
          <w:tr w:rsidR="00042E2C" w:rsidRPr="00F41A85" w14:paraId="09357A70" w14:textId="77777777">
            <w:trPr>
              <w:trHeight w:val="432"/>
              <w:jc w:val="center"/>
            </w:trPr>
            <w:tc>
              <w:tcPr>
                <w:tcW w:w="567" w:type="pct"/>
                <w:vMerge w:val="restart"/>
                <w:tcBorders>
                  <w:top w:val="single" w:sz="12" w:space="0" w:color="auto"/>
                  <w:left w:val="single" w:sz="12" w:space="0" w:color="auto"/>
                </w:tcBorders>
                <w:vAlign w:val="center"/>
              </w:tcPr>
              <w:p w14:paraId="5FD70280" w14:textId="77777777" w:rsidR="00042E2C" w:rsidRPr="00701987" w:rsidRDefault="00042E2C">
                <w:pPr>
                  <w:autoSpaceDE w:val="0"/>
                  <w:autoSpaceDN w:val="0"/>
                  <w:adjustRightInd w:val="0"/>
                  <w:jc w:val="center"/>
                  <w:rPr>
                    <w:sz w:val="20"/>
                    <w:szCs w:val="20"/>
                  </w:rPr>
                </w:pPr>
                <w:r w:rsidRPr="00701987">
                  <w:rPr>
                    <w:sz w:val="20"/>
                    <w:szCs w:val="20"/>
                  </w:rPr>
                  <w:t>4481</w:t>
                </w:r>
              </w:p>
            </w:tc>
            <w:tc>
              <w:tcPr>
                <w:tcW w:w="1829" w:type="pct"/>
                <w:vMerge w:val="restart"/>
                <w:tcBorders>
                  <w:top w:val="single" w:sz="12" w:space="0" w:color="auto"/>
                </w:tcBorders>
                <w:vAlign w:val="center"/>
              </w:tcPr>
              <w:p w14:paraId="5687C08A" w14:textId="77777777" w:rsidR="00042E2C" w:rsidRPr="00701987" w:rsidRDefault="00042E2C">
                <w:pPr>
                  <w:autoSpaceDE w:val="0"/>
                  <w:autoSpaceDN w:val="0"/>
                  <w:adjustRightInd w:val="0"/>
                  <w:jc w:val="center"/>
                  <w:rPr>
                    <w:sz w:val="20"/>
                    <w:szCs w:val="20"/>
                  </w:rPr>
                </w:pPr>
                <w:r w:rsidRPr="00701987">
                  <w:rPr>
                    <w:sz w:val="20"/>
                    <w:szCs w:val="20"/>
                  </w:rPr>
                  <w:t>Deep Sea Transportation of Passengers, Except by Ferry</w:t>
                </w:r>
              </w:p>
            </w:tc>
            <w:tc>
              <w:tcPr>
                <w:tcW w:w="569" w:type="pct"/>
                <w:tcBorders>
                  <w:top w:val="single" w:sz="12" w:space="0" w:color="auto"/>
                </w:tcBorders>
                <w:vAlign w:val="center"/>
              </w:tcPr>
              <w:p w14:paraId="30F25862" w14:textId="77777777" w:rsidR="00042E2C" w:rsidRPr="00701987" w:rsidRDefault="00042E2C">
                <w:pPr>
                  <w:autoSpaceDE w:val="0"/>
                  <w:autoSpaceDN w:val="0"/>
                  <w:adjustRightInd w:val="0"/>
                  <w:jc w:val="center"/>
                  <w:rPr>
                    <w:sz w:val="20"/>
                    <w:szCs w:val="20"/>
                  </w:rPr>
                </w:pPr>
                <w:r w:rsidRPr="00701987">
                  <w:rPr>
                    <w:sz w:val="20"/>
                    <w:szCs w:val="20"/>
                  </w:rPr>
                  <w:t>483112</w:t>
                </w:r>
              </w:p>
            </w:tc>
            <w:tc>
              <w:tcPr>
                <w:tcW w:w="2035" w:type="pct"/>
                <w:tcBorders>
                  <w:top w:val="single" w:sz="12" w:space="0" w:color="auto"/>
                  <w:right w:val="single" w:sz="12" w:space="0" w:color="auto"/>
                </w:tcBorders>
                <w:vAlign w:val="center"/>
              </w:tcPr>
              <w:p w14:paraId="5C3570CE" w14:textId="77777777" w:rsidR="00042E2C" w:rsidRPr="00701987" w:rsidRDefault="00042E2C">
                <w:pPr>
                  <w:autoSpaceDE w:val="0"/>
                  <w:autoSpaceDN w:val="0"/>
                  <w:adjustRightInd w:val="0"/>
                  <w:jc w:val="center"/>
                  <w:rPr>
                    <w:sz w:val="20"/>
                    <w:szCs w:val="20"/>
                  </w:rPr>
                </w:pPr>
                <w:r w:rsidRPr="00701987">
                  <w:rPr>
                    <w:sz w:val="20"/>
                    <w:szCs w:val="20"/>
                  </w:rPr>
                  <w:t>Deep Sea Passenger Transportation</w:t>
                </w:r>
              </w:p>
            </w:tc>
          </w:tr>
          <w:tr w:rsidR="00977901" w:rsidRPr="00F41A85" w14:paraId="35EED9FE" w14:textId="77777777" w:rsidTr="00CB7C46">
            <w:trPr>
              <w:trHeight w:val="432"/>
              <w:jc w:val="center"/>
            </w:trPr>
            <w:tc>
              <w:tcPr>
                <w:tcW w:w="567" w:type="pct"/>
                <w:vMerge/>
                <w:tcBorders>
                  <w:left w:val="single" w:sz="12" w:space="0" w:color="auto"/>
                </w:tcBorders>
                <w:vAlign w:val="center"/>
              </w:tcPr>
              <w:p w14:paraId="63A6C7DE" w14:textId="77777777" w:rsidR="00042E2C" w:rsidRPr="00701987" w:rsidRDefault="00042E2C">
                <w:pPr>
                  <w:autoSpaceDE w:val="0"/>
                  <w:autoSpaceDN w:val="0"/>
                  <w:adjustRightInd w:val="0"/>
                  <w:jc w:val="center"/>
                  <w:rPr>
                    <w:sz w:val="20"/>
                    <w:szCs w:val="20"/>
                  </w:rPr>
                </w:pPr>
              </w:p>
            </w:tc>
            <w:tc>
              <w:tcPr>
                <w:tcW w:w="1829" w:type="pct"/>
                <w:vMerge/>
                <w:vAlign w:val="center"/>
              </w:tcPr>
              <w:p w14:paraId="104E7DCC"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2E3CAF09" w14:textId="77777777" w:rsidR="00042E2C" w:rsidRPr="00701987" w:rsidRDefault="00042E2C">
                <w:pPr>
                  <w:autoSpaceDE w:val="0"/>
                  <w:autoSpaceDN w:val="0"/>
                  <w:adjustRightInd w:val="0"/>
                  <w:jc w:val="center"/>
                  <w:rPr>
                    <w:sz w:val="20"/>
                    <w:szCs w:val="20"/>
                  </w:rPr>
                </w:pPr>
                <w:r w:rsidRPr="00701987">
                  <w:rPr>
                    <w:sz w:val="20"/>
                    <w:szCs w:val="20"/>
                  </w:rPr>
                  <w:t>483114</w:t>
                </w:r>
              </w:p>
            </w:tc>
            <w:tc>
              <w:tcPr>
                <w:tcW w:w="2035" w:type="pct"/>
                <w:tcBorders>
                  <w:bottom w:val="single" w:sz="12" w:space="0" w:color="auto"/>
                  <w:right w:val="single" w:sz="12" w:space="0" w:color="auto"/>
                </w:tcBorders>
                <w:vAlign w:val="center"/>
              </w:tcPr>
              <w:p w14:paraId="6913C163" w14:textId="77777777" w:rsidR="00042E2C" w:rsidRPr="00701987" w:rsidRDefault="00042E2C">
                <w:pPr>
                  <w:autoSpaceDE w:val="0"/>
                  <w:autoSpaceDN w:val="0"/>
                  <w:adjustRightInd w:val="0"/>
                  <w:jc w:val="center"/>
                  <w:rPr>
                    <w:sz w:val="20"/>
                    <w:szCs w:val="20"/>
                  </w:rPr>
                </w:pPr>
                <w:r w:rsidRPr="00701987">
                  <w:rPr>
                    <w:sz w:val="20"/>
                    <w:szCs w:val="20"/>
                  </w:rPr>
                  <w:t>Coastal Passenger Transportation</w:t>
                </w:r>
              </w:p>
            </w:tc>
          </w:tr>
          <w:tr w:rsidR="00042E2C" w:rsidRPr="00F41A85" w14:paraId="7228D73F" w14:textId="77777777">
            <w:trPr>
              <w:trHeight w:val="432"/>
              <w:jc w:val="center"/>
            </w:trPr>
            <w:tc>
              <w:tcPr>
                <w:tcW w:w="567" w:type="pct"/>
                <w:vMerge w:val="restart"/>
                <w:tcBorders>
                  <w:top w:val="single" w:sz="12" w:space="0" w:color="auto"/>
                  <w:left w:val="single" w:sz="12" w:space="0" w:color="auto"/>
                </w:tcBorders>
                <w:vAlign w:val="center"/>
              </w:tcPr>
              <w:p w14:paraId="272DB5C0" w14:textId="77777777" w:rsidR="00042E2C" w:rsidRPr="00701987" w:rsidRDefault="00042E2C">
                <w:pPr>
                  <w:autoSpaceDE w:val="0"/>
                  <w:autoSpaceDN w:val="0"/>
                  <w:adjustRightInd w:val="0"/>
                  <w:jc w:val="center"/>
                  <w:rPr>
                    <w:sz w:val="20"/>
                    <w:szCs w:val="20"/>
                  </w:rPr>
                </w:pPr>
                <w:r w:rsidRPr="00701987">
                  <w:rPr>
                    <w:sz w:val="20"/>
                    <w:szCs w:val="20"/>
                  </w:rPr>
                  <w:t>4482</w:t>
                </w:r>
              </w:p>
            </w:tc>
            <w:tc>
              <w:tcPr>
                <w:tcW w:w="1829" w:type="pct"/>
                <w:vMerge w:val="restart"/>
                <w:tcBorders>
                  <w:top w:val="single" w:sz="12" w:space="0" w:color="auto"/>
                </w:tcBorders>
                <w:vAlign w:val="center"/>
              </w:tcPr>
              <w:p w14:paraId="1FA23D60" w14:textId="77777777" w:rsidR="00042E2C" w:rsidRPr="00701987" w:rsidRDefault="00042E2C">
                <w:pPr>
                  <w:autoSpaceDE w:val="0"/>
                  <w:autoSpaceDN w:val="0"/>
                  <w:adjustRightInd w:val="0"/>
                  <w:jc w:val="center"/>
                  <w:rPr>
                    <w:sz w:val="20"/>
                    <w:szCs w:val="20"/>
                  </w:rPr>
                </w:pPr>
                <w:r w:rsidRPr="00701987">
                  <w:rPr>
                    <w:sz w:val="20"/>
                    <w:szCs w:val="20"/>
                  </w:rPr>
                  <w:t>Ferries</w:t>
                </w:r>
              </w:p>
            </w:tc>
            <w:tc>
              <w:tcPr>
                <w:tcW w:w="569" w:type="pct"/>
                <w:tcBorders>
                  <w:top w:val="single" w:sz="12" w:space="0" w:color="auto"/>
                </w:tcBorders>
                <w:vAlign w:val="center"/>
              </w:tcPr>
              <w:p w14:paraId="2E194F50" w14:textId="77777777" w:rsidR="00042E2C" w:rsidRPr="00701987" w:rsidRDefault="00042E2C">
                <w:pPr>
                  <w:autoSpaceDE w:val="0"/>
                  <w:autoSpaceDN w:val="0"/>
                  <w:adjustRightInd w:val="0"/>
                  <w:jc w:val="center"/>
                  <w:rPr>
                    <w:sz w:val="20"/>
                    <w:szCs w:val="20"/>
                  </w:rPr>
                </w:pPr>
                <w:r w:rsidRPr="00701987">
                  <w:rPr>
                    <w:sz w:val="20"/>
                    <w:szCs w:val="20"/>
                  </w:rPr>
                  <w:t>483114</w:t>
                </w:r>
              </w:p>
            </w:tc>
            <w:tc>
              <w:tcPr>
                <w:tcW w:w="2035" w:type="pct"/>
                <w:tcBorders>
                  <w:top w:val="single" w:sz="12" w:space="0" w:color="auto"/>
                  <w:right w:val="single" w:sz="12" w:space="0" w:color="auto"/>
                </w:tcBorders>
                <w:vAlign w:val="center"/>
              </w:tcPr>
              <w:p w14:paraId="1C0475D3" w14:textId="77777777" w:rsidR="00042E2C" w:rsidRPr="00701987" w:rsidRDefault="00042E2C">
                <w:pPr>
                  <w:autoSpaceDE w:val="0"/>
                  <w:autoSpaceDN w:val="0"/>
                  <w:adjustRightInd w:val="0"/>
                  <w:jc w:val="center"/>
                  <w:rPr>
                    <w:sz w:val="20"/>
                    <w:szCs w:val="20"/>
                  </w:rPr>
                </w:pPr>
                <w:r w:rsidRPr="00701987">
                  <w:rPr>
                    <w:sz w:val="20"/>
                    <w:szCs w:val="20"/>
                  </w:rPr>
                  <w:t>Coastal and Great Lakes Passenger Transportation</w:t>
                </w:r>
              </w:p>
            </w:tc>
          </w:tr>
          <w:tr w:rsidR="00977901" w:rsidRPr="00F41A85" w14:paraId="7AE6569C" w14:textId="77777777" w:rsidTr="00CB7C46">
            <w:trPr>
              <w:trHeight w:val="432"/>
              <w:jc w:val="center"/>
            </w:trPr>
            <w:tc>
              <w:tcPr>
                <w:tcW w:w="567" w:type="pct"/>
                <w:vMerge/>
                <w:tcBorders>
                  <w:left w:val="single" w:sz="12" w:space="0" w:color="auto"/>
                </w:tcBorders>
                <w:vAlign w:val="center"/>
              </w:tcPr>
              <w:p w14:paraId="23D6838D" w14:textId="77777777" w:rsidR="00042E2C" w:rsidRPr="00701987" w:rsidRDefault="00042E2C">
                <w:pPr>
                  <w:autoSpaceDE w:val="0"/>
                  <w:autoSpaceDN w:val="0"/>
                  <w:adjustRightInd w:val="0"/>
                  <w:jc w:val="center"/>
                  <w:rPr>
                    <w:sz w:val="20"/>
                    <w:szCs w:val="20"/>
                  </w:rPr>
                </w:pPr>
              </w:p>
            </w:tc>
            <w:tc>
              <w:tcPr>
                <w:tcW w:w="1829" w:type="pct"/>
                <w:vMerge/>
                <w:vAlign w:val="center"/>
              </w:tcPr>
              <w:p w14:paraId="77816ED8"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3B863E45" w14:textId="77777777" w:rsidR="00042E2C" w:rsidRPr="00701987" w:rsidRDefault="00042E2C">
                <w:pPr>
                  <w:autoSpaceDE w:val="0"/>
                  <w:autoSpaceDN w:val="0"/>
                  <w:adjustRightInd w:val="0"/>
                  <w:jc w:val="center"/>
                  <w:rPr>
                    <w:sz w:val="20"/>
                    <w:szCs w:val="20"/>
                  </w:rPr>
                </w:pPr>
                <w:r w:rsidRPr="00701987">
                  <w:rPr>
                    <w:sz w:val="20"/>
                    <w:szCs w:val="20"/>
                  </w:rPr>
                  <w:t>483212</w:t>
                </w:r>
              </w:p>
            </w:tc>
            <w:tc>
              <w:tcPr>
                <w:tcW w:w="2035" w:type="pct"/>
                <w:tcBorders>
                  <w:bottom w:val="single" w:sz="12" w:space="0" w:color="auto"/>
                  <w:right w:val="single" w:sz="12" w:space="0" w:color="auto"/>
                </w:tcBorders>
                <w:vAlign w:val="center"/>
              </w:tcPr>
              <w:p w14:paraId="280FA2D4" w14:textId="77777777" w:rsidR="00042E2C" w:rsidRPr="00701987" w:rsidRDefault="00042E2C">
                <w:pPr>
                  <w:autoSpaceDE w:val="0"/>
                  <w:autoSpaceDN w:val="0"/>
                  <w:adjustRightInd w:val="0"/>
                  <w:jc w:val="center"/>
                  <w:rPr>
                    <w:sz w:val="20"/>
                    <w:szCs w:val="20"/>
                  </w:rPr>
                </w:pPr>
                <w:r w:rsidRPr="00701987">
                  <w:rPr>
                    <w:sz w:val="20"/>
                    <w:szCs w:val="20"/>
                  </w:rPr>
                  <w:t>Inland Water Passenger Transportation</w:t>
                </w:r>
              </w:p>
            </w:tc>
          </w:tr>
          <w:tr w:rsidR="00042E2C" w:rsidRPr="00F41A85" w14:paraId="5859F599" w14:textId="77777777">
            <w:trPr>
              <w:trHeight w:val="432"/>
              <w:jc w:val="center"/>
            </w:trPr>
            <w:tc>
              <w:tcPr>
                <w:tcW w:w="567" w:type="pct"/>
                <w:vMerge w:val="restart"/>
                <w:tcBorders>
                  <w:top w:val="single" w:sz="12" w:space="0" w:color="auto"/>
                  <w:left w:val="single" w:sz="12" w:space="0" w:color="auto"/>
                </w:tcBorders>
                <w:vAlign w:val="center"/>
              </w:tcPr>
              <w:p w14:paraId="71959654" w14:textId="77777777" w:rsidR="00042E2C" w:rsidRPr="00701987" w:rsidRDefault="00042E2C">
                <w:pPr>
                  <w:autoSpaceDE w:val="0"/>
                  <w:autoSpaceDN w:val="0"/>
                  <w:adjustRightInd w:val="0"/>
                  <w:jc w:val="center"/>
                  <w:rPr>
                    <w:sz w:val="20"/>
                    <w:szCs w:val="20"/>
                  </w:rPr>
                </w:pPr>
                <w:r w:rsidRPr="00701987">
                  <w:rPr>
                    <w:sz w:val="20"/>
                    <w:szCs w:val="20"/>
                  </w:rPr>
                  <w:t>4489</w:t>
                </w:r>
              </w:p>
            </w:tc>
            <w:tc>
              <w:tcPr>
                <w:tcW w:w="1829" w:type="pct"/>
                <w:vMerge w:val="restart"/>
                <w:tcBorders>
                  <w:top w:val="single" w:sz="12" w:space="0" w:color="auto"/>
                </w:tcBorders>
                <w:vAlign w:val="center"/>
              </w:tcPr>
              <w:p w14:paraId="12B517DE" w14:textId="77777777" w:rsidR="00042E2C" w:rsidRPr="00701987" w:rsidRDefault="00042E2C">
                <w:pPr>
                  <w:autoSpaceDE w:val="0"/>
                  <w:autoSpaceDN w:val="0"/>
                  <w:adjustRightInd w:val="0"/>
                  <w:jc w:val="center"/>
                  <w:rPr>
                    <w:sz w:val="20"/>
                    <w:szCs w:val="20"/>
                  </w:rPr>
                </w:pPr>
                <w:r w:rsidRPr="00701987">
                  <w:rPr>
                    <w:sz w:val="20"/>
                    <w:szCs w:val="20"/>
                  </w:rPr>
                  <w:t>Water Transportation of Passengers, Not Elsewhere Classified</w:t>
                </w:r>
              </w:p>
            </w:tc>
            <w:tc>
              <w:tcPr>
                <w:tcW w:w="569" w:type="pct"/>
                <w:tcBorders>
                  <w:top w:val="single" w:sz="12" w:space="0" w:color="auto"/>
                </w:tcBorders>
                <w:vAlign w:val="center"/>
              </w:tcPr>
              <w:p w14:paraId="48616329" w14:textId="77777777" w:rsidR="00042E2C" w:rsidRPr="00701987" w:rsidRDefault="00042E2C">
                <w:pPr>
                  <w:autoSpaceDE w:val="0"/>
                  <w:autoSpaceDN w:val="0"/>
                  <w:adjustRightInd w:val="0"/>
                  <w:jc w:val="center"/>
                  <w:rPr>
                    <w:sz w:val="20"/>
                    <w:szCs w:val="20"/>
                  </w:rPr>
                </w:pPr>
                <w:r w:rsidRPr="00701987">
                  <w:rPr>
                    <w:sz w:val="20"/>
                    <w:szCs w:val="20"/>
                  </w:rPr>
                  <w:t>483212</w:t>
                </w:r>
              </w:p>
            </w:tc>
            <w:tc>
              <w:tcPr>
                <w:tcW w:w="2035" w:type="pct"/>
                <w:tcBorders>
                  <w:top w:val="single" w:sz="12" w:space="0" w:color="auto"/>
                  <w:right w:val="single" w:sz="12" w:space="0" w:color="auto"/>
                </w:tcBorders>
                <w:vAlign w:val="center"/>
              </w:tcPr>
              <w:p w14:paraId="5B25E89F" w14:textId="77777777" w:rsidR="00042E2C" w:rsidRPr="00701987" w:rsidRDefault="00042E2C">
                <w:pPr>
                  <w:autoSpaceDE w:val="0"/>
                  <w:autoSpaceDN w:val="0"/>
                  <w:adjustRightInd w:val="0"/>
                  <w:jc w:val="center"/>
                  <w:rPr>
                    <w:sz w:val="20"/>
                    <w:szCs w:val="20"/>
                  </w:rPr>
                </w:pPr>
                <w:r w:rsidRPr="00701987">
                  <w:rPr>
                    <w:sz w:val="20"/>
                    <w:szCs w:val="20"/>
                  </w:rPr>
                  <w:t>Inland Water Passenger Transportation</w:t>
                </w:r>
              </w:p>
            </w:tc>
          </w:tr>
          <w:tr w:rsidR="00977901" w:rsidRPr="00F41A85" w14:paraId="41AD6CA6" w14:textId="77777777" w:rsidTr="00CB7C46">
            <w:trPr>
              <w:trHeight w:val="432"/>
              <w:jc w:val="center"/>
            </w:trPr>
            <w:tc>
              <w:tcPr>
                <w:tcW w:w="567" w:type="pct"/>
                <w:vMerge/>
                <w:tcBorders>
                  <w:left w:val="single" w:sz="12" w:space="0" w:color="auto"/>
                </w:tcBorders>
                <w:vAlign w:val="center"/>
              </w:tcPr>
              <w:p w14:paraId="0E2FE69F" w14:textId="77777777" w:rsidR="00042E2C" w:rsidRPr="00701987" w:rsidRDefault="00042E2C">
                <w:pPr>
                  <w:autoSpaceDE w:val="0"/>
                  <w:autoSpaceDN w:val="0"/>
                  <w:adjustRightInd w:val="0"/>
                  <w:jc w:val="center"/>
                  <w:rPr>
                    <w:sz w:val="20"/>
                    <w:szCs w:val="20"/>
                  </w:rPr>
                </w:pPr>
              </w:p>
            </w:tc>
            <w:tc>
              <w:tcPr>
                <w:tcW w:w="1829" w:type="pct"/>
                <w:vMerge/>
                <w:vAlign w:val="center"/>
              </w:tcPr>
              <w:p w14:paraId="5EAF14C9"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7DBD579B" w14:textId="77777777" w:rsidR="00042E2C" w:rsidRPr="00701987" w:rsidRDefault="00042E2C">
                <w:pPr>
                  <w:autoSpaceDE w:val="0"/>
                  <w:autoSpaceDN w:val="0"/>
                  <w:adjustRightInd w:val="0"/>
                  <w:jc w:val="center"/>
                  <w:rPr>
                    <w:sz w:val="20"/>
                    <w:szCs w:val="20"/>
                  </w:rPr>
                </w:pPr>
                <w:r w:rsidRPr="00701987">
                  <w:rPr>
                    <w:sz w:val="20"/>
                    <w:szCs w:val="20"/>
                  </w:rPr>
                  <w:t>487210</w:t>
                </w:r>
              </w:p>
            </w:tc>
            <w:tc>
              <w:tcPr>
                <w:tcW w:w="2035" w:type="pct"/>
                <w:tcBorders>
                  <w:bottom w:val="single" w:sz="12" w:space="0" w:color="auto"/>
                  <w:right w:val="single" w:sz="12" w:space="0" w:color="auto"/>
                </w:tcBorders>
                <w:vAlign w:val="center"/>
              </w:tcPr>
              <w:p w14:paraId="63D6C76C" w14:textId="77777777" w:rsidR="00042E2C" w:rsidRPr="00701987" w:rsidRDefault="00042E2C">
                <w:pPr>
                  <w:autoSpaceDE w:val="0"/>
                  <w:autoSpaceDN w:val="0"/>
                  <w:adjustRightInd w:val="0"/>
                  <w:jc w:val="center"/>
                  <w:rPr>
                    <w:sz w:val="20"/>
                    <w:szCs w:val="20"/>
                  </w:rPr>
                </w:pPr>
                <w:r w:rsidRPr="00701987">
                  <w:rPr>
                    <w:sz w:val="20"/>
                    <w:szCs w:val="20"/>
                  </w:rPr>
                  <w:t>Scenic and Sightseeing Transportation, Water</w:t>
                </w:r>
              </w:p>
            </w:tc>
          </w:tr>
          <w:tr w:rsidR="00042E2C" w:rsidRPr="00F41A85" w14:paraId="2F8077FC" w14:textId="77777777">
            <w:trPr>
              <w:trHeight w:val="432"/>
              <w:jc w:val="center"/>
            </w:trPr>
            <w:tc>
              <w:tcPr>
                <w:tcW w:w="567" w:type="pct"/>
                <w:vMerge w:val="restart"/>
                <w:tcBorders>
                  <w:top w:val="single" w:sz="12" w:space="0" w:color="auto"/>
                  <w:left w:val="single" w:sz="12" w:space="0" w:color="auto"/>
                </w:tcBorders>
                <w:vAlign w:val="center"/>
              </w:tcPr>
              <w:p w14:paraId="352E0428" w14:textId="77777777" w:rsidR="00042E2C" w:rsidRPr="00701987" w:rsidRDefault="00042E2C">
                <w:pPr>
                  <w:autoSpaceDE w:val="0"/>
                  <w:autoSpaceDN w:val="0"/>
                  <w:adjustRightInd w:val="0"/>
                  <w:jc w:val="center"/>
                  <w:rPr>
                    <w:sz w:val="20"/>
                    <w:szCs w:val="20"/>
                  </w:rPr>
                </w:pPr>
                <w:r w:rsidRPr="00701987">
                  <w:rPr>
                    <w:sz w:val="20"/>
                    <w:szCs w:val="20"/>
                  </w:rPr>
                  <w:t>4491</w:t>
                </w:r>
              </w:p>
            </w:tc>
            <w:tc>
              <w:tcPr>
                <w:tcW w:w="1829" w:type="pct"/>
                <w:vMerge w:val="restart"/>
                <w:tcBorders>
                  <w:top w:val="single" w:sz="12" w:space="0" w:color="auto"/>
                </w:tcBorders>
                <w:vAlign w:val="center"/>
              </w:tcPr>
              <w:p w14:paraId="416242EE" w14:textId="77777777" w:rsidR="00042E2C" w:rsidRPr="00701987" w:rsidRDefault="00042E2C">
                <w:pPr>
                  <w:autoSpaceDE w:val="0"/>
                  <w:autoSpaceDN w:val="0"/>
                  <w:adjustRightInd w:val="0"/>
                  <w:jc w:val="center"/>
                  <w:rPr>
                    <w:sz w:val="20"/>
                    <w:szCs w:val="20"/>
                  </w:rPr>
                </w:pPr>
                <w:r w:rsidRPr="00701987">
                  <w:rPr>
                    <w:sz w:val="20"/>
                    <w:szCs w:val="20"/>
                  </w:rPr>
                  <w:t>Marine Cargo Handling</w:t>
                </w:r>
              </w:p>
            </w:tc>
            <w:tc>
              <w:tcPr>
                <w:tcW w:w="569" w:type="pct"/>
                <w:tcBorders>
                  <w:top w:val="single" w:sz="12" w:space="0" w:color="auto"/>
                </w:tcBorders>
                <w:vAlign w:val="center"/>
              </w:tcPr>
              <w:p w14:paraId="71AE7A7A" w14:textId="77777777" w:rsidR="00042E2C" w:rsidRPr="00701987" w:rsidRDefault="00042E2C">
                <w:pPr>
                  <w:autoSpaceDE w:val="0"/>
                  <w:autoSpaceDN w:val="0"/>
                  <w:adjustRightInd w:val="0"/>
                  <w:jc w:val="center"/>
                  <w:rPr>
                    <w:sz w:val="20"/>
                    <w:szCs w:val="20"/>
                  </w:rPr>
                </w:pPr>
                <w:r w:rsidRPr="00701987">
                  <w:rPr>
                    <w:sz w:val="20"/>
                    <w:szCs w:val="20"/>
                  </w:rPr>
                  <w:t>488310</w:t>
                </w:r>
              </w:p>
            </w:tc>
            <w:tc>
              <w:tcPr>
                <w:tcW w:w="2035" w:type="pct"/>
                <w:tcBorders>
                  <w:top w:val="single" w:sz="12" w:space="0" w:color="auto"/>
                  <w:right w:val="single" w:sz="12" w:space="0" w:color="auto"/>
                </w:tcBorders>
                <w:vAlign w:val="center"/>
              </w:tcPr>
              <w:p w14:paraId="4D9D883D" w14:textId="77777777" w:rsidR="00042E2C" w:rsidRPr="00701987" w:rsidRDefault="00042E2C">
                <w:pPr>
                  <w:autoSpaceDE w:val="0"/>
                  <w:autoSpaceDN w:val="0"/>
                  <w:adjustRightInd w:val="0"/>
                  <w:jc w:val="center"/>
                  <w:rPr>
                    <w:sz w:val="20"/>
                    <w:szCs w:val="20"/>
                  </w:rPr>
                </w:pPr>
                <w:r w:rsidRPr="00701987">
                  <w:rPr>
                    <w:sz w:val="20"/>
                    <w:szCs w:val="20"/>
                  </w:rPr>
                  <w:t>Port and Harbor Operations</w:t>
                </w:r>
              </w:p>
            </w:tc>
          </w:tr>
          <w:tr w:rsidR="00977901" w:rsidRPr="00F41A85" w14:paraId="44478671" w14:textId="77777777" w:rsidTr="00CB7C46">
            <w:trPr>
              <w:trHeight w:val="432"/>
              <w:jc w:val="center"/>
            </w:trPr>
            <w:tc>
              <w:tcPr>
                <w:tcW w:w="567" w:type="pct"/>
                <w:vMerge/>
                <w:tcBorders>
                  <w:left w:val="single" w:sz="12" w:space="0" w:color="auto"/>
                  <w:bottom w:val="single" w:sz="12" w:space="0" w:color="auto"/>
                </w:tcBorders>
                <w:vAlign w:val="center"/>
              </w:tcPr>
              <w:p w14:paraId="6E87C0A2"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68F5E8A1"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3CEA6A57" w14:textId="77777777" w:rsidR="00042E2C" w:rsidRPr="00701987" w:rsidRDefault="00042E2C">
                <w:pPr>
                  <w:autoSpaceDE w:val="0"/>
                  <w:autoSpaceDN w:val="0"/>
                  <w:adjustRightInd w:val="0"/>
                  <w:jc w:val="center"/>
                  <w:rPr>
                    <w:sz w:val="20"/>
                    <w:szCs w:val="20"/>
                  </w:rPr>
                </w:pPr>
                <w:r w:rsidRPr="00701987">
                  <w:rPr>
                    <w:sz w:val="20"/>
                    <w:szCs w:val="20"/>
                  </w:rPr>
                  <w:t>488320</w:t>
                </w:r>
              </w:p>
            </w:tc>
            <w:tc>
              <w:tcPr>
                <w:tcW w:w="2035" w:type="pct"/>
                <w:tcBorders>
                  <w:bottom w:val="single" w:sz="12" w:space="0" w:color="auto"/>
                  <w:right w:val="single" w:sz="12" w:space="0" w:color="auto"/>
                </w:tcBorders>
                <w:vAlign w:val="center"/>
              </w:tcPr>
              <w:p w14:paraId="07FE5D22" w14:textId="77777777" w:rsidR="00042E2C" w:rsidRPr="00701987" w:rsidRDefault="00042E2C">
                <w:pPr>
                  <w:autoSpaceDE w:val="0"/>
                  <w:autoSpaceDN w:val="0"/>
                  <w:adjustRightInd w:val="0"/>
                  <w:jc w:val="center"/>
                  <w:rPr>
                    <w:sz w:val="20"/>
                    <w:szCs w:val="20"/>
                  </w:rPr>
                </w:pPr>
                <w:r w:rsidRPr="00701987">
                  <w:rPr>
                    <w:sz w:val="20"/>
                    <w:szCs w:val="20"/>
                  </w:rPr>
                  <w:t>Marine Cargo Handling</w:t>
                </w:r>
              </w:p>
            </w:tc>
          </w:tr>
          <w:tr w:rsidR="00042E2C" w:rsidRPr="00F41A85" w14:paraId="54523F3C"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06FD7386" w14:textId="77777777" w:rsidR="00042E2C" w:rsidRPr="00701987" w:rsidRDefault="00042E2C">
                <w:pPr>
                  <w:autoSpaceDE w:val="0"/>
                  <w:autoSpaceDN w:val="0"/>
                  <w:adjustRightInd w:val="0"/>
                  <w:jc w:val="center"/>
                  <w:rPr>
                    <w:sz w:val="20"/>
                    <w:szCs w:val="20"/>
                  </w:rPr>
                </w:pPr>
                <w:r w:rsidRPr="00701987">
                  <w:rPr>
                    <w:sz w:val="20"/>
                    <w:szCs w:val="20"/>
                  </w:rPr>
                  <w:t>4492</w:t>
                </w:r>
              </w:p>
            </w:tc>
            <w:tc>
              <w:tcPr>
                <w:tcW w:w="1829" w:type="pct"/>
                <w:tcBorders>
                  <w:top w:val="single" w:sz="12" w:space="0" w:color="auto"/>
                  <w:bottom w:val="single" w:sz="12" w:space="0" w:color="auto"/>
                </w:tcBorders>
                <w:vAlign w:val="center"/>
              </w:tcPr>
              <w:p w14:paraId="44458052" w14:textId="77777777" w:rsidR="00042E2C" w:rsidRPr="00701987" w:rsidRDefault="00042E2C">
                <w:pPr>
                  <w:autoSpaceDE w:val="0"/>
                  <w:autoSpaceDN w:val="0"/>
                  <w:adjustRightInd w:val="0"/>
                  <w:jc w:val="center"/>
                  <w:rPr>
                    <w:sz w:val="20"/>
                    <w:szCs w:val="20"/>
                  </w:rPr>
                </w:pPr>
                <w:r w:rsidRPr="00701987">
                  <w:rPr>
                    <w:sz w:val="20"/>
                    <w:szCs w:val="20"/>
                  </w:rPr>
                  <w:t>Towing and Tugboat Services</w:t>
                </w:r>
              </w:p>
            </w:tc>
            <w:tc>
              <w:tcPr>
                <w:tcW w:w="569" w:type="pct"/>
                <w:tcBorders>
                  <w:top w:val="single" w:sz="12" w:space="0" w:color="auto"/>
                  <w:bottom w:val="single" w:sz="12" w:space="0" w:color="auto"/>
                </w:tcBorders>
                <w:vAlign w:val="center"/>
              </w:tcPr>
              <w:p w14:paraId="39589CCF" w14:textId="77777777" w:rsidR="00042E2C" w:rsidRPr="00701987" w:rsidRDefault="00042E2C">
                <w:pPr>
                  <w:autoSpaceDE w:val="0"/>
                  <w:autoSpaceDN w:val="0"/>
                  <w:adjustRightInd w:val="0"/>
                  <w:jc w:val="center"/>
                  <w:rPr>
                    <w:sz w:val="20"/>
                    <w:szCs w:val="20"/>
                  </w:rPr>
                </w:pPr>
                <w:r w:rsidRPr="00701987">
                  <w:rPr>
                    <w:sz w:val="20"/>
                    <w:szCs w:val="20"/>
                  </w:rPr>
                  <w:t>488330</w:t>
                </w:r>
              </w:p>
            </w:tc>
            <w:tc>
              <w:tcPr>
                <w:tcW w:w="2035" w:type="pct"/>
                <w:tcBorders>
                  <w:top w:val="single" w:sz="12" w:space="0" w:color="auto"/>
                  <w:bottom w:val="single" w:sz="12" w:space="0" w:color="auto"/>
                  <w:right w:val="single" w:sz="12" w:space="0" w:color="auto"/>
                </w:tcBorders>
                <w:vAlign w:val="center"/>
              </w:tcPr>
              <w:p w14:paraId="178494EE" w14:textId="77777777" w:rsidR="00042E2C" w:rsidRPr="00701987" w:rsidRDefault="00042E2C">
                <w:pPr>
                  <w:autoSpaceDE w:val="0"/>
                  <w:autoSpaceDN w:val="0"/>
                  <w:adjustRightInd w:val="0"/>
                  <w:jc w:val="center"/>
                  <w:rPr>
                    <w:sz w:val="20"/>
                    <w:szCs w:val="20"/>
                  </w:rPr>
                </w:pPr>
                <w:r w:rsidRPr="00701987">
                  <w:rPr>
                    <w:sz w:val="20"/>
                    <w:szCs w:val="20"/>
                  </w:rPr>
                  <w:t>Navigational Services to Shipping</w:t>
                </w:r>
              </w:p>
            </w:tc>
          </w:tr>
          <w:tr w:rsidR="00042E2C" w:rsidRPr="00F41A85" w14:paraId="53A1D09C"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7250B34A" w14:textId="77777777" w:rsidR="00042E2C" w:rsidRPr="00701987" w:rsidRDefault="00042E2C">
                <w:pPr>
                  <w:autoSpaceDE w:val="0"/>
                  <w:autoSpaceDN w:val="0"/>
                  <w:adjustRightInd w:val="0"/>
                  <w:jc w:val="center"/>
                  <w:rPr>
                    <w:sz w:val="20"/>
                    <w:szCs w:val="20"/>
                  </w:rPr>
                </w:pPr>
                <w:r w:rsidRPr="00701987">
                  <w:rPr>
                    <w:sz w:val="20"/>
                    <w:szCs w:val="20"/>
                  </w:rPr>
                  <w:t>4493</w:t>
                </w:r>
              </w:p>
            </w:tc>
            <w:tc>
              <w:tcPr>
                <w:tcW w:w="1829" w:type="pct"/>
                <w:tcBorders>
                  <w:top w:val="single" w:sz="12" w:space="0" w:color="auto"/>
                  <w:bottom w:val="single" w:sz="12" w:space="0" w:color="auto"/>
                </w:tcBorders>
                <w:vAlign w:val="center"/>
              </w:tcPr>
              <w:p w14:paraId="1CFB1D90" w14:textId="77777777" w:rsidR="00042E2C" w:rsidRPr="00701987" w:rsidRDefault="00042E2C">
                <w:pPr>
                  <w:autoSpaceDE w:val="0"/>
                  <w:autoSpaceDN w:val="0"/>
                  <w:adjustRightInd w:val="0"/>
                  <w:jc w:val="center"/>
                  <w:rPr>
                    <w:sz w:val="20"/>
                    <w:szCs w:val="20"/>
                  </w:rPr>
                </w:pPr>
                <w:r w:rsidRPr="00701987">
                  <w:rPr>
                    <w:sz w:val="20"/>
                    <w:szCs w:val="20"/>
                  </w:rPr>
                  <w:t>Marinas</w:t>
                </w:r>
              </w:p>
            </w:tc>
            <w:tc>
              <w:tcPr>
                <w:tcW w:w="569" w:type="pct"/>
                <w:tcBorders>
                  <w:top w:val="single" w:sz="12" w:space="0" w:color="auto"/>
                  <w:bottom w:val="single" w:sz="12" w:space="0" w:color="auto"/>
                </w:tcBorders>
                <w:vAlign w:val="center"/>
              </w:tcPr>
              <w:p w14:paraId="68A9E491" w14:textId="77777777" w:rsidR="00042E2C" w:rsidRPr="00701987" w:rsidRDefault="00042E2C">
                <w:pPr>
                  <w:autoSpaceDE w:val="0"/>
                  <w:autoSpaceDN w:val="0"/>
                  <w:adjustRightInd w:val="0"/>
                  <w:jc w:val="center"/>
                  <w:rPr>
                    <w:sz w:val="20"/>
                    <w:szCs w:val="20"/>
                  </w:rPr>
                </w:pPr>
                <w:r w:rsidRPr="00701987">
                  <w:rPr>
                    <w:sz w:val="20"/>
                    <w:szCs w:val="20"/>
                  </w:rPr>
                  <w:t>713930</w:t>
                </w:r>
              </w:p>
            </w:tc>
            <w:tc>
              <w:tcPr>
                <w:tcW w:w="2035" w:type="pct"/>
                <w:tcBorders>
                  <w:top w:val="single" w:sz="12" w:space="0" w:color="auto"/>
                  <w:bottom w:val="single" w:sz="12" w:space="0" w:color="auto"/>
                  <w:right w:val="single" w:sz="12" w:space="0" w:color="auto"/>
                </w:tcBorders>
                <w:vAlign w:val="center"/>
              </w:tcPr>
              <w:p w14:paraId="58B284E9" w14:textId="77777777" w:rsidR="00042E2C" w:rsidRPr="00701987" w:rsidRDefault="00042E2C">
                <w:pPr>
                  <w:autoSpaceDE w:val="0"/>
                  <w:autoSpaceDN w:val="0"/>
                  <w:adjustRightInd w:val="0"/>
                  <w:jc w:val="center"/>
                  <w:rPr>
                    <w:sz w:val="20"/>
                    <w:szCs w:val="20"/>
                  </w:rPr>
                </w:pPr>
                <w:r w:rsidRPr="00701987">
                  <w:rPr>
                    <w:sz w:val="20"/>
                    <w:szCs w:val="20"/>
                  </w:rPr>
                  <w:t>Marinas</w:t>
                </w:r>
              </w:p>
            </w:tc>
          </w:tr>
          <w:tr w:rsidR="00042E2C" w:rsidRPr="00F41A85" w14:paraId="01E96FFA" w14:textId="77777777">
            <w:trPr>
              <w:trHeight w:val="432"/>
              <w:jc w:val="center"/>
            </w:trPr>
            <w:tc>
              <w:tcPr>
                <w:tcW w:w="567" w:type="pct"/>
                <w:vMerge w:val="restart"/>
                <w:tcBorders>
                  <w:top w:val="single" w:sz="12" w:space="0" w:color="auto"/>
                  <w:left w:val="single" w:sz="12" w:space="0" w:color="auto"/>
                </w:tcBorders>
                <w:vAlign w:val="center"/>
              </w:tcPr>
              <w:p w14:paraId="0A7AB1F3" w14:textId="77777777" w:rsidR="003D1126" w:rsidRDefault="003D1126" w:rsidP="00C932FC">
                <w:pPr>
                  <w:autoSpaceDE w:val="0"/>
                  <w:autoSpaceDN w:val="0"/>
                  <w:adjustRightInd w:val="0"/>
                  <w:jc w:val="center"/>
                  <w:rPr>
                    <w:sz w:val="20"/>
                    <w:szCs w:val="20"/>
                  </w:rPr>
                </w:pPr>
              </w:p>
              <w:p w14:paraId="7871F6DF" w14:textId="77777777" w:rsidR="003D1126" w:rsidRDefault="003D1126" w:rsidP="00C932FC">
                <w:pPr>
                  <w:autoSpaceDE w:val="0"/>
                  <w:autoSpaceDN w:val="0"/>
                  <w:adjustRightInd w:val="0"/>
                  <w:jc w:val="center"/>
                  <w:rPr>
                    <w:sz w:val="20"/>
                    <w:szCs w:val="20"/>
                  </w:rPr>
                </w:pPr>
              </w:p>
              <w:p w14:paraId="715BDCF9" w14:textId="0DA47039" w:rsidR="003D1126" w:rsidRDefault="00042E2C" w:rsidP="00C932FC">
                <w:pPr>
                  <w:autoSpaceDE w:val="0"/>
                  <w:autoSpaceDN w:val="0"/>
                  <w:adjustRightInd w:val="0"/>
                  <w:jc w:val="center"/>
                  <w:rPr>
                    <w:sz w:val="20"/>
                    <w:szCs w:val="20"/>
                  </w:rPr>
                </w:pPr>
                <w:r w:rsidRPr="00701987">
                  <w:rPr>
                    <w:sz w:val="20"/>
                    <w:szCs w:val="20"/>
                  </w:rPr>
                  <w:t>4499</w:t>
                </w:r>
              </w:p>
              <w:p w14:paraId="4C0CB577" w14:textId="2672368C" w:rsidR="003D1126" w:rsidRDefault="003D1126" w:rsidP="00C932FC">
                <w:pPr>
                  <w:autoSpaceDE w:val="0"/>
                  <w:autoSpaceDN w:val="0"/>
                  <w:adjustRightInd w:val="0"/>
                  <w:jc w:val="center"/>
                  <w:rPr>
                    <w:sz w:val="20"/>
                    <w:szCs w:val="20"/>
                  </w:rPr>
                </w:pPr>
              </w:p>
              <w:p w14:paraId="01CCD514" w14:textId="77777777" w:rsidR="00042E2C" w:rsidRPr="00701987" w:rsidRDefault="00042E2C">
                <w:pPr>
                  <w:autoSpaceDE w:val="0"/>
                  <w:autoSpaceDN w:val="0"/>
                  <w:adjustRightInd w:val="0"/>
                  <w:jc w:val="center"/>
                  <w:rPr>
                    <w:sz w:val="20"/>
                    <w:szCs w:val="20"/>
                  </w:rPr>
                </w:pPr>
                <w:r w:rsidRPr="00701987">
                  <w:rPr>
                    <w:sz w:val="20"/>
                    <w:szCs w:val="20"/>
                  </w:rPr>
                  <w:lastRenderedPageBreak/>
                  <w:t>4499</w:t>
                </w:r>
              </w:p>
            </w:tc>
            <w:tc>
              <w:tcPr>
                <w:tcW w:w="1829" w:type="pct"/>
                <w:vMerge w:val="restart"/>
                <w:tcBorders>
                  <w:top w:val="single" w:sz="12" w:space="0" w:color="auto"/>
                </w:tcBorders>
                <w:vAlign w:val="center"/>
              </w:tcPr>
              <w:p w14:paraId="17DC2B5A" w14:textId="77777777" w:rsidR="003D1126" w:rsidRDefault="003D1126" w:rsidP="00C932FC">
                <w:pPr>
                  <w:autoSpaceDE w:val="0"/>
                  <w:autoSpaceDN w:val="0"/>
                  <w:adjustRightInd w:val="0"/>
                  <w:jc w:val="center"/>
                  <w:rPr>
                    <w:sz w:val="20"/>
                    <w:szCs w:val="20"/>
                  </w:rPr>
                </w:pPr>
              </w:p>
              <w:p w14:paraId="368A49C1" w14:textId="77777777" w:rsidR="003D1126" w:rsidRDefault="003D1126" w:rsidP="00C932FC">
                <w:pPr>
                  <w:autoSpaceDE w:val="0"/>
                  <w:autoSpaceDN w:val="0"/>
                  <w:adjustRightInd w:val="0"/>
                  <w:jc w:val="center"/>
                  <w:rPr>
                    <w:sz w:val="20"/>
                    <w:szCs w:val="20"/>
                  </w:rPr>
                </w:pPr>
              </w:p>
              <w:p w14:paraId="5E8A82AF" w14:textId="532466D8" w:rsidR="00042E2C" w:rsidRDefault="00042E2C" w:rsidP="00C932FC">
                <w:pPr>
                  <w:autoSpaceDE w:val="0"/>
                  <w:autoSpaceDN w:val="0"/>
                  <w:adjustRightInd w:val="0"/>
                  <w:jc w:val="center"/>
                  <w:rPr>
                    <w:sz w:val="20"/>
                    <w:szCs w:val="20"/>
                  </w:rPr>
                </w:pPr>
                <w:r w:rsidRPr="00701987">
                  <w:rPr>
                    <w:sz w:val="20"/>
                    <w:szCs w:val="20"/>
                  </w:rPr>
                  <w:t>Water Transportation Services, Not Elsewhere Classified</w:t>
                </w:r>
              </w:p>
              <w:p w14:paraId="6CB6AEE2" w14:textId="77777777" w:rsidR="003D1126" w:rsidRDefault="003D1126" w:rsidP="00C932FC">
                <w:pPr>
                  <w:autoSpaceDE w:val="0"/>
                  <w:autoSpaceDN w:val="0"/>
                  <w:adjustRightInd w:val="0"/>
                  <w:jc w:val="center"/>
                  <w:rPr>
                    <w:sz w:val="20"/>
                    <w:szCs w:val="20"/>
                  </w:rPr>
                </w:pPr>
              </w:p>
              <w:p w14:paraId="2A172307" w14:textId="77777777" w:rsidR="00042E2C" w:rsidRPr="00701987" w:rsidRDefault="00042E2C">
                <w:pPr>
                  <w:autoSpaceDE w:val="0"/>
                  <w:autoSpaceDN w:val="0"/>
                  <w:adjustRightInd w:val="0"/>
                  <w:jc w:val="center"/>
                  <w:rPr>
                    <w:sz w:val="20"/>
                    <w:szCs w:val="20"/>
                  </w:rPr>
                </w:pPr>
                <w:r w:rsidRPr="00701987">
                  <w:rPr>
                    <w:sz w:val="20"/>
                    <w:szCs w:val="20"/>
                  </w:rPr>
                  <w:lastRenderedPageBreak/>
                  <w:t>Water Transportation Services, Not Elsewhere Classified</w:t>
                </w:r>
              </w:p>
            </w:tc>
            <w:tc>
              <w:tcPr>
                <w:tcW w:w="569" w:type="pct"/>
                <w:tcBorders>
                  <w:top w:val="single" w:sz="12" w:space="0" w:color="auto"/>
                </w:tcBorders>
                <w:vAlign w:val="center"/>
              </w:tcPr>
              <w:p w14:paraId="54A79750" w14:textId="77777777" w:rsidR="00042E2C" w:rsidRPr="00701987" w:rsidRDefault="00042E2C">
                <w:pPr>
                  <w:autoSpaceDE w:val="0"/>
                  <w:autoSpaceDN w:val="0"/>
                  <w:adjustRightInd w:val="0"/>
                  <w:jc w:val="center"/>
                  <w:rPr>
                    <w:sz w:val="20"/>
                    <w:szCs w:val="20"/>
                  </w:rPr>
                </w:pPr>
                <w:r w:rsidRPr="00701987">
                  <w:rPr>
                    <w:sz w:val="20"/>
                    <w:szCs w:val="20"/>
                  </w:rPr>
                  <w:lastRenderedPageBreak/>
                  <w:t>483211</w:t>
                </w:r>
              </w:p>
            </w:tc>
            <w:tc>
              <w:tcPr>
                <w:tcW w:w="2035" w:type="pct"/>
                <w:tcBorders>
                  <w:top w:val="single" w:sz="12" w:space="0" w:color="auto"/>
                  <w:right w:val="single" w:sz="12" w:space="0" w:color="auto"/>
                </w:tcBorders>
                <w:vAlign w:val="center"/>
              </w:tcPr>
              <w:p w14:paraId="3C64CBC1" w14:textId="77777777" w:rsidR="00042E2C" w:rsidRPr="00701987" w:rsidRDefault="00042E2C">
                <w:pPr>
                  <w:autoSpaceDE w:val="0"/>
                  <w:autoSpaceDN w:val="0"/>
                  <w:adjustRightInd w:val="0"/>
                  <w:jc w:val="center"/>
                  <w:rPr>
                    <w:sz w:val="20"/>
                    <w:szCs w:val="20"/>
                  </w:rPr>
                </w:pPr>
                <w:r w:rsidRPr="00701987">
                  <w:rPr>
                    <w:sz w:val="20"/>
                    <w:szCs w:val="20"/>
                  </w:rPr>
                  <w:t>Inland Water Freight Transportation</w:t>
                </w:r>
              </w:p>
            </w:tc>
          </w:tr>
          <w:tr w:rsidR="005A04AF" w:rsidRPr="00F41A85" w14:paraId="009F0988" w14:textId="77777777" w:rsidTr="00CB7C46">
            <w:trPr>
              <w:trHeight w:val="432"/>
              <w:jc w:val="center"/>
            </w:trPr>
            <w:tc>
              <w:tcPr>
                <w:tcW w:w="567" w:type="pct"/>
                <w:vMerge/>
                <w:tcBorders>
                  <w:left w:val="single" w:sz="12" w:space="0" w:color="auto"/>
                </w:tcBorders>
                <w:vAlign w:val="center"/>
              </w:tcPr>
              <w:p w14:paraId="73797A85" w14:textId="77777777" w:rsidR="00042E2C" w:rsidRPr="00701987" w:rsidRDefault="00042E2C">
                <w:pPr>
                  <w:autoSpaceDE w:val="0"/>
                  <w:autoSpaceDN w:val="0"/>
                  <w:adjustRightInd w:val="0"/>
                  <w:jc w:val="center"/>
                  <w:rPr>
                    <w:sz w:val="20"/>
                    <w:szCs w:val="20"/>
                  </w:rPr>
                </w:pPr>
              </w:p>
            </w:tc>
            <w:tc>
              <w:tcPr>
                <w:tcW w:w="1829" w:type="pct"/>
                <w:vMerge/>
                <w:vAlign w:val="center"/>
              </w:tcPr>
              <w:p w14:paraId="165E4312" w14:textId="77777777" w:rsidR="00042E2C" w:rsidRPr="00701987" w:rsidRDefault="00042E2C">
                <w:pPr>
                  <w:autoSpaceDE w:val="0"/>
                  <w:autoSpaceDN w:val="0"/>
                  <w:adjustRightInd w:val="0"/>
                  <w:jc w:val="center"/>
                  <w:rPr>
                    <w:sz w:val="20"/>
                    <w:szCs w:val="20"/>
                  </w:rPr>
                </w:pPr>
              </w:p>
            </w:tc>
            <w:tc>
              <w:tcPr>
                <w:tcW w:w="569" w:type="pct"/>
                <w:vAlign w:val="center"/>
              </w:tcPr>
              <w:p w14:paraId="393FD298" w14:textId="77777777" w:rsidR="00042E2C" w:rsidRPr="00701987" w:rsidRDefault="00042E2C">
                <w:pPr>
                  <w:autoSpaceDE w:val="0"/>
                  <w:autoSpaceDN w:val="0"/>
                  <w:adjustRightInd w:val="0"/>
                  <w:jc w:val="center"/>
                  <w:rPr>
                    <w:sz w:val="20"/>
                    <w:szCs w:val="20"/>
                  </w:rPr>
                </w:pPr>
                <w:r w:rsidRPr="00701987">
                  <w:rPr>
                    <w:sz w:val="20"/>
                    <w:szCs w:val="20"/>
                  </w:rPr>
                  <w:t>488310</w:t>
                </w:r>
              </w:p>
            </w:tc>
            <w:tc>
              <w:tcPr>
                <w:tcW w:w="2035" w:type="pct"/>
                <w:tcBorders>
                  <w:right w:val="single" w:sz="12" w:space="0" w:color="auto"/>
                </w:tcBorders>
                <w:vAlign w:val="center"/>
              </w:tcPr>
              <w:p w14:paraId="607EEEE1" w14:textId="77777777" w:rsidR="00042E2C" w:rsidRPr="00701987" w:rsidRDefault="00042E2C">
                <w:pPr>
                  <w:autoSpaceDE w:val="0"/>
                  <w:autoSpaceDN w:val="0"/>
                  <w:adjustRightInd w:val="0"/>
                  <w:jc w:val="center"/>
                  <w:rPr>
                    <w:sz w:val="20"/>
                    <w:szCs w:val="20"/>
                  </w:rPr>
                </w:pPr>
                <w:r w:rsidRPr="00701987">
                  <w:rPr>
                    <w:sz w:val="20"/>
                    <w:szCs w:val="20"/>
                  </w:rPr>
                  <w:t>Port and Harbor Operations</w:t>
                </w:r>
              </w:p>
            </w:tc>
          </w:tr>
          <w:tr w:rsidR="005A04AF" w:rsidRPr="00F41A85" w14:paraId="13C67184" w14:textId="77777777" w:rsidTr="00CB7C46">
            <w:trPr>
              <w:trHeight w:val="432"/>
              <w:jc w:val="center"/>
            </w:trPr>
            <w:tc>
              <w:tcPr>
                <w:tcW w:w="567" w:type="pct"/>
                <w:vMerge/>
                <w:tcBorders>
                  <w:left w:val="single" w:sz="12" w:space="0" w:color="auto"/>
                </w:tcBorders>
                <w:vAlign w:val="center"/>
              </w:tcPr>
              <w:p w14:paraId="703D4713" w14:textId="77777777" w:rsidR="00042E2C" w:rsidRPr="00701987" w:rsidRDefault="00042E2C">
                <w:pPr>
                  <w:autoSpaceDE w:val="0"/>
                  <w:autoSpaceDN w:val="0"/>
                  <w:adjustRightInd w:val="0"/>
                  <w:jc w:val="center"/>
                  <w:rPr>
                    <w:sz w:val="20"/>
                    <w:szCs w:val="20"/>
                  </w:rPr>
                </w:pPr>
              </w:p>
            </w:tc>
            <w:tc>
              <w:tcPr>
                <w:tcW w:w="1829" w:type="pct"/>
                <w:vMerge/>
                <w:vAlign w:val="center"/>
              </w:tcPr>
              <w:p w14:paraId="79DC853B" w14:textId="77777777" w:rsidR="00042E2C" w:rsidRPr="00701987" w:rsidRDefault="00042E2C">
                <w:pPr>
                  <w:autoSpaceDE w:val="0"/>
                  <w:autoSpaceDN w:val="0"/>
                  <w:adjustRightInd w:val="0"/>
                  <w:jc w:val="center"/>
                  <w:rPr>
                    <w:sz w:val="20"/>
                    <w:szCs w:val="20"/>
                  </w:rPr>
                </w:pPr>
              </w:p>
            </w:tc>
            <w:tc>
              <w:tcPr>
                <w:tcW w:w="569" w:type="pct"/>
                <w:vAlign w:val="center"/>
              </w:tcPr>
              <w:p w14:paraId="1BF03261" w14:textId="77777777" w:rsidR="00042E2C" w:rsidRPr="00701987" w:rsidRDefault="00042E2C">
                <w:pPr>
                  <w:autoSpaceDE w:val="0"/>
                  <w:autoSpaceDN w:val="0"/>
                  <w:adjustRightInd w:val="0"/>
                  <w:jc w:val="center"/>
                  <w:rPr>
                    <w:sz w:val="20"/>
                    <w:szCs w:val="20"/>
                  </w:rPr>
                </w:pPr>
                <w:r w:rsidRPr="00701987">
                  <w:rPr>
                    <w:sz w:val="20"/>
                    <w:szCs w:val="20"/>
                  </w:rPr>
                  <w:t>488330</w:t>
                </w:r>
              </w:p>
            </w:tc>
            <w:tc>
              <w:tcPr>
                <w:tcW w:w="2035" w:type="pct"/>
                <w:tcBorders>
                  <w:right w:val="single" w:sz="12" w:space="0" w:color="auto"/>
                </w:tcBorders>
                <w:vAlign w:val="center"/>
              </w:tcPr>
              <w:p w14:paraId="68C97626" w14:textId="77777777" w:rsidR="00042E2C" w:rsidRPr="00701987" w:rsidRDefault="00042E2C">
                <w:pPr>
                  <w:autoSpaceDE w:val="0"/>
                  <w:autoSpaceDN w:val="0"/>
                  <w:adjustRightInd w:val="0"/>
                  <w:jc w:val="center"/>
                  <w:rPr>
                    <w:sz w:val="20"/>
                    <w:szCs w:val="20"/>
                  </w:rPr>
                </w:pPr>
                <w:r w:rsidRPr="00701987">
                  <w:rPr>
                    <w:sz w:val="20"/>
                    <w:szCs w:val="20"/>
                  </w:rPr>
                  <w:t>Navigational Services to Shipping</w:t>
                </w:r>
              </w:p>
            </w:tc>
          </w:tr>
          <w:tr w:rsidR="005A04AF" w:rsidRPr="00F41A85" w14:paraId="46B85FEF" w14:textId="77777777" w:rsidTr="00CB7C46">
            <w:trPr>
              <w:trHeight w:val="432"/>
              <w:jc w:val="center"/>
            </w:trPr>
            <w:tc>
              <w:tcPr>
                <w:tcW w:w="567" w:type="pct"/>
                <w:vMerge/>
                <w:tcBorders>
                  <w:left w:val="single" w:sz="12" w:space="0" w:color="auto"/>
                </w:tcBorders>
                <w:vAlign w:val="center"/>
              </w:tcPr>
              <w:p w14:paraId="3EFD8309" w14:textId="77777777" w:rsidR="00042E2C" w:rsidRPr="00701987" w:rsidRDefault="00042E2C">
                <w:pPr>
                  <w:autoSpaceDE w:val="0"/>
                  <w:autoSpaceDN w:val="0"/>
                  <w:adjustRightInd w:val="0"/>
                  <w:jc w:val="center"/>
                  <w:rPr>
                    <w:sz w:val="20"/>
                    <w:szCs w:val="20"/>
                  </w:rPr>
                </w:pPr>
              </w:p>
            </w:tc>
            <w:tc>
              <w:tcPr>
                <w:tcW w:w="1829" w:type="pct"/>
                <w:vMerge/>
                <w:vAlign w:val="center"/>
              </w:tcPr>
              <w:p w14:paraId="1E98BEF2" w14:textId="77777777" w:rsidR="00042E2C" w:rsidRPr="00701987" w:rsidRDefault="00042E2C">
                <w:pPr>
                  <w:autoSpaceDE w:val="0"/>
                  <w:autoSpaceDN w:val="0"/>
                  <w:adjustRightInd w:val="0"/>
                  <w:jc w:val="center"/>
                  <w:rPr>
                    <w:sz w:val="20"/>
                    <w:szCs w:val="20"/>
                  </w:rPr>
                </w:pPr>
              </w:p>
            </w:tc>
            <w:tc>
              <w:tcPr>
                <w:tcW w:w="569" w:type="pct"/>
                <w:vAlign w:val="center"/>
              </w:tcPr>
              <w:p w14:paraId="64E2191D" w14:textId="77777777" w:rsidR="00042E2C" w:rsidRPr="00701987" w:rsidRDefault="00042E2C">
                <w:pPr>
                  <w:autoSpaceDE w:val="0"/>
                  <w:autoSpaceDN w:val="0"/>
                  <w:adjustRightInd w:val="0"/>
                  <w:jc w:val="center"/>
                  <w:rPr>
                    <w:sz w:val="20"/>
                    <w:szCs w:val="20"/>
                  </w:rPr>
                </w:pPr>
                <w:r w:rsidRPr="00701987">
                  <w:rPr>
                    <w:sz w:val="20"/>
                    <w:szCs w:val="20"/>
                  </w:rPr>
                  <w:t>488390</w:t>
                </w:r>
              </w:p>
            </w:tc>
            <w:tc>
              <w:tcPr>
                <w:tcW w:w="2035" w:type="pct"/>
                <w:tcBorders>
                  <w:right w:val="single" w:sz="12" w:space="0" w:color="auto"/>
                </w:tcBorders>
                <w:vAlign w:val="center"/>
              </w:tcPr>
              <w:p w14:paraId="50EA4726" w14:textId="77777777" w:rsidR="00042E2C" w:rsidRPr="00701987" w:rsidRDefault="00042E2C">
                <w:pPr>
                  <w:autoSpaceDE w:val="0"/>
                  <w:autoSpaceDN w:val="0"/>
                  <w:adjustRightInd w:val="0"/>
                  <w:jc w:val="center"/>
                  <w:rPr>
                    <w:sz w:val="20"/>
                    <w:szCs w:val="20"/>
                  </w:rPr>
                </w:pPr>
                <w:r w:rsidRPr="00701987">
                  <w:rPr>
                    <w:sz w:val="20"/>
                    <w:szCs w:val="20"/>
                  </w:rPr>
                  <w:t>Other Support Activities for Water Transportation</w:t>
                </w:r>
              </w:p>
            </w:tc>
          </w:tr>
          <w:tr w:rsidR="00977901" w:rsidRPr="00F41A85" w14:paraId="1053C03C" w14:textId="77777777" w:rsidTr="00CB7C46">
            <w:trPr>
              <w:trHeight w:val="432"/>
              <w:jc w:val="center"/>
            </w:trPr>
            <w:tc>
              <w:tcPr>
                <w:tcW w:w="567" w:type="pct"/>
                <w:vMerge/>
                <w:tcBorders>
                  <w:left w:val="single" w:sz="12" w:space="0" w:color="auto"/>
                  <w:bottom w:val="single" w:sz="12" w:space="0" w:color="auto"/>
                </w:tcBorders>
                <w:vAlign w:val="center"/>
              </w:tcPr>
              <w:p w14:paraId="2A453994"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3CBEAFDE"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7A6DADF6" w14:textId="77777777" w:rsidR="00042E2C" w:rsidRPr="00701987" w:rsidRDefault="00042E2C">
                <w:pPr>
                  <w:autoSpaceDE w:val="0"/>
                  <w:autoSpaceDN w:val="0"/>
                  <w:adjustRightInd w:val="0"/>
                  <w:jc w:val="center"/>
                  <w:rPr>
                    <w:sz w:val="20"/>
                    <w:szCs w:val="20"/>
                  </w:rPr>
                </w:pPr>
                <w:r w:rsidRPr="00701987">
                  <w:rPr>
                    <w:sz w:val="20"/>
                    <w:szCs w:val="20"/>
                  </w:rPr>
                  <w:t>532411</w:t>
                </w:r>
              </w:p>
            </w:tc>
            <w:tc>
              <w:tcPr>
                <w:tcW w:w="2035" w:type="pct"/>
                <w:tcBorders>
                  <w:bottom w:val="single" w:sz="12" w:space="0" w:color="auto"/>
                  <w:right w:val="single" w:sz="12" w:space="0" w:color="auto"/>
                </w:tcBorders>
                <w:vAlign w:val="center"/>
              </w:tcPr>
              <w:p w14:paraId="5CB7C029" w14:textId="77777777" w:rsidR="00042E2C" w:rsidRPr="00701987" w:rsidRDefault="00042E2C">
                <w:pPr>
                  <w:autoSpaceDE w:val="0"/>
                  <w:autoSpaceDN w:val="0"/>
                  <w:adjustRightInd w:val="0"/>
                  <w:jc w:val="center"/>
                  <w:rPr>
                    <w:sz w:val="20"/>
                    <w:szCs w:val="20"/>
                  </w:rPr>
                </w:pPr>
                <w:r w:rsidRPr="00701987">
                  <w:rPr>
                    <w:sz w:val="20"/>
                    <w:szCs w:val="20"/>
                  </w:rPr>
                  <w:t>Commercial Air, Rail, and Water Transportation Equipment Rental and Leasing</w:t>
                </w:r>
              </w:p>
            </w:tc>
          </w:tr>
        </w:tbl>
        <w:p w14:paraId="78028161" w14:textId="5871654B" w:rsidR="00042E2C" w:rsidRPr="006C6D3D" w:rsidRDefault="00042E2C" w:rsidP="006C6D3D">
          <w:pPr>
            <w:pStyle w:val="BodyText3"/>
            <w:rPr>
              <w:rStyle w:val="Strong"/>
            </w:rPr>
          </w:pPr>
        </w:p>
        <w:p w14:paraId="132A604D" w14:textId="061614BC"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R</w:t>
          </w:r>
          <w:r w:rsidRPr="006C6D3D">
            <w:rPr>
              <w:b/>
            </w:rPr>
            <w:fldChar w:fldCharType="end"/>
          </w:r>
          <w:r w:rsidRPr="006C6D3D">
            <w:rPr>
              <w:b/>
            </w:rPr>
            <w:t>: SHIP AND BOAT BUILDING OR REPAIRING YARDS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R: Ship and Boat Building or Repairing Yards"/>
            <w:tblDescription w:val="There are four columns. Sector R SIC codes and their description matched with the corresponding NAICS codes and their descriptions."/>
          </w:tblPr>
          <w:tblGrid>
            <w:gridCol w:w="1058"/>
            <w:gridCol w:w="3413"/>
            <w:gridCol w:w="1062"/>
            <w:gridCol w:w="3797"/>
          </w:tblGrid>
          <w:tr w:rsidR="00042E2C" w:rsidRPr="00F41A85" w14:paraId="66853C32" w14:textId="77777777">
            <w:trPr>
              <w:trHeight w:val="432"/>
              <w:tblHeader/>
              <w:jc w:val="center"/>
            </w:trPr>
            <w:tc>
              <w:tcPr>
                <w:tcW w:w="567" w:type="pct"/>
                <w:tcBorders>
                  <w:top w:val="single" w:sz="12" w:space="0" w:color="auto"/>
                  <w:left w:val="single" w:sz="12" w:space="0" w:color="auto"/>
                  <w:bottom w:val="single" w:sz="12" w:space="0" w:color="auto"/>
                </w:tcBorders>
                <w:vAlign w:val="center"/>
              </w:tcPr>
              <w:p w14:paraId="5BBD1967"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00845D70"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71013D11" w14:textId="7599B0A6"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5790BBE6"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354A1BC0" w14:textId="77777777">
            <w:trPr>
              <w:trHeight w:val="432"/>
              <w:jc w:val="center"/>
            </w:trPr>
            <w:tc>
              <w:tcPr>
                <w:tcW w:w="567" w:type="pct"/>
                <w:vMerge w:val="restart"/>
                <w:tcBorders>
                  <w:top w:val="single" w:sz="12" w:space="0" w:color="auto"/>
                  <w:left w:val="single" w:sz="12" w:space="0" w:color="auto"/>
                </w:tcBorders>
                <w:vAlign w:val="center"/>
              </w:tcPr>
              <w:p w14:paraId="20633B9C" w14:textId="77777777" w:rsidR="00042E2C" w:rsidRPr="00701987" w:rsidRDefault="00042E2C">
                <w:pPr>
                  <w:autoSpaceDE w:val="0"/>
                  <w:autoSpaceDN w:val="0"/>
                  <w:adjustRightInd w:val="0"/>
                  <w:jc w:val="center"/>
                  <w:rPr>
                    <w:sz w:val="20"/>
                    <w:szCs w:val="20"/>
                  </w:rPr>
                </w:pPr>
                <w:r w:rsidRPr="00701987">
                  <w:rPr>
                    <w:sz w:val="20"/>
                    <w:szCs w:val="20"/>
                  </w:rPr>
                  <w:t>3731</w:t>
                </w:r>
              </w:p>
            </w:tc>
            <w:tc>
              <w:tcPr>
                <w:tcW w:w="1829" w:type="pct"/>
                <w:vMerge w:val="restart"/>
                <w:tcBorders>
                  <w:top w:val="single" w:sz="12" w:space="0" w:color="auto"/>
                </w:tcBorders>
                <w:vAlign w:val="center"/>
              </w:tcPr>
              <w:p w14:paraId="19F2834D" w14:textId="77777777" w:rsidR="00042E2C" w:rsidRPr="00701987" w:rsidRDefault="00042E2C">
                <w:pPr>
                  <w:autoSpaceDE w:val="0"/>
                  <w:autoSpaceDN w:val="0"/>
                  <w:adjustRightInd w:val="0"/>
                  <w:jc w:val="center"/>
                  <w:rPr>
                    <w:sz w:val="20"/>
                    <w:szCs w:val="20"/>
                  </w:rPr>
                </w:pPr>
                <w:r w:rsidRPr="00701987">
                  <w:rPr>
                    <w:sz w:val="20"/>
                    <w:szCs w:val="20"/>
                  </w:rPr>
                  <w:t>Ship Building and Repairing</w:t>
                </w:r>
              </w:p>
            </w:tc>
            <w:tc>
              <w:tcPr>
                <w:tcW w:w="569" w:type="pct"/>
                <w:tcBorders>
                  <w:top w:val="single" w:sz="12" w:space="0" w:color="auto"/>
                </w:tcBorders>
                <w:vAlign w:val="center"/>
              </w:tcPr>
              <w:p w14:paraId="07A3DA39" w14:textId="77777777" w:rsidR="00042E2C" w:rsidRPr="00701987" w:rsidRDefault="00042E2C">
                <w:pPr>
                  <w:autoSpaceDE w:val="0"/>
                  <w:autoSpaceDN w:val="0"/>
                  <w:adjustRightInd w:val="0"/>
                  <w:jc w:val="center"/>
                  <w:rPr>
                    <w:sz w:val="20"/>
                    <w:szCs w:val="20"/>
                  </w:rPr>
                </w:pPr>
                <w:r w:rsidRPr="00701987">
                  <w:rPr>
                    <w:sz w:val="20"/>
                    <w:szCs w:val="20"/>
                  </w:rPr>
                  <w:t>336611</w:t>
                </w:r>
              </w:p>
            </w:tc>
            <w:tc>
              <w:tcPr>
                <w:tcW w:w="2035" w:type="pct"/>
                <w:tcBorders>
                  <w:top w:val="single" w:sz="12" w:space="0" w:color="auto"/>
                  <w:right w:val="single" w:sz="12" w:space="0" w:color="auto"/>
                </w:tcBorders>
                <w:vAlign w:val="center"/>
              </w:tcPr>
              <w:p w14:paraId="33F7677E" w14:textId="77777777" w:rsidR="00042E2C" w:rsidRPr="00701987" w:rsidRDefault="00042E2C">
                <w:pPr>
                  <w:autoSpaceDE w:val="0"/>
                  <w:autoSpaceDN w:val="0"/>
                  <w:adjustRightInd w:val="0"/>
                  <w:jc w:val="center"/>
                  <w:rPr>
                    <w:sz w:val="20"/>
                    <w:szCs w:val="20"/>
                  </w:rPr>
                </w:pPr>
                <w:r w:rsidRPr="00701987">
                  <w:rPr>
                    <w:sz w:val="20"/>
                    <w:szCs w:val="20"/>
                  </w:rPr>
                  <w:t>Ship Building and Repairing</w:t>
                </w:r>
              </w:p>
            </w:tc>
          </w:tr>
          <w:tr w:rsidR="00042E2C" w:rsidRPr="00F41A85" w14:paraId="41271AEB" w14:textId="77777777">
            <w:trPr>
              <w:trHeight w:val="432"/>
              <w:jc w:val="center"/>
            </w:trPr>
            <w:tc>
              <w:tcPr>
                <w:tcW w:w="567" w:type="pct"/>
                <w:vMerge/>
                <w:tcBorders>
                  <w:left w:val="single" w:sz="12" w:space="0" w:color="auto"/>
                  <w:bottom w:val="single" w:sz="12" w:space="0" w:color="auto"/>
                </w:tcBorders>
                <w:vAlign w:val="center"/>
              </w:tcPr>
              <w:p w14:paraId="77175975"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55CFCCFF"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1FF83745" w14:textId="77777777" w:rsidR="00042E2C" w:rsidRPr="00701987" w:rsidRDefault="00042E2C">
                <w:pPr>
                  <w:autoSpaceDE w:val="0"/>
                  <w:autoSpaceDN w:val="0"/>
                  <w:adjustRightInd w:val="0"/>
                  <w:jc w:val="center"/>
                  <w:rPr>
                    <w:sz w:val="20"/>
                    <w:szCs w:val="20"/>
                  </w:rPr>
                </w:pPr>
                <w:r w:rsidRPr="00701987">
                  <w:rPr>
                    <w:sz w:val="20"/>
                    <w:szCs w:val="20"/>
                  </w:rPr>
                  <w:t>488390</w:t>
                </w:r>
              </w:p>
            </w:tc>
            <w:tc>
              <w:tcPr>
                <w:tcW w:w="2035" w:type="pct"/>
                <w:tcBorders>
                  <w:bottom w:val="single" w:sz="12" w:space="0" w:color="auto"/>
                  <w:right w:val="single" w:sz="12" w:space="0" w:color="auto"/>
                </w:tcBorders>
                <w:vAlign w:val="center"/>
              </w:tcPr>
              <w:p w14:paraId="106D035F" w14:textId="77777777" w:rsidR="00042E2C" w:rsidRPr="00701987" w:rsidRDefault="00042E2C">
                <w:pPr>
                  <w:autoSpaceDE w:val="0"/>
                  <w:autoSpaceDN w:val="0"/>
                  <w:adjustRightInd w:val="0"/>
                  <w:jc w:val="center"/>
                  <w:rPr>
                    <w:sz w:val="20"/>
                    <w:szCs w:val="20"/>
                  </w:rPr>
                </w:pPr>
                <w:r w:rsidRPr="00701987">
                  <w:rPr>
                    <w:sz w:val="20"/>
                    <w:szCs w:val="20"/>
                  </w:rPr>
                  <w:t>Other Support Activities for Water Transportation</w:t>
                </w:r>
              </w:p>
            </w:tc>
          </w:tr>
          <w:tr w:rsidR="00042E2C" w:rsidRPr="00F41A85" w14:paraId="0ED6BE58" w14:textId="77777777">
            <w:trPr>
              <w:trHeight w:val="432"/>
              <w:jc w:val="center"/>
            </w:trPr>
            <w:tc>
              <w:tcPr>
                <w:tcW w:w="567" w:type="pct"/>
                <w:vMerge w:val="restart"/>
                <w:tcBorders>
                  <w:top w:val="single" w:sz="12" w:space="0" w:color="auto"/>
                  <w:left w:val="single" w:sz="12" w:space="0" w:color="auto"/>
                </w:tcBorders>
                <w:vAlign w:val="center"/>
              </w:tcPr>
              <w:p w14:paraId="1440872F" w14:textId="77777777" w:rsidR="00042E2C" w:rsidRPr="00701987" w:rsidRDefault="00042E2C">
                <w:pPr>
                  <w:autoSpaceDE w:val="0"/>
                  <w:autoSpaceDN w:val="0"/>
                  <w:adjustRightInd w:val="0"/>
                  <w:jc w:val="center"/>
                  <w:rPr>
                    <w:sz w:val="20"/>
                    <w:szCs w:val="20"/>
                  </w:rPr>
                </w:pPr>
                <w:r w:rsidRPr="00701987">
                  <w:rPr>
                    <w:sz w:val="20"/>
                    <w:szCs w:val="20"/>
                  </w:rPr>
                  <w:t>3732</w:t>
                </w:r>
              </w:p>
            </w:tc>
            <w:tc>
              <w:tcPr>
                <w:tcW w:w="1829" w:type="pct"/>
                <w:vMerge w:val="restart"/>
                <w:tcBorders>
                  <w:top w:val="single" w:sz="12" w:space="0" w:color="auto"/>
                </w:tcBorders>
                <w:vAlign w:val="center"/>
              </w:tcPr>
              <w:p w14:paraId="0A8ED970" w14:textId="77777777" w:rsidR="00042E2C" w:rsidRPr="00701987" w:rsidRDefault="00042E2C">
                <w:pPr>
                  <w:autoSpaceDE w:val="0"/>
                  <w:autoSpaceDN w:val="0"/>
                  <w:adjustRightInd w:val="0"/>
                  <w:jc w:val="center"/>
                  <w:rPr>
                    <w:sz w:val="20"/>
                    <w:szCs w:val="20"/>
                  </w:rPr>
                </w:pPr>
                <w:r w:rsidRPr="00701987">
                  <w:rPr>
                    <w:sz w:val="20"/>
                    <w:szCs w:val="20"/>
                  </w:rPr>
                  <w:t>Boat Building and Repairing</w:t>
                </w:r>
              </w:p>
            </w:tc>
            <w:tc>
              <w:tcPr>
                <w:tcW w:w="569" w:type="pct"/>
                <w:tcBorders>
                  <w:top w:val="single" w:sz="12" w:space="0" w:color="auto"/>
                </w:tcBorders>
                <w:vAlign w:val="center"/>
              </w:tcPr>
              <w:p w14:paraId="25385C7B" w14:textId="77777777" w:rsidR="00042E2C" w:rsidRPr="00701987" w:rsidRDefault="00042E2C">
                <w:pPr>
                  <w:autoSpaceDE w:val="0"/>
                  <w:autoSpaceDN w:val="0"/>
                  <w:adjustRightInd w:val="0"/>
                  <w:jc w:val="center"/>
                  <w:rPr>
                    <w:sz w:val="20"/>
                    <w:szCs w:val="20"/>
                  </w:rPr>
                </w:pPr>
                <w:r w:rsidRPr="00701987">
                  <w:rPr>
                    <w:sz w:val="20"/>
                    <w:szCs w:val="20"/>
                  </w:rPr>
                  <w:t>336612</w:t>
                </w:r>
              </w:p>
            </w:tc>
            <w:tc>
              <w:tcPr>
                <w:tcW w:w="2035" w:type="pct"/>
                <w:tcBorders>
                  <w:top w:val="single" w:sz="12" w:space="0" w:color="auto"/>
                  <w:right w:val="single" w:sz="12" w:space="0" w:color="auto"/>
                </w:tcBorders>
                <w:vAlign w:val="center"/>
              </w:tcPr>
              <w:p w14:paraId="7E409666" w14:textId="77777777" w:rsidR="00042E2C" w:rsidRPr="00701987" w:rsidRDefault="00042E2C">
                <w:pPr>
                  <w:autoSpaceDE w:val="0"/>
                  <w:autoSpaceDN w:val="0"/>
                  <w:adjustRightInd w:val="0"/>
                  <w:jc w:val="center"/>
                  <w:rPr>
                    <w:sz w:val="20"/>
                    <w:szCs w:val="20"/>
                  </w:rPr>
                </w:pPr>
                <w:r w:rsidRPr="00701987">
                  <w:rPr>
                    <w:sz w:val="20"/>
                    <w:szCs w:val="20"/>
                  </w:rPr>
                  <w:t>Boat Building</w:t>
                </w:r>
              </w:p>
            </w:tc>
          </w:tr>
          <w:tr w:rsidR="00042E2C" w:rsidRPr="00F41A85" w14:paraId="5DD9CB3D" w14:textId="77777777">
            <w:trPr>
              <w:trHeight w:val="432"/>
              <w:jc w:val="center"/>
            </w:trPr>
            <w:tc>
              <w:tcPr>
                <w:tcW w:w="567" w:type="pct"/>
                <w:vMerge/>
                <w:tcBorders>
                  <w:left w:val="single" w:sz="12" w:space="0" w:color="auto"/>
                  <w:bottom w:val="single" w:sz="12" w:space="0" w:color="auto"/>
                </w:tcBorders>
                <w:vAlign w:val="center"/>
              </w:tcPr>
              <w:p w14:paraId="5F50F009"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3F1580B5"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36F767C3" w14:textId="77777777" w:rsidR="00042E2C" w:rsidRPr="00701987" w:rsidRDefault="00042E2C">
                <w:pPr>
                  <w:autoSpaceDE w:val="0"/>
                  <w:autoSpaceDN w:val="0"/>
                  <w:adjustRightInd w:val="0"/>
                  <w:jc w:val="center"/>
                  <w:rPr>
                    <w:sz w:val="20"/>
                    <w:szCs w:val="20"/>
                  </w:rPr>
                </w:pPr>
                <w:r w:rsidRPr="00701987">
                  <w:rPr>
                    <w:sz w:val="20"/>
                    <w:szCs w:val="20"/>
                  </w:rPr>
                  <w:t>811490</w:t>
                </w:r>
              </w:p>
            </w:tc>
            <w:tc>
              <w:tcPr>
                <w:tcW w:w="2035" w:type="pct"/>
                <w:tcBorders>
                  <w:bottom w:val="single" w:sz="12" w:space="0" w:color="auto"/>
                  <w:right w:val="single" w:sz="12" w:space="0" w:color="auto"/>
                </w:tcBorders>
                <w:vAlign w:val="center"/>
              </w:tcPr>
              <w:p w14:paraId="4C546CAB" w14:textId="77777777" w:rsidR="00042E2C" w:rsidRPr="00701987" w:rsidRDefault="00042E2C">
                <w:pPr>
                  <w:autoSpaceDE w:val="0"/>
                  <w:autoSpaceDN w:val="0"/>
                  <w:adjustRightInd w:val="0"/>
                  <w:jc w:val="center"/>
                  <w:rPr>
                    <w:sz w:val="20"/>
                    <w:szCs w:val="20"/>
                  </w:rPr>
                </w:pPr>
                <w:r w:rsidRPr="00701987">
                  <w:rPr>
                    <w:sz w:val="20"/>
                    <w:szCs w:val="20"/>
                  </w:rPr>
                  <w:t>Other Personal and Household Goods Repair and Maintenance</w:t>
                </w:r>
              </w:p>
            </w:tc>
          </w:tr>
        </w:tbl>
        <w:p w14:paraId="0756CB50" w14:textId="77777777" w:rsidR="00042E2C" w:rsidRPr="006C6D3D" w:rsidRDefault="00042E2C" w:rsidP="007C55CD">
          <w:pPr>
            <w:pStyle w:val="BodyText3"/>
            <w:rPr>
              <w:rStyle w:val="Strong"/>
              <w:szCs w:val="22"/>
            </w:rPr>
          </w:pPr>
        </w:p>
        <w:p w14:paraId="27C281F9" w14:textId="17ED627D"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S</w:t>
          </w:r>
          <w:r w:rsidRPr="006C6D3D">
            <w:rPr>
              <w:b/>
            </w:rPr>
            <w:fldChar w:fldCharType="end"/>
          </w:r>
          <w:r w:rsidRPr="006C6D3D">
            <w:rPr>
              <w:b/>
            </w:rPr>
            <w:t>: AIR TRANSPORTATION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S: Air Transportation"/>
            <w:tblDescription w:val="There are four columns. Sector S SIC codes and their description matched with the corresponding NAICS codes and their descriptions."/>
          </w:tblPr>
          <w:tblGrid>
            <w:gridCol w:w="1058"/>
            <w:gridCol w:w="3413"/>
            <w:gridCol w:w="1062"/>
            <w:gridCol w:w="3797"/>
          </w:tblGrid>
          <w:tr w:rsidR="00042E2C" w:rsidRPr="00F41A85" w14:paraId="50A02482" w14:textId="77777777">
            <w:trPr>
              <w:trHeight w:val="432"/>
              <w:tblHeader/>
              <w:jc w:val="center"/>
            </w:trPr>
            <w:tc>
              <w:tcPr>
                <w:tcW w:w="567" w:type="pct"/>
                <w:tcBorders>
                  <w:top w:val="single" w:sz="12" w:space="0" w:color="auto"/>
                  <w:left w:val="single" w:sz="12" w:space="0" w:color="auto"/>
                  <w:bottom w:val="single" w:sz="12" w:space="0" w:color="auto"/>
                </w:tcBorders>
                <w:vAlign w:val="center"/>
              </w:tcPr>
              <w:p w14:paraId="6C00F2FD"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7B76C353"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16304B41" w14:textId="241AD84D"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55C3B914"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0CAEFD08" w14:textId="77777777">
            <w:trPr>
              <w:trHeight w:val="432"/>
              <w:jc w:val="center"/>
            </w:trPr>
            <w:tc>
              <w:tcPr>
                <w:tcW w:w="567" w:type="pct"/>
                <w:vMerge w:val="restart"/>
                <w:tcBorders>
                  <w:top w:val="single" w:sz="12" w:space="0" w:color="auto"/>
                  <w:left w:val="single" w:sz="12" w:space="0" w:color="auto"/>
                </w:tcBorders>
                <w:vAlign w:val="center"/>
              </w:tcPr>
              <w:p w14:paraId="2AA56CD0" w14:textId="77777777" w:rsidR="00042E2C" w:rsidRPr="00701987" w:rsidRDefault="00042E2C">
                <w:pPr>
                  <w:autoSpaceDE w:val="0"/>
                  <w:autoSpaceDN w:val="0"/>
                  <w:adjustRightInd w:val="0"/>
                  <w:jc w:val="center"/>
                  <w:rPr>
                    <w:sz w:val="20"/>
                    <w:szCs w:val="20"/>
                  </w:rPr>
                </w:pPr>
                <w:r w:rsidRPr="00701987">
                  <w:rPr>
                    <w:sz w:val="20"/>
                    <w:szCs w:val="20"/>
                  </w:rPr>
                  <w:t>4512</w:t>
                </w:r>
              </w:p>
            </w:tc>
            <w:tc>
              <w:tcPr>
                <w:tcW w:w="1829" w:type="pct"/>
                <w:vMerge w:val="restart"/>
                <w:tcBorders>
                  <w:top w:val="single" w:sz="12" w:space="0" w:color="auto"/>
                </w:tcBorders>
                <w:vAlign w:val="center"/>
              </w:tcPr>
              <w:p w14:paraId="274C3C62" w14:textId="77777777" w:rsidR="00042E2C" w:rsidRPr="00701987" w:rsidRDefault="00042E2C">
                <w:pPr>
                  <w:autoSpaceDE w:val="0"/>
                  <w:autoSpaceDN w:val="0"/>
                  <w:adjustRightInd w:val="0"/>
                  <w:jc w:val="center"/>
                  <w:rPr>
                    <w:sz w:val="20"/>
                    <w:szCs w:val="20"/>
                  </w:rPr>
                </w:pPr>
                <w:r w:rsidRPr="00701987">
                  <w:rPr>
                    <w:sz w:val="20"/>
                    <w:szCs w:val="20"/>
                  </w:rPr>
                  <w:t>Air Transportation, Scheduled</w:t>
                </w:r>
              </w:p>
            </w:tc>
            <w:tc>
              <w:tcPr>
                <w:tcW w:w="569" w:type="pct"/>
                <w:tcBorders>
                  <w:top w:val="single" w:sz="12" w:space="0" w:color="auto"/>
                </w:tcBorders>
                <w:vAlign w:val="center"/>
              </w:tcPr>
              <w:p w14:paraId="32B546C1" w14:textId="77777777" w:rsidR="00042E2C" w:rsidRPr="00701987" w:rsidRDefault="00042E2C">
                <w:pPr>
                  <w:autoSpaceDE w:val="0"/>
                  <w:autoSpaceDN w:val="0"/>
                  <w:adjustRightInd w:val="0"/>
                  <w:jc w:val="center"/>
                  <w:rPr>
                    <w:sz w:val="20"/>
                    <w:szCs w:val="20"/>
                  </w:rPr>
                </w:pPr>
                <w:r w:rsidRPr="00701987">
                  <w:rPr>
                    <w:sz w:val="20"/>
                    <w:szCs w:val="20"/>
                  </w:rPr>
                  <w:t>481111</w:t>
                </w:r>
              </w:p>
            </w:tc>
            <w:tc>
              <w:tcPr>
                <w:tcW w:w="2035" w:type="pct"/>
                <w:tcBorders>
                  <w:top w:val="single" w:sz="12" w:space="0" w:color="auto"/>
                  <w:right w:val="single" w:sz="12" w:space="0" w:color="auto"/>
                </w:tcBorders>
                <w:vAlign w:val="center"/>
              </w:tcPr>
              <w:p w14:paraId="6F683B11" w14:textId="77777777" w:rsidR="00042E2C" w:rsidRPr="00701987" w:rsidRDefault="00042E2C">
                <w:pPr>
                  <w:autoSpaceDE w:val="0"/>
                  <w:autoSpaceDN w:val="0"/>
                  <w:adjustRightInd w:val="0"/>
                  <w:jc w:val="center"/>
                  <w:rPr>
                    <w:sz w:val="20"/>
                    <w:szCs w:val="20"/>
                  </w:rPr>
                </w:pPr>
                <w:r w:rsidRPr="00701987">
                  <w:rPr>
                    <w:sz w:val="20"/>
                    <w:szCs w:val="20"/>
                  </w:rPr>
                  <w:t>Scheduled Passenger Air Transportation</w:t>
                </w:r>
              </w:p>
            </w:tc>
          </w:tr>
          <w:tr w:rsidR="00042E2C" w:rsidRPr="00F41A85" w14:paraId="584E811D" w14:textId="77777777">
            <w:trPr>
              <w:trHeight w:val="432"/>
              <w:jc w:val="center"/>
            </w:trPr>
            <w:tc>
              <w:tcPr>
                <w:tcW w:w="567" w:type="pct"/>
                <w:vMerge/>
                <w:tcBorders>
                  <w:left w:val="single" w:sz="12" w:space="0" w:color="auto"/>
                  <w:bottom w:val="single" w:sz="12" w:space="0" w:color="auto"/>
                </w:tcBorders>
                <w:vAlign w:val="center"/>
              </w:tcPr>
              <w:p w14:paraId="302DC724"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673D827F"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3DC43AD9" w14:textId="77777777" w:rsidR="00042E2C" w:rsidRPr="00701987" w:rsidRDefault="00042E2C">
                <w:pPr>
                  <w:autoSpaceDE w:val="0"/>
                  <w:autoSpaceDN w:val="0"/>
                  <w:adjustRightInd w:val="0"/>
                  <w:jc w:val="center"/>
                  <w:rPr>
                    <w:sz w:val="20"/>
                    <w:szCs w:val="20"/>
                  </w:rPr>
                </w:pPr>
                <w:r w:rsidRPr="00701987">
                  <w:rPr>
                    <w:sz w:val="20"/>
                    <w:szCs w:val="20"/>
                  </w:rPr>
                  <w:t>481112</w:t>
                </w:r>
              </w:p>
            </w:tc>
            <w:tc>
              <w:tcPr>
                <w:tcW w:w="2035" w:type="pct"/>
                <w:tcBorders>
                  <w:bottom w:val="single" w:sz="12" w:space="0" w:color="auto"/>
                  <w:right w:val="single" w:sz="12" w:space="0" w:color="auto"/>
                </w:tcBorders>
                <w:vAlign w:val="center"/>
              </w:tcPr>
              <w:p w14:paraId="2C126236" w14:textId="77777777" w:rsidR="00042E2C" w:rsidRPr="00701987" w:rsidRDefault="00042E2C">
                <w:pPr>
                  <w:autoSpaceDE w:val="0"/>
                  <w:autoSpaceDN w:val="0"/>
                  <w:adjustRightInd w:val="0"/>
                  <w:jc w:val="center"/>
                  <w:rPr>
                    <w:sz w:val="20"/>
                    <w:szCs w:val="20"/>
                  </w:rPr>
                </w:pPr>
                <w:r w:rsidRPr="00701987">
                  <w:rPr>
                    <w:sz w:val="20"/>
                    <w:szCs w:val="20"/>
                  </w:rPr>
                  <w:t>Scheduled Freight Air Transportation</w:t>
                </w:r>
              </w:p>
            </w:tc>
          </w:tr>
          <w:tr w:rsidR="00042E2C" w:rsidRPr="00F41A85" w14:paraId="43E2EB3B"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6BC2B06" w14:textId="77777777" w:rsidR="00042E2C" w:rsidRPr="00701987" w:rsidRDefault="00042E2C">
                <w:pPr>
                  <w:autoSpaceDE w:val="0"/>
                  <w:autoSpaceDN w:val="0"/>
                  <w:adjustRightInd w:val="0"/>
                  <w:jc w:val="center"/>
                  <w:rPr>
                    <w:sz w:val="20"/>
                    <w:szCs w:val="20"/>
                  </w:rPr>
                </w:pPr>
                <w:r w:rsidRPr="00701987">
                  <w:rPr>
                    <w:sz w:val="20"/>
                    <w:szCs w:val="20"/>
                  </w:rPr>
                  <w:t>4513</w:t>
                </w:r>
              </w:p>
            </w:tc>
            <w:tc>
              <w:tcPr>
                <w:tcW w:w="1829" w:type="pct"/>
                <w:tcBorders>
                  <w:top w:val="single" w:sz="12" w:space="0" w:color="auto"/>
                  <w:bottom w:val="single" w:sz="12" w:space="0" w:color="auto"/>
                </w:tcBorders>
                <w:vAlign w:val="center"/>
              </w:tcPr>
              <w:p w14:paraId="0BCB57D4" w14:textId="77777777" w:rsidR="00042E2C" w:rsidRPr="00701987" w:rsidRDefault="00042E2C">
                <w:pPr>
                  <w:autoSpaceDE w:val="0"/>
                  <w:autoSpaceDN w:val="0"/>
                  <w:adjustRightInd w:val="0"/>
                  <w:jc w:val="center"/>
                  <w:rPr>
                    <w:sz w:val="20"/>
                    <w:szCs w:val="20"/>
                  </w:rPr>
                </w:pPr>
                <w:r w:rsidRPr="00701987">
                  <w:rPr>
                    <w:sz w:val="20"/>
                    <w:szCs w:val="20"/>
                  </w:rPr>
                  <w:t>Air Courier Services</w:t>
                </w:r>
              </w:p>
            </w:tc>
            <w:tc>
              <w:tcPr>
                <w:tcW w:w="569" w:type="pct"/>
                <w:tcBorders>
                  <w:top w:val="single" w:sz="12" w:space="0" w:color="auto"/>
                  <w:bottom w:val="single" w:sz="12" w:space="0" w:color="auto"/>
                </w:tcBorders>
                <w:vAlign w:val="center"/>
              </w:tcPr>
              <w:p w14:paraId="12F520E8" w14:textId="77777777" w:rsidR="00042E2C" w:rsidRPr="00701987" w:rsidRDefault="00042E2C">
                <w:pPr>
                  <w:autoSpaceDE w:val="0"/>
                  <w:autoSpaceDN w:val="0"/>
                  <w:adjustRightInd w:val="0"/>
                  <w:jc w:val="center"/>
                  <w:rPr>
                    <w:sz w:val="20"/>
                    <w:szCs w:val="20"/>
                  </w:rPr>
                </w:pPr>
                <w:r w:rsidRPr="00701987">
                  <w:rPr>
                    <w:sz w:val="20"/>
                    <w:szCs w:val="20"/>
                  </w:rPr>
                  <w:t>492110</w:t>
                </w:r>
              </w:p>
            </w:tc>
            <w:tc>
              <w:tcPr>
                <w:tcW w:w="2035" w:type="pct"/>
                <w:tcBorders>
                  <w:top w:val="single" w:sz="12" w:space="0" w:color="auto"/>
                  <w:bottom w:val="single" w:sz="12" w:space="0" w:color="auto"/>
                  <w:right w:val="single" w:sz="12" w:space="0" w:color="auto"/>
                </w:tcBorders>
                <w:vAlign w:val="center"/>
              </w:tcPr>
              <w:p w14:paraId="60FC234B" w14:textId="77777777" w:rsidR="00042E2C" w:rsidRPr="00701987" w:rsidRDefault="00042E2C">
                <w:pPr>
                  <w:autoSpaceDE w:val="0"/>
                  <w:autoSpaceDN w:val="0"/>
                  <w:adjustRightInd w:val="0"/>
                  <w:jc w:val="center"/>
                  <w:rPr>
                    <w:sz w:val="20"/>
                    <w:szCs w:val="20"/>
                  </w:rPr>
                </w:pPr>
                <w:r w:rsidRPr="00701987">
                  <w:rPr>
                    <w:sz w:val="20"/>
                    <w:szCs w:val="20"/>
                  </w:rPr>
                  <w:t>Couriers and Express Delivery Services</w:t>
                </w:r>
              </w:p>
            </w:tc>
          </w:tr>
          <w:tr w:rsidR="00042E2C" w:rsidRPr="00F41A85" w14:paraId="4E9165C2" w14:textId="77777777">
            <w:trPr>
              <w:trHeight w:val="432"/>
              <w:jc w:val="center"/>
            </w:trPr>
            <w:tc>
              <w:tcPr>
                <w:tcW w:w="567" w:type="pct"/>
                <w:vMerge w:val="restart"/>
                <w:tcBorders>
                  <w:top w:val="single" w:sz="12" w:space="0" w:color="auto"/>
                  <w:left w:val="single" w:sz="12" w:space="0" w:color="auto"/>
                </w:tcBorders>
                <w:vAlign w:val="center"/>
              </w:tcPr>
              <w:p w14:paraId="64D63F6E" w14:textId="77777777" w:rsidR="004B62E6" w:rsidRDefault="004B62E6" w:rsidP="004B62E6">
                <w:pPr>
                  <w:autoSpaceDE w:val="0"/>
                  <w:autoSpaceDN w:val="0"/>
                  <w:adjustRightInd w:val="0"/>
                  <w:jc w:val="center"/>
                  <w:rPr>
                    <w:sz w:val="20"/>
                    <w:szCs w:val="20"/>
                  </w:rPr>
                </w:pPr>
              </w:p>
              <w:p w14:paraId="08EB3D77" w14:textId="4C9C0B34" w:rsidR="00042E2C" w:rsidRDefault="00042E2C" w:rsidP="004B62E6">
                <w:pPr>
                  <w:autoSpaceDE w:val="0"/>
                  <w:autoSpaceDN w:val="0"/>
                  <w:adjustRightInd w:val="0"/>
                  <w:jc w:val="center"/>
                  <w:rPr>
                    <w:sz w:val="20"/>
                    <w:szCs w:val="20"/>
                  </w:rPr>
                </w:pPr>
                <w:r w:rsidRPr="00701987">
                  <w:rPr>
                    <w:sz w:val="20"/>
                    <w:szCs w:val="20"/>
                  </w:rPr>
                  <w:t>4522</w:t>
                </w:r>
              </w:p>
              <w:p w14:paraId="40654434" w14:textId="77777777" w:rsidR="004B62E6" w:rsidRDefault="004B62E6" w:rsidP="004B62E6">
                <w:pPr>
                  <w:autoSpaceDE w:val="0"/>
                  <w:autoSpaceDN w:val="0"/>
                  <w:adjustRightInd w:val="0"/>
                  <w:jc w:val="center"/>
                  <w:rPr>
                    <w:sz w:val="20"/>
                    <w:szCs w:val="20"/>
                  </w:rPr>
                </w:pPr>
              </w:p>
              <w:p w14:paraId="171374EB" w14:textId="77777777" w:rsidR="004B62E6" w:rsidRDefault="004B62E6" w:rsidP="004B62E6">
                <w:pPr>
                  <w:autoSpaceDE w:val="0"/>
                  <w:autoSpaceDN w:val="0"/>
                  <w:adjustRightInd w:val="0"/>
                  <w:jc w:val="center"/>
                  <w:rPr>
                    <w:sz w:val="20"/>
                    <w:szCs w:val="20"/>
                  </w:rPr>
                </w:pPr>
              </w:p>
              <w:p w14:paraId="7367215A" w14:textId="77777777" w:rsidR="00042E2C" w:rsidRPr="00701987" w:rsidRDefault="00042E2C">
                <w:pPr>
                  <w:autoSpaceDE w:val="0"/>
                  <w:autoSpaceDN w:val="0"/>
                  <w:adjustRightInd w:val="0"/>
                  <w:jc w:val="center"/>
                  <w:rPr>
                    <w:sz w:val="20"/>
                    <w:szCs w:val="20"/>
                  </w:rPr>
                </w:pPr>
                <w:r w:rsidRPr="00701987">
                  <w:rPr>
                    <w:sz w:val="20"/>
                    <w:szCs w:val="20"/>
                  </w:rPr>
                  <w:t>4522</w:t>
                </w:r>
              </w:p>
            </w:tc>
            <w:tc>
              <w:tcPr>
                <w:tcW w:w="1829" w:type="pct"/>
                <w:vMerge w:val="restart"/>
                <w:tcBorders>
                  <w:top w:val="single" w:sz="12" w:space="0" w:color="auto"/>
                </w:tcBorders>
                <w:vAlign w:val="center"/>
              </w:tcPr>
              <w:p w14:paraId="108A6999" w14:textId="77777777" w:rsidR="004B62E6" w:rsidRDefault="004B62E6" w:rsidP="004B62E6">
                <w:pPr>
                  <w:autoSpaceDE w:val="0"/>
                  <w:autoSpaceDN w:val="0"/>
                  <w:adjustRightInd w:val="0"/>
                  <w:jc w:val="center"/>
                  <w:rPr>
                    <w:sz w:val="20"/>
                    <w:szCs w:val="20"/>
                  </w:rPr>
                </w:pPr>
              </w:p>
              <w:p w14:paraId="202F0C24" w14:textId="2B4BA875" w:rsidR="00042E2C" w:rsidRDefault="00042E2C" w:rsidP="004B62E6">
                <w:pPr>
                  <w:autoSpaceDE w:val="0"/>
                  <w:autoSpaceDN w:val="0"/>
                  <w:adjustRightInd w:val="0"/>
                  <w:jc w:val="center"/>
                  <w:rPr>
                    <w:sz w:val="20"/>
                    <w:szCs w:val="20"/>
                  </w:rPr>
                </w:pPr>
                <w:r w:rsidRPr="00701987">
                  <w:rPr>
                    <w:sz w:val="20"/>
                    <w:szCs w:val="20"/>
                  </w:rPr>
                  <w:t>Air Transportation, Nonscheduled</w:t>
                </w:r>
              </w:p>
              <w:p w14:paraId="32B000C4" w14:textId="77777777" w:rsidR="004B62E6" w:rsidRDefault="004B62E6" w:rsidP="004B62E6">
                <w:pPr>
                  <w:autoSpaceDE w:val="0"/>
                  <w:autoSpaceDN w:val="0"/>
                  <w:adjustRightInd w:val="0"/>
                  <w:jc w:val="center"/>
                  <w:rPr>
                    <w:sz w:val="20"/>
                    <w:szCs w:val="20"/>
                  </w:rPr>
                </w:pPr>
              </w:p>
              <w:p w14:paraId="5677819D" w14:textId="77777777" w:rsidR="00042E2C" w:rsidRPr="00701987" w:rsidRDefault="00042E2C">
                <w:pPr>
                  <w:autoSpaceDE w:val="0"/>
                  <w:autoSpaceDN w:val="0"/>
                  <w:adjustRightInd w:val="0"/>
                  <w:jc w:val="center"/>
                  <w:rPr>
                    <w:sz w:val="20"/>
                    <w:szCs w:val="20"/>
                  </w:rPr>
                </w:pPr>
                <w:r w:rsidRPr="00701987">
                  <w:rPr>
                    <w:sz w:val="20"/>
                    <w:szCs w:val="20"/>
                  </w:rPr>
                  <w:t>Air Transportation, Nonscheduled</w:t>
                </w:r>
              </w:p>
            </w:tc>
            <w:tc>
              <w:tcPr>
                <w:tcW w:w="569" w:type="pct"/>
                <w:tcBorders>
                  <w:top w:val="single" w:sz="12" w:space="0" w:color="auto"/>
                </w:tcBorders>
                <w:vAlign w:val="center"/>
              </w:tcPr>
              <w:p w14:paraId="41B4510E" w14:textId="77777777" w:rsidR="00042E2C" w:rsidRPr="00701987" w:rsidRDefault="00042E2C">
                <w:pPr>
                  <w:autoSpaceDE w:val="0"/>
                  <w:autoSpaceDN w:val="0"/>
                  <w:adjustRightInd w:val="0"/>
                  <w:jc w:val="center"/>
                  <w:rPr>
                    <w:sz w:val="20"/>
                    <w:szCs w:val="20"/>
                  </w:rPr>
                </w:pPr>
                <w:r w:rsidRPr="00701987">
                  <w:rPr>
                    <w:sz w:val="20"/>
                    <w:szCs w:val="20"/>
                  </w:rPr>
                  <w:lastRenderedPageBreak/>
                  <w:t>481211</w:t>
                </w:r>
              </w:p>
            </w:tc>
            <w:tc>
              <w:tcPr>
                <w:tcW w:w="2035" w:type="pct"/>
                <w:tcBorders>
                  <w:top w:val="single" w:sz="12" w:space="0" w:color="auto"/>
                  <w:right w:val="single" w:sz="12" w:space="0" w:color="auto"/>
                </w:tcBorders>
                <w:vAlign w:val="center"/>
              </w:tcPr>
              <w:p w14:paraId="3D966AF1" w14:textId="77777777" w:rsidR="00042E2C" w:rsidRPr="00701987" w:rsidRDefault="00042E2C">
                <w:pPr>
                  <w:autoSpaceDE w:val="0"/>
                  <w:autoSpaceDN w:val="0"/>
                  <w:adjustRightInd w:val="0"/>
                  <w:jc w:val="center"/>
                  <w:rPr>
                    <w:sz w:val="20"/>
                    <w:szCs w:val="20"/>
                  </w:rPr>
                </w:pPr>
                <w:r w:rsidRPr="00701987">
                  <w:rPr>
                    <w:sz w:val="20"/>
                    <w:szCs w:val="20"/>
                  </w:rPr>
                  <w:t>Nonscheduled Chartered Passenger Air Transportation</w:t>
                </w:r>
              </w:p>
            </w:tc>
          </w:tr>
          <w:tr w:rsidR="00042E2C" w:rsidRPr="00F41A85" w14:paraId="3C7E4D19" w14:textId="77777777">
            <w:trPr>
              <w:trHeight w:val="432"/>
              <w:jc w:val="center"/>
            </w:trPr>
            <w:tc>
              <w:tcPr>
                <w:tcW w:w="567" w:type="pct"/>
                <w:vMerge/>
                <w:tcBorders>
                  <w:left w:val="single" w:sz="12" w:space="0" w:color="auto"/>
                </w:tcBorders>
                <w:vAlign w:val="center"/>
              </w:tcPr>
              <w:p w14:paraId="3AF9A4E2" w14:textId="77777777" w:rsidR="00042E2C" w:rsidRPr="00701987" w:rsidRDefault="00042E2C">
                <w:pPr>
                  <w:autoSpaceDE w:val="0"/>
                  <w:autoSpaceDN w:val="0"/>
                  <w:adjustRightInd w:val="0"/>
                  <w:jc w:val="center"/>
                  <w:rPr>
                    <w:sz w:val="20"/>
                    <w:szCs w:val="20"/>
                  </w:rPr>
                </w:pPr>
              </w:p>
            </w:tc>
            <w:tc>
              <w:tcPr>
                <w:tcW w:w="1829" w:type="pct"/>
                <w:vMerge/>
                <w:vAlign w:val="center"/>
              </w:tcPr>
              <w:p w14:paraId="1637510A" w14:textId="77777777" w:rsidR="00042E2C" w:rsidRPr="00701987" w:rsidRDefault="00042E2C">
                <w:pPr>
                  <w:autoSpaceDE w:val="0"/>
                  <w:autoSpaceDN w:val="0"/>
                  <w:adjustRightInd w:val="0"/>
                  <w:jc w:val="center"/>
                  <w:rPr>
                    <w:sz w:val="20"/>
                    <w:szCs w:val="20"/>
                  </w:rPr>
                </w:pPr>
              </w:p>
            </w:tc>
            <w:tc>
              <w:tcPr>
                <w:tcW w:w="569" w:type="pct"/>
                <w:vAlign w:val="center"/>
              </w:tcPr>
              <w:p w14:paraId="632CA56D" w14:textId="77777777" w:rsidR="00042E2C" w:rsidRPr="00701987" w:rsidRDefault="00042E2C">
                <w:pPr>
                  <w:autoSpaceDE w:val="0"/>
                  <w:autoSpaceDN w:val="0"/>
                  <w:adjustRightInd w:val="0"/>
                  <w:jc w:val="center"/>
                  <w:rPr>
                    <w:sz w:val="20"/>
                    <w:szCs w:val="20"/>
                  </w:rPr>
                </w:pPr>
                <w:r w:rsidRPr="00701987">
                  <w:rPr>
                    <w:sz w:val="20"/>
                    <w:szCs w:val="20"/>
                  </w:rPr>
                  <w:t>481212</w:t>
                </w:r>
              </w:p>
            </w:tc>
            <w:tc>
              <w:tcPr>
                <w:tcW w:w="2035" w:type="pct"/>
                <w:tcBorders>
                  <w:right w:val="single" w:sz="12" w:space="0" w:color="auto"/>
                </w:tcBorders>
                <w:vAlign w:val="center"/>
              </w:tcPr>
              <w:p w14:paraId="42D33AA9" w14:textId="77777777" w:rsidR="00042E2C" w:rsidRPr="00701987" w:rsidRDefault="00042E2C">
                <w:pPr>
                  <w:autoSpaceDE w:val="0"/>
                  <w:autoSpaceDN w:val="0"/>
                  <w:adjustRightInd w:val="0"/>
                  <w:jc w:val="center"/>
                  <w:rPr>
                    <w:sz w:val="20"/>
                    <w:szCs w:val="20"/>
                  </w:rPr>
                </w:pPr>
                <w:r w:rsidRPr="00701987">
                  <w:rPr>
                    <w:sz w:val="20"/>
                    <w:szCs w:val="20"/>
                  </w:rPr>
                  <w:t>Nonscheduled Chartered Freight Air Transportation</w:t>
                </w:r>
              </w:p>
            </w:tc>
          </w:tr>
          <w:tr w:rsidR="00042E2C" w:rsidRPr="00F41A85" w14:paraId="1D5AE93F" w14:textId="77777777">
            <w:trPr>
              <w:trHeight w:val="432"/>
              <w:jc w:val="center"/>
            </w:trPr>
            <w:tc>
              <w:tcPr>
                <w:tcW w:w="567" w:type="pct"/>
                <w:vMerge/>
                <w:tcBorders>
                  <w:left w:val="single" w:sz="12" w:space="0" w:color="auto"/>
                </w:tcBorders>
                <w:vAlign w:val="center"/>
              </w:tcPr>
              <w:p w14:paraId="54607A8B" w14:textId="77777777" w:rsidR="00042E2C" w:rsidRPr="00701987" w:rsidRDefault="00042E2C">
                <w:pPr>
                  <w:autoSpaceDE w:val="0"/>
                  <w:autoSpaceDN w:val="0"/>
                  <w:adjustRightInd w:val="0"/>
                  <w:jc w:val="center"/>
                  <w:rPr>
                    <w:sz w:val="20"/>
                    <w:szCs w:val="20"/>
                  </w:rPr>
                </w:pPr>
              </w:p>
            </w:tc>
            <w:tc>
              <w:tcPr>
                <w:tcW w:w="1829" w:type="pct"/>
                <w:vMerge/>
                <w:vAlign w:val="center"/>
              </w:tcPr>
              <w:p w14:paraId="144A04C2" w14:textId="77777777" w:rsidR="00042E2C" w:rsidRPr="00701987" w:rsidRDefault="00042E2C">
                <w:pPr>
                  <w:autoSpaceDE w:val="0"/>
                  <w:autoSpaceDN w:val="0"/>
                  <w:adjustRightInd w:val="0"/>
                  <w:jc w:val="center"/>
                  <w:rPr>
                    <w:sz w:val="20"/>
                    <w:szCs w:val="20"/>
                  </w:rPr>
                </w:pPr>
              </w:p>
            </w:tc>
            <w:tc>
              <w:tcPr>
                <w:tcW w:w="569" w:type="pct"/>
                <w:vAlign w:val="center"/>
              </w:tcPr>
              <w:p w14:paraId="76A54D48" w14:textId="77777777" w:rsidR="00042E2C" w:rsidRPr="00701987" w:rsidRDefault="00042E2C">
                <w:pPr>
                  <w:autoSpaceDE w:val="0"/>
                  <w:autoSpaceDN w:val="0"/>
                  <w:adjustRightInd w:val="0"/>
                  <w:jc w:val="center"/>
                  <w:rPr>
                    <w:sz w:val="20"/>
                    <w:szCs w:val="20"/>
                  </w:rPr>
                </w:pPr>
                <w:r w:rsidRPr="00701987">
                  <w:rPr>
                    <w:sz w:val="20"/>
                    <w:szCs w:val="20"/>
                  </w:rPr>
                  <w:t>481219</w:t>
                </w:r>
              </w:p>
            </w:tc>
            <w:tc>
              <w:tcPr>
                <w:tcW w:w="2035" w:type="pct"/>
                <w:tcBorders>
                  <w:right w:val="single" w:sz="12" w:space="0" w:color="auto"/>
                </w:tcBorders>
                <w:vAlign w:val="center"/>
              </w:tcPr>
              <w:p w14:paraId="3E92B5F2" w14:textId="77777777" w:rsidR="00042E2C" w:rsidRPr="00701987" w:rsidRDefault="00042E2C">
                <w:pPr>
                  <w:autoSpaceDE w:val="0"/>
                  <w:autoSpaceDN w:val="0"/>
                  <w:adjustRightInd w:val="0"/>
                  <w:jc w:val="center"/>
                  <w:rPr>
                    <w:sz w:val="20"/>
                    <w:szCs w:val="20"/>
                  </w:rPr>
                </w:pPr>
                <w:r w:rsidRPr="00701987">
                  <w:rPr>
                    <w:sz w:val="20"/>
                    <w:szCs w:val="20"/>
                  </w:rPr>
                  <w:t>Other Nonscheduled Air Transportation</w:t>
                </w:r>
              </w:p>
            </w:tc>
          </w:tr>
          <w:tr w:rsidR="00042E2C" w:rsidRPr="00F41A85" w14:paraId="462C8095" w14:textId="77777777">
            <w:trPr>
              <w:trHeight w:val="432"/>
              <w:jc w:val="center"/>
            </w:trPr>
            <w:tc>
              <w:tcPr>
                <w:tcW w:w="567" w:type="pct"/>
                <w:vMerge/>
                <w:tcBorders>
                  <w:left w:val="single" w:sz="12" w:space="0" w:color="auto"/>
                </w:tcBorders>
                <w:vAlign w:val="center"/>
              </w:tcPr>
              <w:p w14:paraId="43B2D1AE" w14:textId="77777777" w:rsidR="00042E2C" w:rsidRPr="00701987" w:rsidRDefault="00042E2C">
                <w:pPr>
                  <w:autoSpaceDE w:val="0"/>
                  <w:autoSpaceDN w:val="0"/>
                  <w:adjustRightInd w:val="0"/>
                  <w:jc w:val="center"/>
                  <w:rPr>
                    <w:sz w:val="20"/>
                    <w:szCs w:val="20"/>
                  </w:rPr>
                </w:pPr>
              </w:p>
            </w:tc>
            <w:tc>
              <w:tcPr>
                <w:tcW w:w="1829" w:type="pct"/>
                <w:vMerge/>
                <w:vAlign w:val="center"/>
              </w:tcPr>
              <w:p w14:paraId="3E22D81A" w14:textId="77777777" w:rsidR="00042E2C" w:rsidRPr="00701987" w:rsidRDefault="00042E2C">
                <w:pPr>
                  <w:autoSpaceDE w:val="0"/>
                  <w:autoSpaceDN w:val="0"/>
                  <w:adjustRightInd w:val="0"/>
                  <w:jc w:val="center"/>
                  <w:rPr>
                    <w:sz w:val="20"/>
                    <w:szCs w:val="20"/>
                  </w:rPr>
                </w:pPr>
              </w:p>
            </w:tc>
            <w:tc>
              <w:tcPr>
                <w:tcW w:w="569" w:type="pct"/>
                <w:vAlign w:val="center"/>
              </w:tcPr>
              <w:p w14:paraId="59C939C1" w14:textId="77777777" w:rsidR="00042E2C" w:rsidRPr="00701987" w:rsidRDefault="00042E2C">
                <w:pPr>
                  <w:autoSpaceDE w:val="0"/>
                  <w:autoSpaceDN w:val="0"/>
                  <w:adjustRightInd w:val="0"/>
                  <w:jc w:val="center"/>
                  <w:rPr>
                    <w:sz w:val="20"/>
                    <w:szCs w:val="20"/>
                  </w:rPr>
                </w:pPr>
                <w:r w:rsidRPr="00701987">
                  <w:rPr>
                    <w:sz w:val="20"/>
                    <w:szCs w:val="20"/>
                  </w:rPr>
                  <w:t>487990</w:t>
                </w:r>
              </w:p>
            </w:tc>
            <w:tc>
              <w:tcPr>
                <w:tcW w:w="2035" w:type="pct"/>
                <w:tcBorders>
                  <w:right w:val="single" w:sz="12" w:space="0" w:color="auto"/>
                </w:tcBorders>
                <w:vAlign w:val="center"/>
              </w:tcPr>
              <w:p w14:paraId="17B998ED" w14:textId="77777777" w:rsidR="00042E2C" w:rsidRPr="00701987" w:rsidRDefault="00042E2C">
                <w:pPr>
                  <w:autoSpaceDE w:val="0"/>
                  <w:autoSpaceDN w:val="0"/>
                  <w:adjustRightInd w:val="0"/>
                  <w:jc w:val="center"/>
                  <w:rPr>
                    <w:sz w:val="20"/>
                    <w:szCs w:val="20"/>
                  </w:rPr>
                </w:pPr>
                <w:r w:rsidRPr="00701987">
                  <w:rPr>
                    <w:sz w:val="20"/>
                    <w:szCs w:val="20"/>
                  </w:rPr>
                  <w:t>Scenic and Sightseeing Transportation, Other</w:t>
                </w:r>
              </w:p>
            </w:tc>
          </w:tr>
          <w:tr w:rsidR="00042E2C" w:rsidRPr="00F41A85" w14:paraId="520687DB" w14:textId="77777777">
            <w:trPr>
              <w:trHeight w:val="432"/>
              <w:jc w:val="center"/>
            </w:trPr>
            <w:tc>
              <w:tcPr>
                <w:tcW w:w="567" w:type="pct"/>
                <w:vMerge/>
                <w:tcBorders>
                  <w:left w:val="single" w:sz="12" w:space="0" w:color="auto"/>
                  <w:bottom w:val="single" w:sz="12" w:space="0" w:color="auto"/>
                </w:tcBorders>
                <w:vAlign w:val="center"/>
              </w:tcPr>
              <w:p w14:paraId="344DAEB8"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23349379"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330A5F80" w14:textId="77777777" w:rsidR="00042E2C" w:rsidRPr="00701987" w:rsidRDefault="00042E2C">
                <w:pPr>
                  <w:autoSpaceDE w:val="0"/>
                  <w:autoSpaceDN w:val="0"/>
                  <w:adjustRightInd w:val="0"/>
                  <w:jc w:val="center"/>
                  <w:rPr>
                    <w:sz w:val="20"/>
                    <w:szCs w:val="20"/>
                  </w:rPr>
                </w:pPr>
                <w:r w:rsidRPr="00701987">
                  <w:rPr>
                    <w:sz w:val="20"/>
                    <w:szCs w:val="20"/>
                  </w:rPr>
                  <w:t>621910</w:t>
                </w:r>
              </w:p>
            </w:tc>
            <w:tc>
              <w:tcPr>
                <w:tcW w:w="2035" w:type="pct"/>
                <w:tcBorders>
                  <w:bottom w:val="single" w:sz="12" w:space="0" w:color="auto"/>
                  <w:right w:val="single" w:sz="12" w:space="0" w:color="auto"/>
                </w:tcBorders>
                <w:vAlign w:val="center"/>
              </w:tcPr>
              <w:p w14:paraId="2FFE8379" w14:textId="77777777" w:rsidR="00042E2C" w:rsidRPr="00701987" w:rsidRDefault="00042E2C">
                <w:pPr>
                  <w:autoSpaceDE w:val="0"/>
                  <w:autoSpaceDN w:val="0"/>
                  <w:adjustRightInd w:val="0"/>
                  <w:jc w:val="center"/>
                  <w:rPr>
                    <w:sz w:val="20"/>
                    <w:szCs w:val="20"/>
                  </w:rPr>
                </w:pPr>
                <w:r w:rsidRPr="00701987">
                  <w:rPr>
                    <w:sz w:val="20"/>
                    <w:szCs w:val="20"/>
                  </w:rPr>
                  <w:t>Ambulance Services</w:t>
                </w:r>
              </w:p>
            </w:tc>
          </w:tr>
          <w:tr w:rsidR="00042E2C" w:rsidRPr="00F41A85" w14:paraId="69958385" w14:textId="77777777">
            <w:trPr>
              <w:trHeight w:val="432"/>
              <w:jc w:val="center"/>
            </w:trPr>
            <w:tc>
              <w:tcPr>
                <w:tcW w:w="567" w:type="pct"/>
                <w:vMerge w:val="restart"/>
                <w:tcBorders>
                  <w:top w:val="single" w:sz="12" w:space="0" w:color="auto"/>
                  <w:left w:val="single" w:sz="12" w:space="0" w:color="auto"/>
                </w:tcBorders>
                <w:vAlign w:val="center"/>
              </w:tcPr>
              <w:p w14:paraId="5F96C0A9" w14:textId="5F198EDF" w:rsidR="00042E2C" w:rsidRPr="00701987" w:rsidRDefault="00042E2C">
                <w:pPr>
                  <w:autoSpaceDE w:val="0"/>
                  <w:autoSpaceDN w:val="0"/>
                  <w:adjustRightInd w:val="0"/>
                  <w:jc w:val="center"/>
                  <w:rPr>
                    <w:sz w:val="20"/>
                    <w:szCs w:val="20"/>
                  </w:rPr>
                </w:pPr>
                <w:r w:rsidRPr="00701987">
                  <w:rPr>
                    <w:sz w:val="20"/>
                    <w:szCs w:val="20"/>
                  </w:rPr>
                  <w:t>4581</w:t>
                </w:r>
              </w:p>
            </w:tc>
            <w:tc>
              <w:tcPr>
                <w:tcW w:w="1829" w:type="pct"/>
                <w:vMerge w:val="restart"/>
                <w:tcBorders>
                  <w:top w:val="single" w:sz="12" w:space="0" w:color="auto"/>
                </w:tcBorders>
                <w:vAlign w:val="center"/>
              </w:tcPr>
              <w:p w14:paraId="356A0703" w14:textId="77777777" w:rsidR="00042E2C" w:rsidRPr="00701987" w:rsidRDefault="00042E2C">
                <w:pPr>
                  <w:autoSpaceDE w:val="0"/>
                  <w:autoSpaceDN w:val="0"/>
                  <w:adjustRightInd w:val="0"/>
                  <w:jc w:val="center"/>
                  <w:rPr>
                    <w:sz w:val="20"/>
                    <w:szCs w:val="20"/>
                  </w:rPr>
                </w:pPr>
                <w:r w:rsidRPr="00701987">
                  <w:rPr>
                    <w:sz w:val="20"/>
                    <w:szCs w:val="20"/>
                  </w:rPr>
                  <w:t>Airports, Flying Fields, and Airport Terminal Services</w:t>
                </w:r>
              </w:p>
            </w:tc>
            <w:tc>
              <w:tcPr>
                <w:tcW w:w="569" w:type="pct"/>
                <w:tcBorders>
                  <w:top w:val="single" w:sz="12" w:space="0" w:color="auto"/>
                </w:tcBorders>
                <w:vAlign w:val="center"/>
              </w:tcPr>
              <w:p w14:paraId="3F9BBBFB" w14:textId="0C9EB77D" w:rsidR="00042E2C" w:rsidRPr="00701987" w:rsidRDefault="00042E2C">
                <w:pPr>
                  <w:autoSpaceDE w:val="0"/>
                  <w:autoSpaceDN w:val="0"/>
                  <w:adjustRightInd w:val="0"/>
                  <w:jc w:val="center"/>
                  <w:rPr>
                    <w:sz w:val="20"/>
                    <w:szCs w:val="20"/>
                  </w:rPr>
                </w:pPr>
                <w:r w:rsidRPr="00701987">
                  <w:rPr>
                    <w:sz w:val="20"/>
                    <w:szCs w:val="20"/>
                  </w:rPr>
                  <w:t>488119</w:t>
                </w:r>
              </w:p>
            </w:tc>
            <w:tc>
              <w:tcPr>
                <w:tcW w:w="2035" w:type="pct"/>
                <w:tcBorders>
                  <w:top w:val="single" w:sz="12" w:space="0" w:color="auto"/>
                  <w:right w:val="single" w:sz="12" w:space="0" w:color="auto"/>
                </w:tcBorders>
                <w:vAlign w:val="center"/>
              </w:tcPr>
              <w:p w14:paraId="5487675F" w14:textId="45556244" w:rsidR="00042E2C" w:rsidRPr="00701987" w:rsidRDefault="00042E2C">
                <w:pPr>
                  <w:autoSpaceDE w:val="0"/>
                  <w:autoSpaceDN w:val="0"/>
                  <w:adjustRightInd w:val="0"/>
                  <w:jc w:val="center"/>
                  <w:rPr>
                    <w:sz w:val="20"/>
                    <w:szCs w:val="20"/>
                  </w:rPr>
                </w:pPr>
                <w:r w:rsidRPr="00701987">
                  <w:rPr>
                    <w:sz w:val="20"/>
                    <w:szCs w:val="20"/>
                  </w:rPr>
                  <w:t>Other Airport Operations</w:t>
                </w:r>
              </w:p>
            </w:tc>
          </w:tr>
          <w:tr w:rsidR="00042E2C" w:rsidRPr="00F41A85" w14:paraId="6084619C" w14:textId="77777777">
            <w:trPr>
              <w:trHeight w:val="432"/>
              <w:jc w:val="center"/>
            </w:trPr>
            <w:tc>
              <w:tcPr>
                <w:tcW w:w="567" w:type="pct"/>
                <w:vMerge/>
                <w:tcBorders>
                  <w:left w:val="single" w:sz="12" w:space="0" w:color="auto"/>
                  <w:bottom w:val="single" w:sz="12" w:space="0" w:color="auto"/>
                </w:tcBorders>
                <w:vAlign w:val="center"/>
              </w:tcPr>
              <w:p w14:paraId="27E3879E" w14:textId="77777777" w:rsidR="00042E2C" w:rsidRPr="00701987" w:rsidRDefault="00042E2C">
                <w:pPr>
                  <w:autoSpaceDE w:val="0"/>
                  <w:autoSpaceDN w:val="0"/>
                  <w:adjustRightInd w:val="0"/>
                  <w:jc w:val="center"/>
                  <w:rPr>
                    <w:sz w:val="20"/>
                    <w:szCs w:val="20"/>
                  </w:rPr>
                </w:pPr>
              </w:p>
            </w:tc>
            <w:tc>
              <w:tcPr>
                <w:tcW w:w="1829" w:type="pct"/>
                <w:vMerge/>
                <w:tcBorders>
                  <w:bottom w:val="single" w:sz="12" w:space="0" w:color="auto"/>
                </w:tcBorders>
                <w:vAlign w:val="center"/>
              </w:tcPr>
              <w:p w14:paraId="5ED68D5E" w14:textId="77777777" w:rsidR="00042E2C" w:rsidRPr="00701987" w:rsidRDefault="00042E2C">
                <w:pPr>
                  <w:autoSpaceDE w:val="0"/>
                  <w:autoSpaceDN w:val="0"/>
                  <w:adjustRightInd w:val="0"/>
                  <w:jc w:val="center"/>
                  <w:rPr>
                    <w:sz w:val="20"/>
                    <w:szCs w:val="20"/>
                  </w:rPr>
                </w:pPr>
              </w:p>
            </w:tc>
            <w:tc>
              <w:tcPr>
                <w:tcW w:w="569" w:type="pct"/>
                <w:tcBorders>
                  <w:bottom w:val="single" w:sz="12" w:space="0" w:color="auto"/>
                </w:tcBorders>
                <w:vAlign w:val="center"/>
              </w:tcPr>
              <w:p w14:paraId="67FA283C" w14:textId="77777777" w:rsidR="00042E2C" w:rsidRPr="00701987" w:rsidRDefault="00042E2C">
                <w:pPr>
                  <w:autoSpaceDE w:val="0"/>
                  <w:autoSpaceDN w:val="0"/>
                  <w:adjustRightInd w:val="0"/>
                  <w:jc w:val="center"/>
                  <w:rPr>
                    <w:sz w:val="20"/>
                    <w:szCs w:val="20"/>
                  </w:rPr>
                </w:pPr>
                <w:r w:rsidRPr="00701987">
                  <w:rPr>
                    <w:sz w:val="20"/>
                    <w:szCs w:val="20"/>
                  </w:rPr>
                  <w:t>488190</w:t>
                </w:r>
              </w:p>
            </w:tc>
            <w:tc>
              <w:tcPr>
                <w:tcW w:w="2035" w:type="pct"/>
                <w:tcBorders>
                  <w:bottom w:val="single" w:sz="12" w:space="0" w:color="auto"/>
                  <w:right w:val="single" w:sz="12" w:space="0" w:color="auto"/>
                </w:tcBorders>
                <w:vAlign w:val="center"/>
              </w:tcPr>
              <w:p w14:paraId="02E684E1" w14:textId="77777777" w:rsidR="00042E2C" w:rsidRPr="00701987" w:rsidRDefault="00042E2C">
                <w:pPr>
                  <w:autoSpaceDE w:val="0"/>
                  <w:autoSpaceDN w:val="0"/>
                  <w:adjustRightInd w:val="0"/>
                  <w:jc w:val="center"/>
                  <w:rPr>
                    <w:sz w:val="20"/>
                    <w:szCs w:val="20"/>
                  </w:rPr>
                </w:pPr>
                <w:r w:rsidRPr="00701987">
                  <w:rPr>
                    <w:sz w:val="20"/>
                    <w:szCs w:val="20"/>
                  </w:rPr>
                  <w:t>Other Support Activities for Air Transportation</w:t>
                </w:r>
              </w:p>
            </w:tc>
          </w:tr>
        </w:tbl>
        <w:p w14:paraId="51A18E84" w14:textId="6E0A613E" w:rsidR="00042E2C" w:rsidRPr="006C6D3D" w:rsidRDefault="00042E2C" w:rsidP="006C6D3D">
          <w:pPr>
            <w:pStyle w:val="BodyText3"/>
            <w:rPr>
              <w:rStyle w:val="Strong"/>
            </w:rPr>
          </w:pPr>
        </w:p>
        <w:p w14:paraId="3DE53D90" w14:textId="3CA7FF43"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T</w:t>
          </w:r>
          <w:r w:rsidRPr="006C6D3D">
            <w:rPr>
              <w:b/>
            </w:rPr>
            <w:fldChar w:fldCharType="end"/>
          </w:r>
          <w:r w:rsidRPr="006C6D3D">
            <w:rPr>
              <w:b/>
            </w:rPr>
            <w:t>: TREATMENT WORKS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T: Treatment Works"/>
            <w:tblDescription w:val="There are four columns. Sector T Activity codes and their description matched with the corresponding NAICS codes and their descriptions."/>
          </w:tblPr>
          <w:tblGrid>
            <w:gridCol w:w="1066"/>
            <w:gridCol w:w="3347"/>
            <w:gridCol w:w="1332"/>
            <w:gridCol w:w="3585"/>
          </w:tblGrid>
          <w:tr w:rsidR="00042E2C" w:rsidRPr="00F41A85" w14:paraId="3D48AF9B" w14:textId="77777777" w:rsidTr="00D1505D">
            <w:trPr>
              <w:trHeight w:val="432"/>
              <w:tblHeader/>
              <w:jc w:val="center"/>
            </w:trPr>
            <w:tc>
              <w:tcPr>
                <w:tcW w:w="571" w:type="pct"/>
                <w:tcBorders>
                  <w:top w:val="single" w:sz="12" w:space="0" w:color="auto"/>
                  <w:left w:val="single" w:sz="12" w:space="0" w:color="auto"/>
                  <w:bottom w:val="single" w:sz="12" w:space="0" w:color="auto"/>
                </w:tcBorders>
                <w:vAlign w:val="center"/>
              </w:tcPr>
              <w:p w14:paraId="1E778E76" w14:textId="77777777" w:rsidR="00042E2C" w:rsidRPr="00701987" w:rsidRDefault="00042E2C">
                <w:pPr>
                  <w:autoSpaceDE w:val="0"/>
                  <w:autoSpaceDN w:val="0"/>
                  <w:adjustRightInd w:val="0"/>
                  <w:jc w:val="center"/>
                  <w:rPr>
                    <w:b/>
                    <w:bCs/>
                    <w:sz w:val="20"/>
                    <w:szCs w:val="20"/>
                  </w:rPr>
                </w:pPr>
                <w:r w:rsidRPr="00701987">
                  <w:rPr>
                    <w:b/>
                    <w:bCs/>
                    <w:sz w:val="20"/>
                    <w:szCs w:val="20"/>
                  </w:rPr>
                  <w:t>Activity Code</w:t>
                </w:r>
              </w:p>
            </w:tc>
            <w:tc>
              <w:tcPr>
                <w:tcW w:w="1793" w:type="pct"/>
                <w:tcBorders>
                  <w:top w:val="single" w:sz="12" w:space="0" w:color="auto"/>
                  <w:bottom w:val="single" w:sz="12" w:space="0" w:color="auto"/>
                </w:tcBorders>
                <w:vAlign w:val="center"/>
              </w:tcPr>
              <w:p w14:paraId="6BA113D7" w14:textId="77777777" w:rsidR="00042E2C" w:rsidRPr="00701987" w:rsidRDefault="00042E2C">
                <w:pPr>
                  <w:autoSpaceDE w:val="0"/>
                  <w:autoSpaceDN w:val="0"/>
                  <w:adjustRightInd w:val="0"/>
                  <w:jc w:val="center"/>
                  <w:rPr>
                    <w:b/>
                    <w:bCs/>
                    <w:sz w:val="20"/>
                    <w:szCs w:val="20"/>
                  </w:rPr>
                </w:pPr>
                <w:r w:rsidRPr="00701987">
                  <w:rPr>
                    <w:b/>
                    <w:bCs/>
                    <w:sz w:val="20"/>
                    <w:szCs w:val="20"/>
                  </w:rPr>
                  <w:t>Activity Code Description</w:t>
                </w:r>
              </w:p>
            </w:tc>
            <w:tc>
              <w:tcPr>
                <w:tcW w:w="714" w:type="pct"/>
                <w:tcBorders>
                  <w:top w:val="single" w:sz="12" w:space="0" w:color="auto"/>
                  <w:bottom w:val="single" w:sz="12" w:space="0" w:color="auto"/>
                </w:tcBorders>
                <w:vAlign w:val="center"/>
              </w:tcPr>
              <w:p w14:paraId="1D830A2E" w14:textId="22EE663B"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1921" w:type="pct"/>
                <w:tcBorders>
                  <w:top w:val="single" w:sz="12" w:space="0" w:color="auto"/>
                  <w:bottom w:val="single" w:sz="12" w:space="0" w:color="auto"/>
                  <w:right w:val="single" w:sz="12" w:space="0" w:color="auto"/>
                </w:tcBorders>
                <w:vAlign w:val="center"/>
              </w:tcPr>
              <w:p w14:paraId="472A4FEA" w14:textId="77777777" w:rsidR="00042E2C" w:rsidRPr="00701987" w:rsidRDefault="00042E2C">
                <w:pPr>
                  <w:autoSpaceDE w:val="0"/>
                  <w:autoSpaceDN w:val="0"/>
                  <w:adjustRightInd w:val="0"/>
                  <w:jc w:val="center"/>
                  <w:rPr>
                    <w:b/>
                    <w:bCs/>
                    <w:sz w:val="20"/>
                    <w:szCs w:val="20"/>
                  </w:rPr>
                </w:pPr>
                <w:r w:rsidRPr="00701987">
                  <w:rPr>
                    <w:b/>
                    <w:bCs/>
                    <w:sz w:val="20"/>
                    <w:szCs w:val="20"/>
                  </w:rPr>
                  <w:t>Notes</w:t>
                </w:r>
              </w:p>
            </w:tc>
          </w:tr>
          <w:tr w:rsidR="00042E2C" w:rsidRPr="00F41A85" w14:paraId="081DA70D"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2885A0DB" w14:textId="77777777" w:rsidR="00042E2C" w:rsidRPr="00701987" w:rsidRDefault="00042E2C">
                <w:pPr>
                  <w:autoSpaceDE w:val="0"/>
                  <w:autoSpaceDN w:val="0"/>
                  <w:adjustRightInd w:val="0"/>
                  <w:jc w:val="center"/>
                  <w:rPr>
                    <w:sz w:val="20"/>
                    <w:szCs w:val="20"/>
                  </w:rPr>
                </w:pPr>
                <w:r w:rsidRPr="00701987">
                  <w:rPr>
                    <w:sz w:val="20"/>
                    <w:szCs w:val="20"/>
                  </w:rPr>
                  <w:t>TW</w:t>
                </w:r>
              </w:p>
            </w:tc>
            <w:tc>
              <w:tcPr>
                <w:tcW w:w="1793" w:type="pct"/>
                <w:tcBorders>
                  <w:top w:val="single" w:sz="12" w:space="0" w:color="auto"/>
                  <w:bottom w:val="single" w:sz="12" w:space="0" w:color="auto"/>
                </w:tcBorders>
                <w:vAlign w:val="center"/>
              </w:tcPr>
              <w:p w14:paraId="2978B957" w14:textId="77777777" w:rsidR="00042E2C" w:rsidRPr="00701987" w:rsidRDefault="00042E2C">
                <w:pPr>
                  <w:autoSpaceDE w:val="0"/>
                  <w:autoSpaceDN w:val="0"/>
                  <w:adjustRightInd w:val="0"/>
                  <w:jc w:val="center"/>
                  <w:rPr>
                    <w:sz w:val="20"/>
                    <w:szCs w:val="20"/>
                  </w:rPr>
                </w:pPr>
                <w:r w:rsidRPr="00701987">
                  <w:rPr>
                    <w:sz w:val="20"/>
                    <w:szCs w:val="20"/>
                  </w:rPr>
                  <w:t>Certain Wastewater Treatment Plants</w:t>
                </w:r>
              </w:p>
            </w:tc>
            <w:tc>
              <w:tcPr>
                <w:tcW w:w="714" w:type="pct"/>
                <w:tcBorders>
                  <w:top w:val="single" w:sz="12" w:space="0" w:color="auto"/>
                  <w:bottom w:val="single" w:sz="12" w:space="0" w:color="auto"/>
                </w:tcBorders>
                <w:vAlign w:val="center"/>
              </w:tcPr>
              <w:p w14:paraId="176B18E6" w14:textId="77777777" w:rsidR="00042E2C" w:rsidRPr="00701987" w:rsidRDefault="00042E2C">
                <w:pPr>
                  <w:autoSpaceDE w:val="0"/>
                  <w:autoSpaceDN w:val="0"/>
                  <w:adjustRightInd w:val="0"/>
                  <w:jc w:val="center"/>
                  <w:rPr>
                    <w:sz w:val="20"/>
                    <w:szCs w:val="20"/>
                  </w:rPr>
                </w:pPr>
                <w:r w:rsidRPr="00701987">
                  <w:rPr>
                    <w:sz w:val="20"/>
                    <w:szCs w:val="20"/>
                  </w:rPr>
                  <w:t>No NAICS Code Equivalent</w:t>
                </w:r>
              </w:p>
            </w:tc>
            <w:tc>
              <w:tcPr>
                <w:tcW w:w="1921" w:type="pct"/>
                <w:tcBorders>
                  <w:top w:val="single" w:sz="12" w:space="0" w:color="auto"/>
                  <w:bottom w:val="single" w:sz="12" w:space="0" w:color="auto"/>
                  <w:right w:val="single" w:sz="12" w:space="0" w:color="auto"/>
                </w:tcBorders>
                <w:vAlign w:val="center"/>
              </w:tcPr>
              <w:p w14:paraId="02A6DE50" w14:textId="77777777" w:rsidR="00042E2C" w:rsidRPr="00701987" w:rsidRDefault="00042E2C">
                <w:pPr>
                  <w:autoSpaceDE w:val="0"/>
                  <w:autoSpaceDN w:val="0"/>
                  <w:adjustRightInd w:val="0"/>
                  <w:jc w:val="center"/>
                  <w:rPr>
                    <w:bCs/>
                    <w:sz w:val="20"/>
                    <w:szCs w:val="20"/>
                  </w:rPr>
                </w:pPr>
                <w:r w:rsidRPr="00701987">
                  <w:rPr>
                    <w:bCs/>
                    <w:sz w:val="20"/>
                    <w:szCs w:val="20"/>
                  </w:rPr>
                  <w:t>Activity Codes are non-SIC / non-NAICS designation</w:t>
                </w:r>
              </w:p>
              <w:p w14:paraId="56AB63B9" w14:textId="77777777" w:rsidR="00042E2C" w:rsidRPr="00701987" w:rsidRDefault="00042E2C">
                <w:pPr>
                  <w:autoSpaceDE w:val="0"/>
                  <w:autoSpaceDN w:val="0"/>
                  <w:adjustRightInd w:val="0"/>
                  <w:jc w:val="center"/>
                  <w:rPr>
                    <w:b/>
                    <w:sz w:val="20"/>
                    <w:szCs w:val="20"/>
                    <w:u w:val="single"/>
                  </w:rPr>
                </w:pPr>
                <w:r w:rsidRPr="00701987">
                  <w:rPr>
                    <w:sz w:val="20"/>
                    <w:szCs w:val="20"/>
                    <w:u w:val="single"/>
                  </w:rPr>
                  <w:t>See Part V, Section T for Detailed Description of Sector</w:t>
                </w:r>
              </w:p>
            </w:tc>
          </w:tr>
        </w:tbl>
        <w:p w14:paraId="749E44FB" w14:textId="77777777" w:rsidR="00042E2C" w:rsidRPr="006C6D3D" w:rsidRDefault="00042E2C" w:rsidP="007C55CD">
          <w:pPr>
            <w:pStyle w:val="BodyText3"/>
            <w:rPr>
              <w:rStyle w:val="Strong"/>
              <w:szCs w:val="22"/>
            </w:rPr>
          </w:pPr>
        </w:p>
        <w:p w14:paraId="76C95847" w14:textId="23A4FB30"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U</w:t>
          </w:r>
          <w:r w:rsidRPr="006C6D3D">
            <w:rPr>
              <w:b/>
            </w:rPr>
            <w:fldChar w:fldCharType="end"/>
          </w:r>
          <w:r w:rsidRPr="006C6D3D">
            <w:rPr>
              <w:b/>
            </w:rPr>
            <w:t>: FOOD AND KINDRED PRODUCTS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U: Food and Kindred Products Facilities"/>
            <w:tblDescription w:val="There are four columns. Sector U SIC codes and their description matched with the corresponding NAICS codes and their descriptions."/>
          </w:tblPr>
          <w:tblGrid>
            <w:gridCol w:w="1058"/>
            <w:gridCol w:w="3413"/>
            <w:gridCol w:w="1062"/>
            <w:gridCol w:w="3797"/>
          </w:tblGrid>
          <w:tr w:rsidR="00042E2C" w:rsidRPr="00F41A85" w14:paraId="3078349F" w14:textId="77777777">
            <w:trPr>
              <w:trHeight w:val="432"/>
              <w:tblHeader/>
              <w:jc w:val="center"/>
            </w:trPr>
            <w:tc>
              <w:tcPr>
                <w:tcW w:w="567" w:type="pct"/>
                <w:tcBorders>
                  <w:top w:val="single" w:sz="12" w:space="0" w:color="auto"/>
                  <w:left w:val="single" w:sz="12" w:space="0" w:color="auto"/>
                  <w:bottom w:val="single" w:sz="12" w:space="0" w:color="auto"/>
                </w:tcBorders>
                <w:vAlign w:val="center"/>
              </w:tcPr>
              <w:p w14:paraId="254C88D1"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9" w:type="pct"/>
                <w:tcBorders>
                  <w:top w:val="single" w:sz="12" w:space="0" w:color="auto"/>
                  <w:bottom w:val="single" w:sz="12" w:space="0" w:color="auto"/>
                </w:tcBorders>
                <w:vAlign w:val="center"/>
              </w:tcPr>
              <w:p w14:paraId="0429787F"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69" w:type="pct"/>
                <w:tcBorders>
                  <w:top w:val="single" w:sz="12" w:space="0" w:color="auto"/>
                  <w:bottom w:val="single" w:sz="12" w:space="0" w:color="auto"/>
                </w:tcBorders>
                <w:vAlign w:val="center"/>
              </w:tcPr>
              <w:p w14:paraId="460046F3" w14:textId="3A722E40"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13AEB591"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17EB6B49"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E87936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2011</w:t>
                </w:r>
              </w:p>
            </w:tc>
            <w:tc>
              <w:tcPr>
                <w:tcW w:w="1829" w:type="pct"/>
                <w:tcBorders>
                  <w:top w:val="single" w:sz="12" w:space="0" w:color="auto"/>
                  <w:bottom w:val="single" w:sz="12" w:space="0" w:color="auto"/>
                </w:tcBorders>
                <w:vAlign w:val="center"/>
              </w:tcPr>
              <w:p w14:paraId="022E8F8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Meat Packing Plants</w:t>
                </w:r>
              </w:p>
            </w:tc>
            <w:tc>
              <w:tcPr>
                <w:tcW w:w="569" w:type="pct"/>
                <w:tcBorders>
                  <w:top w:val="single" w:sz="12" w:space="0" w:color="auto"/>
                  <w:bottom w:val="single" w:sz="12" w:space="0" w:color="auto"/>
                </w:tcBorders>
                <w:vAlign w:val="center"/>
              </w:tcPr>
              <w:p w14:paraId="4F447E2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311611</w:t>
                </w:r>
              </w:p>
            </w:tc>
            <w:tc>
              <w:tcPr>
                <w:tcW w:w="2035" w:type="pct"/>
                <w:tcBorders>
                  <w:top w:val="single" w:sz="12" w:space="0" w:color="auto"/>
                  <w:bottom w:val="single" w:sz="12" w:space="0" w:color="auto"/>
                  <w:right w:val="single" w:sz="12" w:space="0" w:color="auto"/>
                </w:tcBorders>
                <w:vAlign w:val="center"/>
              </w:tcPr>
              <w:p w14:paraId="11A8E87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Animal (except Poultry) Slaughtering</w:t>
                </w:r>
              </w:p>
            </w:tc>
          </w:tr>
          <w:tr w:rsidR="00977901" w:rsidRPr="00F41A85" w14:paraId="331F448F" w14:textId="77777777" w:rsidTr="009C5994">
            <w:trPr>
              <w:trHeight w:val="809"/>
              <w:jc w:val="center"/>
            </w:trPr>
            <w:tc>
              <w:tcPr>
                <w:tcW w:w="567" w:type="pct"/>
                <w:vMerge w:val="restart"/>
                <w:tcBorders>
                  <w:top w:val="single" w:sz="12" w:space="0" w:color="auto"/>
                  <w:left w:val="single" w:sz="12" w:space="0" w:color="auto"/>
                </w:tcBorders>
                <w:vAlign w:val="center"/>
              </w:tcPr>
              <w:p w14:paraId="3D7F96A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2013</w:t>
                </w:r>
              </w:p>
            </w:tc>
            <w:tc>
              <w:tcPr>
                <w:tcW w:w="1829" w:type="pct"/>
                <w:vMerge w:val="restart"/>
                <w:tcBorders>
                  <w:top w:val="single" w:sz="12" w:space="0" w:color="auto"/>
                </w:tcBorders>
                <w:vAlign w:val="center"/>
              </w:tcPr>
              <w:p w14:paraId="62C2606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Sausages and Other Prepared Meat Products</w:t>
                </w:r>
              </w:p>
            </w:tc>
            <w:tc>
              <w:tcPr>
                <w:tcW w:w="569" w:type="pct"/>
                <w:tcBorders>
                  <w:top w:val="single" w:sz="12" w:space="0" w:color="auto"/>
                </w:tcBorders>
                <w:vAlign w:val="center"/>
              </w:tcPr>
              <w:p w14:paraId="55FA097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311612</w:t>
                </w:r>
              </w:p>
            </w:tc>
            <w:tc>
              <w:tcPr>
                <w:tcW w:w="2035" w:type="pct"/>
                <w:tcBorders>
                  <w:top w:val="single" w:sz="12" w:space="0" w:color="auto"/>
                  <w:right w:val="single" w:sz="12" w:space="0" w:color="auto"/>
                </w:tcBorders>
                <w:vAlign w:val="center"/>
              </w:tcPr>
              <w:p w14:paraId="744917B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Meat Processed from Carcasses</w:t>
                </w:r>
              </w:p>
            </w:tc>
          </w:tr>
          <w:tr w:rsidR="00977901" w:rsidRPr="00F41A85" w14:paraId="4BF1DA94" w14:textId="77777777" w:rsidTr="009C5994">
            <w:trPr>
              <w:trHeight w:val="1369"/>
              <w:jc w:val="center"/>
            </w:trPr>
            <w:tc>
              <w:tcPr>
                <w:tcW w:w="567" w:type="pct"/>
                <w:vMerge/>
                <w:tcBorders>
                  <w:left w:val="single" w:sz="12" w:space="0" w:color="auto"/>
                  <w:bottom w:val="single" w:sz="12" w:space="0" w:color="auto"/>
                </w:tcBorders>
                <w:vAlign w:val="center"/>
              </w:tcPr>
              <w:p w14:paraId="5195F8A4"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01708B7E"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55A4011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311613</w:t>
                </w:r>
              </w:p>
            </w:tc>
            <w:tc>
              <w:tcPr>
                <w:tcW w:w="2035" w:type="pct"/>
                <w:tcBorders>
                  <w:bottom w:val="single" w:sz="12" w:space="0" w:color="auto"/>
                  <w:right w:val="single" w:sz="12" w:space="0" w:color="auto"/>
                </w:tcBorders>
                <w:vAlign w:val="center"/>
              </w:tcPr>
              <w:p w14:paraId="0FC9CE0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Rendering and Meat Byproduct Processing</w:t>
                </w:r>
              </w:p>
            </w:tc>
          </w:tr>
          <w:tr w:rsidR="00042E2C" w:rsidRPr="00F41A85" w14:paraId="181986E6" w14:textId="77777777">
            <w:trPr>
              <w:trHeight w:val="432"/>
              <w:jc w:val="center"/>
            </w:trPr>
            <w:tc>
              <w:tcPr>
                <w:tcW w:w="567" w:type="pct"/>
                <w:vMerge w:val="restart"/>
                <w:tcBorders>
                  <w:top w:val="single" w:sz="12" w:space="0" w:color="auto"/>
                  <w:left w:val="single" w:sz="12" w:space="0" w:color="auto"/>
                </w:tcBorders>
                <w:vAlign w:val="center"/>
              </w:tcPr>
              <w:p w14:paraId="185B392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lastRenderedPageBreak/>
                  <w:t>2015</w:t>
                </w:r>
              </w:p>
            </w:tc>
            <w:tc>
              <w:tcPr>
                <w:tcW w:w="1829" w:type="pct"/>
                <w:vMerge w:val="restart"/>
                <w:tcBorders>
                  <w:top w:val="single" w:sz="12" w:space="0" w:color="auto"/>
                </w:tcBorders>
                <w:vAlign w:val="center"/>
              </w:tcPr>
              <w:p w14:paraId="7EAC81C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Poultry Slaughtering and Processing</w:t>
                </w:r>
              </w:p>
            </w:tc>
            <w:tc>
              <w:tcPr>
                <w:tcW w:w="569" w:type="pct"/>
                <w:tcBorders>
                  <w:top w:val="single" w:sz="12" w:space="0" w:color="auto"/>
                </w:tcBorders>
                <w:vAlign w:val="center"/>
              </w:tcPr>
              <w:p w14:paraId="3AFABB3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311615</w:t>
                </w:r>
              </w:p>
            </w:tc>
            <w:tc>
              <w:tcPr>
                <w:tcW w:w="2035" w:type="pct"/>
                <w:tcBorders>
                  <w:top w:val="single" w:sz="12" w:space="0" w:color="auto"/>
                  <w:right w:val="single" w:sz="12" w:space="0" w:color="auto"/>
                </w:tcBorders>
                <w:vAlign w:val="center"/>
              </w:tcPr>
              <w:p w14:paraId="3FED927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Poultry Processing</w:t>
                </w:r>
              </w:p>
            </w:tc>
          </w:tr>
          <w:tr w:rsidR="00042E2C" w:rsidRPr="00F41A85" w14:paraId="11B472AA" w14:textId="77777777">
            <w:trPr>
              <w:trHeight w:val="432"/>
              <w:jc w:val="center"/>
            </w:trPr>
            <w:tc>
              <w:tcPr>
                <w:tcW w:w="567" w:type="pct"/>
                <w:vMerge/>
                <w:tcBorders>
                  <w:left w:val="single" w:sz="12" w:space="0" w:color="auto"/>
                  <w:bottom w:val="single" w:sz="12" w:space="0" w:color="auto"/>
                </w:tcBorders>
                <w:vAlign w:val="center"/>
              </w:tcPr>
              <w:p w14:paraId="2658F5F4"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3DE067A9"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64F585F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311999</w:t>
                </w:r>
              </w:p>
            </w:tc>
            <w:tc>
              <w:tcPr>
                <w:tcW w:w="2035" w:type="pct"/>
                <w:tcBorders>
                  <w:bottom w:val="single" w:sz="12" w:space="0" w:color="auto"/>
                  <w:right w:val="single" w:sz="12" w:space="0" w:color="auto"/>
                </w:tcBorders>
                <w:vAlign w:val="center"/>
              </w:tcPr>
              <w:p w14:paraId="3A20A70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All Other Miscellaneous Food Manufacturing</w:t>
                </w:r>
              </w:p>
            </w:tc>
          </w:tr>
          <w:tr w:rsidR="00042E2C" w:rsidRPr="00F41A85" w14:paraId="1B1F5D18"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29FA34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2021</w:t>
                </w:r>
              </w:p>
            </w:tc>
            <w:tc>
              <w:tcPr>
                <w:tcW w:w="1829" w:type="pct"/>
                <w:tcBorders>
                  <w:top w:val="single" w:sz="12" w:space="0" w:color="auto"/>
                  <w:bottom w:val="single" w:sz="12" w:space="0" w:color="auto"/>
                </w:tcBorders>
                <w:vAlign w:val="center"/>
              </w:tcPr>
              <w:p w14:paraId="514875A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Creamery Butter</w:t>
                </w:r>
              </w:p>
            </w:tc>
            <w:tc>
              <w:tcPr>
                <w:tcW w:w="569" w:type="pct"/>
                <w:tcBorders>
                  <w:top w:val="single" w:sz="12" w:space="0" w:color="auto"/>
                  <w:bottom w:val="single" w:sz="12" w:space="0" w:color="auto"/>
                </w:tcBorders>
                <w:vAlign w:val="center"/>
              </w:tcPr>
              <w:p w14:paraId="63D62F6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311512</w:t>
                </w:r>
              </w:p>
            </w:tc>
            <w:tc>
              <w:tcPr>
                <w:tcW w:w="2035" w:type="pct"/>
                <w:tcBorders>
                  <w:top w:val="single" w:sz="12" w:space="0" w:color="auto"/>
                  <w:bottom w:val="single" w:sz="12" w:space="0" w:color="auto"/>
                  <w:right w:val="single" w:sz="12" w:space="0" w:color="auto"/>
                </w:tcBorders>
                <w:vAlign w:val="center"/>
              </w:tcPr>
              <w:p w14:paraId="2AE4806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Creamery Butter Manufacturing</w:t>
                </w:r>
              </w:p>
            </w:tc>
          </w:tr>
          <w:tr w:rsidR="00042E2C" w:rsidRPr="00F41A85" w14:paraId="1DA66584"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1D431B7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2022</w:t>
                </w:r>
              </w:p>
            </w:tc>
            <w:tc>
              <w:tcPr>
                <w:tcW w:w="1829" w:type="pct"/>
                <w:tcBorders>
                  <w:top w:val="single" w:sz="12" w:space="0" w:color="auto"/>
                  <w:bottom w:val="single" w:sz="12" w:space="0" w:color="auto"/>
                </w:tcBorders>
                <w:vAlign w:val="center"/>
              </w:tcPr>
              <w:p w14:paraId="328265F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Natural, Processed, and Imitation Cheese</w:t>
                </w:r>
              </w:p>
            </w:tc>
            <w:tc>
              <w:tcPr>
                <w:tcW w:w="569" w:type="pct"/>
                <w:tcBorders>
                  <w:top w:val="single" w:sz="12" w:space="0" w:color="auto"/>
                  <w:bottom w:val="single" w:sz="12" w:space="0" w:color="auto"/>
                </w:tcBorders>
                <w:vAlign w:val="center"/>
              </w:tcPr>
              <w:p w14:paraId="4F8ED9F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311513</w:t>
                </w:r>
              </w:p>
            </w:tc>
            <w:tc>
              <w:tcPr>
                <w:tcW w:w="2035" w:type="pct"/>
                <w:tcBorders>
                  <w:top w:val="single" w:sz="12" w:space="0" w:color="auto"/>
                  <w:bottom w:val="single" w:sz="12" w:space="0" w:color="auto"/>
                  <w:right w:val="single" w:sz="12" w:space="0" w:color="auto"/>
                </w:tcBorders>
                <w:vAlign w:val="center"/>
              </w:tcPr>
              <w:p w14:paraId="364C069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Cheese Manufacturing</w:t>
                </w:r>
              </w:p>
            </w:tc>
          </w:tr>
          <w:tr w:rsidR="00042E2C" w:rsidRPr="00F41A85" w14:paraId="013A7607" w14:textId="77777777">
            <w:trPr>
              <w:trHeight w:val="432"/>
              <w:jc w:val="center"/>
            </w:trPr>
            <w:tc>
              <w:tcPr>
                <w:tcW w:w="567" w:type="pct"/>
                <w:vMerge w:val="restart"/>
                <w:tcBorders>
                  <w:top w:val="single" w:sz="12" w:space="0" w:color="auto"/>
                  <w:left w:val="single" w:sz="12" w:space="0" w:color="auto"/>
                </w:tcBorders>
                <w:vAlign w:val="center"/>
              </w:tcPr>
              <w:p w14:paraId="13914070"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2023</w:t>
                </w:r>
              </w:p>
            </w:tc>
            <w:tc>
              <w:tcPr>
                <w:tcW w:w="1829" w:type="pct"/>
                <w:vMerge w:val="restart"/>
                <w:tcBorders>
                  <w:top w:val="single" w:sz="12" w:space="0" w:color="auto"/>
                </w:tcBorders>
                <w:vAlign w:val="center"/>
              </w:tcPr>
              <w:p w14:paraId="4661C71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Dry, Condensed, and Evaporated Dairy Products</w:t>
                </w:r>
              </w:p>
            </w:tc>
            <w:tc>
              <w:tcPr>
                <w:tcW w:w="569" w:type="pct"/>
                <w:tcBorders>
                  <w:top w:val="single" w:sz="12" w:space="0" w:color="auto"/>
                </w:tcBorders>
                <w:vAlign w:val="center"/>
              </w:tcPr>
              <w:p w14:paraId="3020160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311511</w:t>
                </w:r>
              </w:p>
            </w:tc>
            <w:tc>
              <w:tcPr>
                <w:tcW w:w="2035" w:type="pct"/>
                <w:tcBorders>
                  <w:top w:val="single" w:sz="12" w:space="0" w:color="auto"/>
                  <w:right w:val="single" w:sz="12" w:space="0" w:color="auto"/>
                </w:tcBorders>
                <w:vAlign w:val="center"/>
              </w:tcPr>
              <w:p w14:paraId="59FAAFE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Fluid Milk Manufacturing</w:t>
                </w:r>
              </w:p>
            </w:tc>
          </w:tr>
          <w:tr w:rsidR="00042E2C" w:rsidRPr="00F41A85" w14:paraId="75EFE297" w14:textId="77777777">
            <w:trPr>
              <w:trHeight w:val="432"/>
              <w:jc w:val="center"/>
            </w:trPr>
            <w:tc>
              <w:tcPr>
                <w:tcW w:w="567" w:type="pct"/>
                <w:vMerge/>
                <w:tcBorders>
                  <w:left w:val="single" w:sz="12" w:space="0" w:color="auto"/>
                  <w:bottom w:val="single" w:sz="12" w:space="0" w:color="auto"/>
                </w:tcBorders>
                <w:vAlign w:val="center"/>
              </w:tcPr>
              <w:p w14:paraId="3ACEA6DC"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24E4283B"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5FE82A5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311514</w:t>
                </w:r>
              </w:p>
            </w:tc>
            <w:tc>
              <w:tcPr>
                <w:tcW w:w="2035" w:type="pct"/>
                <w:tcBorders>
                  <w:bottom w:val="single" w:sz="12" w:space="0" w:color="auto"/>
                  <w:right w:val="single" w:sz="12" w:space="0" w:color="auto"/>
                </w:tcBorders>
                <w:vAlign w:val="center"/>
              </w:tcPr>
              <w:p w14:paraId="68ADFDD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Dry, Condensed, and Evaporated Dairy Product Manufacturing</w:t>
                </w:r>
              </w:p>
            </w:tc>
          </w:tr>
          <w:tr w:rsidR="00042E2C" w:rsidRPr="00F41A85" w14:paraId="64C65EA7"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ED4B19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2024</w:t>
                </w:r>
              </w:p>
            </w:tc>
            <w:tc>
              <w:tcPr>
                <w:tcW w:w="1829" w:type="pct"/>
                <w:tcBorders>
                  <w:top w:val="single" w:sz="12" w:space="0" w:color="auto"/>
                  <w:bottom w:val="single" w:sz="12" w:space="0" w:color="auto"/>
                </w:tcBorders>
                <w:vAlign w:val="center"/>
              </w:tcPr>
              <w:p w14:paraId="10AED07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Ice Cream and Frozen Deserts</w:t>
                </w:r>
              </w:p>
            </w:tc>
            <w:tc>
              <w:tcPr>
                <w:tcW w:w="569" w:type="pct"/>
                <w:tcBorders>
                  <w:top w:val="single" w:sz="12" w:space="0" w:color="auto"/>
                  <w:bottom w:val="single" w:sz="12" w:space="0" w:color="auto"/>
                </w:tcBorders>
                <w:vAlign w:val="center"/>
              </w:tcPr>
              <w:p w14:paraId="1D81404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311520</w:t>
                </w:r>
              </w:p>
            </w:tc>
            <w:tc>
              <w:tcPr>
                <w:tcW w:w="2035" w:type="pct"/>
                <w:tcBorders>
                  <w:top w:val="single" w:sz="12" w:space="0" w:color="auto"/>
                  <w:bottom w:val="single" w:sz="12" w:space="0" w:color="auto"/>
                  <w:right w:val="single" w:sz="12" w:space="0" w:color="auto"/>
                </w:tcBorders>
                <w:vAlign w:val="center"/>
              </w:tcPr>
              <w:p w14:paraId="028C8B3D" w14:textId="3DF23E44" w:rsidR="00042E2C" w:rsidRPr="00701987" w:rsidRDefault="00042E2C">
                <w:pPr>
                  <w:autoSpaceDE w:val="0"/>
                  <w:autoSpaceDN w:val="0"/>
                  <w:adjustRightInd w:val="0"/>
                  <w:jc w:val="center"/>
                  <w:rPr>
                    <w:color w:val="000000"/>
                    <w:sz w:val="20"/>
                    <w:szCs w:val="20"/>
                  </w:rPr>
                </w:pPr>
                <w:r w:rsidRPr="00701987">
                  <w:rPr>
                    <w:color w:val="000000"/>
                    <w:sz w:val="20"/>
                    <w:szCs w:val="20"/>
                  </w:rPr>
                  <w:t>Ice Cream and Frozen De</w:t>
                </w:r>
                <w:r w:rsidR="001F4288">
                  <w:rPr>
                    <w:color w:val="000000"/>
                    <w:sz w:val="20"/>
                    <w:szCs w:val="20"/>
                  </w:rPr>
                  <w:t>s</w:t>
                </w:r>
                <w:r w:rsidRPr="00701987">
                  <w:rPr>
                    <w:color w:val="000000"/>
                    <w:sz w:val="20"/>
                    <w:szCs w:val="20"/>
                  </w:rPr>
                  <w:t>sert Manufacturing</w:t>
                </w:r>
              </w:p>
            </w:tc>
          </w:tr>
          <w:tr w:rsidR="00042E2C" w:rsidRPr="00F41A85" w14:paraId="4DA60325" w14:textId="77777777">
            <w:trPr>
              <w:trHeight w:val="432"/>
              <w:jc w:val="center"/>
            </w:trPr>
            <w:tc>
              <w:tcPr>
                <w:tcW w:w="567" w:type="pct"/>
                <w:vMerge w:val="restart"/>
                <w:tcBorders>
                  <w:top w:val="single" w:sz="12" w:space="0" w:color="auto"/>
                  <w:left w:val="single" w:sz="12" w:space="0" w:color="auto"/>
                </w:tcBorders>
                <w:vAlign w:val="center"/>
              </w:tcPr>
              <w:p w14:paraId="292A0F0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2026</w:t>
                </w:r>
              </w:p>
            </w:tc>
            <w:tc>
              <w:tcPr>
                <w:tcW w:w="1829" w:type="pct"/>
                <w:vMerge w:val="restart"/>
                <w:tcBorders>
                  <w:top w:val="single" w:sz="12" w:space="0" w:color="auto"/>
                </w:tcBorders>
                <w:vAlign w:val="center"/>
              </w:tcPr>
              <w:p w14:paraId="4D90432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Fluid Milk</w:t>
                </w:r>
              </w:p>
            </w:tc>
            <w:tc>
              <w:tcPr>
                <w:tcW w:w="569" w:type="pct"/>
                <w:tcBorders>
                  <w:top w:val="single" w:sz="12" w:space="0" w:color="auto"/>
                </w:tcBorders>
                <w:vAlign w:val="center"/>
              </w:tcPr>
              <w:p w14:paraId="326D42C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311511</w:t>
                </w:r>
              </w:p>
            </w:tc>
            <w:tc>
              <w:tcPr>
                <w:tcW w:w="2035" w:type="pct"/>
                <w:tcBorders>
                  <w:top w:val="single" w:sz="12" w:space="0" w:color="auto"/>
                  <w:right w:val="single" w:sz="12" w:space="0" w:color="auto"/>
                </w:tcBorders>
                <w:vAlign w:val="center"/>
              </w:tcPr>
              <w:p w14:paraId="24A79FB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Fluid Milk Manufacturing</w:t>
                </w:r>
              </w:p>
            </w:tc>
          </w:tr>
          <w:tr w:rsidR="00042E2C" w:rsidRPr="00F41A85" w14:paraId="626F07EF" w14:textId="77777777">
            <w:trPr>
              <w:trHeight w:val="432"/>
              <w:jc w:val="center"/>
            </w:trPr>
            <w:tc>
              <w:tcPr>
                <w:tcW w:w="567" w:type="pct"/>
                <w:vMerge/>
                <w:tcBorders>
                  <w:left w:val="single" w:sz="12" w:space="0" w:color="auto"/>
                  <w:bottom w:val="single" w:sz="12" w:space="0" w:color="auto"/>
                </w:tcBorders>
                <w:vAlign w:val="center"/>
              </w:tcPr>
              <w:p w14:paraId="74D384F8"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71A118D3"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4C4244D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311514</w:t>
                </w:r>
              </w:p>
            </w:tc>
            <w:tc>
              <w:tcPr>
                <w:tcW w:w="2035" w:type="pct"/>
                <w:tcBorders>
                  <w:bottom w:val="single" w:sz="12" w:space="0" w:color="auto"/>
                  <w:right w:val="single" w:sz="12" w:space="0" w:color="auto"/>
                </w:tcBorders>
                <w:vAlign w:val="center"/>
              </w:tcPr>
              <w:p w14:paraId="2559005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Dry, Condensed, and Evaporated Dairy Product Manufacturing</w:t>
                </w:r>
              </w:p>
            </w:tc>
          </w:tr>
          <w:tr w:rsidR="00042E2C" w:rsidRPr="00F41A85" w14:paraId="31118522" w14:textId="77777777">
            <w:trPr>
              <w:trHeight w:val="432"/>
              <w:jc w:val="center"/>
            </w:trPr>
            <w:tc>
              <w:tcPr>
                <w:tcW w:w="567" w:type="pct"/>
                <w:vMerge w:val="restart"/>
                <w:tcBorders>
                  <w:top w:val="single" w:sz="12" w:space="0" w:color="auto"/>
                  <w:left w:val="single" w:sz="12" w:space="0" w:color="auto"/>
                </w:tcBorders>
                <w:vAlign w:val="center"/>
              </w:tcPr>
              <w:p w14:paraId="58903F1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2032</w:t>
                </w:r>
              </w:p>
            </w:tc>
            <w:tc>
              <w:tcPr>
                <w:tcW w:w="1829" w:type="pct"/>
                <w:vMerge w:val="restart"/>
                <w:tcBorders>
                  <w:top w:val="single" w:sz="12" w:space="0" w:color="auto"/>
                </w:tcBorders>
                <w:vAlign w:val="center"/>
              </w:tcPr>
              <w:p w14:paraId="30D1BC2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Canned Specialties</w:t>
                </w:r>
              </w:p>
            </w:tc>
            <w:tc>
              <w:tcPr>
                <w:tcW w:w="569" w:type="pct"/>
                <w:tcBorders>
                  <w:top w:val="single" w:sz="12" w:space="0" w:color="auto"/>
                </w:tcBorders>
                <w:vAlign w:val="center"/>
              </w:tcPr>
              <w:p w14:paraId="792B4F9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311422</w:t>
                </w:r>
              </w:p>
            </w:tc>
            <w:tc>
              <w:tcPr>
                <w:tcW w:w="2035" w:type="pct"/>
                <w:tcBorders>
                  <w:top w:val="single" w:sz="12" w:space="0" w:color="auto"/>
                  <w:right w:val="single" w:sz="12" w:space="0" w:color="auto"/>
                </w:tcBorders>
                <w:vAlign w:val="center"/>
              </w:tcPr>
              <w:p w14:paraId="0D98917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Specialty Canning</w:t>
                </w:r>
              </w:p>
            </w:tc>
          </w:tr>
          <w:tr w:rsidR="00042E2C" w:rsidRPr="00F41A85" w14:paraId="2B2EA266" w14:textId="77777777">
            <w:trPr>
              <w:trHeight w:val="432"/>
              <w:jc w:val="center"/>
            </w:trPr>
            <w:tc>
              <w:tcPr>
                <w:tcW w:w="567" w:type="pct"/>
                <w:vMerge/>
                <w:tcBorders>
                  <w:left w:val="single" w:sz="12" w:space="0" w:color="auto"/>
                  <w:bottom w:val="single" w:sz="12" w:space="0" w:color="auto"/>
                </w:tcBorders>
                <w:vAlign w:val="center"/>
              </w:tcPr>
              <w:p w14:paraId="082D2958"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4797CD17"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25A3C71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311999</w:t>
                </w:r>
              </w:p>
            </w:tc>
            <w:tc>
              <w:tcPr>
                <w:tcW w:w="2035" w:type="pct"/>
                <w:tcBorders>
                  <w:bottom w:val="single" w:sz="12" w:space="0" w:color="auto"/>
                  <w:right w:val="single" w:sz="12" w:space="0" w:color="auto"/>
                </w:tcBorders>
                <w:vAlign w:val="center"/>
              </w:tcPr>
              <w:p w14:paraId="1718BD9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All Other Miscellaneous Food Manufacturing</w:t>
                </w:r>
              </w:p>
            </w:tc>
          </w:tr>
          <w:tr w:rsidR="00042E2C" w:rsidRPr="00F41A85" w14:paraId="69C1AB95"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3718FAA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2033</w:t>
                </w:r>
              </w:p>
            </w:tc>
            <w:tc>
              <w:tcPr>
                <w:tcW w:w="1829" w:type="pct"/>
                <w:tcBorders>
                  <w:top w:val="single" w:sz="12" w:space="0" w:color="auto"/>
                  <w:bottom w:val="single" w:sz="12" w:space="0" w:color="auto"/>
                </w:tcBorders>
                <w:vAlign w:val="center"/>
              </w:tcPr>
              <w:p w14:paraId="545472B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Canned Fruits, Vegetables, Preserves, Jams, and Jellies</w:t>
                </w:r>
              </w:p>
            </w:tc>
            <w:tc>
              <w:tcPr>
                <w:tcW w:w="569" w:type="pct"/>
                <w:tcBorders>
                  <w:top w:val="single" w:sz="12" w:space="0" w:color="auto"/>
                  <w:bottom w:val="single" w:sz="12" w:space="0" w:color="auto"/>
                </w:tcBorders>
                <w:vAlign w:val="center"/>
              </w:tcPr>
              <w:p w14:paraId="46C2C4F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311421</w:t>
                </w:r>
              </w:p>
            </w:tc>
            <w:tc>
              <w:tcPr>
                <w:tcW w:w="2035" w:type="pct"/>
                <w:tcBorders>
                  <w:top w:val="single" w:sz="12" w:space="0" w:color="auto"/>
                  <w:bottom w:val="single" w:sz="12" w:space="0" w:color="auto"/>
                  <w:right w:val="single" w:sz="12" w:space="0" w:color="auto"/>
                </w:tcBorders>
                <w:vAlign w:val="center"/>
              </w:tcPr>
              <w:p w14:paraId="390AADF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Fruit and Vegetable Canning</w:t>
                </w:r>
              </w:p>
            </w:tc>
          </w:tr>
          <w:tr w:rsidR="00042E2C" w:rsidRPr="00F41A85" w14:paraId="3E4ED23B" w14:textId="77777777">
            <w:trPr>
              <w:trHeight w:val="432"/>
              <w:jc w:val="center"/>
            </w:trPr>
            <w:tc>
              <w:tcPr>
                <w:tcW w:w="567" w:type="pct"/>
                <w:vMerge w:val="restart"/>
                <w:tcBorders>
                  <w:top w:val="single" w:sz="12" w:space="0" w:color="auto"/>
                  <w:left w:val="single" w:sz="12" w:space="0" w:color="auto"/>
                </w:tcBorders>
                <w:vAlign w:val="center"/>
              </w:tcPr>
              <w:p w14:paraId="45E069D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2034</w:t>
                </w:r>
              </w:p>
            </w:tc>
            <w:tc>
              <w:tcPr>
                <w:tcW w:w="1829" w:type="pct"/>
                <w:vMerge w:val="restart"/>
                <w:tcBorders>
                  <w:top w:val="single" w:sz="12" w:space="0" w:color="auto"/>
                </w:tcBorders>
                <w:vAlign w:val="center"/>
              </w:tcPr>
              <w:p w14:paraId="4D4845F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Dried and Dehydrated Fruits, Vegetables, and Soup Mixes</w:t>
                </w:r>
              </w:p>
            </w:tc>
            <w:tc>
              <w:tcPr>
                <w:tcW w:w="569" w:type="pct"/>
                <w:tcBorders>
                  <w:top w:val="single" w:sz="12" w:space="0" w:color="auto"/>
                </w:tcBorders>
                <w:vAlign w:val="center"/>
              </w:tcPr>
              <w:p w14:paraId="68B1537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311211</w:t>
                </w:r>
              </w:p>
            </w:tc>
            <w:tc>
              <w:tcPr>
                <w:tcW w:w="2035" w:type="pct"/>
                <w:tcBorders>
                  <w:top w:val="single" w:sz="12" w:space="0" w:color="auto"/>
                  <w:right w:val="single" w:sz="12" w:space="0" w:color="auto"/>
                </w:tcBorders>
                <w:vAlign w:val="center"/>
              </w:tcPr>
              <w:p w14:paraId="75DD1A8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Flour Milling</w:t>
                </w:r>
              </w:p>
            </w:tc>
          </w:tr>
          <w:tr w:rsidR="00042E2C" w:rsidRPr="00F41A85" w14:paraId="051D6075" w14:textId="77777777">
            <w:trPr>
              <w:trHeight w:val="432"/>
              <w:jc w:val="center"/>
            </w:trPr>
            <w:tc>
              <w:tcPr>
                <w:tcW w:w="567" w:type="pct"/>
                <w:vMerge/>
                <w:tcBorders>
                  <w:left w:val="single" w:sz="12" w:space="0" w:color="auto"/>
                </w:tcBorders>
                <w:vAlign w:val="center"/>
              </w:tcPr>
              <w:p w14:paraId="70E3F593"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745107ED"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63AA154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311423</w:t>
                </w:r>
              </w:p>
            </w:tc>
            <w:tc>
              <w:tcPr>
                <w:tcW w:w="2035" w:type="pct"/>
                <w:tcBorders>
                  <w:right w:val="single" w:sz="12" w:space="0" w:color="auto"/>
                </w:tcBorders>
                <w:vAlign w:val="center"/>
              </w:tcPr>
              <w:p w14:paraId="0EFFC460"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Dried and Dehydrated Food Manufacturing</w:t>
                </w:r>
              </w:p>
            </w:tc>
          </w:tr>
          <w:tr w:rsidR="00042E2C" w:rsidRPr="00F41A85" w14:paraId="6D16FBB9" w14:textId="77777777">
            <w:trPr>
              <w:trHeight w:val="432"/>
              <w:jc w:val="center"/>
            </w:trPr>
            <w:tc>
              <w:tcPr>
                <w:tcW w:w="567" w:type="pct"/>
                <w:vMerge/>
                <w:tcBorders>
                  <w:left w:val="single" w:sz="12" w:space="0" w:color="auto"/>
                  <w:bottom w:val="single" w:sz="12" w:space="0" w:color="auto"/>
                </w:tcBorders>
                <w:vAlign w:val="center"/>
              </w:tcPr>
              <w:p w14:paraId="530A2A37"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48026549"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1EF46B2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311999</w:t>
                </w:r>
              </w:p>
            </w:tc>
            <w:tc>
              <w:tcPr>
                <w:tcW w:w="2035" w:type="pct"/>
                <w:tcBorders>
                  <w:bottom w:val="single" w:sz="12" w:space="0" w:color="auto"/>
                  <w:right w:val="single" w:sz="12" w:space="0" w:color="auto"/>
                </w:tcBorders>
                <w:vAlign w:val="center"/>
              </w:tcPr>
              <w:p w14:paraId="21C0660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All Other Miscellaneous Food Manufacturing</w:t>
                </w:r>
              </w:p>
            </w:tc>
          </w:tr>
          <w:tr w:rsidR="00042E2C" w:rsidRPr="00F41A85" w14:paraId="6AD5C88F" w14:textId="77777777">
            <w:trPr>
              <w:trHeight w:val="432"/>
              <w:jc w:val="center"/>
            </w:trPr>
            <w:tc>
              <w:tcPr>
                <w:tcW w:w="567" w:type="pct"/>
                <w:vMerge w:val="restart"/>
                <w:tcBorders>
                  <w:top w:val="single" w:sz="12" w:space="0" w:color="auto"/>
                  <w:left w:val="single" w:sz="12" w:space="0" w:color="auto"/>
                </w:tcBorders>
                <w:vAlign w:val="center"/>
              </w:tcPr>
              <w:p w14:paraId="25C3D89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2035</w:t>
                </w:r>
              </w:p>
            </w:tc>
            <w:tc>
              <w:tcPr>
                <w:tcW w:w="1829" w:type="pct"/>
                <w:vMerge w:val="restart"/>
                <w:tcBorders>
                  <w:top w:val="single" w:sz="12" w:space="0" w:color="auto"/>
                </w:tcBorders>
                <w:vAlign w:val="center"/>
              </w:tcPr>
              <w:p w14:paraId="6559511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Pickled Fruits and Vegetables, Vegetable Sauces and Seasonings, and Salad Dressings</w:t>
                </w:r>
              </w:p>
            </w:tc>
            <w:tc>
              <w:tcPr>
                <w:tcW w:w="569" w:type="pct"/>
                <w:tcBorders>
                  <w:top w:val="single" w:sz="12" w:space="0" w:color="auto"/>
                </w:tcBorders>
                <w:vAlign w:val="center"/>
              </w:tcPr>
              <w:p w14:paraId="2E89456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311421</w:t>
                </w:r>
              </w:p>
            </w:tc>
            <w:tc>
              <w:tcPr>
                <w:tcW w:w="2035" w:type="pct"/>
                <w:tcBorders>
                  <w:top w:val="single" w:sz="12" w:space="0" w:color="auto"/>
                  <w:right w:val="single" w:sz="12" w:space="0" w:color="auto"/>
                </w:tcBorders>
                <w:vAlign w:val="center"/>
              </w:tcPr>
              <w:p w14:paraId="6337B2D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Fruit and Vegetable Canning</w:t>
                </w:r>
              </w:p>
            </w:tc>
          </w:tr>
          <w:tr w:rsidR="00042E2C" w:rsidRPr="00F41A85" w14:paraId="122AFB57" w14:textId="77777777">
            <w:trPr>
              <w:trHeight w:val="432"/>
              <w:jc w:val="center"/>
            </w:trPr>
            <w:tc>
              <w:tcPr>
                <w:tcW w:w="567" w:type="pct"/>
                <w:vMerge/>
                <w:tcBorders>
                  <w:left w:val="single" w:sz="12" w:space="0" w:color="auto"/>
                  <w:bottom w:val="single" w:sz="12" w:space="0" w:color="auto"/>
                </w:tcBorders>
                <w:vAlign w:val="center"/>
              </w:tcPr>
              <w:p w14:paraId="267C14F4"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013CA9FD"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0F51FE1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311941</w:t>
                </w:r>
              </w:p>
            </w:tc>
            <w:tc>
              <w:tcPr>
                <w:tcW w:w="2035" w:type="pct"/>
                <w:tcBorders>
                  <w:bottom w:val="single" w:sz="12" w:space="0" w:color="auto"/>
                  <w:right w:val="single" w:sz="12" w:space="0" w:color="auto"/>
                </w:tcBorders>
                <w:vAlign w:val="center"/>
              </w:tcPr>
              <w:p w14:paraId="578E890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Mayonnaise, Dressing, and Other Prepared Sauce Manufacturing</w:t>
                </w:r>
              </w:p>
            </w:tc>
          </w:tr>
          <w:tr w:rsidR="00042E2C" w:rsidRPr="00F41A85" w14:paraId="266A1E71"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15F9001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2037</w:t>
                </w:r>
              </w:p>
            </w:tc>
            <w:tc>
              <w:tcPr>
                <w:tcW w:w="1829" w:type="pct"/>
                <w:tcBorders>
                  <w:top w:val="single" w:sz="12" w:space="0" w:color="auto"/>
                  <w:bottom w:val="single" w:sz="12" w:space="0" w:color="auto"/>
                </w:tcBorders>
                <w:vAlign w:val="center"/>
              </w:tcPr>
              <w:p w14:paraId="0C8530C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Frozen Fruits, Fruit Juices, and Vegetables</w:t>
                </w:r>
              </w:p>
            </w:tc>
            <w:tc>
              <w:tcPr>
                <w:tcW w:w="569" w:type="pct"/>
                <w:tcBorders>
                  <w:top w:val="single" w:sz="12" w:space="0" w:color="auto"/>
                  <w:bottom w:val="single" w:sz="12" w:space="0" w:color="auto"/>
                </w:tcBorders>
                <w:vAlign w:val="center"/>
              </w:tcPr>
              <w:p w14:paraId="6CACDB2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311411</w:t>
                </w:r>
              </w:p>
            </w:tc>
            <w:tc>
              <w:tcPr>
                <w:tcW w:w="2035" w:type="pct"/>
                <w:tcBorders>
                  <w:top w:val="single" w:sz="12" w:space="0" w:color="auto"/>
                  <w:bottom w:val="single" w:sz="12" w:space="0" w:color="auto"/>
                  <w:right w:val="single" w:sz="12" w:space="0" w:color="auto"/>
                </w:tcBorders>
                <w:vAlign w:val="center"/>
              </w:tcPr>
              <w:p w14:paraId="3E60E62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Frozen Fruit, Juice, and Vegetable Manufacturing</w:t>
                </w:r>
              </w:p>
            </w:tc>
          </w:tr>
          <w:tr w:rsidR="00042E2C" w:rsidRPr="00F41A85" w14:paraId="452198C5"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01E985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2038</w:t>
                </w:r>
              </w:p>
            </w:tc>
            <w:tc>
              <w:tcPr>
                <w:tcW w:w="1829" w:type="pct"/>
                <w:tcBorders>
                  <w:top w:val="single" w:sz="12" w:space="0" w:color="auto"/>
                  <w:bottom w:val="single" w:sz="12" w:space="0" w:color="auto"/>
                </w:tcBorders>
                <w:vAlign w:val="center"/>
              </w:tcPr>
              <w:p w14:paraId="40C6F96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Frozen Specialties, Not Elsewhere Classified</w:t>
                </w:r>
              </w:p>
            </w:tc>
            <w:tc>
              <w:tcPr>
                <w:tcW w:w="569" w:type="pct"/>
                <w:tcBorders>
                  <w:top w:val="single" w:sz="12" w:space="0" w:color="auto"/>
                  <w:bottom w:val="single" w:sz="12" w:space="0" w:color="auto"/>
                </w:tcBorders>
                <w:vAlign w:val="center"/>
              </w:tcPr>
              <w:p w14:paraId="2C5BB0C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311412</w:t>
                </w:r>
              </w:p>
            </w:tc>
            <w:tc>
              <w:tcPr>
                <w:tcW w:w="2035" w:type="pct"/>
                <w:tcBorders>
                  <w:top w:val="single" w:sz="12" w:space="0" w:color="auto"/>
                  <w:bottom w:val="single" w:sz="12" w:space="0" w:color="auto"/>
                  <w:right w:val="single" w:sz="12" w:space="0" w:color="auto"/>
                </w:tcBorders>
                <w:vAlign w:val="center"/>
              </w:tcPr>
              <w:p w14:paraId="549A790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Frozen Specialty Food Manufacturing</w:t>
                </w:r>
              </w:p>
            </w:tc>
          </w:tr>
          <w:tr w:rsidR="00042E2C" w:rsidRPr="00F41A85" w14:paraId="4E4DAEE8"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34EEA33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2041</w:t>
                </w:r>
              </w:p>
            </w:tc>
            <w:tc>
              <w:tcPr>
                <w:tcW w:w="1829" w:type="pct"/>
                <w:tcBorders>
                  <w:top w:val="single" w:sz="12" w:space="0" w:color="auto"/>
                  <w:bottom w:val="single" w:sz="12" w:space="0" w:color="auto"/>
                </w:tcBorders>
                <w:vAlign w:val="center"/>
              </w:tcPr>
              <w:p w14:paraId="41F96E0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Flour and Other Grain Mill Products</w:t>
                </w:r>
              </w:p>
            </w:tc>
            <w:tc>
              <w:tcPr>
                <w:tcW w:w="569" w:type="pct"/>
                <w:tcBorders>
                  <w:top w:val="single" w:sz="12" w:space="0" w:color="auto"/>
                  <w:bottom w:val="single" w:sz="12" w:space="0" w:color="auto"/>
                </w:tcBorders>
                <w:vAlign w:val="center"/>
              </w:tcPr>
              <w:p w14:paraId="18FE904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311211</w:t>
                </w:r>
              </w:p>
            </w:tc>
            <w:tc>
              <w:tcPr>
                <w:tcW w:w="2035" w:type="pct"/>
                <w:tcBorders>
                  <w:top w:val="single" w:sz="12" w:space="0" w:color="auto"/>
                  <w:bottom w:val="single" w:sz="12" w:space="0" w:color="auto"/>
                  <w:right w:val="single" w:sz="12" w:space="0" w:color="auto"/>
                </w:tcBorders>
                <w:vAlign w:val="center"/>
              </w:tcPr>
              <w:p w14:paraId="78F0F0A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Flour Milling</w:t>
                </w:r>
              </w:p>
            </w:tc>
          </w:tr>
          <w:tr w:rsidR="00042E2C" w:rsidRPr="00F41A85" w14:paraId="10450D18" w14:textId="77777777">
            <w:trPr>
              <w:trHeight w:val="432"/>
              <w:jc w:val="center"/>
            </w:trPr>
            <w:tc>
              <w:tcPr>
                <w:tcW w:w="567" w:type="pct"/>
                <w:vMerge w:val="restart"/>
                <w:tcBorders>
                  <w:top w:val="single" w:sz="12" w:space="0" w:color="auto"/>
                  <w:left w:val="single" w:sz="12" w:space="0" w:color="auto"/>
                </w:tcBorders>
                <w:vAlign w:val="center"/>
              </w:tcPr>
              <w:p w14:paraId="153BCB9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2043</w:t>
                </w:r>
              </w:p>
            </w:tc>
            <w:tc>
              <w:tcPr>
                <w:tcW w:w="1829" w:type="pct"/>
                <w:vMerge w:val="restart"/>
                <w:tcBorders>
                  <w:top w:val="single" w:sz="12" w:space="0" w:color="auto"/>
                </w:tcBorders>
                <w:vAlign w:val="center"/>
              </w:tcPr>
              <w:p w14:paraId="31FDC9A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Cereal Breakfast Foods</w:t>
                </w:r>
              </w:p>
            </w:tc>
            <w:tc>
              <w:tcPr>
                <w:tcW w:w="569" w:type="pct"/>
                <w:tcBorders>
                  <w:top w:val="single" w:sz="12" w:space="0" w:color="auto"/>
                </w:tcBorders>
                <w:vAlign w:val="center"/>
              </w:tcPr>
              <w:p w14:paraId="702ED4A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311230</w:t>
                </w:r>
              </w:p>
            </w:tc>
            <w:tc>
              <w:tcPr>
                <w:tcW w:w="2035" w:type="pct"/>
                <w:tcBorders>
                  <w:top w:val="single" w:sz="12" w:space="0" w:color="auto"/>
                  <w:right w:val="single" w:sz="12" w:space="0" w:color="auto"/>
                </w:tcBorders>
                <w:vAlign w:val="center"/>
              </w:tcPr>
              <w:p w14:paraId="4FA1E11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Breakfast Cereal Manufacturing</w:t>
                </w:r>
              </w:p>
            </w:tc>
          </w:tr>
          <w:tr w:rsidR="00042E2C" w:rsidRPr="00F41A85" w14:paraId="46C7C76E" w14:textId="77777777">
            <w:trPr>
              <w:trHeight w:val="432"/>
              <w:jc w:val="center"/>
            </w:trPr>
            <w:tc>
              <w:tcPr>
                <w:tcW w:w="567" w:type="pct"/>
                <w:vMerge/>
                <w:tcBorders>
                  <w:left w:val="single" w:sz="12" w:space="0" w:color="auto"/>
                  <w:bottom w:val="single" w:sz="12" w:space="0" w:color="auto"/>
                </w:tcBorders>
                <w:vAlign w:val="center"/>
              </w:tcPr>
              <w:p w14:paraId="44140E1C"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506E3172"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2E6BC41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311920</w:t>
                </w:r>
              </w:p>
            </w:tc>
            <w:tc>
              <w:tcPr>
                <w:tcW w:w="2035" w:type="pct"/>
                <w:tcBorders>
                  <w:bottom w:val="single" w:sz="12" w:space="0" w:color="auto"/>
                  <w:right w:val="single" w:sz="12" w:space="0" w:color="auto"/>
                </w:tcBorders>
                <w:vAlign w:val="center"/>
              </w:tcPr>
              <w:p w14:paraId="774FADB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Coffee and Tea Manufacturing</w:t>
                </w:r>
              </w:p>
            </w:tc>
          </w:tr>
          <w:tr w:rsidR="00042E2C" w:rsidRPr="00F41A85" w14:paraId="249B1D56"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93A964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2044</w:t>
                </w:r>
              </w:p>
            </w:tc>
            <w:tc>
              <w:tcPr>
                <w:tcW w:w="1829" w:type="pct"/>
                <w:tcBorders>
                  <w:top w:val="single" w:sz="12" w:space="0" w:color="auto"/>
                  <w:bottom w:val="single" w:sz="12" w:space="0" w:color="auto"/>
                </w:tcBorders>
                <w:vAlign w:val="center"/>
              </w:tcPr>
              <w:p w14:paraId="57A53C40"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Rice Milling</w:t>
                </w:r>
              </w:p>
            </w:tc>
            <w:tc>
              <w:tcPr>
                <w:tcW w:w="569" w:type="pct"/>
                <w:tcBorders>
                  <w:top w:val="single" w:sz="12" w:space="0" w:color="auto"/>
                  <w:bottom w:val="single" w:sz="12" w:space="0" w:color="auto"/>
                </w:tcBorders>
                <w:vAlign w:val="center"/>
              </w:tcPr>
              <w:p w14:paraId="79053E4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311212</w:t>
                </w:r>
              </w:p>
            </w:tc>
            <w:tc>
              <w:tcPr>
                <w:tcW w:w="2035" w:type="pct"/>
                <w:tcBorders>
                  <w:top w:val="single" w:sz="12" w:space="0" w:color="auto"/>
                  <w:bottom w:val="single" w:sz="12" w:space="0" w:color="auto"/>
                  <w:right w:val="single" w:sz="12" w:space="0" w:color="auto"/>
                </w:tcBorders>
                <w:vAlign w:val="center"/>
              </w:tcPr>
              <w:p w14:paraId="59336AF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Rice Milling</w:t>
                </w:r>
              </w:p>
            </w:tc>
          </w:tr>
          <w:tr w:rsidR="00042E2C" w:rsidRPr="00F41A85" w14:paraId="4FC607C4"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DC1280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2045</w:t>
                </w:r>
              </w:p>
            </w:tc>
            <w:tc>
              <w:tcPr>
                <w:tcW w:w="1829" w:type="pct"/>
                <w:tcBorders>
                  <w:top w:val="single" w:sz="12" w:space="0" w:color="auto"/>
                  <w:bottom w:val="single" w:sz="12" w:space="0" w:color="auto"/>
                </w:tcBorders>
                <w:vAlign w:val="center"/>
              </w:tcPr>
              <w:p w14:paraId="2629B92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Prepared Flour Mixes and Doughs</w:t>
                </w:r>
              </w:p>
            </w:tc>
            <w:tc>
              <w:tcPr>
                <w:tcW w:w="569" w:type="pct"/>
                <w:tcBorders>
                  <w:top w:val="single" w:sz="12" w:space="0" w:color="auto"/>
                  <w:bottom w:val="single" w:sz="12" w:space="0" w:color="auto"/>
                </w:tcBorders>
                <w:vAlign w:val="center"/>
              </w:tcPr>
              <w:p w14:paraId="29B1364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311824</w:t>
                </w:r>
              </w:p>
            </w:tc>
            <w:tc>
              <w:tcPr>
                <w:tcW w:w="2035" w:type="pct"/>
                <w:tcBorders>
                  <w:top w:val="single" w:sz="12" w:space="0" w:color="auto"/>
                  <w:bottom w:val="single" w:sz="12" w:space="0" w:color="auto"/>
                  <w:right w:val="single" w:sz="12" w:space="0" w:color="auto"/>
                </w:tcBorders>
                <w:vAlign w:val="center"/>
              </w:tcPr>
              <w:p w14:paraId="0E7C409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Dry Pasta, Dough, and Flour Mixes Manufacturing from Purchased Flour</w:t>
                </w:r>
              </w:p>
            </w:tc>
          </w:tr>
          <w:tr w:rsidR="00042E2C" w:rsidRPr="00F41A85" w14:paraId="54CBD11A" w14:textId="77777777">
            <w:trPr>
              <w:trHeight w:val="432"/>
              <w:jc w:val="center"/>
            </w:trPr>
            <w:tc>
              <w:tcPr>
                <w:tcW w:w="567" w:type="pct"/>
                <w:vMerge w:val="restart"/>
                <w:tcBorders>
                  <w:top w:val="single" w:sz="12" w:space="0" w:color="auto"/>
                  <w:left w:val="single" w:sz="12" w:space="0" w:color="auto"/>
                </w:tcBorders>
                <w:vAlign w:val="center"/>
              </w:tcPr>
              <w:p w14:paraId="7B24C52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2046</w:t>
                </w:r>
              </w:p>
            </w:tc>
            <w:tc>
              <w:tcPr>
                <w:tcW w:w="1829" w:type="pct"/>
                <w:vMerge w:val="restart"/>
                <w:tcBorders>
                  <w:top w:val="single" w:sz="12" w:space="0" w:color="auto"/>
                </w:tcBorders>
                <w:vAlign w:val="center"/>
              </w:tcPr>
              <w:p w14:paraId="4CACC9B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Wet Corn Milling</w:t>
                </w:r>
              </w:p>
            </w:tc>
            <w:tc>
              <w:tcPr>
                <w:tcW w:w="569" w:type="pct"/>
                <w:tcBorders>
                  <w:top w:val="single" w:sz="12" w:space="0" w:color="auto"/>
                </w:tcBorders>
                <w:vAlign w:val="center"/>
              </w:tcPr>
              <w:p w14:paraId="1BC3CCF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311221</w:t>
                </w:r>
              </w:p>
            </w:tc>
            <w:tc>
              <w:tcPr>
                <w:tcW w:w="2035" w:type="pct"/>
                <w:tcBorders>
                  <w:top w:val="single" w:sz="12" w:space="0" w:color="auto"/>
                  <w:right w:val="single" w:sz="12" w:space="0" w:color="auto"/>
                </w:tcBorders>
                <w:vAlign w:val="center"/>
              </w:tcPr>
              <w:p w14:paraId="419A3ABA" w14:textId="5B5722EF" w:rsidR="00042E2C" w:rsidRPr="00701987" w:rsidRDefault="00042E2C">
                <w:pPr>
                  <w:autoSpaceDE w:val="0"/>
                  <w:autoSpaceDN w:val="0"/>
                  <w:adjustRightInd w:val="0"/>
                  <w:jc w:val="center"/>
                  <w:rPr>
                    <w:color w:val="000000"/>
                    <w:sz w:val="20"/>
                    <w:szCs w:val="20"/>
                  </w:rPr>
                </w:pPr>
                <w:r w:rsidRPr="00701987">
                  <w:rPr>
                    <w:color w:val="000000"/>
                    <w:sz w:val="20"/>
                    <w:szCs w:val="20"/>
                  </w:rPr>
                  <w:t>Wet Corn Milling</w:t>
                </w:r>
                <w:r w:rsidR="00257892">
                  <w:rPr>
                    <w:color w:val="000000"/>
                    <w:sz w:val="20"/>
                    <w:szCs w:val="20"/>
                  </w:rPr>
                  <w:t xml:space="preserve"> and Starch Manufacturing</w:t>
                </w:r>
              </w:p>
            </w:tc>
          </w:tr>
          <w:tr w:rsidR="00042E2C" w:rsidRPr="00F41A85" w14:paraId="70223E19" w14:textId="77777777">
            <w:trPr>
              <w:trHeight w:val="432"/>
              <w:jc w:val="center"/>
            </w:trPr>
            <w:tc>
              <w:tcPr>
                <w:tcW w:w="567" w:type="pct"/>
                <w:vMerge/>
                <w:tcBorders>
                  <w:left w:val="single" w:sz="12" w:space="0" w:color="auto"/>
                  <w:bottom w:val="single" w:sz="12" w:space="0" w:color="auto"/>
                </w:tcBorders>
                <w:vAlign w:val="center"/>
              </w:tcPr>
              <w:p w14:paraId="2A21C2FD"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6C423701"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43450C10"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311225</w:t>
                </w:r>
              </w:p>
            </w:tc>
            <w:tc>
              <w:tcPr>
                <w:tcW w:w="2035" w:type="pct"/>
                <w:tcBorders>
                  <w:bottom w:val="single" w:sz="12" w:space="0" w:color="auto"/>
                  <w:right w:val="single" w:sz="12" w:space="0" w:color="auto"/>
                </w:tcBorders>
                <w:vAlign w:val="center"/>
              </w:tcPr>
              <w:p w14:paraId="4AEC8E7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Fats and Oils Refining and Blending</w:t>
                </w:r>
              </w:p>
            </w:tc>
          </w:tr>
          <w:tr w:rsidR="00042E2C" w:rsidRPr="00F41A85" w14:paraId="007795EE"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CB5413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2047</w:t>
                </w:r>
              </w:p>
            </w:tc>
            <w:tc>
              <w:tcPr>
                <w:tcW w:w="1829" w:type="pct"/>
                <w:tcBorders>
                  <w:top w:val="single" w:sz="12" w:space="0" w:color="auto"/>
                  <w:bottom w:val="single" w:sz="12" w:space="0" w:color="auto"/>
                </w:tcBorders>
                <w:vAlign w:val="center"/>
              </w:tcPr>
              <w:p w14:paraId="00949A4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Dog and Cat Food</w:t>
                </w:r>
              </w:p>
            </w:tc>
            <w:tc>
              <w:tcPr>
                <w:tcW w:w="569" w:type="pct"/>
                <w:tcBorders>
                  <w:top w:val="single" w:sz="12" w:space="0" w:color="auto"/>
                  <w:bottom w:val="single" w:sz="12" w:space="0" w:color="auto"/>
                </w:tcBorders>
                <w:vAlign w:val="center"/>
              </w:tcPr>
              <w:p w14:paraId="5FEE620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311111</w:t>
                </w:r>
              </w:p>
            </w:tc>
            <w:tc>
              <w:tcPr>
                <w:tcW w:w="2035" w:type="pct"/>
                <w:tcBorders>
                  <w:top w:val="single" w:sz="12" w:space="0" w:color="auto"/>
                  <w:bottom w:val="single" w:sz="12" w:space="0" w:color="auto"/>
                  <w:right w:val="single" w:sz="12" w:space="0" w:color="auto"/>
                </w:tcBorders>
                <w:vAlign w:val="center"/>
              </w:tcPr>
              <w:p w14:paraId="5733FCD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Dog and Cat Food Manufacturing</w:t>
                </w:r>
              </w:p>
            </w:tc>
          </w:tr>
          <w:tr w:rsidR="00042E2C" w:rsidRPr="00F41A85" w14:paraId="4D11BD27" w14:textId="77777777">
            <w:trPr>
              <w:trHeight w:val="432"/>
              <w:jc w:val="center"/>
            </w:trPr>
            <w:tc>
              <w:tcPr>
                <w:tcW w:w="567" w:type="pct"/>
                <w:vMerge w:val="restart"/>
                <w:tcBorders>
                  <w:top w:val="single" w:sz="12" w:space="0" w:color="auto"/>
                  <w:left w:val="single" w:sz="12" w:space="0" w:color="auto"/>
                </w:tcBorders>
                <w:vAlign w:val="center"/>
              </w:tcPr>
              <w:p w14:paraId="06BF8C6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2048</w:t>
                </w:r>
              </w:p>
            </w:tc>
            <w:tc>
              <w:tcPr>
                <w:tcW w:w="1829" w:type="pct"/>
                <w:vMerge w:val="restart"/>
                <w:tcBorders>
                  <w:top w:val="single" w:sz="12" w:space="0" w:color="auto"/>
                </w:tcBorders>
                <w:vAlign w:val="center"/>
              </w:tcPr>
              <w:p w14:paraId="7D7AF79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Prepared Feed and Feed Ingredients for Animals and Fowls, Except Dogs and Cats</w:t>
                </w:r>
              </w:p>
            </w:tc>
            <w:tc>
              <w:tcPr>
                <w:tcW w:w="569" w:type="pct"/>
                <w:tcBorders>
                  <w:top w:val="single" w:sz="12" w:space="0" w:color="auto"/>
                </w:tcBorders>
                <w:vAlign w:val="center"/>
              </w:tcPr>
              <w:p w14:paraId="7178E72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311119</w:t>
                </w:r>
              </w:p>
            </w:tc>
            <w:tc>
              <w:tcPr>
                <w:tcW w:w="2035" w:type="pct"/>
                <w:tcBorders>
                  <w:top w:val="single" w:sz="12" w:space="0" w:color="auto"/>
                  <w:right w:val="single" w:sz="12" w:space="0" w:color="auto"/>
                </w:tcBorders>
                <w:vAlign w:val="center"/>
              </w:tcPr>
              <w:p w14:paraId="4647D70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Other Animal Food Manufacturing</w:t>
                </w:r>
              </w:p>
            </w:tc>
          </w:tr>
          <w:tr w:rsidR="00042E2C" w:rsidRPr="00F41A85" w14:paraId="3EC52846" w14:textId="77777777">
            <w:trPr>
              <w:trHeight w:val="432"/>
              <w:jc w:val="center"/>
            </w:trPr>
            <w:tc>
              <w:tcPr>
                <w:tcW w:w="567" w:type="pct"/>
                <w:vMerge/>
                <w:tcBorders>
                  <w:left w:val="single" w:sz="12" w:space="0" w:color="auto"/>
                  <w:bottom w:val="single" w:sz="12" w:space="0" w:color="auto"/>
                </w:tcBorders>
                <w:vAlign w:val="center"/>
              </w:tcPr>
              <w:p w14:paraId="3C925A2F"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559A8ED2"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2565EEA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311611</w:t>
                </w:r>
              </w:p>
            </w:tc>
            <w:tc>
              <w:tcPr>
                <w:tcW w:w="2035" w:type="pct"/>
                <w:tcBorders>
                  <w:bottom w:val="single" w:sz="12" w:space="0" w:color="auto"/>
                  <w:right w:val="single" w:sz="12" w:space="0" w:color="auto"/>
                </w:tcBorders>
                <w:vAlign w:val="center"/>
              </w:tcPr>
              <w:p w14:paraId="5281206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Animal (except Poultry) Slaughtering</w:t>
                </w:r>
              </w:p>
            </w:tc>
          </w:tr>
          <w:tr w:rsidR="00042E2C" w:rsidRPr="00F41A85" w14:paraId="39C22B6C"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CA6CDE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2051</w:t>
                </w:r>
              </w:p>
            </w:tc>
            <w:tc>
              <w:tcPr>
                <w:tcW w:w="1829" w:type="pct"/>
                <w:tcBorders>
                  <w:top w:val="single" w:sz="12" w:space="0" w:color="auto"/>
                  <w:bottom w:val="single" w:sz="12" w:space="0" w:color="auto"/>
                </w:tcBorders>
                <w:vAlign w:val="center"/>
              </w:tcPr>
              <w:p w14:paraId="163549B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Bread and Other Bakery Products, Except Cookies and Crackers</w:t>
                </w:r>
              </w:p>
            </w:tc>
            <w:tc>
              <w:tcPr>
                <w:tcW w:w="569" w:type="pct"/>
                <w:tcBorders>
                  <w:top w:val="single" w:sz="12" w:space="0" w:color="auto"/>
                  <w:bottom w:val="single" w:sz="12" w:space="0" w:color="auto"/>
                </w:tcBorders>
                <w:vAlign w:val="center"/>
              </w:tcPr>
              <w:p w14:paraId="155AD46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311812</w:t>
                </w:r>
              </w:p>
            </w:tc>
            <w:tc>
              <w:tcPr>
                <w:tcW w:w="2035" w:type="pct"/>
                <w:tcBorders>
                  <w:top w:val="single" w:sz="12" w:space="0" w:color="auto"/>
                  <w:bottom w:val="single" w:sz="12" w:space="0" w:color="auto"/>
                  <w:right w:val="single" w:sz="12" w:space="0" w:color="auto"/>
                </w:tcBorders>
                <w:vAlign w:val="center"/>
              </w:tcPr>
              <w:p w14:paraId="5893D0E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Commercial Bakeries</w:t>
                </w:r>
              </w:p>
            </w:tc>
          </w:tr>
          <w:tr w:rsidR="00042E2C" w:rsidRPr="00F41A85" w14:paraId="79B00312" w14:textId="77777777">
            <w:trPr>
              <w:trHeight w:val="432"/>
              <w:jc w:val="center"/>
            </w:trPr>
            <w:tc>
              <w:tcPr>
                <w:tcW w:w="567" w:type="pct"/>
                <w:vMerge w:val="restart"/>
                <w:tcBorders>
                  <w:top w:val="single" w:sz="12" w:space="0" w:color="auto"/>
                  <w:left w:val="single" w:sz="12" w:space="0" w:color="auto"/>
                </w:tcBorders>
                <w:vAlign w:val="center"/>
              </w:tcPr>
              <w:p w14:paraId="6908B19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2052</w:t>
                </w:r>
              </w:p>
            </w:tc>
            <w:tc>
              <w:tcPr>
                <w:tcW w:w="1829" w:type="pct"/>
                <w:vMerge w:val="restart"/>
                <w:tcBorders>
                  <w:top w:val="single" w:sz="12" w:space="0" w:color="auto"/>
                </w:tcBorders>
                <w:vAlign w:val="center"/>
              </w:tcPr>
              <w:p w14:paraId="0D91C22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Cookies and Crackers</w:t>
                </w:r>
              </w:p>
            </w:tc>
            <w:tc>
              <w:tcPr>
                <w:tcW w:w="569" w:type="pct"/>
                <w:tcBorders>
                  <w:top w:val="single" w:sz="12" w:space="0" w:color="auto"/>
                </w:tcBorders>
                <w:vAlign w:val="center"/>
              </w:tcPr>
              <w:p w14:paraId="2BD212E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311812</w:t>
                </w:r>
              </w:p>
            </w:tc>
            <w:tc>
              <w:tcPr>
                <w:tcW w:w="2035" w:type="pct"/>
                <w:tcBorders>
                  <w:top w:val="single" w:sz="12" w:space="0" w:color="auto"/>
                  <w:right w:val="single" w:sz="12" w:space="0" w:color="auto"/>
                </w:tcBorders>
                <w:vAlign w:val="center"/>
              </w:tcPr>
              <w:p w14:paraId="352C25B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Commercial Bakeries</w:t>
                </w:r>
              </w:p>
            </w:tc>
          </w:tr>
          <w:tr w:rsidR="00042E2C" w:rsidRPr="00F41A85" w14:paraId="58D4B85E" w14:textId="77777777">
            <w:trPr>
              <w:trHeight w:val="432"/>
              <w:jc w:val="center"/>
            </w:trPr>
            <w:tc>
              <w:tcPr>
                <w:tcW w:w="567" w:type="pct"/>
                <w:vMerge/>
                <w:tcBorders>
                  <w:left w:val="single" w:sz="12" w:space="0" w:color="auto"/>
                </w:tcBorders>
                <w:vAlign w:val="center"/>
              </w:tcPr>
              <w:p w14:paraId="7072B3B6"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7B6535CA"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74CD7D2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311821</w:t>
                </w:r>
              </w:p>
            </w:tc>
            <w:tc>
              <w:tcPr>
                <w:tcW w:w="2035" w:type="pct"/>
                <w:tcBorders>
                  <w:right w:val="single" w:sz="12" w:space="0" w:color="auto"/>
                </w:tcBorders>
                <w:vAlign w:val="center"/>
              </w:tcPr>
              <w:p w14:paraId="0A46CA8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Cookie and Cracker Manufacturing</w:t>
                </w:r>
              </w:p>
            </w:tc>
          </w:tr>
          <w:tr w:rsidR="00042E2C" w:rsidRPr="00F41A85" w14:paraId="6C5ED259" w14:textId="77777777">
            <w:trPr>
              <w:trHeight w:val="432"/>
              <w:jc w:val="center"/>
            </w:trPr>
            <w:tc>
              <w:tcPr>
                <w:tcW w:w="567" w:type="pct"/>
                <w:vMerge/>
                <w:tcBorders>
                  <w:left w:val="single" w:sz="12" w:space="0" w:color="auto"/>
                  <w:bottom w:val="single" w:sz="12" w:space="0" w:color="auto"/>
                </w:tcBorders>
                <w:vAlign w:val="center"/>
              </w:tcPr>
              <w:p w14:paraId="73B1DCBD"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096E42C3"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6603EF4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311919</w:t>
                </w:r>
              </w:p>
            </w:tc>
            <w:tc>
              <w:tcPr>
                <w:tcW w:w="2035" w:type="pct"/>
                <w:tcBorders>
                  <w:bottom w:val="single" w:sz="12" w:space="0" w:color="auto"/>
                  <w:right w:val="single" w:sz="12" w:space="0" w:color="auto"/>
                </w:tcBorders>
                <w:vAlign w:val="center"/>
              </w:tcPr>
              <w:p w14:paraId="4000739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Other Snack Food Manufacturing</w:t>
                </w:r>
              </w:p>
            </w:tc>
          </w:tr>
          <w:tr w:rsidR="00042E2C" w:rsidRPr="00F41A85" w14:paraId="3D2E1FD3"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CB89B8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2053</w:t>
                </w:r>
              </w:p>
            </w:tc>
            <w:tc>
              <w:tcPr>
                <w:tcW w:w="1829" w:type="pct"/>
                <w:tcBorders>
                  <w:top w:val="single" w:sz="12" w:space="0" w:color="auto"/>
                  <w:bottom w:val="single" w:sz="12" w:space="0" w:color="auto"/>
                </w:tcBorders>
                <w:vAlign w:val="center"/>
              </w:tcPr>
              <w:p w14:paraId="2132E21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Frozen Bakery Products, Except Bread</w:t>
                </w:r>
              </w:p>
            </w:tc>
            <w:tc>
              <w:tcPr>
                <w:tcW w:w="569" w:type="pct"/>
                <w:tcBorders>
                  <w:top w:val="single" w:sz="12" w:space="0" w:color="auto"/>
                  <w:bottom w:val="single" w:sz="12" w:space="0" w:color="auto"/>
                </w:tcBorders>
                <w:vAlign w:val="center"/>
              </w:tcPr>
              <w:p w14:paraId="381906C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311813</w:t>
                </w:r>
              </w:p>
            </w:tc>
            <w:tc>
              <w:tcPr>
                <w:tcW w:w="2035" w:type="pct"/>
                <w:tcBorders>
                  <w:top w:val="single" w:sz="12" w:space="0" w:color="auto"/>
                  <w:bottom w:val="single" w:sz="12" w:space="0" w:color="auto"/>
                  <w:right w:val="single" w:sz="12" w:space="0" w:color="auto"/>
                </w:tcBorders>
                <w:vAlign w:val="center"/>
              </w:tcPr>
              <w:p w14:paraId="332568B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Frozen Cakes, Pies, and Other Pastries Manufacturing</w:t>
                </w:r>
              </w:p>
            </w:tc>
          </w:tr>
          <w:tr w:rsidR="00042E2C" w:rsidRPr="00F41A85" w14:paraId="6EB28BB7"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2D87AD1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2061</w:t>
                </w:r>
              </w:p>
            </w:tc>
            <w:tc>
              <w:tcPr>
                <w:tcW w:w="1829" w:type="pct"/>
                <w:tcBorders>
                  <w:top w:val="single" w:sz="12" w:space="0" w:color="auto"/>
                  <w:bottom w:val="single" w:sz="12" w:space="0" w:color="auto"/>
                </w:tcBorders>
                <w:vAlign w:val="center"/>
              </w:tcPr>
              <w:p w14:paraId="4908BB4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Cane Sugar, Except Refining</w:t>
                </w:r>
              </w:p>
            </w:tc>
            <w:tc>
              <w:tcPr>
                <w:tcW w:w="569" w:type="pct"/>
                <w:tcBorders>
                  <w:top w:val="single" w:sz="12" w:space="0" w:color="auto"/>
                  <w:bottom w:val="single" w:sz="12" w:space="0" w:color="auto"/>
                </w:tcBorders>
                <w:vAlign w:val="center"/>
              </w:tcPr>
              <w:p w14:paraId="6F055DC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311314</w:t>
                </w:r>
              </w:p>
            </w:tc>
            <w:tc>
              <w:tcPr>
                <w:tcW w:w="2035" w:type="pct"/>
                <w:tcBorders>
                  <w:top w:val="single" w:sz="12" w:space="0" w:color="auto"/>
                  <w:bottom w:val="single" w:sz="12" w:space="0" w:color="auto"/>
                  <w:right w:val="single" w:sz="12" w:space="0" w:color="auto"/>
                </w:tcBorders>
                <w:vAlign w:val="center"/>
              </w:tcPr>
              <w:p w14:paraId="3BEC2E2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Cane Sugar Manufacturing</w:t>
                </w:r>
              </w:p>
            </w:tc>
          </w:tr>
          <w:tr w:rsidR="00042E2C" w:rsidRPr="00F41A85" w14:paraId="5D60F653"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2A6E29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2062</w:t>
                </w:r>
              </w:p>
            </w:tc>
            <w:tc>
              <w:tcPr>
                <w:tcW w:w="1829" w:type="pct"/>
                <w:tcBorders>
                  <w:top w:val="single" w:sz="12" w:space="0" w:color="auto"/>
                  <w:bottom w:val="single" w:sz="12" w:space="0" w:color="auto"/>
                </w:tcBorders>
                <w:vAlign w:val="center"/>
              </w:tcPr>
              <w:p w14:paraId="67509A0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Cane Sugar Refining</w:t>
                </w:r>
              </w:p>
            </w:tc>
            <w:tc>
              <w:tcPr>
                <w:tcW w:w="569" w:type="pct"/>
                <w:tcBorders>
                  <w:top w:val="single" w:sz="12" w:space="0" w:color="auto"/>
                  <w:bottom w:val="single" w:sz="12" w:space="0" w:color="auto"/>
                </w:tcBorders>
                <w:vAlign w:val="center"/>
              </w:tcPr>
              <w:p w14:paraId="1A327F40"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311314</w:t>
                </w:r>
              </w:p>
            </w:tc>
            <w:tc>
              <w:tcPr>
                <w:tcW w:w="2035" w:type="pct"/>
                <w:tcBorders>
                  <w:top w:val="single" w:sz="12" w:space="0" w:color="auto"/>
                  <w:bottom w:val="single" w:sz="12" w:space="0" w:color="auto"/>
                  <w:right w:val="single" w:sz="12" w:space="0" w:color="auto"/>
                </w:tcBorders>
                <w:vAlign w:val="center"/>
              </w:tcPr>
              <w:p w14:paraId="1E48794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Cane Sugar Refining</w:t>
                </w:r>
              </w:p>
            </w:tc>
          </w:tr>
          <w:tr w:rsidR="00042E2C" w:rsidRPr="00F41A85" w14:paraId="1AB74B21"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BD6B91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2063</w:t>
                </w:r>
              </w:p>
            </w:tc>
            <w:tc>
              <w:tcPr>
                <w:tcW w:w="1829" w:type="pct"/>
                <w:tcBorders>
                  <w:top w:val="single" w:sz="12" w:space="0" w:color="auto"/>
                  <w:bottom w:val="single" w:sz="12" w:space="0" w:color="auto"/>
                </w:tcBorders>
                <w:vAlign w:val="center"/>
              </w:tcPr>
              <w:p w14:paraId="2786EF7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Beet Sugar</w:t>
                </w:r>
              </w:p>
            </w:tc>
            <w:tc>
              <w:tcPr>
                <w:tcW w:w="569" w:type="pct"/>
                <w:tcBorders>
                  <w:top w:val="single" w:sz="12" w:space="0" w:color="auto"/>
                  <w:bottom w:val="single" w:sz="12" w:space="0" w:color="auto"/>
                </w:tcBorders>
                <w:vAlign w:val="center"/>
              </w:tcPr>
              <w:p w14:paraId="7E9D488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311313</w:t>
                </w:r>
              </w:p>
            </w:tc>
            <w:tc>
              <w:tcPr>
                <w:tcW w:w="2035" w:type="pct"/>
                <w:tcBorders>
                  <w:top w:val="single" w:sz="12" w:space="0" w:color="auto"/>
                  <w:bottom w:val="single" w:sz="12" w:space="0" w:color="auto"/>
                  <w:right w:val="single" w:sz="12" w:space="0" w:color="auto"/>
                </w:tcBorders>
                <w:vAlign w:val="center"/>
              </w:tcPr>
              <w:p w14:paraId="72F4218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Beet Sugar Manufacturing</w:t>
                </w:r>
              </w:p>
            </w:tc>
          </w:tr>
          <w:tr w:rsidR="00042E2C" w:rsidRPr="00F41A85" w14:paraId="2B65FF1F" w14:textId="77777777">
            <w:trPr>
              <w:trHeight w:val="432"/>
              <w:jc w:val="center"/>
            </w:trPr>
            <w:tc>
              <w:tcPr>
                <w:tcW w:w="567" w:type="pct"/>
                <w:vMerge w:val="restart"/>
                <w:tcBorders>
                  <w:top w:val="single" w:sz="12" w:space="0" w:color="auto"/>
                  <w:left w:val="single" w:sz="12" w:space="0" w:color="auto"/>
                </w:tcBorders>
                <w:vAlign w:val="center"/>
              </w:tcPr>
              <w:p w14:paraId="04C9FA0C" w14:textId="65F464CA" w:rsidR="00931F7B" w:rsidRPr="00701987" w:rsidRDefault="00042E2C">
                <w:pPr>
                  <w:autoSpaceDE w:val="0"/>
                  <w:autoSpaceDN w:val="0"/>
                  <w:adjustRightInd w:val="0"/>
                  <w:jc w:val="center"/>
                  <w:rPr>
                    <w:color w:val="000000"/>
                    <w:sz w:val="20"/>
                    <w:szCs w:val="20"/>
                  </w:rPr>
                </w:pPr>
                <w:r w:rsidRPr="00701987">
                  <w:rPr>
                    <w:color w:val="000000"/>
                    <w:sz w:val="20"/>
                    <w:szCs w:val="20"/>
                  </w:rPr>
                  <w:t>206</w:t>
                </w:r>
                <w:r w:rsidR="00EA2739">
                  <w:rPr>
                    <w:color w:val="000000"/>
                    <w:sz w:val="20"/>
                    <w:szCs w:val="20"/>
                  </w:rPr>
                  <w:t>4</w:t>
                </w:r>
              </w:p>
            </w:tc>
            <w:tc>
              <w:tcPr>
                <w:tcW w:w="1829" w:type="pct"/>
                <w:vMerge w:val="restart"/>
                <w:tcBorders>
                  <w:top w:val="single" w:sz="12" w:space="0" w:color="auto"/>
                </w:tcBorders>
                <w:vAlign w:val="center"/>
              </w:tcPr>
              <w:p w14:paraId="538A55A8" w14:textId="5D8940D6" w:rsidR="00931F7B" w:rsidRPr="00701987" w:rsidRDefault="00042E2C">
                <w:pPr>
                  <w:autoSpaceDE w:val="0"/>
                  <w:autoSpaceDN w:val="0"/>
                  <w:adjustRightInd w:val="0"/>
                  <w:jc w:val="center"/>
                  <w:rPr>
                    <w:color w:val="000000"/>
                    <w:sz w:val="20"/>
                    <w:szCs w:val="20"/>
                  </w:rPr>
                </w:pPr>
                <w:r w:rsidRPr="00701987">
                  <w:rPr>
                    <w:color w:val="000000"/>
                    <w:sz w:val="20"/>
                    <w:szCs w:val="20"/>
                  </w:rPr>
                  <w:t>Candy and Other Confectionery Products</w:t>
                </w:r>
              </w:p>
            </w:tc>
            <w:tc>
              <w:tcPr>
                <w:tcW w:w="569" w:type="pct"/>
                <w:tcBorders>
                  <w:top w:val="single" w:sz="12" w:space="0" w:color="auto"/>
                </w:tcBorders>
                <w:vAlign w:val="center"/>
              </w:tcPr>
              <w:p w14:paraId="7D04E9D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311340</w:t>
                </w:r>
              </w:p>
            </w:tc>
            <w:tc>
              <w:tcPr>
                <w:tcW w:w="2035" w:type="pct"/>
                <w:tcBorders>
                  <w:top w:val="single" w:sz="12" w:space="0" w:color="auto"/>
                  <w:right w:val="single" w:sz="12" w:space="0" w:color="auto"/>
                </w:tcBorders>
                <w:vAlign w:val="center"/>
              </w:tcPr>
              <w:p w14:paraId="408AE45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Nonchocolate Confectionery Manufacturing</w:t>
                </w:r>
              </w:p>
            </w:tc>
          </w:tr>
          <w:tr w:rsidR="00042E2C" w:rsidRPr="00F41A85" w14:paraId="686F0BFF" w14:textId="77777777">
            <w:trPr>
              <w:trHeight w:val="432"/>
              <w:jc w:val="center"/>
            </w:trPr>
            <w:tc>
              <w:tcPr>
                <w:tcW w:w="567" w:type="pct"/>
                <w:vMerge/>
                <w:tcBorders>
                  <w:left w:val="single" w:sz="12" w:space="0" w:color="auto"/>
                  <w:bottom w:val="single" w:sz="12" w:space="0" w:color="auto"/>
                </w:tcBorders>
                <w:vAlign w:val="center"/>
              </w:tcPr>
              <w:p w14:paraId="02F9203B"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2A56345A"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48232E0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311352</w:t>
                </w:r>
              </w:p>
            </w:tc>
            <w:tc>
              <w:tcPr>
                <w:tcW w:w="2035" w:type="pct"/>
                <w:tcBorders>
                  <w:bottom w:val="single" w:sz="12" w:space="0" w:color="auto"/>
                  <w:right w:val="single" w:sz="12" w:space="0" w:color="auto"/>
                </w:tcBorders>
                <w:vAlign w:val="center"/>
              </w:tcPr>
              <w:p w14:paraId="08A9780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Confectionery Manufacturing from Purchased Chocolate</w:t>
                </w:r>
              </w:p>
            </w:tc>
          </w:tr>
          <w:tr w:rsidR="00042E2C" w:rsidRPr="00F41A85" w14:paraId="7C0CE2E7" w14:textId="77777777">
            <w:trPr>
              <w:trHeight w:val="432"/>
              <w:jc w:val="center"/>
            </w:trPr>
            <w:tc>
              <w:tcPr>
                <w:tcW w:w="567" w:type="pct"/>
                <w:vMerge w:val="restart"/>
                <w:tcBorders>
                  <w:top w:val="single" w:sz="12" w:space="0" w:color="auto"/>
                  <w:left w:val="single" w:sz="12" w:space="0" w:color="auto"/>
                </w:tcBorders>
                <w:vAlign w:val="center"/>
              </w:tcPr>
              <w:p w14:paraId="072C12D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2066</w:t>
                </w:r>
              </w:p>
            </w:tc>
            <w:tc>
              <w:tcPr>
                <w:tcW w:w="1829" w:type="pct"/>
                <w:vMerge w:val="restart"/>
                <w:tcBorders>
                  <w:top w:val="single" w:sz="12" w:space="0" w:color="auto"/>
                </w:tcBorders>
                <w:vAlign w:val="center"/>
              </w:tcPr>
              <w:p w14:paraId="40DBE72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Chocolate and Cocoa Products</w:t>
                </w:r>
              </w:p>
            </w:tc>
            <w:tc>
              <w:tcPr>
                <w:tcW w:w="569" w:type="pct"/>
                <w:tcBorders>
                  <w:top w:val="single" w:sz="12" w:space="0" w:color="auto"/>
                </w:tcBorders>
                <w:vAlign w:val="center"/>
              </w:tcPr>
              <w:p w14:paraId="4F4062B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311351</w:t>
                </w:r>
              </w:p>
            </w:tc>
            <w:tc>
              <w:tcPr>
                <w:tcW w:w="2035" w:type="pct"/>
                <w:tcBorders>
                  <w:top w:val="single" w:sz="12" w:space="0" w:color="auto"/>
                  <w:right w:val="single" w:sz="12" w:space="0" w:color="auto"/>
                </w:tcBorders>
                <w:vAlign w:val="center"/>
              </w:tcPr>
              <w:p w14:paraId="7418F21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Chocolate and Confectionery Manufacturing from Cacao Beans</w:t>
                </w:r>
              </w:p>
            </w:tc>
          </w:tr>
          <w:tr w:rsidR="00042E2C" w:rsidRPr="00F41A85" w14:paraId="187F94D9" w14:textId="77777777">
            <w:trPr>
              <w:trHeight w:val="432"/>
              <w:jc w:val="center"/>
            </w:trPr>
            <w:tc>
              <w:tcPr>
                <w:tcW w:w="567" w:type="pct"/>
                <w:vMerge/>
                <w:tcBorders>
                  <w:left w:val="single" w:sz="12" w:space="0" w:color="auto"/>
                  <w:bottom w:val="single" w:sz="12" w:space="0" w:color="auto"/>
                </w:tcBorders>
                <w:vAlign w:val="center"/>
              </w:tcPr>
              <w:p w14:paraId="1569A3BE"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10BB7230"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02185DD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311352</w:t>
                </w:r>
              </w:p>
            </w:tc>
            <w:tc>
              <w:tcPr>
                <w:tcW w:w="2035" w:type="pct"/>
                <w:tcBorders>
                  <w:bottom w:val="single" w:sz="12" w:space="0" w:color="auto"/>
                  <w:right w:val="single" w:sz="12" w:space="0" w:color="auto"/>
                </w:tcBorders>
                <w:vAlign w:val="center"/>
              </w:tcPr>
              <w:p w14:paraId="7BD43EF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Confectionery Manufacturing from Purchased Chocolate</w:t>
                </w:r>
              </w:p>
            </w:tc>
          </w:tr>
          <w:tr w:rsidR="00042E2C" w:rsidRPr="00F41A85" w14:paraId="248839BC"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17E059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2067</w:t>
                </w:r>
              </w:p>
            </w:tc>
            <w:tc>
              <w:tcPr>
                <w:tcW w:w="1829" w:type="pct"/>
                <w:tcBorders>
                  <w:top w:val="single" w:sz="12" w:space="0" w:color="auto"/>
                  <w:bottom w:val="single" w:sz="12" w:space="0" w:color="auto"/>
                </w:tcBorders>
                <w:vAlign w:val="center"/>
              </w:tcPr>
              <w:p w14:paraId="0AA9A45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Chewing Gum</w:t>
                </w:r>
              </w:p>
            </w:tc>
            <w:tc>
              <w:tcPr>
                <w:tcW w:w="569" w:type="pct"/>
                <w:tcBorders>
                  <w:top w:val="single" w:sz="12" w:space="0" w:color="auto"/>
                  <w:bottom w:val="single" w:sz="12" w:space="0" w:color="auto"/>
                </w:tcBorders>
                <w:vAlign w:val="center"/>
              </w:tcPr>
              <w:p w14:paraId="2912447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311340</w:t>
                </w:r>
              </w:p>
            </w:tc>
            <w:tc>
              <w:tcPr>
                <w:tcW w:w="2035" w:type="pct"/>
                <w:tcBorders>
                  <w:top w:val="single" w:sz="12" w:space="0" w:color="auto"/>
                  <w:bottom w:val="single" w:sz="12" w:space="0" w:color="auto"/>
                  <w:right w:val="single" w:sz="12" w:space="0" w:color="auto"/>
                </w:tcBorders>
                <w:vAlign w:val="center"/>
              </w:tcPr>
              <w:p w14:paraId="3CDA7A0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Nonchocolate Confectionery Manufacturing</w:t>
                </w:r>
              </w:p>
            </w:tc>
          </w:tr>
          <w:tr w:rsidR="00042E2C" w:rsidRPr="00F41A85" w14:paraId="04ACD40D"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191B96F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2068</w:t>
                </w:r>
              </w:p>
            </w:tc>
            <w:tc>
              <w:tcPr>
                <w:tcW w:w="1829" w:type="pct"/>
                <w:tcBorders>
                  <w:top w:val="single" w:sz="12" w:space="0" w:color="auto"/>
                  <w:bottom w:val="single" w:sz="12" w:space="0" w:color="auto"/>
                </w:tcBorders>
                <w:vAlign w:val="center"/>
              </w:tcPr>
              <w:p w14:paraId="527A9DD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Salted and Roasted Nuts and Seeds</w:t>
                </w:r>
              </w:p>
            </w:tc>
            <w:tc>
              <w:tcPr>
                <w:tcW w:w="569" w:type="pct"/>
                <w:tcBorders>
                  <w:top w:val="single" w:sz="12" w:space="0" w:color="auto"/>
                  <w:bottom w:val="single" w:sz="12" w:space="0" w:color="auto"/>
                </w:tcBorders>
                <w:vAlign w:val="center"/>
              </w:tcPr>
              <w:p w14:paraId="4506892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311911</w:t>
                </w:r>
              </w:p>
            </w:tc>
            <w:tc>
              <w:tcPr>
                <w:tcW w:w="2035" w:type="pct"/>
                <w:tcBorders>
                  <w:top w:val="single" w:sz="12" w:space="0" w:color="auto"/>
                  <w:bottom w:val="single" w:sz="12" w:space="0" w:color="auto"/>
                  <w:right w:val="single" w:sz="12" w:space="0" w:color="auto"/>
                </w:tcBorders>
                <w:vAlign w:val="center"/>
              </w:tcPr>
              <w:p w14:paraId="26C8E95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Roasted Nuts and Peanut Butter Manufacturing</w:t>
                </w:r>
              </w:p>
            </w:tc>
          </w:tr>
          <w:tr w:rsidR="00042E2C" w:rsidRPr="00F41A85" w14:paraId="4C6086EC" w14:textId="77777777">
            <w:trPr>
              <w:trHeight w:val="432"/>
              <w:jc w:val="center"/>
            </w:trPr>
            <w:tc>
              <w:tcPr>
                <w:tcW w:w="567" w:type="pct"/>
                <w:vMerge w:val="restart"/>
                <w:tcBorders>
                  <w:top w:val="single" w:sz="12" w:space="0" w:color="auto"/>
                  <w:left w:val="single" w:sz="12" w:space="0" w:color="auto"/>
                </w:tcBorders>
                <w:vAlign w:val="center"/>
              </w:tcPr>
              <w:p w14:paraId="754FAC9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2074</w:t>
                </w:r>
              </w:p>
            </w:tc>
            <w:tc>
              <w:tcPr>
                <w:tcW w:w="1829" w:type="pct"/>
                <w:vMerge w:val="restart"/>
                <w:tcBorders>
                  <w:top w:val="single" w:sz="12" w:space="0" w:color="auto"/>
                </w:tcBorders>
                <w:vAlign w:val="center"/>
              </w:tcPr>
              <w:p w14:paraId="0C9D3410"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Cottonseed Oil Mills</w:t>
                </w:r>
              </w:p>
            </w:tc>
            <w:tc>
              <w:tcPr>
                <w:tcW w:w="569" w:type="pct"/>
                <w:tcBorders>
                  <w:top w:val="single" w:sz="12" w:space="0" w:color="auto"/>
                </w:tcBorders>
                <w:vAlign w:val="center"/>
              </w:tcPr>
              <w:p w14:paraId="05E3129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311224</w:t>
                </w:r>
              </w:p>
            </w:tc>
            <w:tc>
              <w:tcPr>
                <w:tcW w:w="2035" w:type="pct"/>
                <w:tcBorders>
                  <w:top w:val="single" w:sz="12" w:space="0" w:color="auto"/>
                  <w:right w:val="single" w:sz="12" w:space="0" w:color="auto"/>
                </w:tcBorders>
                <w:vAlign w:val="center"/>
              </w:tcPr>
              <w:p w14:paraId="734C2CD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Soybean and Other Oilseed Processing</w:t>
                </w:r>
              </w:p>
            </w:tc>
          </w:tr>
          <w:tr w:rsidR="00042E2C" w:rsidRPr="00F41A85" w14:paraId="2CBD7802" w14:textId="77777777">
            <w:trPr>
              <w:trHeight w:val="432"/>
              <w:jc w:val="center"/>
            </w:trPr>
            <w:tc>
              <w:tcPr>
                <w:tcW w:w="567" w:type="pct"/>
                <w:vMerge/>
                <w:tcBorders>
                  <w:left w:val="single" w:sz="12" w:space="0" w:color="auto"/>
                  <w:bottom w:val="single" w:sz="12" w:space="0" w:color="auto"/>
                </w:tcBorders>
                <w:vAlign w:val="center"/>
              </w:tcPr>
              <w:p w14:paraId="2E24F7B5"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5B3FAAC7"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34876DD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311225</w:t>
                </w:r>
              </w:p>
            </w:tc>
            <w:tc>
              <w:tcPr>
                <w:tcW w:w="2035" w:type="pct"/>
                <w:tcBorders>
                  <w:bottom w:val="single" w:sz="12" w:space="0" w:color="auto"/>
                  <w:right w:val="single" w:sz="12" w:space="0" w:color="auto"/>
                </w:tcBorders>
                <w:vAlign w:val="center"/>
              </w:tcPr>
              <w:p w14:paraId="4A8D608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Fats and Oils Refining and Blending</w:t>
                </w:r>
              </w:p>
            </w:tc>
          </w:tr>
          <w:tr w:rsidR="00042E2C" w:rsidRPr="00F41A85" w14:paraId="39134A44" w14:textId="77777777">
            <w:trPr>
              <w:trHeight w:val="432"/>
              <w:jc w:val="center"/>
            </w:trPr>
            <w:tc>
              <w:tcPr>
                <w:tcW w:w="567" w:type="pct"/>
                <w:vMerge w:val="restart"/>
                <w:tcBorders>
                  <w:top w:val="single" w:sz="12" w:space="0" w:color="auto"/>
                  <w:left w:val="single" w:sz="12" w:space="0" w:color="auto"/>
                </w:tcBorders>
                <w:vAlign w:val="center"/>
              </w:tcPr>
              <w:p w14:paraId="7BB1B17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2075</w:t>
                </w:r>
              </w:p>
            </w:tc>
            <w:tc>
              <w:tcPr>
                <w:tcW w:w="1829" w:type="pct"/>
                <w:vMerge w:val="restart"/>
                <w:tcBorders>
                  <w:top w:val="single" w:sz="12" w:space="0" w:color="auto"/>
                </w:tcBorders>
                <w:vAlign w:val="center"/>
              </w:tcPr>
              <w:p w14:paraId="6AF188F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Soybean Oil Mills</w:t>
                </w:r>
              </w:p>
            </w:tc>
            <w:tc>
              <w:tcPr>
                <w:tcW w:w="569" w:type="pct"/>
                <w:tcBorders>
                  <w:top w:val="single" w:sz="12" w:space="0" w:color="auto"/>
                </w:tcBorders>
                <w:vAlign w:val="center"/>
              </w:tcPr>
              <w:p w14:paraId="4F20D6E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311224</w:t>
                </w:r>
              </w:p>
            </w:tc>
            <w:tc>
              <w:tcPr>
                <w:tcW w:w="2035" w:type="pct"/>
                <w:tcBorders>
                  <w:top w:val="single" w:sz="12" w:space="0" w:color="auto"/>
                  <w:right w:val="single" w:sz="12" w:space="0" w:color="auto"/>
                </w:tcBorders>
                <w:vAlign w:val="center"/>
              </w:tcPr>
              <w:p w14:paraId="39E248E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Soybean and Other Oilseed Processing</w:t>
                </w:r>
              </w:p>
            </w:tc>
          </w:tr>
          <w:tr w:rsidR="00042E2C" w:rsidRPr="00F41A85" w14:paraId="45ED1F5B" w14:textId="77777777">
            <w:trPr>
              <w:trHeight w:val="432"/>
              <w:jc w:val="center"/>
            </w:trPr>
            <w:tc>
              <w:tcPr>
                <w:tcW w:w="567" w:type="pct"/>
                <w:vMerge/>
                <w:tcBorders>
                  <w:left w:val="single" w:sz="12" w:space="0" w:color="auto"/>
                  <w:bottom w:val="single" w:sz="12" w:space="0" w:color="auto"/>
                </w:tcBorders>
                <w:vAlign w:val="center"/>
              </w:tcPr>
              <w:p w14:paraId="3414DAB6"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1F1740F3"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5A23730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311225</w:t>
                </w:r>
              </w:p>
            </w:tc>
            <w:tc>
              <w:tcPr>
                <w:tcW w:w="2035" w:type="pct"/>
                <w:tcBorders>
                  <w:bottom w:val="single" w:sz="12" w:space="0" w:color="auto"/>
                  <w:right w:val="single" w:sz="12" w:space="0" w:color="auto"/>
                </w:tcBorders>
                <w:vAlign w:val="center"/>
              </w:tcPr>
              <w:p w14:paraId="1D00E20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Fats and Oils Refining and Blending</w:t>
                </w:r>
              </w:p>
            </w:tc>
          </w:tr>
          <w:tr w:rsidR="00042E2C" w:rsidRPr="00F41A85" w14:paraId="37AF0324" w14:textId="77777777">
            <w:trPr>
              <w:trHeight w:val="432"/>
              <w:jc w:val="center"/>
            </w:trPr>
            <w:tc>
              <w:tcPr>
                <w:tcW w:w="567" w:type="pct"/>
                <w:vMerge w:val="restart"/>
                <w:tcBorders>
                  <w:top w:val="single" w:sz="12" w:space="0" w:color="auto"/>
                  <w:left w:val="single" w:sz="12" w:space="0" w:color="auto"/>
                </w:tcBorders>
                <w:vAlign w:val="center"/>
              </w:tcPr>
              <w:p w14:paraId="34D8D1F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2076</w:t>
                </w:r>
              </w:p>
            </w:tc>
            <w:tc>
              <w:tcPr>
                <w:tcW w:w="1829" w:type="pct"/>
                <w:vMerge w:val="restart"/>
                <w:tcBorders>
                  <w:top w:val="single" w:sz="12" w:space="0" w:color="auto"/>
                </w:tcBorders>
                <w:vAlign w:val="center"/>
              </w:tcPr>
              <w:p w14:paraId="7CFB6D0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Vegetable Oil Mills, Except Corn, Cottonseed, and Soybean</w:t>
                </w:r>
              </w:p>
            </w:tc>
            <w:tc>
              <w:tcPr>
                <w:tcW w:w="569" w:type="pct"/>
                <w:tcBorders>
                  <w:top w:val="single" w:sz="12" w:space="0" w:color="auto"/>
                </w:tcBorders>
                <w:vAlign w:val="center"/>
              </w:tcPr>
              <w:p w14:paraId="5493B61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311224</w:t>
                </w:r>
              </w:p>
            </w:tc>
            <w:tc>
              <w:tcPr>
                <w:tcW w:w="2035" w:type="pct"/>
                <w:tcBorders>
                  <w:top w:val="single" w:sz="12" w:space="0" w:color="auto"/>
                  <w:right w:val="single" w:sz="12" w:space="0" w:color="auto"/>
                </w:tcBorders>
                <w:vAlign w:val="center"/>
              </w:tcPr>
              <w:p w14:paraId="41BE2C1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Soybean and Other Oilseed Processing</w:t>
                </w:r>
              </w:p>
            </w:tc>
          </w:tr>
          <w:tr w:rsidR="00042E2C" w:rsidRPr="00F41A85" w14:paraId="475B96DD" w14:textId="77777777">
            <w:trPr>
              <w:trHeight w:val="432"/>
              <w:jc w:val="center"/>
            </w:trPr>
            <w:tc>
              <w:tcPr>
                <w:tcW w:w="567" w:type="pct"/>
                <w:vMerge/>
                <w:tcBorders>
                  <w:left w:val="single" w:sz="12" w:space="0" w:color="auto"/>
                  <w:bottom w:val="single" w:sz="12" w:space="0" w:color="auto"/>
                </w:tcBorders>
                <w:vAlign w:val="center"/>
              </w:tcPr>
              <w:p w14:paraId="5018552B"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50882B56"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12F35E7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311225</w:t>
                </w:r>
              </w:p>
            </w:tc>
            <w:tc>
              <w:tcPr>
                <w:tcW w:w="2035" w:type="pct"/>
                <w:tcBorders>
                  <w:bottom w:val="single" w:sz="12" w:space="0" w:color="auto"/>
                  <w:right w:val="single" w:sz="12" w:space="0" w:color="auto"/>
                </w:tcBorders>
                <w:vAlign w:val="center"/>
              </w:tcPr>
              <w:p w14:paraId="1D7C5F2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Fats and Oils Refining and Blending</w:t>
                </w:r>
              </w:p>
            </w:tc>
          </w:tr>
          <w:tr w:rsidR="00042E2C" w:rsidRPr="00F41A85" w14:paraId="4AC6D3AB" w14:textId="77777777">
            <w:trPr>
              <w:trHeight w:val="432"/>
              <w:jc w:val="center"/>
            </w:trPr>
            <w:tc>
              <w:tcPr>
                <w:tcW w:w="567" w:type="pct"/>
                <w:vMerge w:val="restart"/>
                <w:tcBorders>
                  <w:top w:val="single" w:sz="12" w:space="0" w:color="auto"/>
                  <w:left w:val="single" w:sz="12" w:space="0" w:color="auto"/>
                </w:tcBorders>
                <w:vAlign w:val="center"/>
              </w:tcPr>
              <w:p w14:paraId="622EAB7B" w14:textId="6373C189" w:rsidR="00CC50C6" w:rsidRDefault="00CC50C6">
                <w:pPr>
                  <w:autoSpaceDE w:val="0"/>
                  <w:autoSpaceDN w:val="0"/>
                  <w:adjustRightInd w:val="0"/>
                  <w:jc w:val="center"/>
                  <w:rPr>
                    <w:color w:val="000000"/>
                    <w:sz w:val="20"/>
                    <w:szCs w:val="20"/>
                  </w:rPr>
                </w:pPr>
                <w:r w:rsidRPr="00701987">
                  <w:rPr>
                    <w:color w:val="000000"/>
                    <w:sz w:val="20"/>
                    <w:szCs w:val="20"/>
                  </w:rPr>
                  <w:t>2077</w:t>
                </w:r>
              </w:p>
              <w:p w14:paraId="1FB77680"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2077</w:t>
                </w:r>
              </w:p>
            </w:tc>
            <w:tc>
              <w:tcPr>
                <w:tcW w:w="1829" w:type="pct"/>
                <w:vMerge w:val="restart"/>
                <w:tcBorders>
                  <w:top w:val="single" w:sz="12" w:space="0" w:color="auto"/>
                </w:tcBorders>
                <w:vAlign w:val="center"/>
              </w:tcPr>
              <w:p w14:paraId="2B1264B2" w14:textId="11D5325D" w:rsidR="00CC50C6" w:rsidRDefault="00CC50C6">
                <w:pPr>
                  <w:autoSpaceDE w:val="0"/>
                  <w:autoSpaceDN w:val="0"/>
                  <w:adjustRightInd w:val="0"/>
                  <w:jc w:val="center"/>
                  <w:rPr>
                    <w:color w:val="000000"/>
                    <w:sz w:val="20"/>
                    <w:szCs w:val="20"/>
                  </w:rPr>
                </w:pPr>
                <w:r w:rsidRPr="00701987">
                  <w:rPr>
                    <w:color w:val="000000"/>
                    <w:sz w:val="20"/>
                    <w:szCs w:val="20"/>
                  </w:rPr>
                  <w:t>Animal and Marine Fats and Oils</w:t>
                </w:r>
              </w:p>
              <w:p w14:paraId="5C49DAA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Animal and Marine Fats and Oils</w:t>
                </w:r>
              </w:p>
            </w:tc>
            <w:tc>
              <w:tcPr>
                <w:tcW w:w="569" w:type="pct"/>
                <w:tcBorders>
                  <w:top w:val="single" w:sz="12" w:space="0" w:color="auto"/>
                </w:tcBorders>
                <w:vAlign w:val="center"/>
              </w:tcPr>
              <w:p w14:paraId="1855FD7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311613</w:t>
                </w:r>
              </w:p>
            </w:tc>
            <w:tc>
              <w:tcPr>
                <w:tcW w:w="2035" w:type="pct"/>
                <w:tcBorders>
                  <w:top w:val="single" w:sz="12" w:space="0" w:color="auto"/>
                  <w:right w:val="single" w:sz="12" w:space="0" w:color="auto"/>
                </w:tcBorders>
                <w:vAlign w:val="center"/>
              </w:tcPr>
              <w:p w14:paraId="35E91B3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Rendering and Meat Byproduct Processing</w:t>
                </w:r>
              </w:p>
            </w:tc>
          </w:tr>
          <w:tr w:rsidR="00042E2C" w:rsidRPr="00F41A85" w14:paraId="178100AE" w14:textId="77777777">
            <w:trPr>
              <w:trHeight w:val="432"/>
              <w:jc w:val="center"/>
            </w:trPr>
            <w:tc>
              <w:tcPr>
                <w:tcW w:w="567" w:type="pct"/>
                <w:vMerge/>
                <w:tcBorders>
                  <w:left w:val="single" w:sz="12" w:space="0" w:color="auto"/>
                  <w:bottom w:val="single" w:sz="12" w:space="0" w:color="auto"/>
                </w:tcBorders>
                <w:vAlign w:val="center"/>
              </w:tcPr>
              <w:p w14:paraId="48B31F29"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1ABF5225"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38BF1EA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311710</w:t>
                </w:r>
              </w:p>
            </w:tc>
            <w:tc>
              <w:tcPr>
                <w:tcW w:w="2035" w:type="pct"/>
                <w:tcBorders>
                  <w:bottom w:val="single" w:sz="12" w:space="0" w:color="auto"/>
                  <w:right w:val="single" w:sz="12" w:space="0" w:color="auto"/>
                </w:tcBorders>
                <w:vAlign w:val="center"/>
              </w:tcPr>
              <w:p w14:paraId="17078B8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Seafood Product Preparation and Packaging</w:t>
                </w:r>
              </w:p>
            </w:tc>
          </w:tr>
          <w:tr w:rsidR="00042E2C" w:rsidRPr="00F41A85" w14:paraId="159E5176" w14:textId="77777777">
            <w:trPr>
              <w:trHeight w:val="432"/>
              <w:jc w:val="center"/>
            </w:trPr>
            <w:tc>
              <w:tcPr>
                <w:tcW w:w="567" w:type="pct"/>
                <w:vMerge w:val="restart"/>
                <w:tcBorders>
                  <w:top w:val="single" w:sz="12" w:space="0" w:color="auto"/>
                  <w:left w:val="single" w:sz="12" w:space="0" w:color="auto"/>
                </w:tcBorders>
                <w:vAlign w:val="center"/>
              </w:tcPr>
              <w:p w14:paraId="4B03DAF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2079</w:t>
                </w:r>
              </w:p>
            </w:tc>
            <w:tc>
              <w:tcPr>
                <w:tcW w:w="1829" w:type="pct"/>
                <w:vMerge w:val="restart"/>
                <w:tcBorders>
                  <w:top w:val="single" w:sz="12" w:space="0" w:color="auto"/>
                </w:tcBorders>
                <w:vAlign w:val="center"/>
              </w:tcPr>
              <w:p w14:paraId="6DF51C8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Shortening, Table Oils, Margarine, and Other Edible Fats and Oils, Not Elsewhere Classified</w:t>
                </w:r>
              </w:p>
            </w:tc>
            <w:tc>
              <w:tcPr>
                <w:tcW w:w="569" w:type="pct"/>
                <w:tcBorders>
                  <w:top w:val="single" w:sz="12" w:space="0" w:color="auto"/>
                </w:tcBorders>
                <w:vAlign w:val="center"/>
              </w:tcPr>
              <w:p w14:paraId="6F55956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311224</w:t>
                </w:r>
              </w:p>
            </w:tc>
            <w:tc>
              <w:tcPr>
                <w:tcW w:w="2035" w:type="pct"/>
                <w:tcBorders>
                  <w:top w:val="single" w:sz="12" w:space="0" w:color="auto"/>
                  <w:right w:val="single" w:sz="12" w:space="0" w:color="auto"/>
                </w:tcBorders>
                <w:vAlign w:val="center"/>
              </w:tcPr>
              <w:p w14:paraId="415283F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Soybean and Other Oilseed Processing</w:t>
                </w:r>
              </w:p>
            </w:tc>
          </w:tr>
          <w:tr w:rsidR="00042E2C" w:rsidRPr="00F41A85" w14:paraId="76D8FA3E" w14:textId="77777777">
            <w:trPr>
              <w:trHeight w:val="432"/>
              <w:jc w:val="center"/>
            </w:trPr>
            <w:tc>
              <w:tcPr>
                <w:tcW w:w="567" w:type="pct"/>
                <w:vMerge/>
                <w:tcBorders>
                  <w:left w:val="single" w:sz="12" w:space="0" w:color="auto"/>
                  <w:bottom w:val="single" w:sz="12" w:space="0" w:color="auto"/>
                </w:tcBorders>
                <w:vAlign w:val="center"/>
              </w:tcPr>
              <w:p w14:paraId="75A7D975"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434E432F"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2C74284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311225</w:t>
                </w:r>
              </w:p>
            </w:tc>
            <w:tc>
              <w:tcPr>
                <w:tcW w:w="2035" w:type="pct"/>
                <w:tcBorders>
                  <w:bottom w:val="single" w:sz="12" w:space="0" w:color="auto"/>
                  <w:right w:val="single" w:sz="12" w:space="0" w:color="auto"/>
                </w:tcBorders>
                <w:vAlign w:val="center"/>
              </w:tcPr>
              <w:p w14:paraId="7F3A338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Fats and Oils Refining and Blending</w:t>
                </w:r>
              </w:p>
            </w:tc>
          </w:tr>
          <w:tr w:rsidR="00042E2C" w:rsidRPr="00F41A85" w14:paraId="731EE535" w14:textId="77777777">
            <w:trPr>
              <w:trHeight w:val="432"/>
              <w:jc w:val="center"/>
            </w:trPr>
            <w:tc>
              <w:tcPr>
                <w:tcW w:w="567" w:type="pct"/>
                <w:vMerge w:val="restart"/>
                <w:tcBorders>
                  <w:top w:val="single" w:sz="12" w:space="0" w:color="auto"/>
                  <w:left w:val="single" w:sz="12" w:space="0" w:color="auto"/>
                </w:tcBorders>
                <w:vAlign w:val="center"/>
              </w:tcPr>
              <w:p w14:paraId="7D05221E" w14:textId="15B41A3B" w:rsidR="00931F7B" w:rsidRPr="00701987" w:rsidRDefault="00042E2C">
                <w:pPr>
                  <w:autoSpaceDE w:val="0"/>
                  <w:autoSpaceDN w:val="0"/>
                  <w:adjustRightInd w:val="0"/>
                  <w:jc w:val="center"/>
                  <w:rPr>
                    <w:color w:val="000000"/>
                    <w:sz w:val="20"/>
                    <w:szCs w:val="20"/>
                  </w:rPr>
                </w:pPr>
                <w:r w:rsidRPr="00701987">
                  <w:rPr>
                    <w:color w:val="000000"/>
                    <w:sz w:val="20"/>
                    <w:szCs w:val="20"/>
                  </w:rPr>
                  <w:t>2082</w:t>
                </w:r>
              </w:p>
            </w:tc>
            <w:tc>
              <w:tcPr>
                <w:tcW w:w="1829" w:type="pct"/>
                <w:vMerge w:val="restart"/>
                <w:tcBorders>
                  <w:top w:val="single" w:sz="12" w:space="0" w:color="auto"/>
                </w:tcBorders>
                <w:vAlign w:val="center"/>
              </w:tcPr>
              <w:p w14:paraId="48FAD401" w14:textId="62BF0064" w:rsidR="00931F7B" w:rsidRPr="00701987" w:rsidRDefault="00042E2C">
                <w:pPr>
                  <w:autoSpaceDE w:val="0"/>
                  <w:autoSpaceDN w:val="0"/>
                  <w:adjustRightInd w:val="0"/>
                  <w:jc w:val="center"/>
                  <w:rPr>
                    <w:color w:val="000000"/>
                    <w:sz w:val="20"/>
                    <w:szCs w:val="20"/>
                  </w:rPr>
                </w:pPr>
                <w:r w:rsidRPr="00701987">
                  <w:rPr>
                    <w:color w:val="000000"/>
                    <w:sz w:val="20"/>
                    <w:szCs w:val="20"/>
                  </w:rPr>
                  <w:t>Malt Beverages</w:t>
                </w:r>
              </w:p>
            </w:tc>
            <w:tc>
              <w:tcPr>
                <w:tcW w:w="569" w:type="pct"/>
                <w:tcBorders>
                  <w:top w:val="single" w:sz="12" w:space="0" w:color="auto"/>
                </w:tcBorders>
                <w:vAlign w:val="center"/>
              </w:tcPr>
              <w:p w14:paraId="59A414F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311942</w:t>
                </w:r>
              </w:p>
            </w:tc>
            <w:tc>
              <w:tcPr>
                <w:tcW w:w="2035" w:type="pct"/>
                <w:tcBorders>
                  <w:top w:val="single" w:sz="12" w:space="0" w:color="auto"/>
                  <w:right w:val="single" w:sz="12" w:space="0" w:color="auto"/>
                </w:tcBorders>
                <w:vAlign w:val="center"/>
              </w:tcPr>
              <w:p w14:paraId="06C5F39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Spice and Extract Manufacturing</w:t>
                </w:r>
              </w:p>
            </w:tc>
          </w:tr>
          <w:tr w:rsidR="00977901" w:rsidRPr="00F41A85" w14:paraId="70DA58BE" w14:textId="77777777" w:rsidTr="00A6200C">
            <w:trPr>
              <w:trHeight w:val="397"/>
              <w:jc w:val="center"/>
            </w:trPr>
            <w:tc>
              <w:tcPr>
                <w:tcW w:w="567" w:type="pct"/>
                <w:vMerge/>
                <w:tcBorders>
                  <w:left w:val="single" w:sz="12" w:space="0" w:color="auto"/>
                  <w:bottom w:val="single" w:sz="12" w:space="0" w:color="auto"/>
                </w:tcBorders>
                <w:vAlign w:val="center"/>
              </w:tcPr>
              <w:p w14:paraId="034C1E0A"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1A291BCF"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361C943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312120</w:t>
                </w:r>
              </w:p>
            </w:tc>
            <w:tc>
              <w:tcPr>
                <w:tcW w:w="2035" w:type="pct"/>
                <w:tcBorders>
                  <w:bottom w:val="single" w:sz="12" w:space="0" w:color="auto"/>
                  <w:right w:val="single" w:sz="12" w:space="0" w:color="auto"/>
                </w:tcBorders>
                <w:vAlign w:val="center"/>
              </w:tcPr>
              <w:p w14:paraId="016DEAE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Breweries</w:t>
                </w:r>
              </w:p>
            </w:tc>
          </w:tr>
          <w:tr w:rsidR="00042E2C" w:rsidRPr="00F41A85" w14:paraId="30AA2E67"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38B584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2083</w:t>
                </w:r>
              </w:p>
            </w:tc>
            <w:tc>
              <w:tcPr>
                <w:tcW w:w="1829" w:type="pct"/>
                <w:tcBorders>
                  <w:top w:val="single" w:sz="12" w:space="0" w:color="auto"/>
                  <w:bottom w:val="single" w:sz="12" w:space="0" w:color="auto"/>
                </w:tcBorders>
                <w:vAlign w:val="center"/>
              </w:tcPr>
              <w:p w14:paraId="13C6665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Malt</w:t>
                </w:r>
              </w:p>
            </w:tc>
            <w:tc>
              <w:tcPr>
                <w:tcW w:w="569" w:type="pct"/>
                <w:tcBorders>
                  <w:top w:val="single" w:sz="12" w:space="0" w:color="auto"/>
                  <w:bottom w:val="single" w:sz="12" w:space="0" w:color="auto"/>
                </w:tcBorders>
                <w:vAlign w:val="center"/>
              </w:tcPr>
              <w:p w14:paraId="3D5133E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311213</w:t>
                </w:r>
              </w:p>
            </w:tc>
            <w:tc>
              <w:tcPr>
                <w:tcW w:w="2035" w:type="pct"/>
                <w:tcBorders>
                  <w:top w:val="single" w:sz="12" w:space="0" w:color="auto"/>
                  <w:bottom w:val="single" w:sz="12" w:space="0" w:color="auto"/>
                  <w:right w:val="single" w:sz="12" w:space="0" w:color="auto"/>
                </w:tcBorders>
                <w:vAlign w:val="center"/>
              </w:tcPr>
              <w:p w14:paraId="6F41215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Malt Manufacturing</w:t>
                </w:r>
              </w:p>
            </w:tc>
          </w:tr>
          <w:tr w:rsidR="00042E2C" w:rsidRPr="00F41A85" w14:paraId="6A66508C"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BC2E6A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2084</w:t>
                </w:r>
              </w:p>
            </w:tc>
            <w:tc>
              <w:tcPr>
                <w:tcW w:w="1829" w:type="pct"/>
                <w:tcBorders>
                  <w:top w:val="single" w:sz="12" w:space="0" w:color="auto"/>
                  <w:bottom w:val="single" w:sz="12" w:space="0" w:color="auto"/>
                </w:tcBorders>
                <w:vAlign w:val="center"/>
              </w:tcPr>
              <w:p w14:paraId="4F18831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Wines, Brandy, and Brandy Spirits</w:t>
                </w:r>
              </w:p>
            </w:tc>
            <w:tc>
              <w:tcPr>
                <w:tcW w:w="569" w:type="pct"/>
                <w:tcBorders>
                  <w:top w:val="single" w:sz="12" w:space="0" w:color="auto"/>
                  <w:bottom w:val="single" w:sz="12" w:space="0" w:color="auto"/>
                </w:tcBorders>
                <w:vAlign w:val="center"/>
              </w:tcPr>
              <w:p w14:paraId="7A69058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312130</w:t>
                </w:r>
              </w:p>
            </w:tc>
            <w:tc>
              <w:tcPr>
                <w:tcW w:w="2035" w:type="pct"/>
                <w:tcBorders>
                  <w:top w:val="single" w:sz="12" w:space="0" w:color="auto"/>
                  <w:bottom w:val="single" w:sz="12" w:space="0" w:color="auto"/>
                  <w:right w:val="single" w:sz="12" w:space="0" w:color="auto"/>
                </w:tcBorders>
                <w:vAlign w:val="center"/>
              </w:tcPr>
              <w:p w14:paraId="2A07056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Wineries</w:t>
                </w:r>
              </w:p>
            </w:tc>
          </w:tr>
          <w:tr w:rsidR="00042E2C" w:rsidRPr="00F41A85" w14:paraId="4BE295DC" w14:textId="77777777">
            <w:trPr>
              <w:trHeight w:val="432"/>
              <w:jc w:val="center"/>
            </w:trPr>
            <w:tc>
              <w:tcPr>
                <w:tcW w:w="567" w:type="pct"/>
                <w:vMerge w:val="restart"/>
                <w:tcBorders>
                  <w:top w:val="single" w:sz="12" w:space="0" w:color="auto"/>
                  <w:left w:val="single" w:sz="12" w:space="0" w:color="auto"/>
                </w:tcBorders>
                <w:vAlign w:val="center"/>
              </w:tcPr>
              <w:p w14:paraId="722D03C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2085</w:t>
                </w:r>
              </w:p>
            </w:tc>
            <w:tc>
              <w:tcPr>
                <w:tcW w:w="1829" w:type="pct"/>
                <w:vMerge w:val="restart"/>
                <w:tcBorders>
                  <w:top w:val="single" w:sz="12" w:space="0" w:color="auto"/>
                </w:tcBorders>
                <w:vAlign w:val="center"/>
              </w:tcPr>
              <w:p w14:paraId="43F7630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Distilled and Blended Liquors</w:t>
                </w:r>
              </w:p>
            </w:tc>
            <w:tc>
              <w:tcPr>
                <w:tcW w:w="569" w:type="pct"/>
                <w:tcBorders>
                  <w:top w:val="single" w:sz="12" w:space="0" w:color="auto"/>
                </w:tcBorders>
                <w:vAlign w:val="center"/>
              </w:tcPr>
              <w:p w14:paraId="049EED1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312130</w:t>
                </w:r>
              </w:p>
            </w:tc>
            <w:tc>
              <w:tcPr>
                <w:tcW w:w="2035" w:type="pct"/>
                <w:tcBorders>
                  <w:top w:val="single" w:sz="12" w:space="0" w:color="auto"/>
                  <w:right w:val="single" w:sz="12" w:space="0" w:color="auto"/>
                </w:tcBorders>
                <w:vAlign w:val="center"/>
              </w:tcPr>
              <w:p w14:paraId="5FFB6F1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Wineries</w:t>
                </w:r>
              </w:p>
            </w:tc>
          </w:tr>
          <w:tr w:rsidR="00042E2C" w:rsidRPr="00F41A85" w14:paraId="37256E4C" w14:textId="77777777">
            <w:trPr>
              <w:trHeight w:val="432"/>
              <w:jc w:val="center"/>
            </w:trPr>
            <w:tc>
              <w:tcPr>
                <w:tcW w:w="567" w:type="pct"/>
                <w:vMerge/>
                <w:tcBorders>
                  <w:left w:val="single" w:sz="12" w:space="0" w:color="auto"/>
                  <w:bottom w:val="single" w:sz="12" w:space="0" w:color="auto"/>
                </w:tcBorders>
                <w:vAlign w:val="center"/>
              </w:tcPr>
              <w:p w14:paraId="4E9BE918"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4E4A2532"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0D81C31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312140</w:t>
                </w:r>
              </w:p>
            </w:tc>
            <w:tc>
              <w:tcPr>
                <w:tcW w:w="2035" w:type="pct"/>
                <w:tcBorders>
                  <w:bottom w:val="single" w:sz="12" w:space="0" w:color="auto"/>
                  <w:right w:val="single" w:sz="12" w:space="0" w:color="auto"/>
                </w:tcBorders>
                <w:vAlign w:val="center"/>
              </w:tcPr>
              <w:p w14:paraId="4625E740"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Distilleries</w:t>
                </w:r>
              </w:p>
            </w:tc>
          </w:tr>
          <w:tr w:rsidR="00042E2C" w:rsidRPr="00F41A85" w14:paraId="02469C91" w14:textId="77777777">
            <w:trPr>
              <w:trHeight w:val="432"/>
              <w:jc w:val="center"/>
            </w:trPr>
            <w:tc>
              <w:tcPr>
                <w:tcW w:w="567" w:type="pct"/>
                <w:vMerge w:val="restart"/>
                <w:tcBorders>
                  <w:top w:val="single" w:sz="12" w:space="0" w:color="auto"/>
                  <w:left w:val="single" w:sz="12" w:space="0" w:color="auto"/>
                </w:tcBorders>
                <w:vAlign w:val="center"/>
              </w:tcPr>
              <w:p w14:paraId="3205309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2086</w:t>
                </w:r>
              </w:p>
            </w:tc>
            <w:tc>
              <w:tcPr>
                <w:tcW w:w="1829" w:type="pct"/>
                <w:vMerge w:val="restart"/>
                <w:tcBorders>
                  <w:top w:val="single" w:sz="12" w:space="0" w:color="auto"/>
                </w:tcBorders>
                <w:vAlign w:val="center"/>
              </w:tcPr>
              <w:p w14:paraId="0C26595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Bottled and Canned Soft Drinks and Carbonated Water</w:t>
                </w:r>
              </w:p>
            </w:tc>
            <w:tc>
              <w:tcPr>
                <w:tcW w:w="569" w:type="pct"/>
                <w:tcBorders>
                  <w:top w:val="single" w:sz="12" w:space="0" w:color="auto"/>
                </w:tcBorders>
                <w:vAlign w:val="center"/>
              </w:tcPr>
              <w:p w14:paraId="363F215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312111</w:t>
                </w:r>
              </w:p>
            </w:tc>
            <w:tc>
              <w:tcPr>
                <w:tcW w:w="2035" w:type="pct"/>
                <w:tcBorders>
                  <w:top w:val="single" w:sz="12" w:space="0" w:color="auto"/>
                  <w:right w:val="single" w:sz="12" w:space="0" w:color="auto"/>
                </w:tcBorders>
                <w:vAlign w:val="center"/>
              </w:tcPr>
              <w:p w14:paraId="2EEE2D2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Soft Drink Manufacturing</w:t>
                </w:r>
              </w:p>
            </w:tc>
          </w:tr>
          <w:tr w:rsidR="00042E2C" w:rsidRPr="00F41A85" w14:paraId="04365E33" w14:textId="77777777">
            <w:trPr>
              <w:trHeight w:val="432"/>
              <w:jc w:val="center"/>
            </w:trPr>
            <w:tc>
              <w:tcPr>
                <w:tcW w:w="567" w:type="pct"/>
                <w:vMerge/>
                <w:tcBorders>
                  <w:left w:val="single" w:sz="12" w:space="0" w:color="auto"/>
                  <w:bottom w:val="single" w:sz="12" w:space="0" w:color="auto"/>
                </w:tcBorders>
                <w:vAlign w:val="center"/>
              </w:tcPr>
              <w:p w14:paraId="69F11C06"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61CCF89B"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0F6A4EC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312112</w:t>
                </w:r>
              </w:p>
            </w:tc>
            <w:tc>
              <w:tcPr>
                <w:tcW w:w="2035" w:type="pct"/>
                <w:tcBorders>
                  <w:bottom w:val="single" w:sz="12" w:space="0" w:color="auto"/>
                  <w:right w:val="single" w:sz="12" w:space="0" w:color="auto"/>
                </w:tcBorders>
                <w:vAlign w:val="center"/>
              </w:tcPr>
              <w:p w14:paraId="7C5C83B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Bottled Water Manufacturing</w:t>
                </w:r>
              </w:p>
            </w:tc>
          </w:tr>
          <w:tr w:rsidR="00042E2C" w:rsidRPr="00F41A85" w14:paraId="0730705F" w14:textId="77777777">
            <w:trPr>
              <w:trHeight w:val="432"/>
              <w:jc w:val="center"/>
            </w:trPr>
            <w:tc>
              <w:tcPr>
                <w:tcW w:w="567" w:type="pct"/>
                <w:vMerge w:val="restart"/>
                <w:tcBorders>
                  <w:top w:val="single" w:sz="12" w:space="0" w:color="auto"/>
                  <w:left w:val="single" w:sz="12" w:space="0" w:color="auto"/>
                </w:tcBorders>
                <w:vAlign w:val="center"/>
              </w:tcPr>
              <w:p w14:paraId="34C8861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2087</w:t>
                </w:r>
              </w:p>
            </w:tc>
            <w:tc>
              <w:tcPr>
                <w:tcW w:w="1829" w:type="pct"/>
                <w:vMerge w:val="restart"/>
                <w:tcBorders>
                  <w:top w:val="single" w:sz="12" w:space="0" w:color="auto"/>
                </w:tcBorders>
                <w:vAlign w:val="center"/>
              </w:tcPr>
              <w:p w14:paraId="0BCD301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Flavoring Extracts and Flavoring Syrups, Not Elsewhere Classified</w:t>
                </w:r>
              </w:p>
            </w:tc>
            <w:tc>
              <w:tcPr>
                <w:tcW w:w="569" w:type="pct"/>
                <w:tcBorders>
                  <w:top w:val="single" w:sz="12" w:space="0" w:color="auto"/>
                </w:tcBorders>
                <w:vAlign w:val="center"/>
              </w:tcPr>
              <w:p w14:paraId="59B9E4D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311920</w:t>
                </w:r>
              </w:p>
            </w:tc>
            <w:tc>
              <w:tcPr>
                <w:tcW w:w="2035" w:type="pct"/>
                <w:tcBorders>
                  <w:top w:val="single" w:sz="12" w:space="0" w:color="auto"/>
                  <w:right w:val="single" w:sz="12" w:space="0" w:color="auto"/>
                </w:tcBorders>
                <w:vAlign w:val="center"/>
              </w:tcPr>
              <w:p w14:paraId="4B8D4F8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Coffee and Tea Manufacturing</w:t>
                </w:r>
              </w:p>
            </w:tc>
          </w:tr>
          <w:tr w:rsidR="00042E2C" w:rsidRPr="00F41A85" w14:paraId="4359B682" w14:textId="77777777">
            <w:trPr>
              <w:trHeight w:val="432"/>
              <w:jc w:val="center"/>
            </w:trPr>
            <w:tc>
              <w:tcPr>
                <w:tcW w:w="567" w:type="pct"/>
                <w:vMerge/>
                <w:tcBorders>
                  <w:left w:val="single" w:sz="12" w:space="0" w:color="auto"/>
                </w:tcBorders>
                <w:vAlign w:val="center"/>
              </w:tcPr>
              <w:p w14:paraId="685391D3"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690E3706"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6161C62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311930</w:t>
                </w:r>
              </w:p>
            </w:tc>
            <w:tc>
              <w:tcPr>
                <w:tcW w:w="2035" w:type="pct"/>
                <w:tcBorders>
                  <w:right w:val="single" w:sz="12" w:space="0" w:color="auto"/>
                </w:tcBorders>
                <w:vAlign w:val="center"/>
              </w:tcPr>
              <w:p w14:paraId="7EFCCD3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Flavoring Syrup and Concentrate Manufacturing</w:t>
                </w:r>
              </w:p>
            </w:tc>
          </w:tr>
          <w:tr w:rsidR="00042E2C" w:rsidRPr="00F41A85" w14:paraId="0C8C641A" w14:textId="77777777">
            <w:trPr>
              <w:trHeight w:val="432"/>
              <w:jc w:val="center"/>
            </w:trPr>
            <w:tc>
              <w:tcPr>
                <w:tcW w:w="567" w:type="pct"/>
                <w:vMerge/>
                <w:tcBorders>
                  <w:left w:val="single" w:sz="12" w:space="0" w:color="auto"/>
                </w:tcBorders>
                <w:vAlign w:val="center"/>
              </w:tcPr>
              <w:p w14:paraId="63BB790F"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2A201A81"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2CA5897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311942</w:t>
                </w:r>
              </w:p>
            </w:tc>
            <w:tc>
              <w:tcPr>
                <w:tcW w:w="2035" w:type="pct"/>
                <w:tcBorders>
                  <w:right w:val="single" w:sz="12" w:space="0" w:color="auto"/>
                </w:tcBorders>
                <w:vAlign w:val="center"/>
              </w:tcPr>
              <w:p w14:paraId="6597D32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Spice and Extract Manufacturing</w:t>
                </w:r>
              </w:p>
            </w:tc>
          </w:tr>
          <w:tr w:rsidR="00042E2C" w:rsidRPr="00F41A85" w14:paraId="6ADBA727" w14:textId="77777777">
            <w:trPr>
              <w:trHeight w:val="432"/>
              <w:jc w:val="center"/>
            </w:trPr>
            <w:tc>
              <w:tcPr>
                <w:tcW w:w="567" w:type="pct"/>
                <w:vMerge/>
                <w:tcBorders>
                  <w:left w:val="single" w:sz="12" w:space="0" w:color="auto"/>
                  <w:bottom w:val="single" w:sz="12" w:space="0" w:color="auto"/>
                </w:tcBorders>
                <w:vAlign w:val="center"/>
              </w:tcPr>
              <w:p w14:paraId="00E8E043"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00F02144"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1738E6A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311999</w:t>
                </w:r>
              </w:p>
            </w:tc>
            <w:tc>
              <w:tcPr>
                <w:tcW w:w="2035" w:type="pct"/>
                <w:tcBorders>
                  <w:bottom w:val="single" w:sz="12" w:space="0" w:color="auto"/>
                  <w:right w:val="single" w:sz="12" w:space="0" w:color="auto"/>
                </w:tcBorders>
                <w:vAlign w:val="center"/>
              </w:tcPr>
              <w:p w14:paraId="7CF55570"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All Other Miscellaneous Food Manufacturing</w:t>
                </w:r>
              </w:p>
            </w:tc>
          </w:tr>
          <w:tr w:rsidR="00042E2C" w:rsidRPr="00F41A85" w14:paraId="331CB641"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07A8765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2091</w:t>
                </w:r>
              </w:p>
            </w:tc>
            <w:tc>
              <w:tcPr>
                <w:tcW w:w="1829" w:type="pct"/>
                <w:tcBorders>
                  <w:top w:val="single" w:sz="12" w:space="0" w:color="auto"/>
                  <w:bottom w:val="single" w:sz="12" w:space="0" w:color="auto"/>
                </w:tcBorders>
                <w:vAlign w:val="center"/>
              </w:tcPr>
              <w:p w14:paraId="64D07BC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Canned and Cured Fish and Seafood</w:t>
                </w:r>
              </w:p>
            </w:tc>
            <w:tc>
              <w:tcPr>
                <w:tcW w:w="569" w:type="pct"/>
                <w:tcBorders>
                  <w:top w:val="single" w:sz="12" w:space="0" w:color="auto"/>
                  <w:bottom w:val="single" w:sz="12" w:space="0" w:color="auto"/>
                </w:tcBorders>
                <w:vAlign w:val="center"/>
              </w:tcPr>
              <w:p w14:paraId="2D28BC5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311710</w:t>
                </w:r>
              </w:p>
            </w:tc>
            <w:tc>
              <w:tcPr>
                <w:tcW w:w="2035" w:type="pct"/>
                <w:tcBorders>
                  <w:top w:val="single" w:sz="12" w:space="0" w:color="auto"/>
                  <w:bottom w:val="single" w:sz="12" w:space="0" w:color="auto"/>
                  <w:right w:val="single" w:sz="12" w:space="0" w:color="auto"/>
                </w:tcBorders>
                <w:vAlign w:val="center"/>
              </w:tcPr>
              <w:p w14:paraId="0ECEEB1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Seafood Product Preparation and Packaging</w:t>
                </w:r>
              </w:p>
            </w:tc>
          </w:tr>
          <w:tr w:rsidR="00042E2C" w:rsidRPr="00F41A85" w14:paraId="05B3CD25"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F88B59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lastRenderedPageBreak/>
                  <w:t>2092</w:t>
                </w:r>
              </w:p>
            </w:tc>
            <w:tc>
              <w:tcPr>
                <w:tcW w:w="1829" w:type="pct"/>
                <w:tcBorders>
                  <w:top w:val="single" w:sz="12" w:space="0" w:color="auto"/>
                  <w:bottom w:val="single" w:sz="12" w:space="0" w:color="auto"/>
                </w:tcBorders>
                <w:vAlign w:val="center"/>
              </w:tcPr>
              <w:p w14:paraId="6AABB48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Prepared Fresh or Frozen Fish and Seafood</w:t>
                </w:r>
              </w:p>
            </w:tc>
            <w:tc>
              <w:tcPr>
                <w:tcW w:w="569" w:type="pct"/>
                <w:tcBorders>
                  <w:top w:val="single" w:sz="12" w:space="0" w:color="auto"/>
                  <w:bottom w:val="single" w:sz="12" w:space="0" w:color="auto"/>
                </w:tcBorders>
                <w:vAlign w:val="center"/>
              </w:tcPr>
              <w:p w14:paraId="583A7CB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311710</w:t>
                </w:r>
              </w:p>
            </w:tc>
            <w:tc>
              <w:tcPr>
                <w:tcW w:w="2035" w:type="pct"/>
                <w:tcBorders>
                  <w:top w:val="single" w:sz="12" w:space="0" w:color="auto"/>
                  <w:bottom w:val="single" w:sz="12" w:space="0" w:color="auto"/>
                  <w:right w:val="single" w:sz="12" w:space="0" w:color="auto"/>
                </w:tcBorders>
                <w:vAlign w:val="center"/>
              </w:tcPr>
              <w:p w14:paraId="56D0074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Seafood Product Preparation and Packaging</w:t>
                </w:r>
              </w:p>
            </w:tc>
          </w:tr>
          <w:tr w:rsidR="00042E2C" w:rsidRPr="00F41A85" w14:paraId="4E4F6744"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DD1A73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2095</w:t>
                </w:r>
              </w:p>
            </w:tc>
            <w:tc>
              <w:tcPr>
                <w:tcW w:w="1829" w:type="pct"/>
                <w:tcBorders>
                  <w:top w:val="single" w:sz="12" w:space="0" w:color="auto"/>
                  <w:bottom w:val="single" w:sz="12" w:space="0" w:color="auto"/>
                </w:tcBorders>
                <w:vAlign w:val="center"/>
              </w:tcPr>
              <w:p w14:paraId="4F0880E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Roasted Coffee</w:t>
                </w:r>
              </w:p>
            </w:tc>
            <w:tc>
              <w:tcPr>
                <w:tcW w:w="569" w:type="pct"/>
                <w:tcBorders>
                  <w:top w:val="single" w:sz="12" w:space="0" w:color="auto"/>
                  <w:bottom w:val="single" w:sz="12" w:space="0" w:color="auto"/>
                </w:tcBorders>
                <w:vAlign w:val="center"/>
              </w:tcPr>
              <w:p w14:paraId="144535C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311920</w:t>
                </w:r>
              </w:p>
            </w:tc>
            <w:tc>
              <w:tcPr>
                <w:tcW w:w="2035" w:type="pct"/>
                <w:tcBorders>
                  <w:top w:val="single" w:sz="12" w:space="0" w:color="auto"/>
                  <w:bottom w:val="single" w:sz="12" w:space="0" w:color="auto"/>
                  <w:right w:val="single" w:sz="12" w:space="0" w:color="auto"/>
                </w:tcBorders>
                <w:vAlign w:val="center"/>
              </w:tcPr>
              <w:p w14:paraId="3E2C8DF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Coffee and Tea Manufacturing</w:t>
                </w:r>
              </w:p>
            </w:tc>
          </w:tr>
          <w:tr w:rsidR="00042E2C" w:rsidRPr="00F41A85" w14:paraId="709A8C67"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5739856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2096</w:t>
                </w:r>
              </w:p>
            </w:tc>
            <w:tc>
              <w:tcPr>
                <w:tcW w:w="1829" w:type="pct"/>
                <w:tcBorders>
                  <w:top w:val="single" w:sz="12" w:space="0" w:color="auto"/>
                  <w:bottom w:val="single" w:sz="12" w:space="0" w:color="auto"/>
                </w:tcBorders>
                <w:vAlign w:val="center"/>
              </w:tcPr>
              <w:p w14:paraId="54C08BC0"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Potato Chips, Corn Chips, and Similar Snacks</w:t>
                </w:r>
              </w:p>
            </w:tc>
            <w:tc>
              <w:tcPr>
                <w:tcW w:w="569" w:type="pct"/>
                <w:tcBorders>
                  <w:top w:val="single" w:sz="12" w:space="0" w:color="auto"/>
                  <w:bottom w:val="single" w:sz="12" w:space="0" w:color="auto"/>
                </w:tcBorders>
                <w:vAlign w:val="center"/>
              </w:tcPr>
              <w:p w14:paraId="79BE26D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311919</w:t>
                </w:r>
              </w:p>
            </w:tc>
            <w:tc>
              <w:tcPr>
                <w:tcW w:w="2035" w:type="pct"/>
                <w:tcBorders>
                  <w:top w:val="single" w:sz="12" w:space="0" w:color="auto"/>
                  <w:bottom w:val="single" w:sz="12" w:space="0" w:color="auto"/>
                  <w:right w:val="single" w:sz="12" w:space="0" w:color="auto"/>
                </w:tcBorders>
                <w:vAlign w:val="center"/>
              </w:tcPr>
              <w:p w14:paraId="0EE48A4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Other Snack Food Manufacturing</w:t>
                </w:r>
              </w:p>
            </w:tc>
          </w:tr>
          <w:tr w:rsidR="00042E2C" w:rsidRPr="00F41A85" w14:paraId="3214A0C8"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40942D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2097</w:t>
                </w:r>
              </w:p>
            </w:tc>
            <w:tc>
              <w:tcPr>
                <w:tcW w:w="1829" w:type="pct"/>
                <w:tcBorders>
                  <w:top w:val="single" w:sz="12" w:space="0" w:color="auto"/>
                  <w:bottom w:val="single" w:sz="12" w:space="0" w:color="auto"/>
                </w:tcBorders>
                <w:vAlign w:val="center"/>
              </w:tcPr>
              <w:p w14:paraId="225693B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Manufactured Ice</w:t>
                </w:r>
              </w:p>
            </w:tc>
            <w:tc>
              <w:tcPr>
                <w:tcW w:w="569" w:type="pct"/>
                <w:tcBorders>
                  <w:top w:val="single" w:sz="12" w:space="0" w:color="auto"/>
                  <w:bottom w:val="single" w:sz="12" w:space="0" w:color="auto"/>
                </w:tcBorders>
                <w:vAlign w:val="center"/>
              </w:tcPr>
              <w:p w14:paraId="6E6DAA5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312113</w:t>
                </w:r>
              </w:p>
            </w:tc>
            <w:tc>
              <w:tcPr>
                <w:tcW w:w="2035" w:type="pct"/>
                <w:tcBorders>
                  <w:top w:val="single" w:sz="12" w:space="0" w:color="auto"/>
                  <w:bottom w:val="single" w:sz="12" w:space="0" w:color="auto"/>
                  <w:right w:val="single" w:sz="12" w:space="0" w:color="auto"/>
                </w:tcBorders>
                <w:vAlign w:val="center"/>
              </w:tcPr>
              <w:p w14:paraId="002BF9A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Ice Manufacturing</w:t>
                </w:r>
              </w:p>
            </w:tc>
          </w:tr>
          <w:tr w:rsidR="00042E2C" w:rsidRPr="00F41A85" w14:paraId="5C015B07" w14:textId="77777777" w:rsidTr="00D1505D">
            <w:trPr>
              <w:trHeight w:val="432"/>
              <w:jc w:val="center"/>
            </w:trPr>
            <w:tc>
              <w:tcPr>
                <w:tcW w:w="567" w:type="pct"/>
                <w:tcBorders>
                  <w:top w:val="single" w:sz="12" w:space="0" w:color="auto"/>
                  <w:left w:val="single" w:sz="12" w:space="0" w:color="auto"/>
                  <w:bottom w:val="single" w:sz="12" w:space="0" w:color="auto"/>
                </w:tcBorders>
                <w:vAlign w:val="center"/>
              </w:tcPr>
              <w:p w14:paraId="5C68E5D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2098</w:t>
                </w:r>
              </w:p>
            </w:tc>
            <w:tc>
              <w:tcPr>
                <w:tcW w:w="1829" w:type="pct"/>
                <w:tcBorders>
                  <w:top w:val="single" w:sz="12" w:space="0" w:color="auto"/>
                  <w:bottom w:val="single" w:sz="12" w:space="0" w:color="auto"/>
                </w:tcBorders>
                <w:vAlign w:val="center"/>
              </w:tcPr>
              <w:p w14:paraId="3F46080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Macaroni, Spaghetti, Vermicelli, and Noodles</w:t>
                </w:r>
              </w:p>
            </w:tc>
            <w:tc>
              <w:tcPr>
                <w:tcW w:w="569" w:type="pct"/>
                <w:tcBorders>
                  <w:top w:val="single" w:sz="12" w:space="0" w:color="auto"/>
                  <w:bottom w:val="single" w:sz="12" w:space="0" w:color="auto"/>
                </w:tcBorders>
                <w:vAlign w:val="center"/>
              </w:tcPr>
              <w:p w14:paraId="7CAFB53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311824</w:t>
                </w:r>
              </w:p>
            </w:tc>
            <w:tc>
              <w:tcPr>
                <w:tcW w:w="2035" w:type="pct"/>
                <w:tcBorders>
                  <w:top w:val="single" w:sz="12" w:space="0" w:color="auto"/>
                  <w:bottom w:val="single" w:sz="12" w:space="0" w:color="auto"/>
                  <w:right w:val="single" w:sz="12" w:space="0" w:color="auto"/>
                </w:tcBorders>
                <w:vAlign w:val="center"/>
              </w:tcPr>
              <w:p w14:paraId="7BC8A8D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Dry Pasta, Dough, and Flour Mixes Manufacturing from Purchased Flour</w:t>
                </w:r>
              </w:p>
            </w:tc>
          </w:tr>
          <w:tr w:rsidR="00042E2C" w:rsidRPr="00F41A85" w14:paraId="17A69BCE" w14:textId="77777777">
            <w:trPr>
              <w:trHeight w:val="432"/>
              <w:jc w:val="center"/>
            </w:trPr>
            <w:tc>
              <w:tcPr>
                <w:tcW w:w="567" w:type="pct"/>
                <w:vMerge w:val="restart"/>
                <w:tcBorders>
                  <w:top w:val="single" w:sz="12" w:space="0" w:color="auto"/>
                  <w:left w:val="single" w:sz="12" w:space="0" w:color="auto"/>
                </w:tcBorders>
                <w:vAlign w:val="center"/>
              </w:tcPr>
              <w:p w14:paraId="3B0DF42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2099</w:t>
                </w:r>
              </w:p>
            </w:tc>
            <w:tc>
              <w:tcPr>
                <w:tcW w:w="1829" w:type="pct"/>
                <w:vMerge w:val="restart"/>
                <w:tcBorders>
                  <w:top w:val="single" w:sz="12" w:space="0" w:color="auto"/>
                </w:tcBorders>
                <w:vAlign w:val="center"/>
              </w:tcPr>
              <w:p w14:paraId="215D845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Food Preparations, Not Elsewhere Classified</w:t>
                </w:r>
              </w:p>
            </w:tc>
            <w:tc>
              <w:tcPr>
                <w:tcW w:w="569" w:type="pct"/>
                <w:tcBorders>
                  <w:top w:val="single" w:sz="12" w:space="0" w:color="auto"/>
                </w:tcBorders>
                <w:vAlign w:val="center"/>
              </w:tcPr>
              <w:p w14:paraId="1BAAF29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111998</w:t>
                </w:r>
              </w:p>
            </w:tc>
            <w:tc>
              <w:tcPr>
                <w:tcW w:w="2035" w:type="pct"/>
                <w:tcBorders>
                  <w:top w:val="single" w:sz="12" w:space="0" w:color="auto"/>
                  <w:right w:val="single" w:sz="12" w:space="0" w:color="auto"/>
                </w:tcBorders>
                <w:vAlign w:val="center"/>
              </w:tcPr>
              <w:p w14:paraId="0828934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All Other Miscellaneous Crop Farming</w:t>
                </w:r>
              </w:p>
            </w:tc>
          </w:tr>
          <w:tr w:rsidR="00042E2C" w:rsidRPr="00F41A85" w14:paraId="64E0F7CF" w14:textId="77777777">
            <w:trPr>
              <w:trHeight w:val="432"/>
              <w:jc w:val="center"/>
            </w:trPr>
            <w:tc>
              <w:tcPr>
                <w:tcW w:w="567" w:type="pct"/>
                <w:vMerge/>
                <w:tcBorders>
                  <w:left w:val="single" w:sz="12" w:space="0" w:color="auto"/>
                </w:tcBorders>
                <w:vAlign w:val="center"/>
              </w:tcPr>
              <w:p w14:paraId="6DB3EA3A"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2A2D9C59"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32D3BDC0"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311212</w:t>
                </w:r>
              </w:p>
            </w:tc>
            <w:tc>
              <w:tcPr>
                <w:tcW w:w="2035" w:type="pct"/>
                <w:tcBorders>
                  <w:right w:val="single" w:sz="12" w:space="0" w:color="auto"/>
                </w:tcBorders>
                <w:vAlign w:val="center"/>
              </w:tcPr>
              <w:p w14:paraId="00234A2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Rice Milling</w:t>
                </w:r>
              </w:p>
            </w:tc>
          </w:tr>
          <w:tr w:rsidR="00042E2C" w:rsidRPr="00F41A85" w14:paraId="76A2B92A" w14:textId="77777777">
            <w:trPr>
              <w:trHeight w:val="432"/>
              <w:jc w:val="center"/>
            </w:trPr>
            <w:tc>
              <w:tcPr>
                <w:tcW w:w="567" w:type="pct"/>
                <w:vMerge/>
                <w:tcBorders>
                  <w:left w:val="single" w:sz="12" w:space="0" w:color="auto"/>
                </w:tcBorders>
                <w:vAlign w:val="center"/>
              </w:tcPr>
              <w:p w14:paraId="258FB624"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154B4132"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0310E4E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311340</w:t>
                </w:r>
              </w:p>
            </w:tc>
            <w:tc>
              <w:tcPr>
                <w:tcW w:w="2035" w:type="pct"/>
                <w:tcBorders>
                  <w:right w:val="single" w:sz="12" w:space="0" w:color="auto"/>
                </w:tcBorders>
                <w:vAlign w:val="center"/>
              </w:tcPr>
              <w:p w14:paraId="3A29F4D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Nonchocolate Confectionery Manufacturing</w:t>
                </w:r>
              </w:p>
            </w:tc>
          </w:tr>
          <w:tr w:rsidR="00042E2C" w:rsidRPr="00F41A85" w14:paraId="6827A14D" w14:textId="77777777">
            <w:trPr>
              <w:trHeight w:val="432"/>
              <w:jc w:val="center"/>
            </w:trPr>
            <w:tc>
              <w:tcPr>
                <w:tcW w:w="567" w:type="pct"/>
                <w:vMerge/>
                <w:tcBorders>
                  <w:left w:val="single" w:sz="12" w:space="0" w:color="auto"/>
                </w:tcBorders>
                <w:vAlign w:val="center"/>
              </w:tcPr>
              <w:p w14:paraId="5BA68807"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1EBD537B"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60384E7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311423</w:t>
                </w:r>
              </w:p>
            </w:tc>
            <w:tc>
              <w:tcPr>
                <w:tcW w:w="2035" w:type="pct"/>
                <w:tcBorders>
                  <w:right w:val="single" w:sz="12" w:space="0" w:color="auto"/>
                </w:tcBorders>
                <w:vAlign w:val="center"/>
              </w:tcPr>
              <w:p w14:paraId="6B27926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Dried and Dehydrated Food Manufacturing</w:t>
                </w:r>
              </w:p>
            </w:tc>
          </w:tr>
          <w:tr w:rsidR="00042E2C" w:rsidRPr="00F41A85" w14:paraId="13FACA50" w14:textId="77777777">
            <w:trPr>
              <w:trHeight w:val="432"/>
              <w:jc w:val="center"/>
            </w:trPr>
            <w:tc>
              <w:tcPr>
                <w:tcW w:w="567" w:type="pct"/>
                <w:vMerge/>
                <w:tcBorders>
                  <w:left w:val="single" w:sz="12" w:space="0" w:color="auto"/>
                </w:tcBorders>
                <w:vAlign w:val="center"/>
              </w:tcPr>
              <w:p w14:paraId="5363EFCC"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3BF3435F"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7E6C5A5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311824</w:t>
                </w:r>
              </w:p>
            </w:tc>
            <w:tc>
              <w:tcPr>
                <w:tcW w:w="2035" w:type="pct"/>
                <w:tcBorders>
                  <w:right w:val="single" w:sz="12" w:space="0" w:color="auto"/>
                </w:tcBorders>
                <w:vAlign w:val="center"/>
              </w:tcPr>
              <w:p w14:paraId="1DD1C83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Dry Pasta, Dough, and Flour Mixes Manufacturing from Purchased Flour</w:t>
                </w:r>
              </w:p>
            </w:tc>
          </w:tr>
          <w:tr w:rsidR="00042E2C" w:rsidRPr="00F41A85" w14:paraId="4C065952" w14:textId="77777777">
            <w:trPr>
              <w:trHeight w:val="432"/>
              <w:jc w:val="center"/>
            </w:trPr>
            <w:tc>
              <w:tcPr>
                <w:tcW w:w="567" w:type="pct"/>
                <w:vMerge/>
                <w:tcBorders>
                  <w:left w:val="single" w:sz="12" w:space="0" w:color="auto"/>
                </w:tcBorders>
                <w:vAlign w:val="center"/>
              </w:tcPr>
              <w:p w14:paraId="17301ADC"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2B831B73"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5FC0E71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311830</w:t>
                </w:r>
              </w:p>
            </w:tc>
            <w:tc>
              <w:tcPr>
                <w:tcW w:w="2035" w:type="pct"/>
                <w:tcBorders>
                  <w:right w:val="single" w:sz="12" w:space="0" w:color="auto"/>
                </w:tcBorders>
                <w:vAlign w:val="center"/>
              </w:tcPr>
              <w:p w14:paraId="066E2ECE"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Tortilla Manufacturing</w:t>
                </w:r>
              </w:p>
            </w:tc>
          </w:tr>
          <w:tr w:rsidR="00042E2C" w:rsidRPr="00F41A85" w14:paraId="0557DAB4" w14:textId="77777777">
            <w:trPr>
              <w:trHeight w:val="432"/>
              <w:jc w:val="center"/>
            </w:trPr>
            <w:tc>
              <w:tcPr>
                <w:tcW w:w="567" w:type="pct"/>
                <w:vMerge/>
                <w:tcBorders>
                  <w:left w:val="single" w:sz="12" w:space="0" w:color="auto"/>
                </w:tcBorders>
                <w:vAlign w:val="center"/>
              </w:tcPr>
              <w:p w14:paraId="2A9D7961"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764648DD"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0166433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311911</w:t>
                </w:r>
              </w:p>
            </w:tc>
            <w:tc>
              <w:tcPr>
                <w:tcW w:w="2035" w:type="pct"/>
                <w:tcBorders>
                  <w:right w:val="single" w:sz="12" w:space="0" w:color="auto"/>
                </w:tcBorders>
                <w:vAlign w:val="center"/>
              </w:tcPr>
              <w:p w14:paraId="4B2C80D9"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Roasted Nuts and Peanut Butter Manufacturing</w:t>
                </w:r>
              </w:p>
            </w:tc>
          </w:tr>
          <w:tr w:rsidR="00042E2C" w:rsidRPr="00F41A85" w14:paraId="551847A7" w14:textId="77777777">
            <w:trPr>
              <w:trHeight w:val="432"/>
              <w:jc w:val="center"/>
            </w:trPr>
            <w:tc>
              <w:tcPr>
                <w:tcW w:w="567" w:type="pct"/>
                <w:vMerge/>
                <w:tcBorders>
                  <w:left w:val="single" w:sz="12" w:space="0" w:color="auto"/>
                </w:tcBorders>
                <w:vAlign w:val="center"/>
              </w:tcPr>
              <w:p w14:paraId="166DF07A"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12AF3DEF"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67E7A37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311920</w:t>
                </w:r>
              </w:p>
            </w:tc>
            <w:tc>
              <w:tcPr>
                <w:tcW w:w="2035" w:type="pct"/>
                <w:tcBorders>
                  <w:right w:val="single" w:sz="12" w:space="0" w:color="auto"/>
                </w:tcBorders>
                <w:vAlign w:val="center"/>
              </w:tcPr>
              <w:p w14:paraId="3C77A59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Coffee and Tea Manufacturing</w:t>
                </w:r>
              </w:p>
            </w:tc>
          </w:tr>
          <w:tr w:rsidR="00042E2C" w:rsidRPr="00F41A85" w14:paraId="70E6AAF1" w14:textId="77777777">
            <w:trPr>
              <w:trHeight w:val="432"/>
              <w:jc w:val="center"/>
            </w:trPr>
            <w:tc>
              <w:tcPr>
                <w:tcW w:w="567" w:type="pct"/>
                <w:vMerge/>
                <w:tcBorders>
                  <w:left w:val="single" w:sz="12" w:space="0" w:color="auto"/>
                </w:tcBorders>
                <w:vAlign w:val="center"/>
              </w:tcPr>
              <w:p w14:paraId="1F81BB8B"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4F049039"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7D1DB48B"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311941</w:t>
                </w:r>
              </w:p>
            </w:tc>
            <w:tc>
              <w:tcPr>
                <w:tcW w:w="2035" w:type="pct"/>
                <w:tcBorders>
                  <w:right w:val="single" w:sz="12" w:space="0" w:color="auto"/>
                </w:tcBorders>
                <w:vAlign w:val="center"/>
              </w:tcPr>
              <w:p w14:paraId="77A4308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Mayonnaise, Dressing, and Other Prepared Sauce Manufacturing</w:t>
                </w:r>
              </w:p>
            </w:tc>
          </w:tr>
          <w:tr w:rsidR="00042E2C" w:rsidRPr="00F41A85" w14:paraId="14D0DE47" w14:textId="77777777">
            <w:trPr>
              <w:trHeight w:val="432"/>
              <w:jc w:val="center"/>
            </w:trPr>
            <w:tc>
              <w:tcPr>
                <w:tcW w:w="567" w:type="pct"/>
                <w:vMerge/>
                <w:tcBorders>
                  <w:left w:val="single" w:sz="12" w:space="0" w:color="auto"/>
                </w:tcBorders>
                <w:vAlign w:val="center"/>
              </w:tcPr>
              <w:p w14:paraId="5C38E226"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0D48BCBA"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3A7CD4C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311942</w:t>
                </w:r>
              </w:p>
            </w:tc>
            <w:tc>
              <w:tcPr>
                <w:tcW w:w="2035" w:type="pct"/>
                <w:tcBorders>
                  <w:right w:val="single" w:sz="12" w:space="0" w:color="auto"/>
                </w:tcBorders>
                <w:vAlign w:val="center"/>
              </w:tcPr>
              <w:p w14:paraId="61FBD2B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Spice and Extract Manufacturing</w:t>
                </w:r>
              </w:p>
            </w:tc>
          </w:tr>
          <w:tr w:rsidR="00042E2C" w:rsidRPr="00F41A85" w14:paraId="759FA2EC" w14:textId="77777777">
            <w:trPr>
              <w:trHeight w:val="432"/>
              <w:jc w:val="center"/>
            </w:trPr>
            <w:tc>
              <w:tcPr>
                <w:tcW w:w="567" w:type="pct"/>
                <w:vMerge/>
                <w:tcBorders>
                  <w:left w:val="single" w:sz="12" w:space="0" w:color="auto"/>
                </w:tcBorders>
                <w:vAlign w:val="center"/>
              </w:tcPr>
              <w:p w14:paraId="2BEC0B0F" w14:textId="77777777" w:rsidR="00042E2C" w:rsidRPr="00701987" w:rsidRDefault="00042E2C">
                <w:pPr>
                  <w:autoSpaceDE w:val="0"/>
                  <w:autoSpaceDN w:val="0"/>
                  <w:adjustRightInd w:val="0"/>
                  <w:jc w:val="center"/>
                  <w:rPr>
                    <w:color w:val="000000"/>
                    <w:sz w:val="20"/>
                    <w:szCs w:val="20"/>
                  </w:rPr>
                </w:pPr>
              </w:p>
            </w:tc>
            <w:tc>
              <w:tcPr>
                <w:tcW w:w="1829" w:type="pct"/>
                <w:vMerge/>
                <w:vAlign w:val="center"/>
              </w:tcPr>
              <w:p w14:paraId="1970F9F2" w14:textId="77777777" w:rsidR="00042E2C" w:rsidRPr="00701987" w:rsidRDefault="00042E2C">
                <w:pPr>
                  <w:autoSpaceDE w:val="0"/>
                  <w:autoSpaceDN w:val="0"/>
                  <w:adjustRightInd w:val="0"/>
                  <w:jc w:val="center"/>
                  <w:rPr>
                    <w:color w:val="000000"/>
                    <w:sz w:val="20"/>
                    <w:szCs w:val="20"/>
                  </w:rPr>
                </w:pPr>
              </w:p>
            </w:tc>
            <w:tc>
              <w:tcPr>
                <w:tcW w:w="569" w:type="pct"/>
                <w:vAlign w:val="center"/>
              </w:tcPr>
              <w:p w14:paraId="1E3174EF"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311991</w:t>
                </w:r>
              </w:p>
            </w:tc>
            <w:tc>
              <w:tcPr>
                <w:tcW w:w="2035" w:type="pct"/>
                <w:tcBorders>
                  <w:right w:val="single" w:sz="12" w:space="0" w:color="auto"/>
                </w:tcBorders>
                <w:vAlign w:val="center"/>
              </w:tcPr>
              <w:p w14:paraId="6A5FBB4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Perishable Prepared Food Manufacturing</w:t>
                </w:r>
              </w:p>
            </w:tc>
          </w:tr>
          <w:tr w:rsidR="00042E2C" w:rsidRPr="00F41A85" w14:paraId="3E048F40" w14:textId="77777777">
            <w:trPr>
              <w:trHeight w:val="432"/>
              <w:jc w:val="center"/>
            </w:trPr>
            <w:tc>
              <w:tcPr>
                <w:tcW w:w="567" w:type="pct"/>
                <w:vMerge/>
                <w:tcBorders>
                  <w:left w:val="single" w:sz="12" w:space="0" w:color="auto"/>
                  <w:bottom w:val="single" w:sz="12" w:space="0" w:color="auto"/>
                </w:tcBorders>
                <w:vAlign w:val="center"/>
              </w:tcPr>
              <w:p w14:paraId="083A30AC" w14:textId="77777777" w:rsidR="00042E2C" w:rsidRPr="00701987" w:rsidRDefault="00042E2C">
                <w:pPr>
                  <w:autoSpaceDE w:val="0"/>
                  <w:autoSpaceDN w:val="0"/>
                  <w:adjustRightInd w:val="0"/>
                  <w:jc w:val="center"/>
                  <w:rPr>
                    <w:color w:val="000000"/>
                    <w:sz w:val="20"/>
                    <w:szCs w:val="20"/>
                  </w:rPr>
                </w:pPr>
              </w:p>
            </w:tc>
            <w:tc>
              <w:tcPr>
                <w:tcW w:w="1829" w:type="pct"/>
                <w:vMerge/>
                <w:tcBorders>
                  <w:bottom w:val="single" w:sz="12" w:space="0" w:color="auto"/>
                </w:tcBorders>
                <w:vAlign w:val="center"/>
              </w:tcPr>
              <w:p w14:paraId="3B69F08E" w14:textId="77777777" w:rsidR="00042E2C" w:rsidRPr="00701987" w:rsidRDefault="00042E2C">
                <w:pPr>
                  <w:autoSpaceDE w:val="0"/>
                  <w:autoSpaceDN w:val="0"/>
                  <w:adjustRightInd w:val="0"/>
                  <w:jc w:val="center"/>
                  <w:rPr>
                    <w:color w:val="000000"/>
                    <w:sz w:val="20"/>
                    <w:szCs w:val="20"/>
                  </w:rPr>
                </w:pPr>
              </w:p>
            </w:tc>
            <w:tc>
              <w:tcPr>
                <w:tcW w:w="569" w:type="pct"/>
                <w:tcBorders>
                  <w:bottom w:val="single" w:sz="12" w:space="0" w:color="auto"/>
                </w:tcBorders>
                <w:vAlign w:val="center"/>
              </w:tcPr>
              <w:p w14:paraId="6A3E48A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311999</w:t>
                </w:r>
              </w:p>
            </w:tc>
            <w:tc>
              <w:tcPr>
                <w:tcW w:w="2035" w:type="pct"/>
                <w:tcBorders>
                  <w:bottom w:val="single" w:sz="12" w:space="0" w:color="auto"/>
                  <w:right w:val="single" w:sz="12" w:space="0" w:color="auto"/>
                </w:tcBorders>
                <w:vAlign w:val="center"/>
              </w:tcPr>
              <w:p w14:paraId="72764366"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All Other Miscellaneous Food Manufacturing</w:t>
                </w:r>
              </w:p>
            </w:tc>
          </w:tr>
          <w:tr w:rsidR="00042E2C" w:rsidRPr="00F41A85" w14:paraId="29837659"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4FF8530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2111</w:t>
                </w:r>
              </w:p>
            </w:tc>
            <w:tc>
              <w:tcPr>
                <w:tcW w:w="1829" w:type="pct"/>
                <w:tcBorders>
                  <w:top w:val="single" w:sz="12" w:space="0" w:color="auto"/>
                  <w:bottom w:val="single" w:sz="12" w:space="0" w:color="auto"/>
                </w:tcBorders>
                <w:vAlign w:val="center"/>
              </w:tcPr>
              <w:p w14:paraId="04953584"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Cigarettes</w:t>
                </w:r>
              </w:p>
            </w:tc>
            <w:tc>
              <w:tcPr>
                <w:tcW w:w="569" w:type="pct"/>
                <w:tcBorders>
                  <w:top w:val="single" w:sz="12" w:space="0" w:color="auto"/>
                  <w:bottom w:val="single" w:sz="12" w:space="0" w:color="auto"/>
                </w:tcBorders>
                <w:vAlign w:val="center"/>
              </w:tcPr>
              <w:p w14:paraId="6B32CEDC"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312230</w:t>
                </w:r>
              </w:p>
            </w:tc>
            <w:tc>
              <w:tcPr>
                <w:tcW w:w="2035" w:type="pct"/>
                <w:tcBorders>
                  <w:top w:val="single" w:sz="12" w:space="0" w:color="auto"/>
                  <w:bottom w:val="single" w:sz="12" w:space="0" w:color="auto"/>
                  <w:right w:val="single" w:sz="12" w:space="0" w:color="auto"/>
                </w:tcBorders>
                <w:vAlign w:val="center"/>
              </w:tcPr>
              <w:p w14:paraId="1736B9D2"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Tobacco Manufacturing</w:t>
                </w:r>
              </w:p>
            </w:tc>
          </w:tr>
          <w:tr w:rsidR="00042E2C" w:rsidRPr="00F41A85" w14:paraId="434FD684"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335FEBA1"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2121</w:t>
                </w:r>
              </w:p>
            </w:tc>
            <w:tc>
              <w:tcPr>
                <w:tcW w:w="1829" w:type="pct"/>
                <w:tcBorders>
                  <w:top w:val="single" w:sz="12" w:space="0" w:color="auto"/>
                  <w:bottom w:val="single" w:sz="12" w:space="0" w:color="auto"/>
                </w:tcBorders>
                <w:vAlign w:val="center"/>
              </w:tcPr>
              <w:p w14:paraId="01DF5B4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Cigars</w:t>
                </w:r>
              </w:p>
            </w:tc>
            <w:tc>
              <w:tcPr>
                <w:tcW w:w="569" w:type="pct"/>
                <w:tcBorders>
                  <w:top w:val="single" w:sz="12" w:space="0" w:color="auto"/>
                  <w:bottom w:val="single" w:sz="12" w:space="0" w:color="auto"/>
                </w:tcBorders>
                <w:vAlign w:val="center"/>
              </w:tcPr>
              <w:p w14:paraId="70BD79D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312230</w:t>
                </w:r>
              </w:p>
            </w:tc>
            <w:tc>
              <w:tcPr>
                <w:tcW w:w="2035" w:type="pct"/>
                <w:tcBorders>
                  <w:top w:val="single" w:sz="12" w:space="0" w:color="auto"/>
                  <w:bottom w:val="single" w:sz="12" w:space="0" w:color="auto"/>
                  <w:right w:val="single" w:sz="12" w:space="0" w:color="auto"/>
                </w:tcBorders>
                <w:vAlign w:val="center"/>
              </w:tcPr>
              <w:p w14:paraId="2FF774FD"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Tobacco Manufacturing</w:t>
                </w:r>
              </w:p>
            </w:tc>
          </w:tr>
          <w:tr w:rsidR="00042E2C" w:rsidRPr="00F41A85" w14:paraId="15266547"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68E5602A"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2131</w:t>
                </w:r>
              </w:p>
            </w:tc>
            <w:tc>
              <w:tcPr>
                <w:tcW w:w="1829" w:type="pct"/>
                <w:tcBorders>
                  <w:top w:val="single" w:sz="12" w:space="0" w:color="auto"/>
                  <w:bottom w:val="single" w:sz="12" w:space="0" w:color="auto"/>
                </w:tcBorders>
                <w:vAlign w:val="center"/>
              </w:tcPr>
              <w:p w14:paraId="42A71FC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Chewing and Smoking Tobacco and Snuff</w:t>
                </w:r>
              </w:p>
            </w:tc>
            <w:tc>
              <w:tcPr>
                <w:tcW w:w="569" w:type="pct"/>
                <w:tcBorders>
                  <w:top w:val="single" w:sz="12" w:space="0" w:color="auto"/>
                  <w:bottom w:val="single" w:sz="12" w:space="0" w:color="auto"/>
                </w:tcBorders>
                <w:vAlign w:val="center"/>
              </w:tcPr>
              <w:p w14:paraId="207AB3B7"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312230</w:t>
                </w:r>
              </w:p>
            </w:tc>
            <w:tc>
              <w:tcPr>
                <w:tcW w:w="2035" w:type="pct"/>
                <w:tcBorders>
                  <w:top w:val="single" w:sz="12" w:space="0" w:color="auto"/>
                  <w:bottom w:val="single" w:sz="12" w:space="0" w:color="auto"/>
                  <w:right w:val="single" w:sz="12" w:space="0" w:color="auto"/>
                </w:tcBorders>
                <w:vAlign w:val="center"/>
              </w:tcPr>
              <w:p w14:paraId="1E4D4395"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Tobacco Manufacturing</w:t>
                </w:r>
              </w:p>
            </w:tc>
          </w:tr>
          <w:tr w:rsidR="00042E2C" w:rsidRPr="00F41A85" w14:paraId="4FCF74F4" w14:textId="77777777">
            <w:trPr>
              <w:trHeight w:val="432"/>
              <w:jc w:val="center"/>
            </w:trPr>
            <w:tc>
              <w:tcPr>
                <w:tcW w:w="567" w:type="pct"/>
                <w:tcBorders>
                  <w:top w:val="single" w:sz="12" w:space="0" w:color="auto"/>
                  <w:left w:val="single" w:sz="12" w:space="0" w:color="auto"/>
                  <w:bottom w:val="single" w:sz="12" w:space="0" w:color="auto"/>
                </w:tcBorders>
                <w:vAlign w:val="center"/>
              </w:tcPr>
              <w:p w14:paraId="7D08067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2141</w:t>
                </w:r>
              </w:p>
            </w:tc>
            <w:tc>
              <w:tcPr>
                <w:tcW w:w="1829" w:type="pct"/>
                <w:tcBorders>
                  <w:top w:val="single" w:sz="12" w:space="0" w:color="auto"/>
                  <w:bottom w:val="single" w:sz="12" w:space="0" w:color="auto"/>
                </w:tcBorders>
                <w:vAlign w:val="center"/>
              </w:tcPr>
              <w:p w14:paraId="37ED13D8"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Tobacco Stemming and Redrying</w:t>
                </w:r>
              </w:p>
            </w:tc>
            <w:tc>
              <w:tcPr>
                <w:tcW w:w="569" w:type="pct"/>
                <w:tcBorders>
                  <w:top w:val="single" w:sz="12" w:space="0" w:color="auto"/>
                  <w:bottom w:val="single" w:sz="12" w:space="0" w:color="auto"/>
                </w:tcBorders>
                <w:vAlign w:val="center"/>
              </w:tcPr>
              <w:p w14:paraId="1D1F0ED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312230</w:t>
                </w:r>
              </w:p>
            </w:tc>
            <w:tc>
              <w:tcPr>
                <w:tcW w:w="2035" w:type="pct"/>
                <w:tcBorders>
                  <w:top w:val="single" w:sz="12" w:space="0" w:color="auto"/>
                  <w:bottom w:val="single" w:sz="12" w:space="0" w:color="auto"/>
                  <w:right w:val="single" w:sz="12" w:space="0" w:color="auto"/>
                </w:tcBorders>
                <w:vAlign w:val="center"/>
              </w:tcPr>
              <w:p w14:paraId="4B8887D3" w14:textId="77777777" w:rsidR="00042E2C" w:rsidRPr="00701987" w:rsidRDefault="00042E2C">
                <w:pPr>
                  <w:autoSpaceDE w:val="0"/>
                  <w:autoSpaceDN w:val="0"/>
                  <w:adjustRightInd w:val="0"/>
                  <w:jc w:val="center"/>
                  <w:rPr>
                    <w:color w:val="000000"/>
                    <w:sz w:val="20"/>
                    <w:szCs w:val="20"/>
                  </w:rPr>
                </w:pPr>
                <w:r w:rsidRPr="00701987">
                  <w:rPr>
                    <w:color w:val="000000"/>
                    <w:sz w:val="20"/>
                    <w:szCs w:val="20"/>
                  </w:rPr>
                  <w:t>Tobacco Manufacturing</w:t>
                </w:r>
              </w:p>
            </w:tc>
          </w:tr>
        </w:tbl>
        <w:p w14:paraId="64C6A388" w14:textId="77777777" w:rsidR="00042E2C" w:rsidRPr="006C6D3D" w:rsidRDefault="00042E2C" w:rsidP="007C55CD">
          <w:pPr>
            <w:pStyle w:val="BodyText3"/>
            <w:rPr>
              <w:rStyle w:val="Strong"/>
              <w:szCs w:val="22"/>
            </w:rPr>
          </w:pPr>
        </w:p>
        <w:p w14:paraId="337C9204" w14:textId="7E3E3017"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V</w:t>
          </w:r>
          <w:r w:rsidRPr="006C6D3D">
            <w:rPr>
              <w:b/>
            </w:rPr>
            <w:fldChar w:fldCharType="end"/>
          </w:r>
          <w:r w:rsidRPr="006C6D3D">
            <w:rPr>
              <w:b/>
            </w:rPr>
            <w:t>: TEXTILE MILLS, APPAREL, AND OTHER FABRIC PRODUCT MANUFACTURING FACILITIES</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V: Textile Mills, Apparel, and Other Fabric Product Manufacturing Facilities "/>
            <w:tblDescription w:val="There are four columns. Sector V SIC codes and their description matched with the corresponding NAICS codes and their descriptions."/>
          </w:tblPr>
          <w:tblGrid>
            <w:gridCol w:w="1066"/>
            <w:gridCol w:w="3407"/>
            <w:gridCol w:w="1065"/>
            <w:gridCol w:w="3801"/>
          </w:tblGrid>
          <w:tr w:rsidR="00583F99" w:rsidRPr="00F41A85" w14:paraId="7AA8CDA8" w14:textId="77777777" w:rsidTr="00D1505D">
            <w:trPr>
              <w:trHeight w:val="432"/>
              <w:tblHeader/>
              <w:jc w:val="center"/>
            </w:trPr>
            <w:tc>
              <w:tcPr>
                <w:tcW w:w="571" w:type="pct"/>
                <w:tcBorders>
                  <w:top w:val="single" w:sz="12" w:space="0" w:color="auto"/>
                  <w:left w:val="single" w:sz="12" w:space="0" w:color="auto"/>
                  <w:bottom w:val="single" w:sz="12" w:space="0" w:color="auto"/>
                </w:tcBorders>
                <w:vAlign w:val="center"/>
              </w:tcPr>
              <w:p w14:paraId="4CFA75B9"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4" w:type="pct"/>
                <w:tcBorders>
                  <w:top w:val="single" w:sz="12" w:space="0" w:color="auto"/>
                  <w:bottom w:val="single" w:sz="12" w:space="0" w:color="auto"/>
                </w:tcBorders>
                <w:vAlign w:val="center"/>
              </w:tcPr>
              <w:p w14:paraId="3F8324FB"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70" w:type="pct"/>
                <w:tcBorders>
                  <w:top w:val="single" w:sz="12" w:space="0" w:color="auto"/>
                  <w:bottom w:val="single" w:sz="12" w:space="0" w:color="auto"/>
                </w:tcBorders>
                <w:vAlign w:val="center"/>
              </w:tcPr>
              <w:p w14:paraId="252E84CE" w14:textId="149EEEF2"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04A9A197"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583F99" w:rsidRPr="00F41A85" w14:paraId="69DFC57B" w14:textId="77777777" w:rsidTr="00D1505D">
            <w:trPr>
              <w:trHeight w:val="432"/>
              <w:jc w:val="center"/>
            </w:trPr>
            <w:tc>
              <w:tcPr>
                <w:tcW w:w="571" w:type="pct"/>
                <w:tcBorders>
                  <w:top w:val="single" w:sz="12" w:space="0" w:color="auto"/>
                  <w:left w:val="single" w:sz="12" w:space="0" w:color="auto"/>
                  <w:bottom w:val="single" w:sz="4" w:space="0" w:color="auto"/>
                  <w:right w:val="single" w:sz="6" w:space="0" w:color="auto"/>
                </w:tcBorders>
                <w:vAlign w:val="center"/>
              </w:tcPr>
              <w:p w14:paraId="38E6A1E3" w14:textId="77777777" w:rsidR="00042E2C" w:rsidRPr="00701987" w:rsidRDefault="00042E2C">
                <w:pPr>
                  <w:autoSpaceDE w:val="0"/>
                  <w:autoSpaceDN w:val="0"/>
                  <w:adjustRightInd w:val="0"/>
                  <w:jc w:val="center"/>
                  <w:rPr>
                    <w:sz w:val="20"/>
                    <w:szCs w:val="20"/>
                  </w:rPr>
                </w:pPr>
                <w:r w:rsidRPr="00701987">
                  <w:rPr>
                    <w:sz w:val="20"/>
                    <w:szCs w:val="20"/>
                  </w:rPr>
                  <w:t>2211</w:t>
                </w:r>
              </w:p>
            </w:tc>
            <w:tc>
              <w:tcPr>
                <w:tcW w:w="1824" w:type="pct"/>
                <w:tcBorders>
                  <w:top w:val="single" w:sz="12" w:space="0" w:color="auto"/>
                  <w:left w:val="single" w:sz="6" w:space="0" w:color="auto"/>
                  <w:bottom w:val="single" w:sz="4" w:space="0" w:color="auto"/>
                  <w:right w:val="single" w:sz="6" w:space="0" w:color="auto"/>
                </w:tcBorders>
                <w:vAlign w:val="center"/>
              </w:tcPr>
              <w:p w14:paraId="02DD650C" w14:textId="77777777" w:rsidR="00042E2C" w:rsidRPr="00701987" w:rsidRDefault="00042E2C">
                <w:pPr>
                  <w:autoSpaceDE w:val="0"/>
                  <w:autoSpaceDN w:val="0"/>
                  <w:adjustRightInd w:val="0"/>
                  <w:jc w:val="center"/>
                  <w:rPr>
                    <w:sz w:val="20"/>
                    <w:szCs w:val="20"/>
                  </w:rPr>
                </w:pPr>
                <w:r w:rsidRPr="00701987">
                  <w:rPr>
                    <w:sz w:val="20"/>
                    <w:szCs w:val="20"/>
                  </w:rPr>
                  <w:t>Broadwoven Fabric Mills, Cotton</w:t>
                </w:r>
              </w:p>
            </w:tc>
            <w:tc>
              <w:tcPr>
                <w:tcW w:w="570" w:type="pct"/>
                <w:tcBorders>
                  <w:top w:val="single" w:sz="12" w:space="0" w:color="auto"/>
                  <w:left w:val="single" w:sz="6" w:space="0" w:color="auto"/>
                  <w:bottom w:val="single" w:sz="12" w:space="0" w:color="auto"/>
                  <w:right w:val="single" w:sz="6" w:space="0" w:color="auto"/>
                </w:tcBorders>
                <w:vAlign w:val="center"/>
              </w:tcPr>
              <w:p w14:paraId="027A4033" w14:textId="77777777" w:rsidR="00042E2C" w:rsidRPr="00701987" w:rsidRDefault="00042E2C">
                <w:pPr>
                  <w:autoSpaceDE w:val="0"/>
                  <w:autoSpaceDN w:val="0"/>
                  <w:adjustRightInd w:val="0"/>
                  <w:jc w:val="center"/>
                  <w:rPr>
                    <w:sz w:val="20"/>
                    <w:szCs w:val="20"/>
                  </w:rPr>
                </w:pPr>
                <w:r w:rsidRPr="00701987">
                  <w:rPr>
                    <w:sz w:val="20"/>
                    <w:szCs w:val="20"/>
                  </w:rPr>
                  <w:t>313210</w:t>
                </w:r>
              </w:p>
            </w:tc>
            <w:tc>
              <w:tcPr>
                <w:tcW w:w="2035" w:type="pct"/>
                <w:tcBorders>
                  <w:top w:val="single" w:sz="12" w:space="0" w:color="auto"/>
                  <w:left w:val="single" w:sz="6" w:space="0" w:color="auto"/>
                  <w:bottom w:val="single" w:sz="12" w:space="0" w:color="auto"/>
                  <w:right w:val="single" w:sz="12" w:space="0" w:color="auto"/>
                </w:tcBorders>
                <w:vAlign w:val="center"/>
              </w:tcPr>
              <w:p w14:paraId="26FD98E8" w14:textId="77777777" w:rsidR="00042E2C" w:rsidRPr="00701987" w:rsidRDefault="00042E2C">
                <w:pPr>
                  <w:autoSpaceDE w:val="0"/>
                  <w:autoSpaceDN w:val="0"/>
                  <w:adjustRightInd w:val="0"/>
                  <w:jc w:val="center"/>
                  <w:rPr>
                    <w:sz w:val="20"/>
                    <w:szCs w:val="20"/>
                  </w:rPr>
                </w:pPr>
                <w:r w:rsidRPr="00701987">
                  <w:rPr>
                    <w:sz w:val="20"/>
                    <w:szCs w:val="20"/>
                  </w:rPr>
                  <w:t>Broadwoven Fabric Mills</w:t>
                </w:r>
              </w:p>
            </w:tc>
          </w:tr>
          <w:tr w:rsidR="00583F99" w:rsidRPr="00F41A85" w14:paraId="7C7361E8" w14:textId="77777777" w:rsidTr="00D1505D">
            <w:trPr>
              <w:trHeight w:val="432"/>
              <w:jc w:val="center"/>
            </w:trPr>
            <w:tc>
              <w:tcPr>
                <w:tcW w:w="571" w:type="pct"/>
                <w:tcBorders>
                  <w:top w:val="single" w:sz="12" w:space="0" w:color="auto"/>
                  <w:left w:val="single" w:sz="12" w:space="0" w:color="auto"/>
                  <w:bottom w:val="single" w:sz="4" w:space="0" w:color="auto"/>
                </w:tcBorders>
                <w:vAlign w:val="center"/>
              </w:tcPr>
              <w:p w14:paraId="48A7E3A3" w14:textId="77777777" w:rsidR="00042E2C" w:rsidRPr="00701987" w:rsidRDefault="00042E2C">
                <w:pPr>
                  <w:autoSpaceDE w:val="0"/>
                  <w:autoSpaceDN w:val="0"/>
                  <w:adjustRightInd w:val="0"/>
                  <w:jc w:val="center"/>
                  <w:rPr>
                    <w:sz w:val="20"/>
                    <w:szCs w:val="20"/>
                  </w:rPr>
                </w:pPr>
                <w:r w:rsidRPr="00701987">
                  <w:rPr>
                    <w:sz w:val="20"/>
                    <w:szCs w:val="20"/>
                  </w:rPr>
                  <w:t>2221</w:t>
                </w:r>
              </w:p>
            </w:tc>
            <w:tc>
              <w:tcPr>
                <w:tcW w:w="1824" w:type="pct"/>
                <w:tcBorders>
                  <w:top w:val="single" w:sz="12" w:space="0" w:color="auto"/>
                  <w:bottom w:val="single" w:sz="4" w:space="0" w:color="auto"/>
                </w:tcBorders>
                <w:vAlign w:val="center"/>
              </w:tcPr>
              <w:p w14:paraId="6BD4C9E4" w14:textId="77777777" w:rsidR="00042E2C" w:rsidRPr="00701987" w:rsidRDefault="00042E2C">
                <w:pPr>
                  <w:autoSpaceDE w:val="0"/>
                  <w:autoSpaceDN w:val="0"/>
                  <w:adjustRightInd w:val="0"/>
                  <w:jc w:val="center"/>
                  <w:rPr>
                    <w:sz w:val="20"/>
                    <w:szCs w:val="20"/>
                  </w:rPr>
                </w:pPr>
                <w:r w:rsidRPr="00701987">
                  <w:rPr>
                    <w:sz w:val="20"/>
                    <w:szCs w:val="20"/>
                  </w:rPr>
                  <w:t>Broadwoven Fabric Mills, Manmade Fiber and Silk</w:t>
                </w:r>
              </w:p>
            </w:tc>
            <w:tc>
              <w:tcPr>
                <w:tcW w:w="570" w:type="pct"/>
                <w:tcBorders>
                  <w:top w:val="single" w:sz="12" w:space="0" w:color="auto"/>
                  <w:bottom w:val="single" w:sz="12" w:space="0" w:color="auto"/>
                </w:tcBorders>
                <w:vAlign w:val="center"/>
              </w:tcPr>
              <w:p w14:paraId="5D521C53" w14:textId="77777777" w:rsidR="00042E2C" w:rsidRPr="00701987" w:rsidRDefault="00042E2C">
                <w:pPr>
                  <w:autoSpaceDE w:val="0"/>
                  <w:autoSpaceDN w:val="0"/>
                  <w:adjustRightInd w:val="0"/>
                  <w:jc w:val="center"/>
                  <w:rPr>
                    <w:sz w:val="20"/>
                    <w:szCs w:val="20"/>
                  </w:rPr>
                </w:pPr>
                <w:r w:rsidRPr="00701987">
                  <w:rPr>
                    <w:sz w:val="20"/>
                    <w:szCs w:val="20"/>
                  </w:rPr>
                  <w:t>313210</w:t>
                </w:r>
              </w:p>
            </w:tc>
            <w:tc>
              <w:tcPr>
                <w:tcW w:w="2035" w:type="pct"/>
                <w:tcBorders>
                  <w:top w:val="single" w:sz="12" w:space="0" w:color="auto"/>
                  <w:bottom w:val="single" w:sz="12" w:space="0" w:color="auto"/>
                  <w:right w:val="single" w:sz="12" w:space="0" w:color="auto"/>
                </w:tcBorders>
                <w:vAlign w:val="center"/>
              </w:tcPr>
              <w:p w14:paraId="32157698" w14:textId="77777777" w:rsidR="00042E2C" w:rsidRPr="00701987" w:rsidRDefault="00042E2C">
                <w:pPr>
                  <w:autoSpaceDE w:val="0"/>
                  <w:autoSpaceDN w:val="0"/>
                  <w:adjustRightInd w:val="0"/>
                  <w:jc w:val="center"/>
                  <w:rPr>
                    <w:sz w:val="20"/>
                    <w:szCs w:val="20"/>
                  </w:rPr>
                </w:pPr>
                <w:r w:rsidRPr="00701987">
                  <w:rPr>
                    <w:sz w:val="20"/>
                    <w:szCs w:val="20"/>
                  </w:rPr>
                  <w:t>Broadwoven Fabric Mills</w:t>
                </w:r>
              </w:p>
            </w:tc>
          </w:tr>
          <w:tr w:rsidR="00042E2C" w:rsidRPr="00F41A85" w14:paraId="7EF8A960" w14:textId="77777777" w:rsidTr="00D1505D">
            <w:trPr>
              <w:trHeight w:val="432"/>
              <w:jc w:val="center"/>
            </w:trPr>
            <w:tc>
              <w:tcPr>
                <w:tcW w:w="571" w:type="pct"/>
                <w:vMerge w:val="restart"/>
                <w:tcBorders>
                  <w:top w:val="single" w:sz="12" w:space="0" w:color="auto"/>
                  <w:left w:val="single" w:sz="12" w:space="0" w:color="auto"/>
                </w:tcBorders>
                <w:vAlign w:val="center"/>
              </w:tcPr>
              <w:p w14:paraId="7180066D" w14:textId="77777777" w:rsidR="00042E2C" w:rsidRPr="00701987" w:rsidRDefault="00042E2C">
                <w:pPr>
                  <w:autoSpaceDE w:val="0"/>
                  <w:autoSpaceDN w:val="0"/>
                  <w:adjustRightInd w:val="0"/>
                  <w:jc w:val="center"/>
                  <w:rPr>
                    <w:sz w:val="20"/>
                    <w:szCs w:val="20"/>
                  </w:rPr>
                </w:pPr>
                <w:r w:rsidRPr="00701987">
                  <w:rPr>
                    <w:sz w:val="20"/>
                    <w:szCs w:val="20"/>
                  </w:rPr>
                  <w:t>2231</w:t>
                </w:r>
              </w:p>
            </w:tc>
            <w:tc>
              <w:tcPr>
                <w:tcW w:w="1824" w:type="pct"/>
                <w:vMerge w:val="restart"/>
                <w:tcBorders>
                  <w:top w:val="single" w:sz="12" w:space="0" w:color="auto"/>
                </w:tcBorders>
                <w:vAlign w:val="center"/>
              </w:tcPr>
              <w:p w14:paraId="57837B42" w14:textId="77777777" w:rsidR="00042E2C" w:rsidRPr="00701987" w:rsidRDefault="00042E2C">
                <w:pPr>
                  <w:autoSpaceDE w:val="0"/>
                  <w:autoSpaceDN w:val="0"/>
                  <w:adjustRightInd w:val="0"/>
                  <w:jc w:val="center"/>
                  <w:rPr>
                    <w:sz w:val="20"/>
                    <w:szCs w:val="20"/>
                  </w:rPr>
                </w:pPr>
                <w:r w:rsidRPr="00701987">
                  <w:rPr>
                    <w:sz w:val="20"/>
                    <w:szCs w:val="20"/>
                  </w:rPr>
                  <w:t>Broadwoven Fabric Mills, Wool (including dyeing and finishing)</w:t>
                </w:r>
              </w:p>
            </w:tc>
            <w:tc>
              <w:tcPr>
                <w:tcW w:w="570" w:type="pct"/>
                <w:tcBorders>
                  <w:top w:val="single" w:sz="12" w:space="0" w:color="auto"/>
                </w:tcBorders>
                <w:vAlign w:val="center"/>
              </w:tcPr>
              <w:p w14:paraId="6A1C6FF6" w14:textId="77777777" w:rsidR="00042E2C" w:rsidRPr="00701987" w:rsidRDefault="00042E2C">
                <w:pPr>
                  <w:autoSpaceDE w:val="0"/>
                  <w:autoSpaceDN w:val="0"/>
                  <w:adjustRightInd w:val="0"/>
                  <w:jc w:val="center"/>
                  <w:rPr>
                    <w:sz w:val="20"/>
                    <w:szCs w:val="20"/>
                  </w:rPr>
                </w:pPr>
                <w:r w:rsidRPr="00701987">
                  <w:rPr>
                    <w:sz w:val="20"/>
                    <w:szCs w:val="20"/>
                  </w:rPr>
                  <w:t>313210</w:t>
                </w:r>
              </w:p>
            </w:tc>
            <w:tc>
              <w:tcPr>
                <w:tcW w:w="2035" w:type="pct"/>
                <w:tcBorders>
                  <w:top w:val="single" w:sz="12" w:space="0" w:color="auto"/>
                  <w:right w:val="single" w:sz="12" w:space="0" w:color="auto"/>
                </w:tcBorders>
                <w:vAlign w:val="center"/>
              </w:tcPr>
              <w:p w14:paraId="60001A2A" w14:textId="77777777" w:rsidR="00042E2C" w:rsidRPr="00701987" w:rsidRDefault="00042E2C">
                <w:pPr>
                  <w:autoSpaceDE w:val="0"/>
                  <w:autoSpaceDN w:val="0"/>
                  <w:adjustRightInd w:val="0"/>
                  <w:jc w:val="center"/>
                  <w:rPr>
                    <w:sz w:val="20"/>
                    <w:szCs w:val="20"/>
                  </w:rPr>
                </w:pPr>
                <w:r w:rsidRPr="00701987">
                  <w:rPr>
                    <w:sz w:val="20"/>
                    <w:szCs w:val="20"/>
                  </w:rPr>
                  <w:t>Broadwoven Fabric Mills</w:t>
                </w:r>
              </w:p>
            </w:tc>
          </w:tr>
          <w:tr w:rsidR="00977901" w:rsidRPr="00F41A85" w14:paraId="0C8498BB" w14:textId="77777777" w:rsidTr="00D1505D">
            <w:trPr>
              <w:trHeight w:val="432"/>
              <w:jc w:val="center"/>
            </w:trPr>
            <w:tc>
              <w:tcPr>
                <w:tcW w:w="571" w:type="pct"/>
                <w:vMerge/>
                <w:tcBorders>
                  <w:left w:val="single" w:sz="12" w:space="0" w:color="auto"/>
                </w:tcBorders>
                <w:vAlign w:val="center"/>
              </w:tcPr>
              <w:p w14:paraId="2486CC33" w14:textId="77777777" w:rsidR="00042E2C" w:rsidRPr="00701987" w:rsidRDefault="00042E2C">
                <w:pPr>
                  <w:autoSpaceDE w:val="0"/>
                  <w:autoSpaceDN w:val="0"/>
                  <w:adjustRightInd w:val="0"/>
                  <w:jc w:val="center"/>
                  <w:rPr>
                    <w:sz w:val="20"/>
                    <w:szCs w:val="20"/>
                  </w:rPr>
                </w:pPr>
              </w:p>
            </w:tc>
            <w:tc>
              <w:tcPr>
                <w:tcW w:w="1824" w:type="pct"/>
                <w:vMerge/>
                <w:vAlign w:val="center"/>
              </w:tcPr>
              <w:p w14:paraId="625491F9"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6170E84E" w14:textId="77777777" w:rsidR="00042E2C" w:rsidRPr="00701987" w:rsidRDefault="00042E2C">
                <w:pPr>
                  <w:autoSpaceDE w:val="0"/>
                  <w:autoSpaceDN w:val="0"/>
                  <w:adjustRightInd w:val="0"/>
                  <w:jc w:val="center"/>
                  <w:rPr>
                    <w:sz w:val="20"/>
                    <w:szCs w:val="20"/>
                  </w:rPr>
                </w:pPr>
                <w:r w:rsidRPr="00701987">
                  <w:rPr>
                    <w:sz w:val="20"/>
                    <w:szCs w:val="20"/>
                  </w:rPr>
                  <w:t>313310</w:t>
                </w:r>
              </w:p>
            </w:tc>
            <w:tc>
              <w:tcPr>
                <w:tcW w:w="2035" w:type="pct"/>
                <w:tcBorders>
                  <w:bottom w:val="single" w:sz="12" w:space="0" w:color="auto"/>
                  <w:right w:val="single" w:sz="12" w:space="0" w:color="auto"/>
                </w:tcBorders>
                <w:vAlign w:val="center"/>
              </w:tcPr>
              <w:p w14:paraId="438CD2ED" w14:textId="77777777" w:rsidR="00042E2C" w:rsidRPr="00701987" w:rsidRDefault="00042E2C">
                <w:pPr>
                  <w:autoSpaceDE w:val="0"/>
                  <w:autoSpaceDN w:val="0"/>
                  <w:adjustRightInd w:val="0"/>
                  <w:jc w:val="center"/>
                  <w:rPr>
                    <w:sz w:val="20"/>
                    <w:szCs w:val="20"/>
                  </w:rPr>
                </w:pPr>
                <w:r w:rsidRPr="00701987">
                  <w:rPr>
                    <w:sz w:val="20"/>
                    <w:szCs w:val="20"/>
                  </w:rPr>
                  <w:t>Textile and Fabric Finishing Mills</w:t>
                </w:r>
              </w:p>
            </w:tc>
          </w:tr>
          <w:tr w:rsidR="00583F99" w:rsidRPr="00F41A85" w14:paraId="0B88A030" w14:textId="77777777" w:rsidTr="00D1505D">
            <w:trPr>
              <w:trHeight w:val="432"/>
              <w:jc w:val="center"/>
            </w:trPr>
            <w:tc>
              <w:tcPr>
                <w:tcW w:w="571" w:type="pct"/>
                <w:tcBorders>
                  <w:top w:val="single" w:sz="12" w:space="0" w:color="auto"/>
                  <w:left w:val="single" w:sz="12" w:space="0" w:color="auto"/>
                  <w:bottom w:val="single" w:sz="4" w:space="0" w:color="auto"/>
                </w:tcBorders>
                <w:vAlign w:val="center"/>
              </w:tcPr>
              <w:p w14:paraId="55E3EE1D" w14:textId="77777777" w:rsidR="00042E2C" w:rsidRPr="00701987" w:rsidRDefault="00042E2C">
                <w:pPr>
                  <w:autoSpaceDE w:val="0"/>
                  <w:autoSpaceDN w:val="0"/>
                  <w:adjustRightInd w:val="0"/>
                  <w:jc w:val="center"/>
                  <w:rPr>
                    <w:sz w:val="20"/>
                    <w:szCs w:val="20"/>
                  </w:rPr>
                </w:pPr>
                <w:r w:rsidRPr="00701987">
                  <w:rPr>
                    <w:sz w:val="20"/>
                    <w:szCs w:val="20"/>
                  </w:rPr>
                  <w:t>2241</w:t>
                </w:r>
              </w:p>
            </w:tc>
            <w:tc>
              <w:tcPr>
                <w:tcW w:w="1824" w:type="pct"/>
                <w:tcBorders>
                  <w:top w:val="single" w:sz="12" w:space="0" w:color="auto"/>
                  <w:bottom w:val="single" w:sz="4" w:space="0" w:color="auto"/>
                </w:tcBorders>
                <w:vAlign w:val="center"/>
              </w:tcPr>
              <w:p w14:paraId="2432A082" w14:textId="77777777" w:rsidR="00042E2C" w:rsidRPr="00701987" w:rsidRDefault="00042E2C">
                <w:pPr>
                  <w:autoSpaceDE w:val="0"/>
                  <w:autoSpaceDN w:val="0"/>
                  <w:adjustRightInd w:val="0"/>
                  <w:jc w:val="center"/>
                  <w:rPr>
                    <w:sz w:val="20"/>
                    <w:szCs w:val="20"/>
                  </w:rPr>
                </w:pPr>
                <w:r w:rsidRPr="00701987">
                  <w:rPr>
                    <w:sz w:val="20"/>
                    <w:szCs w:val="20"/>
                  </w:rPr>
                  <w:t>Narrow Fabric and Other Smallware Mills: Cotton, Wool, Silk and Manmade Fiber</w:t>
                </w:r>
              </w:p>
            </w:tc>
            <w:tc>
              <w:tcPr>
                <w:tcW w:w="570" w:type="pct"/>
                <w:tcBorders>
                  <w:top w:val="single" w:sz="12" w:space="0" w:color="auto"/>
                  <w:bottom w:val="single" w:sz="12" w:space="0" w:color="auto"/>
                </w:tcBorders>
                <w:vAlign w:val="center"/>
              </w:tcPr>
              <w:p w14:paraId="45446A20" w14:textId="77777777" w:rsidR="00042E2C" w:rsidRPr="00701987" w:rsidRDefault="00042E2C">
                <w:pPr>
                  <w:autoSpaceDE w:val="0"/>
                  <w:autoSpaceDN w:val="0"/>
                  <w:adjustRightInd w:val="0"/>
                  <w:jc w:val="center"/>
                  <w:rPr>
                    <w:sz w:val="20"/>
                    <w:szCs w:val="20"/>
                  </w:rPr>
                </w:pPr>
                <w:r w:rsidRPr="00701987">
                  <w:rPr>
                    <w:sz w:val="20"/>
                    <w:szCs w:val="20"/>
                  </w:rPr>
                  <w:t>313220</w:t>
                </w:r>
              </w:p>
            </w:tc>
            <w:tc>
              <w:tcPr>
                <w:tcW w:w="2035" w:type="pct"/>
                <w:tcBorders>
                  <w:top w:val="single" w:sz="12" w:space="0" w:color="auto"/>
                  <w:bottom w:val="single" w:sz="12" w:space="0" w:color="auto"/>
                  <w:right w:val="single" w:sz="12" w:space="0" w:color="auto"/>
                </w:tcBorders>
                <w:vAlign w:val="center"/>
              </w:tcPr>
              <w:p w14:paraId="6CA831BA" w14:textId="77777777" w:rsidR="00042E2C" w:rsidRPr="00701987" w:rsidRDefault="00042E2C">
                <w:pPr>
                  <w:autoSpaceDE w:val="0"/>
                  <w:autoSpaceDN w:val="0"/>
                  <w:adjustRightInd w:val="0"/>
                  <w:jc w:val="center"/>
                  <w:rPr>
                    <w:sz w:val="20"/>
                    <w:szCs w:val="20"/>
                  </w:rPr>
                </w:pPr>
                <w:r w:rsidRPr="00701987">
                  <w:rPr>
                    <w:sz w:val="20"/>
                    <w:szCs w:val="20"/>
                  </w:rPr>
                  <w:t>Narrow Fabric Mills and Schiffli Machine Embroidery</w:t>
                </w:r>
              </w:p>
            </w:tc>
          </w:tr>
          <w:tr w:rsidR="00042E2C" w:rsidRPr="00F41A85" w14:paraId="21DE3F66" w14:textId="77777777" w:rsidTr="00D1505D">
            <w:trPr>
              <w:trHeight w:val="432"/>
              <w:jc w:val="center"/>
            </w:trPr>
            <w:tc>
              <w:tcPr>
                <w:tcW w:w="571" w:type="pct"/>
                <w:vMerge w:val="restart"/>
                <w:tcBorders>
                  <w:top w:val="single" w:sz="12" w:space="0" w:color="auto"/>
                  <w:left w:val="single" w:sz="12" w:space="0" w:color="auto"/>
                </w:tcBorders>
                <w:vAlign w:val="center"/>
              </w:tcPr>
              <w:p w14:paraId="13760F68" w14:textId="77777777" w:rsidR="00042E2C" w:rsidRPr="00701987" w:rsidRDefault="00042E2C">
                <w:pPr>
                  <w:autoSpaceDE w:val="0"/>
                  <w:autoSpaceDN w:val="0"/>
                  <w:adjustRightInd w:val="0"/>
                  <w:jc w:val="center"/>
                  <w:rPr>
                    <w:sz w:val="20"/>
                    <w:szCs w:val="20"/>
                  </w:rPr>
                </w:pPr>
                <w:r w:rsidRPr="00701987">
                  <w:rPr>
                    <w:sz w:val="20"/>
                    <w:szCs w:val="20"/>
                  </w:rPr>
                  <w:t>2251</w:t>
                </w:r>
              </w:p>
            </w:tc>
            <w:tc>
              <w:tcPr>
                <w:tcW w:w="1824" w:type="pct"/>
                <w:vMerge w:val="restart"/>
                <w:tcBorders>
                  <w:top w:val="single" w:sz="12" w:space="0" w:color="auto"/>
                </w:tcBorders>
                <w:vAlign w:val="center"/>
              </w:tcPr>
              <w:p w14:paraId="3339C493" w14:textId="77777777" w:rsidR="00042E2C" w:rsidRPr="00701987" w:rsidRDefault="00042E2C">
                <w:pPr>
                  <w:autoSpaceDE w:val="0"/>
                  <w:autoSpaceDN w:val="0"/>
                  <w:adjustRightInd w:val="0"/>
                  <w:jc w:val="center"/>
                  <w:rPr>
                    <w:sz w:val="20"/>
                    <w:szCs w:val="20"/>
                  </w:rPr>
                </w:pPr>
                <w:r w:rsidRPr="00701987">
                  <w:rPr>
                    <w:sz w:val="20"/>
                    <w:szCs w:val="20"/>
                  </w:rPr>
                  <w:t>Women’s Full-Length and Knee-Length Hosiery, Except Socks</w:t>
                </w:r>
              </w:p>
            </w:tc>
            <w:tc>
              <w:tcPr>
                <w:tcW w:w="570" w:type="pct"/>
                <w:tcBorders>
                  <w:top w:val="single" w:sz="12" w:space="0" w:color="auto"/>
                </w:tcBorders>
                <w:vAlign w:val="center"/>
              </w:tcPr>
              <w:p w14:paraId="4A37134B" w14:textId="77777777" w:rsidR="00042E2C" w:rsidRPr="00701987" w:rsidRDefault="00042E2C">
                <w:pPr>
                  <w:autoSpaceDE w:val="0"/>
                  <w:autoSpaceDN w:val="0"/>
                  <w:adjustRightInd w:val="0"/>
                  <w:jc w:val="center"/>
                  <w:rPr>
                    <w:sz w:val="20"/>
                    <w:szCs w:val="20"/>
                  </w:rPr>
                </w:pPr>
                <w:r w:rsidRPr="00701987">
                  <w:rPr>
                    <w:sz w:val="20"/>
                    <w:szCs w:val="20"/>
                  </w:rPr>
                  <w:t>313310</w:t>
                </w:r>
              </w:p>
            </w:tc>
            <w:tc>
              <w:tcPr>
                <w:tcW w:w="2035" w:type="pct"/>
                <w:tcBorders>
                  <w:top w:val="single" w:sz="12" w:space="0" w:color="auto"/>
                  <w:right w:val="single" w:sz="12" w:space="0" w:color="auto"/>
                </w:tcBorders>
                <w:vAlign w:val="center"/>
              </w:tcPr>
              <w:p w14:paraId="3DEC008F" w14:textId="77777777" w:rsidR="00042E2C" w:rsidRPr="00701987" w:rsidRDefault="00042E2C">
                <w:pPr>
                  <w:autoSpaceDE w:val="0"/>
                  <w:autoSpaceDN w:val="0"/>
                  <w:adjustRightInd w:val="0"/>
                  <w:jc w:val="center"/>
                  <w:rPr>
                    <w:sz w:val="20"/>
                    <w:szCs w:val="20"/>
                  </w:rPr>
                </w:pPr>
                <w:r w:rsidRPr="00701987">
                  <w:rPr>
                    <w:sz w:val="20"/>
                    <w:szCs w:val="20"/>
                  </w:rPr>
                  <w:t>Textile and Fabric Finishing Mills</w:t>
                </w:r>
              </w:p>
            </w:tc>
          </w:tr>
          <w:tr w:rsidR="00977901" w:rsidRPr="00F41A85" w14:paraId="5D6B7D7D" w14:textId="77777777" w:rsidTr="00D1505D">
            <w:trPr>
              <w:trHeight w:val="432"/>
              <w:jc w:val="center"/>
            </w:trPr>
            <w:tc>
              <w:tcPr>
                <w:tcW w:w="571" w:type="pct"/>
                <w:vMerge/>
                <w:tcBorders>
                  <w:left w:val="single" w:sz="12" w:space="0" w:color="auto"/>
                </w:tcBorders>
                <w:vAlign w:val="center"/>
              </w:tcPr>
              <w:p w14:paraId="6632F08A" w14:textId="77777777" w:rsidR="00042E2C" w:rsidRPr="00701987" w:rsidRDefault="00042E2C">
                <w:pPr>
                  <w:autoSpaceDE w:val="0"/>
                  <w:autoSpaceDN w:val="0"/>
                  <w:adjustRightInd w:val="0"/>
                  <w:jc w:val="center"/>
                  <w:rPr>
                    <w:sz w:val="20"/>
                    <w:szCs w:val="20"/>
                  </w:rPr>
                </w:pPr>
              </w:p>
            </w:tc>
            <w:tc>
              <w:tcPr>
                <w:tcW w:w="1824" w:type="pct"/>
                <w:vMerge/>
                <w:vAlign w:val="center"/>
              </w:tcPr>
              <w:p w14:paraId="4B42B8B9"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59B55BD6" w14:textId="519CF793" w:rsidR="00042E2C" w:rsidRPr="00701987" w:rsidRDefault="0058327E">
                <w:pPr>
                  <w:autoSpaceDE w:val="0"/>
                  <w:autoSpaceDN w:val="0"/>
                  <w:adjustRightInd w:val="0"/>
                  <w:jc w:val="center"/>
                  <w:rPr>
                    <w:sz w:val="20"/>
                    <w:szCs w:val="20"/>
                  </w:rPr>
                </w:pPr>
                <w:r>
                  <w:rPr>
                    <w:sz w:val="20"/>
                    <w:szCs w:val="20"/>
                  </w:rPr>
                  <w:t>315120</w:t>
                </w:r>
              </w:p>
            </w:tc>
            <w:tc>
              <w:tcPr>
                <w:tcW w:w="2035" w:type="pct"/>
                <w:tcBorders>
                  <w:bottom w:val="single" w:sz="12" w:space="0" w:color="auto"/>
                  <w:right w:val="single" w:sz="12" w:space="0" w:color="auto"/>
                </w:tcBorders>
                <w:vAlign w:val="center"/>
              </w:tcPr>
              <w:p w14:paraId="1D90F749" w14:textId="0DD2B186" w:rsidR="00042E2C" w:rsidRPr="00701987" w:rsidRDefault="0058327E">
                <w:pPr>
                  <w:autoSpaceDE w:val="0"/>
                  <w:autoSpaceDN w:val="0"/>
                  <w:adjustRightInd w:val="0"/>
                  <w:jc w:val="center"/>
                  <w:rPr>
                    <w:sz w:val="20"/>
                    <w:szCs w:val="20"/>
                  </w:rPr>
                </w:pPr>
                <w:r>
                  <w:rPr>
                    <w:sz w:val="20"/>
                    <w:szCs w:val="20"/>
                  </w:rPr>
                  <w:t>Apparel Knitting Mills</w:t>
                </w:r>
              </w:p>
            </w:tc>
          </w:tr>
          <w:tr w:rsidR="00042E2C" w:rsidRPr="00F41A85" w14:paraId="1E6C8A01" w14:textId="77777777" w:rsidTr="00D1505D">
            <w:trPr>
              <w:trHeight w:val="432"/>
              <w:jc w:val="center"/>
            </w:trPr>
            <w:tc>
              <w:tcPr>
                <w:tcW w:w="571" w:type="pct"/>
                <w:vMerge w:val="restart"/>
                <w:tcBorders>
                  <w:top w:val="single" w:sz="12" w:space="0" w:color="auto"/>
                  <w:left w:val="single" w:sz="12" w:space="0" w:color="auto"/>
                </w:tcBorders>
                <w:vAlign w:val="center"/>
              </w:tcPr>
              <w:p w14:paraId="7FBA19AB" w14:textId="77777777" w:rsidR="00042E2C" w:rsidRPr="00701987" w:rsidRDefault="00042E2C">
                <w:pPr>
                  <w:autoSpaceDE w:val="0"/>
                  <w:autoSpaceDN w:val="0"/>
                  <w:adjustRightInd w:val="0"/>
                  <w:jc w:val="center"/>
                  <w:rPr>
                    <w:sz w:val="20"/>
                    <w:szCs w:val="20"/>
                  </w:rPr>
                </w:pPr>
                <w:r w:rsidRPr="00701987">
                  <w:rPr>
                    <w:sz w:val="20"/>
                    <w:szCs w:val="20"/>
                  </w:rPr>
                  <w:t>2252</w:t>
                </w:r>
              </w:p>
            </w:tc>
            <w:tc>
              <w:tcPr>
                <w:tcW w:w="1824" w:type="pct"/>
                <w:vMerge w:val="restart"/>
                <w:tcBorders>
                  <w:top w:val="single" w:sz="12" w:space="0" w:color="auto"/>
                </w:tcBorders>
                <w:vAlign w:val="center"/>
              </w:tcPr>
              <w:p w14:paraId="2177BF97" w14:textId="77777777" w:rsidR="00042E2C" w:rsidRPr="00701987" w:rsidRDefault="00042E2C">
                <w:pPr>
                  <w:autoSpaceDE w:val="0"/>
                  <w:autoSpaceDN w:val="0"/>
                  <w:adjustRightInd w:val="0"/>
                  <w:jc w:val="center"/>
                  <w:rPr>
                    <w:sz w:val="20"/>
                    <w:szCs w:val="20"/>
                  </w:rPr>
                </w:pPr>
                <w:r w:rsidRPr="00701987">
                  <w:rPr>
                    <w:sz w:val="20"/>
                    <w:szCs w:val="20"/>
                  </w:rPr>
                  <w:t>Hosiery, Not Elsewhere Classified</w:t>
                </w:r>
              </w:p>
            </w:tc>
            <w:tc>
              <w:tcPr>
                <w:tcW w:w="570" w:type="pct"/>
                <w:tcBorders>
                  <w:top w:val="single" w:sz="12" w:space="0" w:color="auto"/>
                </w:tcBorders>
                <w:vAlign w:val="center"/>
              </w:tcPr>
              <w:p w14:paraId="09FDD11C" w14:textId="77777777" w:rsidR="00042E2C" w:rsidRPr="00701987" w:rsidRDefault="00042E2C">
                <w:pPr>
                  <w:autoSpaceDE w:val="0"/>
                  <w:autoSpaceDN w:val="0"/>
                  <w:adjustRightInd w:val="0"/>
                  <w:jc w:val="center"/>
                  <w:rPr>
                    <w:sz w:val="20"/>
                    <w:szCs w:val="20"/>
                  </w:rPr>
                </w:pPr>
                <w:r w:rsidRPr="00701987">
                  <w:rPr>
                    <w:sz w:val="20"/>
                    <w:szCs w:val="20"/>
                  </w:rPr>
                  <w:t>313310</w:t>
                </w:r>
              </w:p>
            </w:tc>
            <w:tc>
              <w:tcPr>
                <w:tcW w:w="2035" w:type="pct"/>
                <w:tcBorders>
                  <w:top w:val="single" w:sz="12" w:space="0" w:color="auto"/>
                  <w:right w:val="single" w:sz="12" w:space="0" w:color="auto"/>
                </w:tcBorders>
                <w:vAlign w:val="center"/>
              </w:tcPr>
              <w:p w14:paraId="694BDD0F" w14:textId="77777777" w:rsidR="00042E2C" w:rsidRPr="00701987" w:rsidRDefault="00042E2C">
                <w:pPr>
                  <w:autoSpaceDE w:val="0"/>
                  <w:autoSpaceDN w:val="0"/>
                  <w:adjustRightInd w:val="0"/>
                  <w:jc w:val="center"/>
                  <w:rPr>
                    <w:sz w:val="20"/>
                    <w:szCs w:val="20"/>
                  </w:rPr>
                </w:pPr>
                <w:r w:rsidRPr="00701987">
                  <w:rPr>
                    <w:sz w:val="20"/>
                    <w:szCs w:val="20"/>
                  </w:rPr>
                  <w:t>Textile and Fabric Finishing Mills</w:t>
                </w:r>
              </w:p>
            </w:tc>
          </w:tr>
          <w:tr w:rsidR="00977901" w:rsidRPr="00F41A85" w14:paraId="1BE3CFEE" w14:textId="77777777" w:rsidTr="00D1505D">
            <w:trPr>
              <w:trHeight w:val="432"/>
              <w:jc w:val="center"/>
            </w:trPr>
            <w:tc>
              <w:tcPr>
                <w:tcW w:w="571" w:type="pct"/>
                <w:vMerge/>
                <w:tcBorders>
                  <w:left w:val="single" w:sz="12" w:space="0" w:color="auto"/>
                  <w:bottom w:val="single" w:sz="12" w:space="0" w:color="auto"/>
                </w:tcBorders>
                <w:vAlign w:val="center"/>
              </w:tcPr>
              <w:p w14:paraId="44F6FE03" w14:textId="77777777" w:rsidR="00042E2C" w:rsidRPr="00701987" w:rsidRDefault="00042E2C">
                <w:pPr>
                  <w:autoSpaceDE w:val="0"/>
                  <w:autoSpaceDN w:val="0"/>
                  <w:adjustRightInd w:val="0"/>
                  <w:jc w:val="center"/>
                  <w:rPr>
                    <w:sz w:val="20"/>
                    <w:szCs w:val="20"/>
                  </w:rPr>
                </w:pPr>
              </w:p>
            </w:tc>
            <w:tc>
              <w:tcPr>
                <w:tcW w:w="1824" w:type="pct"/>
                <w:vMerge/>
                <w:tcBorders>
                  <w:bottom w:val="single" w:sz="12" w:space="0" w:color="auto"/>
                </w:tcBorders>
                <w:vAlign w:val="center"/>
              </w:tcPr>
              <w:p w14:paraId="527B9507"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6A110282" w14:textId="7FA76D89" w:rsidR="00042E2C" w:rsidRPr="00701987" w:rsidRDefault="00042E2C">
                <w:pPr>
                  <w:autoSpaceDE w:val="0"/>
                  <w:autoSpaceDN w:val="0"/>
                  <w:adjustRightInd w:val="0"/>
                  <w:jc w:val="center"/>
                  <w:rPr>
                    <w:sz w:val="20"/>
                    <w:szCs w:val="20"/>
                  </w:rPr>
                </w:pPr>
                <w:r w:rsidRPr="00701987">
                  <w:rPr>
                    <w:sz w:val="20"/>
                    <w:szCs w:val="20"/>
                  </w:rPr>
                  <w:t>3151</w:t>
                </w:r>
                <w:r w:rsidR="0058327E">
                  <w:rPr>
                    <w:sz w:val="20"/>
                    <w:szCs w:val="20"/>
                  </w:rPr>
                  <w:t>2</w:t>
                </w:r>
                <w:r w:rsidRPr="00701987">
                  <w:rPr>
                    <w:sz w:val="20"/>
                    <w:szCs w:val="20"/>
                  </w:rPr>
                  <w:t>0</w:t>
                </w:r>
              </w:p>
            </w:tc>
            <w:tc>
              <w:tcPr>
                <w:tcW w:w="2035" w:type="pct"/>
                <w:tcBorders>
                  <w:bottom w:val="single" w:sz="12" w:space="0" w:color="auto"/>
                  <w:right w:val="single" w:sz="12" w:space="0" w:color="auto"/>
                </w:tcBorders>
                <w:vAlign w:val="center"/>
              </w:tcPr>
              <w:p w14:paraId="299A34AE" w14:textId="55221249" w:rsidR="00042E2C" w:rsidRPr="00701987" w:rsidRDefault="0058327E">
                <w:pPr>
                  <w:autoSpaceDE w:val="0"/>
                  <w:autoSpaceDN w:val="0"/>
                  <w:adjustRightInd w:val="0"/>
                  <w:jc w:val="center"/>
                  <w:rPr>
                    <w:sz w:val="20"/>
                    <w:szCs w:val="20"/>
                  </w:rPr>
                </w:pPr>
                <w:r>
                  <w:rPr>
                    <w:sz w:val="20"/>
                    <w:szCs w:val="20"/>
                  </w:rPr>
                  <w:t>Apparel Knitting Mills</w:t>
                </w:r>
              </w:p>
            </w:tc>
          </w:tr>
          <w:tr w:rsidR="00042E2C" w:rsidRPr="00F41A85" w14:paraId="22A21E72" w14:textId="77777777" w:rsidTr="00D1505D">
            <w:trPr>
              <w:trHeight w:val="432"/>
              <w:jc w:val="center"/>
            </w:trPr>
            <w:tc>
              <w:tcPr>
                <w:tcW w:w="571" w:type="pct"/>
                <w:vMerge w:val="restart"/>
                <w:tcBorders>
                  <w:top w:val="single" w:sz="12" w:space="0" w:color="auto"/>
                  <w:left w:val="single" w:sz="12" w:space="0" w:color="auto"/>
                </w:tcBorders>
                <w:vAlign w:val="center"/>
              </w:tcPr>
              <w:p w14:paraId="0DAC9356" w14:textId="77777777" w:rsidR="00042E2C" w:rsidRPr="00701987" w:rsidRDefault="00042E2C">
                <w:pPr>
                  <w:autoSpaceDE w:val="0"/>
                  <w:autoSpaceDN w:val="0"/>
                  <w:adjustRightInd w:val="0"/>
                  <w:jc w:val="center"/>
                  <w:rPr>
                    <w:sz w:val="20"/>
                    <w:szCs w:val="20"/>
                  </w:rPr>
                </w:pPr>
                <w:r w:rsidRPr="00701987">
                  <w:rPr>
                    <w:sz w:val="20"/>
                    <w:szCs w:val="20"/>
                  </w:rPr>
                  <w:lastRenderedPageBreak/>
                  <w:t>2253</w:t>
                </w:r>
              </w:p>
            </w:tc>
            <w:tc>
              <w:tcPr>
                <w:tcW w:w="1824" w:type="pct"/>
                <w:vMerge w:val="restart"/>
                <w:tcBorders>
                  <w:top w:val="single" w:sz="12" w:space="0" w:color="auto"/>
                </w:tcBorders>
                <w:vAlign w:val="center"/>
              </w:tcPr>
              <w:p w14:paraId="309D14B9" w14:textId="77777777" w:rsidR="00042E2C" w:rsidRPr="00701987" w:rsidRDefault="00042E2C">
                <w:pPr>
                  <w:autoSpaceDE w:val="0"/>
                  <w:autoSpaceDN w:val="0"/>
                  <w:adjustRightInd w:val="0"/>
                  <w:jc w:val="center"/>
                  <w:rPr>
                    <w:sz w:val="20"/>
                    <w:szCs w:val="20"/>
                  </w:rPr>
                </w:pPr>
                <w:r w:rsidRPr="00701987">
                  <w:rPr>
                    <w:sz w:val="20"/>
                    <w:szCs w:val="20"/>
                  </w:rPr>
                  <w:t>Knit Outerwear Mills</w:t>
                </w:r>
              </w:p>
            </w:tc>
            <w:tc>
              <w:tcPr>
                <w:tcW w:w="570" w:type="pct"/>
                <w:tcBorders>
                  <w:top w:val="single" w:sz="12" w:space="0" w:color="auto"/>
                </w:tcBorders>
                <w:vAlign w:val="center"/>
              </w:tcPr>
              <w:p w14:paraId="1530C5D1" w14:textId="77777777" w:rsidR="00042E2C" w:rsidRPr="00701987" w:rsidRDefault="00042E2C">
                <w:pPr>
                  <w:autoSpaceDE w:val="0"/>
                  <w:autoSpaceDN w:val="0"/>
                  <w:adjustRightInd w:val="0"/>
                  <w:jc w:val="center"/>
                  <w:rPr>
                    <w:sz w:val="20"/>
                    <w:szCs w:val="20"/>
                  </w:rPr>
                </w:pPr>
                <w:r w:rsidRPr="00701987">
                  <w:rPr>
                    <w:sz w:val="20"/>
                    <w:szCs w:val="20"/>
                  </w:rPr>
                  <w:t>313310</w:t>
                </w:r>
              </w:p>
            </w:tc>
            <w:tc>
              <w:tcPr>
                <w:tcW w:w="2035" w:type="pct"/>
                <w:tcBorders>
                  <w:top w:val="single" w:sz="12" w:space="0" w:color="auto"/>
                  <w:right w:val="single" w:sz="12" w:space="0" w:color="auto"/>
                </w:tcBorders>
                <w:vAlign w:val="center"/>
              </w:tcPr>
              <w:p w14:paraId="0B2196C8" w14:textId="77777777" w:rsidR="00042E2C" w:rsidRPr="00701987" w:rsidRDefault="00042E2C">
                <w:pPr>
                  <w:autoSpaceDE w:val="0"/>
                  <w:autoSpaceDN w:val="0"/>
                  <w:adjustRightInd w:val="0"/>
                  <w:jc w:val="center"/>
                  <w:rPr>
                    <w:sz w:val="20"/>
                    <w:szCs w:val="20"/>
                  </w:rPr>
                </w:pPr>
                <w:r w:rsidRPr="00701987">
                  <w:rPr>
                    <w:sz w:val="20"/>
                    <w:szCs w:val="20"/>
                  </w:rPr>
                  <w:t>Textile and Fabric Finishing Mills</w:t>
                </w:r>
              </w:p>
            </w:tc>
          </w:tr>
          <w:tr w:rsidR="00042E2C" w:rsidRPr="00F41A85" w14:paraId="2B392914" w14:textId="77777777" w:rsidTr="00D1505D">
            <w:trPr>
              <w:trHeight w:val="712"/>
              <w:jc w:val="center"/>
            </w:trPr>
            <w:tc>
              <w:tcPr>
                <w:tcW w:w="571" w:type="pct"/>
                <w:vMerge/>
                <w:tcBorders>
                  <w:left w:val="single" w:sz="12" w:space="0" w:color="auto"/>
                  <w:bottom w:val="single" w:sz="12" w:space="0" w:color="auto"/>
                </w:tcBorders>
                <w:vAlign w:val="center"/>
              </w:tcPr>
              <w:p w14:paraId="4076C033" w14:textId="77777777" w:rsidR="00042E2C" w:rsidRPr="00701987" w:rsidRDefault="00042E2C">
                <w:pPr>
                  <w:autoSpaceDE w:val="0"/>
                  <w:autoSpaceDN w:val="0"/>
                  <w:adjustRightInd w:val="0"/>
                  <w:jc w:val="center"/>
                  <w:rPr>
                    <w:sz w:val="20"/>
                    <w:szCs w:val="20"/>
                  </w:rPr>
                </w:pPr>
              </w:p>
            </w:tc>
            <w:tc>
              <w:tcPr>
                <w:tcW w:w="1824" w:type="pct"/>
                <w:vMerge/>
                <w:tcBorders>
                  <w:bottom w:val="single" w:sz="12" w:space="0" w:color="auto"/>
                </w:tcBorders>
                <w:vAlign w:val="center"/>
              </w:tcPr>
              <w:p w14:paraId="26B834A1" w14:textId="77777777" w:rsidR="00042E2C" w:rsidRPr="00701987" w:rsidRDefault="00042E2C">
                <w:pPr>
                  <w:autoSpaceDE w:val="0"/>
                  <w:autoSpaceDN w:val="0"/>
                  <w:adjustRightInd w:val="0"/>
                  <w:jc w:val="center"/>
                  <w:rPr>
                    <w:sz w:val="20"/>
                    <w:szCs w:val="20"/>
                  </w:rPr>
                </w:pPr>
              </w:p>
            </w:tc>
            <w:tc>
              <w:tcPr>
                <w:tcW w:w="570" w:type="pct"/>
                <w:tcBorders>
                  <w:top w:val="single" w:sz="4" w:space="0" w:color="auto"/>
                  <w:left w:val="single" w:sz="4" w:space="0" w:color="auto"/>
                  <w:bottom w:val="single" w:sz="12" w:space="0" w:color="auto"/>
                  <w:right w:val="single" w:sz="4" w:space="0" w:color="auto"/>
                </w:tcBorders>
                <w:vAlign w:val="center"/>
              </w:tcPr>
              <w:p w14:paraId="03C7BEA3" w14:textId="1A7072A9" w:rsidR="00042E2C" w:rsidRPr="00701987" w:rsidRDefault="0058327E">
                <w:pPr>
                  <w:autoSpaceDE w:val="0"/>
                  <w:autoSpaceDN w:val="0"/>
                  <w:adjustRightInd w:val="0"/>
                  <w:jc w:val="center"/>
                  <w:rPr>
                    <w:sz w:val="20"/>
                    <w:szCs w:val="20"/>
                  </w:rPr>
                </w:pPr>
                <w:r>
                  <w:rPr>
                    <w:sz w:val="20"/>
                    <w:szCs w:val="20"/>
                  </w:rPr>
                  <w:t>315120</w:t>
                </w:r>
              </w:p>
            </w:tc>
            <w:tc>
              <w:tcPr>
                <w:tcW w:w="2035" w:type="pct"/>
                <w:tcBorders>
                  <w:top w:val="single" w:sz="4" w:space="0" w:color="auto"/>
                  <w:left w:val="single" w:sz="4" w:space="0" w:color="auto"/>
                  <w:bottom w:val="single" w:sz="12" w:space="0" w:color="auto"/>
                  <w:right w:val="single" w:sz="12" w:space="0" w:color="auto"/>
                </w:tcBorders>
                <w:vAlign w:val="center"/>
              </w:tcPr>
              <w:p w14:paraId="20E924E5" w14:textId="66EB73A4" w:rsidR="00042E2C" w:rsidRPr="00701987" w:rsidRDefault="0058327E">
                <w:pPr>
                  <w:autoSpaceDE w:val="0"/>
                  <w:autoSpaceDN w:val="0"/>
                  <w:adjustRightInd w:val="0"/>
                  <w:jc w:val="center"/>
                  <w:rPr>
                    <w:sz w:val="20"/>
                    <w:szCs w:val="20"/>
                  </w:rPr>
                </w:pPr>
                <w:r>
                  <w:rPr>
                    <w:sz w:val="20"/>
                    <w:szCs w:val="20"/>
                  </w:rPr>
                  <w:t>Apparel Knitting Mills</w:t>
                </w:r>
              </w:p>
            </w:tc>
          </w:tr>
          <w:tr w:rsidR="00042E2C" w:rsidRPr="00F41A85" w14:paraId="6E0AB2E6" w14:textId="77777777" w:rsidTr="00D1505D">
            <w:trPr>
              <w:trHeight w:val="584"/>
              <w:jc w:val="center"/>
            </w:trPr>
            <w:tc>
              <w:tcPr>
                <w:tcW w:w="571" w:type="pct"/>
                <w:vMerge w:val="restart"/>
                <w:tcBorders>
                  <w:top w:val="single" w:sz="12" w:space="0" w:color="auto"/>
                  <w:left w:val="single" w:sz="12" w:space="0" w:color="auto"/>
                </w:tcBorders>
                <w:vAlign w:val="center"/>
              </w:tcPr>
              <w:p w14:paraId="4AE9AD78" w14:textId="095CDB37" w:rsidR="00931F7B" w:rsidRPr="00701987" w:rsidRDefault="00042E2C" w:rsidP="00931F7B">
                <w:pPr>
                  <w:autoSpaceDE w:val="0"/>
                  <w:autoSpaceDN w:val="0"/>
                  <w:adjustRightInd w:val="0"/>
                  <w:jc w:val="center"/>
                  <w:rPr>
                    <w:sz w:val="20"/>
                    <w:szCs w:val="20"/>
                  </w:rPr>
                </w:pPr>
                <w:r w:rsidRPr="00701987">
                  <w:rPr>
                    <w:sz w:val="20"/>
                    <w:szCs w:val="20"/>
                  </w:rPr>
                  <w:t>2254</w:t>
                </w:r>
              </w:p>
            </w:tc>
            <w:tc>
              <w:tcPr>
                <w:tcW w:w="1824" w:type="pct"/>
                <w:vMerge w:val="restart"/>
                <w:tcBorders>
                  <w:top w:val="single" w:sz="12" w:space="0" w:color="auto"/>
                </w:tcBorders>
                <w:vAlign w:val="center"/>
              </w:tcPr>
              <w:p w14:paraId="01B0C032" w14:textId="33C95251" w:rsidR="00931F7B" w:rsidRPr="00701987" w:rsidRDefault="00042E2C" w:rsidP="00931F7B">
                <w:pPr>
                  <w:autoSpaceDE w:val="0"/>
                  <w:autoSpaceDN w:val="0"/>
                  <w:adjustRightInd w:val="0"/>
                  <w:jc w:val="center"/>
                  <w:rPr>
                    <w:sz w:val="20"/>
                    <w:szCs w:val="20"/>
                  </w:rPr>
                </w:pPr>
                <w:r w:rsidRPr="00701987">
                  <w:rPr>
                    <w:sz w:val="20"/>
                    <w:szCs w:val="20"/>
                  </w:rPr>
                  <w:t>Knit Underwear and Nightwear Mills</w:t>
                </w:r>
              </w:p>
            </w:tc>
            <w:tc>
              <w:tcPr>
                <w:tcW w:w="570" w:type="pct"/>
                <w:tcBorders>
                  <w:top w:val="single" w:sz="12" w:space="0" w:color="auto"/>
                </w:tcBorders>
                <w:vAlign w:val="center"/>
              </w:tcPr>
              <w:p w14:paraId="74C9EB58" w14:textId="77777777" w:rsidR="00042E2C" w:rsidRPr="00701987" w:rsidRDefault="00042E2C">
                <w:pPr>
                  <w:autoSpaceDE w:val="0"/>
                  <w:autoSpaceDN w:val="0"/>
                  <w:adjustRightInd w:val="0"/>
                  <w:jc w:val="center"/>
                  <w:rPr>
                    <w:sz w:val="20"/>
                    <w:szCs w:val="20"/>
                  </w:rPr>
                </w:pPr>
                <w:r w:rsidRPr="00701987">
                  <w:rPr>
                    <w:sz w:val="20"/>
                    <w:szCs w:val="20"/>
                  </w:rPr>
                  <w:t>313310</w:t>
                </w:r>
              </w:p>
            </w:tc>
            <w:tc>
              <w:tcPr>
                <w:tcW w:w="2035" w:type="pct"/>
                <w:tcBorders>
                  <w:top w:val="single" w:sz="12" w:space="0" w:color="auto"/>
                  <w:right w:val="single" w:sz="12" w:space="0" w:color="auto"/>
                </w:tcBorders>
                <w:vAlign w:val="center"/>
              </w:tcPr>
              <w:p w14:paraId="01567D1F" w14:textId="77777777" w:rsidR="00042E2C" w:rsidRPr="00701987" w:rsidRDefault="00042E2C">
                <w:pPr>
                  <w:autoSpaceDE w:val="0"/>
                  <w:autoSpaceDN w:val="0"/>
                  <w:adjustRightInd w:val="0"/>
                  <w:jc w:val="center"/>
                  <w:rPr>
                    <w:sz w:val="20"/>
                    <w:szCs w:val="20"/>
                  </w:rPr>
                </w:pPr>
                <w:r w:rsidRPr="00701987">
                  <w:rPr>
                    <w:sz w:val="20"/>
                    <w:szCs w:val="20"/>
                  </w:rPr>
                  <w:t>Textile and Fabric Finishing Mills</w:t>
                </w:r>
              </w:p>
            </w:tc>
          </w:tr>
          <w:tr w:rsidR="00977901" w:rsidRPr="00F41A85" w14:paraId="4BDE9CBA" w14:textId="77777777" w:rsidTr="00D1505D">
            <w:trPr>
              <w:trHeight w:val="577"/>
              <w:jc w:val="center"/>
            </w:trPr>
            <w:tc>
              <w:tcPr>
                <w:tcW w:w="571" w:type="pct"/>
                <w:vMerge/>
                <w:tcBorders>
                  <w:left w:val="single" w:sz="12" w:space="0" w:color="auto"/>
                </w:tcBorders>
                <w:vAlign w:val="center"/>
              </w:tcPr>
              <w:p w14:paraId="2B7E1AF1" w14:textId="77777777" w:rsidR="00042E2C" w:rsidRPr="00701987" w:rsidRDefault="00042E2C">
                <w:pPr>
                  <w:autoSpaceDE w:val="0"/>
                  <w:autoSpaceDN w:val="0"/>
                  <w:adjustRightInd w:val="0"/>
                  <w:jc w:val="center"/>
                  <w:rPr>
                    <w:sz w:val="20"/>
                    <w:szCs w:val="20"/>
                  </w:rPr>
                </w:pPr>
              </w:p>
            </w:tc>
            <w:tc>
              <w:tcPr>
                <w:tcW w:w="1824" w:type="pct"/>
                <w:vMerge/>
                <w:vAlign w:val="center"/>
              </w:tcPr>
              <w:p w14:paraId="1FDC5875"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633A503A" w14:textId="4F422A5E" w:rsidR="00042E2C" w:rsidRPr="00701987" w:rsidRDefault="0091547D">
                <w:pPr>
                  <w:autoSpaceDE w:val="0"/>
                  <w:autoSpaceDN w:val="0"/>
                  <w:adjustRightInd w:val="0"/>
                  <w:jc w:val="center"/>
                  <w:rPr>
                    <w:sz w:val="20"/>
                    <w:szCs w:val="20"/>
                  </w:rPr>
                </w:pPr>
                <w:r>
                  <w:rPr>
                    <w:sz w:val="20"/>
                    <w:szCs w:val="20"/>
                  </w:rPr>
                  <w:t>315120</w:t>
                </w:r>
              </w:p>
            </w:tc>
            <w:tc>
              <w:tcPr>
                <w:tcW w:w="2035" w:type="pct"/>
                <w:tcBorders>
                  <w:bottom w:val="single" w:sz="12" w:space="0" w:color="auto"/>
                  <w:right w:val="single" w:sz="12" w:space="0" w:color="auto"/>
                </w:tcBorders>
                <w:vAlign w:val="center"/>
              </w:tcPr>
              <w:p w14:paraId="4F24A519" w14:textId="38603A88" w:rsidR="00042E2C" w:rsidRPr="00701987" w:rsidRDefault="0091547D">
                <w:pPr>
                  <w:autoSpaceDE w:val="0"/>
                  <w:autoSpaceDN w:val="0"/>
                  <w:adjustRightInd w:val="0"/>
                  <w:jc w:val="center"/>
                  <w:rPr>
                    <w:sz w:val="20"/>
                    <w:szCs w:val="20"/>
                  </w:rPr>
                </w:pPr>
                <w:r>
                  <w:rPr>
                    <w:sz w:val="20"/>
                    <w:szCs w:val="20"/>
                  </w:rPr>
                  <w:t>Apparel Knitting Mills</w:t>
                </w:r>
              </w:p>
            </w:tc>
          </w:tr>
          <w:tr w:rsidR="00042E2C" w:rsidRPr="00F41A85" w14:paraId="2E568E02" w14:textId="77777777" w:rsidTr="00D1505D">
            <w:trPr>
              <w:trHeight w:val="432"/>
              <w:jc w:val="center"/>
            </w:trPr>
            <w:tc>
              <w:tcPr>
                <w:tcW w:w="571" w:type="pct"/>
                <w:vMerge w:val="restart"/>
                <w:tcBorders>
                  <w:top w:val="single" w:sz="12" w:space="0" w:color="auto"/>
                  <w:left w:val="single" w:sz="12" w:space="0" w:color="auto"/>
                </w:tcBorders>
                <w:vAlign w:val="center"/>
              </w:tcPr>
              <w:p w14:paraId="362F73F2" w14:textId="77777777" w:rsidR="00042E2C" w:rsidRPr="00701987" w:rsidRDefault="00042E2C">
                <w:pPr>
                  <w:autoSpaceDE w:val="0"/>
                  <w:autoSpaceDN w:val="0"/>
                  <w:adjustRightInd w:val="0"/>
                  <w:jc w:val="center"/>
                  <w:rPr>
                    <w:sz w:val="20"/>
                    <w:szCs w:val="20"/>
                  </w:rPr>
                </w:pPr>
                <w:r w:rsidRPr="00701987">
                  <w:rPr>
                    <w:sz w:val="20"/>
                    <w:szCs w:val="20"/>
                  </w:rPr>
                  <w:t>2257</w:t>
                </w:r>
              </w:p>
            </w:tc>
            <w:tc>
              <w:tcPr>
                <w:tcW w:w="1824" w:type="pct"/>
                <w:vMerge w:val="restart"/>
                <w:tcBorders>
                  <w:top w:val="single" w:sz="12" w:space="0" w:color="auto"/>
                </w:tcBorders>
                <w:vAlign w:val="center"/>
              </w:tcPr>
              <w:p w14:paraId="557FE5BA" w14:textId="77777777" w:rsidR="00042E2C" w:rsidRPr="00701987" w:rsidRDefault="00042E2C">
                <w:pPr>
                  <w:autoSpaceDE w:val="0"/>
                  <w:autoSpaceDN w:val="0"/>
                  <w:adjustRightInd w:val="0"/>
                  <w:jc w:val="center"/>
                  <w:rPr>
                    <w:sz w:val="20"/>
                    <w:szCs w:val="20"/>
                  </w:rPr>
                </w:pPr>
                <w:r w:rsidRPr="00701987">
                  <w:rPr>
                    <w:sz w:val="20"/>
                    <w:szCs w:val="20"/>
                  </w:rPr>
                  <w:t>Weft Knit Fabric Mills</w:t>
                </w:r>
              </w:p>
            </w:tc>
            <w:tc>
              <w:tcPr>
                <w:tcW w:w="570" w:type="pct"/>
                <w:tcBorders>
                  <w:top w:val="single" w:sz="12" w:space="0" w:color="auto"/>
                </w:tcBorders>
                <w:vAlign w:val="center"/>
              </w:tcPr>
              <w:p w14:paraId="269CF01B" w14:textId="77777777" w:rsidR="00042E2C" w:rsidRPr="00701987" w:rsidRDefault="00042E2C">
                <w:pPr>
                  <w:autoSpaceDE w:val="0"/>
                  <w:autoSpaceDN w:val="0"/>
                  <w:adjustRightInd w:val="0"/>
                  <w:jc w:val="center"/>
                  <w:rPr>
                    <w:sz w:val="20"/>
                    <w:szCs w:val="20"/>
                  </w:rPr>
                </w:pPr>
                <w:r w:rsidRPr="00701987">
                  <w:rPr>
                    <w:sz w:val="20"/>
                    <w:szCs w:val="20"/>
                  </w:rPr>
                  <w:t>313240</w:t>
                </w:r>
              </w:p>
            </w:tc>
            <w:tc>
              <w:tcPr>
                <w:tcW w:w="2035" w:type="pct"/>
                <w:tcBorders>
                  <w:top w:val="single" w:sz="12" w:space="0" w:color="auto"/>
                  <w:right w:val="single" w:sz="12" w:space="0" w:color="auto"/>
                </w:tcBorders>
                <w:vAlign w:val="center"/>
              </w:tcPr>
              <w:p w14:paraId="6DB405FC" w14:textId="77777777" w:rsidR="00042E2C" w:rsidRPr="00701987" w:rsidRDefault="00042E2C">
                <w:pPr>
                  <w:autoSpaceDE w:val="0"/>
                  <w:autoSpaceDN w:val="0"/>
                  <w:adjustRightInd w:val="0"/>
                  <w:jc w:val="center"/>
                  <w:rPr>
                    <w:sz w:val="20"/>
                    <w:szCs w:val="20"/>
                  </w:rPr>
                </w:pPr>
                <w:r w:rsidRPr="00701987">
                  <w:rPr>
                    <w:sz w:val="20"/>
                    <w:szCs w:val="20"/>
                  </w:rPr>
                  <w:t>Knit Fabric Mills</w:t>
                </w:r>
              </w:p>
            </w:tc>
          </w:tr>
          <w:tr w:rsidR="00977901" w:rsidRPr="00F41A85" w14:paraId="45EDFC8B" w14:textId="77777777" w:rsidTr="00D1505D">
            <w:trPr>
              <w:trHeight w:val="432"/>
              <w:jc w:val="center"/>
            </w:trPr>
            <w:tc>
              <w:tcPr>
                <w:tcW w:w="571" w:type="pct"/>
                <w:vMerge/>
                <w:tcBorders>
                  <w:left w:val="single" w:sz="12" w:space="0" w:color="auto"/>
                </w:tcBorders>
                <w:vAlign w:val="center"/>
              </w:tcPr>
              <w:p w14:paraId="4992A723" w14:textId="77777777" w:rsidR="00042E2C" w:rsidRPr="00701987" w:rsidRDefault="00042E2C">
                <w:pPr>
                  <w:autoSpaceDE w:val="0"/>
                  <w:autoSpaceDN w:val="0"/>
                  <w:adjustRightInd w:val="0"/>
                  <w:jc w:val="center"/>
                  <w:rPr>
                    <w:sz w:val="20"/>
                    <w:szCs w:val="20"/>
                  </w:rPr>
                </w:pPr>
              </w:p>
            </w:tc>
            <w:tc>
              <w:tcPr>
                <w:tcW w:w="1824" w:type="pct"/>
                <w:vMerge/>
                <w:vAlign w:val="center"/>
              </w:tcPr>
              <w:p w14:paraId="1A22BD56"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41C65AFE" w14:textId="77777777" w:rsidR="00042E2C" w:rsidRPr="00701987" w:rsidRDefault="00042E2C">
                <w:pPr>
                  <w:autoSpaceDE w:val="0"/>
                  <w:autoSpaceDN w:val="0"/>
                  <w:adjustRightInd w:val="0"/>
                  <w:jc w:val="center"/>
                  <w:rPr>
                    <w:sz w:val="20"/>
                    <w:szCs w:val="20"/>
                  </w:rPr>
                </w:pPr>
                <w:r w:rsidRPr="00701987">
                  <w:rPr>
                    <w:sz w:val="20"/>
                    <w:szCs w:val="20"/>
                  </w:rPr>
                  <w:t>313310</w:t>
                </w:r>
              </w:p>
            </w:tc>
            <w:tc>
              <w:tcPr>
                <w:tcW w:w="2035" w:type="pct"/>
                <w:tcBorders>
                  <w:bottom w:val="single" w:sz="12" w:space="0" w:color="auto"/>
                  <w:right w:val="single" w:sz="12" w:space="0" w:color="auto"/>
                </w:tcBorders>
                <w:vAlign w:val="center"/>
              </w:tcPr>
              <w:p w14:paraId="719D9870" w14:textId="77777777" w:rsidR="00042E2C" w:rsidRPr="00701987" w:rsidRDefault="00042E2C">
                <w:pPr>
                  <w:autoSpaceDE w:val="0"/>
                  <w:autoSpaceDN w:val="0"/>
                  <w:adjustRightInd w:val="0"/>
                  <w:jc w:val="center"/>
                  <w:rPr>
                    <w:sz w:val="20"/>
                    <w:szCs w:val="20"/>
                  </w:rPr>
                </w:pPr>
                <w:r w:rsidRPr="00701987">
                  <w:rPr>
                    <w:sz w:val="20"/>
                    <w:szCs w:val="20"/>
                  </w:rPr>
                  <w:t>Textile and Fabric Finishing Mills</w:t>
                </w:r>
              </w:p>
            </w:tc>
          </w:tr>
          <w:tr w:rsidR="00042E2C" w:rsidRPr="00F41A85" w14:paraId="01C7E6E2" w14:textId="77777777" w:rsidTr="00D1505D">
            <w:trPr>
              <w:trHeight w:val="432"/>
              <w:jc w:val="center"/>
            </w:trPr>
            <w:tc>
              <w:tcPr>
                <w:tcW w:w="571" w:type="pct"/>
                <w:vMerge w:val="restart"/>
                <w:tcBorders>
                  <w:top w:val="single" w:sz="12" w:space="0" w:color="auto"/>
                  <w:left w:val="single" w:sz="12" w:space="0" w:color="auto"/>
                </w:tcBorders>
                <w:vAlign w:val="center"/>
              </w:tcPr>
              <w:p w14:paraId="55FE4413" w14:textId="77777777" w:rsidR="00042E2C" w:rsidRPr="00701987" w:rsidRDefault="00042E2C">
                <w:pPr>
                  <w:autoSpaceDE w:val="0"/>
                  <w:autoSpaceDN w:val="0"/>
                  <w:adjustRightInd w:val="0"/>
                  <w:jc w:val="center"/>
                  <w:rPr>
                    <w:sz w:val="20"/>
                    <w:szCs w:val="20"/>
                  </w:rPr>
                </w:pPr>
                <w:r w:rsidRPr="00701987">
                  <w:rPr>
                    <w:sz w:val="20"/>
                    <w:szCs w:val="20"/>
                  </w:rPr>
                  <w:t>2258</w:t>
                </w:r>
              </w:p>
            </w:tc>
            <w:tc>
              <w:tcPr>
                <w:tcW w:w="1824" w:type="pct"/>
                <w:vMerge w:val="restart"/>
                <w:tcBorders>
                  <w:top w:val="single" w:sz="12" w:space="0" w:color="auto"/>
                </w:tcBorders>
                <w:vAlign w:val="center"/>
              </w:tcPr>
              <w:p w14:paraId="1686761B" w14:textId="77777777" w:rsidR="00042E2C" w:rsidRPr="00701987" w:rsidRDefault="00042E2C">
                <w:pPr>
                  <w:autoSpaceDE w:val="0"/>
                  <w:autoSpaceDN w:val="0"/>
                  <w:adjustRightInd w:val="0"/>
                  <w:jc w:val="center"/>
                  <w:rPr>
                    <w:sz w:val="20"/>
                    <w:szCs w:val="20"/>
                  </w:rPr>
                </w:pPr>
                <w:r w:rsidRPr="00701987">
                  <w:rPr>
                    <w:sz w:val="20"/>
                    <w:szCs w:val="20"/>
                  </w:rPr>
                  <w:t>Lace and Warp Knit Fabric Mills</w:t>
                </w:r>
              </w:p>
            </w:tc>
            <w:tc>
              <w:tcPr>
                <w:tcW w:w="570" w:type="pct"/>
                <w:tcBorders>
                  <w:top w:val="single" w:sz="12" w:space="0" w:color="auto"/>
                </w:tcBorders>
                <w:vAlign w:val="center"/>
              </w:tcPr>
              <w:p w14:paraId="3F6D9E2F" w14:textId="77777777" w:rsidR="00042E2C" w:rsidRPr="00701987" w:rsidRDefault="00042E2C">
                <w:pPr>
                  <w:autoSpaceDE w:val="0"/>
                  <w:autoSpaceDN w:val="0"/>
                  <w:adjustRightInd w:val="0"/>
                  <w:jc w:val="center"/>
                  <w:rPr>
                    <w:sz w:val="20"/>
                    <w:szCs w:val="20"/>
                  </w:rPr>
                </w:pPr>
                <w:r w:rsidRPr="00701987">
                  <w:rPr>
                    <w:sz w:val="20"/>
                    <w:szCs w:val="20"/>
                  </w:rPr>
                  <w:t>313240</w:t>
                </w:r>
              </w:p>
            </w:tc>
            <w:tc>
              <w:tcPr>
                <w:tcW w:w="2035" w:type="pct"/>
                <w:tcBorders>
                  <w:top w:val="single" w:sz="12" w:space="0" w:color="auto"/>
                  <w:right w:val="single" w:sz="12" w:space="0" w:color="auto"/>
                </w:tcBorders>
                <w:vAlign w:val="center"/>
              </w:tcPr>
              <w:p w14:paraId="6B5A49A3" w14:textId="77777777" w:rsidR="00042E2C" w:rsidRPr="00701987" w:rsidRDefault="00042E2C">
                <w:pPr>
                  <w:autoSpaceDE w:val="0"/>
                  <w:autoSpaceDN w:val="0"/>
                  <w:adjustRightInd w:val="0"/>
                  <w:jc w:val="center"/>
                  <w:rPr>
                    <w:sz w:val="20"/>
                    <w:szCs w:val="20"/>
                  </w:rPr>
                </w:pPr>
                <w:r w:rsidRPr="00701987">
                  <w:rPr>
                    <w:sz w:val="20"/>
                    <w:szCs w:val="20"/>
                  </w:rPr>
                  <w:t>Knit Fabric Mills</w:t>
                </w:r>
              </w:p>
            </w:tc>
          </w:tr>
          <w:tr w:rsidR="00977901" w:rsidRPr="00F41A85" w14:paraId="6F0ED408" w14:textId="77777777" w:rsidTr="00D1505D">
            <w:trPr>
              <w:trHeight w:val="432"/>
              <w:jc w:val="center"/>
            </w:trPr>
            <w:tc>
              <w:tcPr>
                <w:tcW w:w="571" w:type="pct"/>
                <w:vMerge/>
                <w:tcBorders>
                  <w:left w:val="single" w:sz="12" w:space="0" w:color="auto"/>
                </w:tcBorders>
                <w:vAlign w:val="center"/>
              </w:tcPr>
              <w:p w14:paraId="6CF11888" w14:textId="77777777" w:rsidR="00042E2C" w:rsidRPr="00701987" w:rsidRDefault="00042E2C">
                <w:pPr>
                  <w:autoSpaceDE w:val="0"/>
                  <w:autoSpaceDN w:val="0"/>
                  <w:adjustRightInd w:val="0"/>
                  <w:jc w:val="center"/>
                  <w:rPr>
                    <w:sz w:val="20"/>
                    <w:szCs w:val="20"/>
                  </w:rPr>
                </w:pPr>
              </w:p>
            </w:tc>
            <w:tc>
              <w:tcPr>
                <w:tcW w:w="1824" w:type="pct"/>
                <w:vMerge/>
                <w:vAlign w:val="center"/>
              </w:tcPr>
              <w:p w14:paraId="78470E98"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5907D16E" w14:textId="77777777" w:rsidR="00042E2C" w:rsidRPr="00701987" w:rsidRDefault="00042E2C">
                <w:pPr>
                  <w:autoSpaceDE w:val="0"/>
                  <w:autoSpaceDN w:val="0"/>
                  <w:adjustRightInd w:val="0"/>
                  <w:jc w:val="center"/>
                  <w:rPr>
                    <w:sz w:val="20"/>
                    <w:szCs w:val="20"/>
                  </w:rPr>
                </w:pPr>
                <w:hyperlink r:id="rId67" w:history="1">
                  <w:r w:rsidRPr="00701987">
                    <w:rPr>
                      <w:sz w:val="20"/>
                      <w:szCs w:val="20"/>
                    </w:rPr>
                    <w:t>313310</w:t>
                  </w:r>
                </w:hyperlink>
              </w:p>
            </w:tc>
            <w:tc>
              <w:tcPr>
                <w:tcW w:w="2035" w:type="pct"/>
                <w:tcBorders>
                  <w:bottom w:val="single" w:sz="12" w:space="0" w:color="auto"/>
                  <w:right w:val="single" w:sz="12" w:space="0" w:color="auto"/>
                </w:tcBorders>
                <w:vAlign w:val="center"/>
              </w:tcPr>
              <w:p w14:paraId="1BFA5EAD" w14:textId="77777777" w:rsidR="00042E2C" w:rsidRPr="00701987" w:rsidRDefault="00042E2C">
                <w:pPr>
                  <w:autoSpaceDE w:val="0"/>
                  <w:autoSpaceDN w:val="0"/>
                  <w:adjustRightInd w:val="0"/>
                  <w:jc w:val="center"/>
                  <w:rPr>
                    <w:sz w:val="20"/>
                    <w:szCs w:val="20"/>
                  </w:rPr>
                </w:pPr>
                <w:r w:rsidRPr="00701987">
                  <w:rPr>
                    <w:sz w:val="20"/>
                    <w:szCs w:val="20"/>
                  </w:rPr>
                  <w:t>Textile and Fabric Finishing Mills</w:t>
                </w:r>
              </w:p>
            </w:tc>
          </w:tr>
          <w:tr w:rsidR="00042E2C" w:rsidRPr="00F41A85" w14:paraId="2B7EA7ED" w14:textId="77777777" w:rsidTr="00D1505D">
            <w:trPr>
              <w:trHeight w:val="432"/>
              <w:jc w:val="center"/>
            </w:trPr>
            <w:tc>
              <w:tcPr>
                <w:tcW w:w="571" w:type="pct"/>
                <w:vMerge w:val="restart"/>
                <w:tcBorders>
                  <w:top w:val="single" w:sz="12" w:space="0" w:color="auto"/>
                  <w:left w:val="single" w:sz="12" w:space="0" w:color="auto"/>
                </w:tcBorders>
                <w:vAlign w:val="center"/>
              </w:tcPr>
              <w:p w14:paraId="26E93829" w14:textId="07C0F00B" w:rsidR="00042E2C" w:rsidRPr="00701987" w:rsidRDefault="00042E2C">
                <w:pPr>
                  <w:autoSpaceDE w:val="0"/>
                  <w:autoSpaceDN w:val="0"/>
                  <w:adjustRightInd w:val="0"/>
                  <w:jc w:val="center"/>
                  <w:rPr>
                    <w:sz w:val="20"/>
                    <w:szCs w:val="20"/>
                  </w:rPr>
                </w:pPr>
                <w:r w:rsidRPr="00701987">
                  <w:rPr>
                    <w:sz w:val="20"/>
                    <w:szCs w:val="20"/>
                  </w:rPr>
                  <w:t>2259</w:t>
                </w:r>
              </w:p>
            </w:tc>
            <w:tc>
              <w:tcPr>
                <w:tcW w:w="1824" w:type="pct"/>
                <w:vMerge w:val="restart"/>
                <w:tcBorders>
                  <w:top w:val="single" w:sz="12" w:space="0" w:color="auto"/>
                </w:tcBorders>
                <w:vAlign w:val="center"/>
              </w:tcPr>
              <w:p w14:paraId="5C1C3D1B" w14:textId="77777777" w:rsidR="00042E2C" w:rsidRPr="00701987" w:rsidRDefault="00042E2C">
                <w:pPr>
                  <w:autoSpaceDE w:val="0"/>
                  <w:autoSpaceDN w:val="0"/>
                  <w:adjustRightInd w:val="0"/>
                  <w:jc w:val="center"/>
                  <w:rPr>
                    <w:sz w:val="20"/>
                    <w:szCs w:val="20"/>
                  </w:rPr>
                </w:pPr>
                <w:r w:rsidRPr="00701987">
                  <w:rPr>
                    <w:sz w:val="20"/>
                    <w:szCs w:val="20"/>
                  </w:rPr>
                  <w:t>Knitting Mills, Not Elsewhere Classified</w:t>
                </w:r>
              </w:p>
            </w:tc>
            <w:tc>
              <w:tcPr>
                <w:tcW w:w="570" w:type="pct"/>
                <w:tcBorders>
                  <w:top w:val="single" w:sz="12" w:space="0" w:color="auto"/>
                </w:tcBorders>
                <w:vAlign w:val="center"/>
              </w:tcPr>
              <w:p w14:paraId="42612833" w14:textId="517B1F8A" w:rsidR="00042E2C" w:rsidRPr="00701987" w:rsidRDefault="00042E2C">
                <w:pPr>
                  <w:autoSpaceDE w:val="0"/>
                  <w:autoSpaceDN w:val="0"/>
                  <w:adjustRightInd w:val="0"/>
                  <w:jc w:val="center"/>
                  <w:rPr>
                    <w:sz w:val="20"/>
                    <w:szCs w:val="20"/>
                  </w:rPr>
                </w:pPr>
                <w:r w:rsidRPr="00701987">
                  <w:rPr>
                    <w:sz w:val="20"/>
                    <w:szCs w:val="20"/>
                  </w:rPr>
                  <w:t>3151</w:t>
                </w:r>
                <w:r w:rsidR="0058327E">
                  <w:rPr>
                    <w:sz w:val="20"/>
                    <w:szCs w:val="20"/>
                  </w:rPr>
                  <w:t>2</w:t>
                </w:r>
                <w:r w:rsidRPr="00701987">
                  <w:rPr>
                    <w:sz w:val="20"/>
                    <w:szCs w:val="20"/>
                  </w:rPr>
                  <w:t>0</w:t>
                </w:r>
              </w:p>
            </w:tc>
            <w:tc>
              <w:tcPr>
                <w:tcW w:w="2035" w:type="pct"/>
                <w:tcBorders>
                  <w:top w:val="single" w:sz="12" w:space="0" w:color="auto"/>
                  <w:right w:val="single" w:sz="12" w:space="0" w:color="auto"/>
                </w:tcBorders>
                <w:vAlign w:val="center"/>
              </w:tcPr>
              <w:p w14:paraId="244FFBE1" w14:textId="67273D28" w:rsidR="00042E2C" w:rsidRPr="00701987" w:rsidRDefault="00042E2C">
                <w:pPr>
                  <w:autoSpaceDE w:val="0"/>
                  <w:autoSpaceDN w:val="0"/>
                  <w:adjustRightInd w:val="0"/>
                  <w:jc w:val="center"/>
                  <w:rPr>
                    <w:sz w:val="20"/>
                    <w:szCs w:val="20"/>
                  </w:rPr>
                </w:pPr>
                <w:r w:rsidRPr="00701987">
                  <w:rPr>
                    <w:sz w:val="20"/>
                    <w:szCs w:val="20"/>
                  </w:rPr>
                  <w:t>Apparel Knitting Mills</w:t>
                </w:r>
              </w:p>
            </w:tc>
          </w:tr>
          <w:tr w:rsidR="005A04AF" w:rsidRPr="00F41A85" w14:paraId="244CF1CE" w14:textId="77777777" w:rsidTr="00D1505D">
            <w:trPr>
              <w:trHeight w:val="432"/>
              <w:jc w:val="center"/>
            </w:trPr>
            <w:tc>
              <w:tcPr>
                <w:tcW w:w="571" w:type="pct"/>
                <w:vMerge/>
                <w:tcBorders>
                  <w:left w:val="single" w:sz="12" w:space="0" w:color="auto"/>
                </w:tcBorders>
                <w:vAlign w:val="center"/>
              </w:tcPr>
              <w:p w14:paraId="34FD09FD" w14:textId="77777777" w:rsidR="00042E2C" w:rsidRPr="00701987" w:rsidRDefault="00042E2C">
                <w:pPr>
                  <w:autoSpaceDE w:val="0"/>
                  <w:autoSpaceDN w:val="0"/>
                  <w:adjustRightInd w:val="0"/>
                  <w:jc w:val="center"/>
                  <w:rPr>
                    <w:sz w:val="20"/>
                    <w:szCs w:val="20"/>
                  </w:rPr>
                </w:pPr>
              </w:p>
            </w:tc>
            <w:tc>
              <w:tcPr>
                <w:tcW w:w="1824" w:type="pct"/>
                <w:vMerge/>
                <w:vAlign w:val="center"/>
              </w:tcPr>
              <w:p w14:paraId="6A74EF0C" w14:textId="77777777" w:rsidR="00042E2C" w:rsidRPr="00701987" w:rsidRDefault="00042E2C">
                <w:pPr>
                  <w:autoSpaceDE w:val="0"/>
                  <w:autoSpaceDN w:val="0"/>
                  <w:adjustRightInd w:val="0"/>
                  <w:jc w:val="center"/>
                  <w:rPr>
                    <w:sz w:val="20"/>
                    <w:szCs w:val="20"/>
                  </w:rPr>
                </w:pPr>
              </w:p>
            </w:tc>
            <w:tc>
              <w:tcPr>
                <w:tcW w:w="570" w:type="pct"/>
                <w:vAlign w:val="center"/>
              </w:tcPr>
              <w:p w14:paraId="23038BC8" w14:textId="77777777" w:rsidR="00042E2C" w:rsidRPr="00701987" w:rsidRDefault="00042E2C">
                <w:pPr>
                  <w:autoSpaceDE w:val="0"/>
                  <w:autoSpaceDN w:val="0"/>
                  <w:adjustRightInd w:val="0"/>
                  <w:jc w:val="center"/>
                  <w:rPr>
                    <w:sz w:val="20"/>
                    <w:szCs w:val="20"/>
                  </w:rPr>
                </w:pPr>
                <w:r w:rsidRPr="00701987">
                  <w:rPr>
                    <w:sz w:val="20"/>
                    <w:szCs w:val="20"/>
                  </w:rPr>
                  <w:t>313240</w:t>
                </w:r>
              </w:p>
            </w:tc>
            <w:tc>
              <w:tcPr>
                <w:tcW w:w="2035" w:type="pct"/>
                <w:tcBorders>
                  <w:right w:val="single" w:sz="12" w:space="0" w:color="auto"/>
                </w:tcBorders>
                <w:vAlign w:val="center"/>
              </w:tcPr>
              <w:p w14:paraId="5A164B20" w14:textId="77777777" w:rsidR="00042E2C" w:rsidRPr="00701987" w:rsidRDefault="00042E2C">
                <w:pPr>
                  <w:autoSpaceDE w:val="0"/>
                  <w:autoSpaceDN w:val="0"/>
                  <w:adjustRightInd w:val="0"/>
                  <w:jc w:val="center"/>
                  <w:rPr>
                    <w:sz w:val="20"/>
                    <w:szCs w:val="20"/>
                  </w:rPr>
                </w:pPr>
                <w:r w:rsidRPr="00701987">
                  <w:rPr>
                    <w:sz w:val="20"/>
                    <w:szCs w:val="20"/>
                  </w:rPr>
                  <w:t>Knit Fabric Mills</w:t>
                </w:r>
              </w:p>
            </w:tc>
          </w:tr>
          <w:tr w:rsidR="005A04AF" w:rsidRPr="00F41A85" w14:paraId="474F6085" w14:textId="77777777" w:rsidTr="00D1505D">
            <w:trPr>
              <w:trHeight w:val="432"/>
              <w:jc w:val="center"/>
            </w:trPr>
            <w:tc>
              <w:tcPr>
                <w:tcW w:w="571" w:type="pct"/>
                <w:vMerge/>
                <w:tcBorders>
                  <w:left w:val="single" w:sz="12" w:space="0" w:color="auto"/>
                </w:tcBorders>
                <w:vAlign w:val="center"/>
              </w:tcPr>
              <w:p w14:paraId="36E523E2" w14:textId="77777777" w:rsidR="00042E2C" w:rsidRPr="00701987" w:rsidRDefault="00042E2C">
                <w:pPr>
                  <w:autoSpaceDE w:val="0"/>
                  <w:autoSpaceDN w:val="0"/>
                  <w:adjustRightInd w:val="0"/>
                  <w:jc w:val="center"/>
                  <w:rPr>
                    <w:sz w:val="20"/>
                    <w:szCs w:val="20"/>
                  </w:rPr>
                </w:pPr>
              </w:p>
            </w:tc>
            <w:tc>
              <w:tcPr>
                <w:tcW w:w="1824" w:type="pct"/>
                <w:vMerge/>
                <w:vAlign w:val="center"/>
              </w:tcPr>
              <w:p w14:paraId="0F9E69D9" w14:textId="77777777" w:rsidR="00042E2C" w:rsidRPr="00701987" w:rsidRDefault="00042E2C">
                <w:pPr>
                  <w:autoSpaceDE w:val="0"/>
                  <w:autoSpaceDN w:val="0"/>
                  <w:adjustRightInd w:val="0"/>
                  <w:jc w:val="center"/>
                  <w:rPr>
                    <w:sz w:val="20"/>
                    <w:szCs w:val="20"/>
                  </w:rPr>
                </w:pPr>
              </w:p>
            </w:tc>
            <w:tc>
              <w:tcPr>
                <w:tcW w:w="570" w:type="pct"/>
                <w:vAlign w:val="center"/>
              </w:tcPr>
              <w:p w14:paraId="4B4F6E04" w14:textId="77777777" w:rsidR="00042E2C" w:rsidRPr="00701987" w:rsidRDefault="00042E2C">
                <w:pPr>
                  <w:autoSpaceDE w:val="0"/>
                  <w:autoSpaceDN w:val="0"/>
                  <w:adjustRightInd w:val="0"/>
                  <w:jc w:val="center"/>
                  <w:rPr>
                    <w:sz w:val="20"/>
                    <w:szCs w:val="20"/>
                  </w:rPr>
                </w:pPr>
                <w:r w:rsidRPr="00701987">
                  <w:rPr>
                    <w:sz w:val="20"/>
                    <w:szCs w:val="20"/>
                  </w:rPr>
                  <w:t>313310</w:t>
                </w:r>
              </w:p>
            </w:tc>
            <w:tc>
              <w:tcPr>
                <w:tcW w:w="2035" w:type="pct"/>
                <w:tcBorders>
                  <w:right w:val="single" w:sz="12" w:space="0" w:color="auto"/>
                </w:tcBorders>
                <w:vAlign w:val="center"/>
              </w:tcPr>
              <w:p w14:paraId="413C7488" w14:textId="77777777" w:rsidR="00042E2C" w:rsidRPr="00701987" w:rsidRDefault="00042E2C">
                <w:pPr>
                  <w:autoSpaceDE w:val="0"/>
                  <w:autoSpaceDN w:val="0"/>
                  <w:adjustRightInd w:val="0"/>
                  <w:jc w:val="center"/>
                  <w:rPr>
                    <w:sz w:val="20"/>
                    <w:szCs w:val="20"/>
                  </w:rPr>
                </w:pPr>
                <w:r w:rsidRPr="00701987">
                  <w:rPr>
                    <w:sz w:val="20"/>
                    <w:szCs w:val="20"/>
                  </w:rPr>
                  <w:t>Textile and Fabric Finishing Mills</w:t>
                </w:r>
              </w:p>
            </w:tc>
          </w:tr>
          <w:tr w:rsidR="00583F99" w:rsidRPr="00F41A85" w14:paraId="3665D7BD" w14:textId="77777777" w:rsidTr="00D1505D">
            <w:trPr>
              <w:trHeight w:val="432"/>
              <w:jc w:val="center"/>
            </w:trPr>
            <w:tc>
              <w:tcPr>
                <w:tcW w:w="571" w:type="pct"/>
                <w:tcBorders>
                  <w:top w:val="single" w:sz="12" w:space="0" w:color="auto"/>
                  <w:left w:val="single" w:sz="12" w:space="0" w:color="auto"/>
                  <w:bottom w:val="single" w:sz="4" w:space="0" w:color="auto"/>
                </w:tcBorders>
                <w:vAlign w:val="center"/>
              </w:tcPr>
              <w:p w14:paraId="4B36A35C" w14:textId="77777777" w:rsidR="00042E2C" w:rsidRPr="00701987" w:rsidRDefault="00042E2C">
                <w:pPr>
                  <w:autoSpaceDE w:val="0"/>
                  <w:autoSpaceDN w:val="0"/>
                  <w:adjustRightInd w:val="0"/>
                  <w:jc w:val="center"/>
                  <w:rPr>
                    <w:sz w:val="20"/>
                    <w:szCs w:val="20"/>
                  </w:rPr>
                </w:pPr>
                <w:r w:rsidRPr="00701987">
                  <w:rPr>
                    <w:sz w:val="20"/>
                    <w:szCs w:val="20"/>
                  </w:rPr>
                  <w:t>2261</w:t>
                </w:r>
              </w:p>
            </w:tc>
            <w:tc>
              <w:tcPr>
                <w:tcW w:w="1824" w:type="pct"/>
                <w:tcBorders>
                  <w:top w:val="single" w:sz="12" w:space="0" w:color="auto"/>
                  <w:bottom w:val="single" w:sz="4" w:space="0" w:color="auto"/>
                </w:tcBorders>
                <w:vAlign w:val="center"/>
              </w:tcPr>
              <w:p w14:paraId="0A25E07C" w14:textId="77777777" w:rsidR="00042E2C" w:rsidRPr="00701987" w:rsidRDefault="00042E2C">
                <w:pPr>
                  <w:autoSpaceDE w:val="0"/>
                  <w:autoSpaceDN w:val="0"/>
                  <w:adjustRightInd w:val="0"/>
                  <w:jc w:val="center"/>
                  <w:rPr>
                    <w:sz w:val="20"/>
                    <w:szCs w:val="20"/>
                  </w:rPr>
                </w:pPr>
                <w:r w:rsidRPr="00701987">
                  <w:rPr>
                    <w:sz w:val="20"/>
                    <w:szCs w:val="20"/>
                  </w:rPr>
                  <w:t>Finishers of Broadwoven Fabrics of Cotton</w:t>
                </w:r>
              </w:p>
            </w:tc>
            <w:tc>
              <w:tcPr>
                <w:tcW w:w="570" w:type="pct"/>
                <w:tcBorders>
                  <w:top w:val="single" w:sz="12" w:space="0" w:color="auto"/>
                  <w:bottom w:val="single" w:sz="12" w:space="0" w:color="auto"/>
                </w:tcBorders>
                <w:vAlign w:val="center"/>
              </w:tcPr>
              <w:p w14:paraId="6A21A346" w14:textId="77777777" w:rsidR="00042E2C" w:rsidRPr="00701987" w:rsidRDefault="00042E2C">
                <w:pPr>
                  <w:autoSpaceDE w:val="0"/>
                  <w:autoSpaceDN w:val="0"/>
                  <w:adjustRightInd w:val="0"/>
                  <w:jc w:val="center"/>
                  <w:rPr>
                    <w:sz w:val="20"/>
                    <w:szCs w:val="20"/>
                  </w:rPr>
                </w:pPr>
                <w:r w:rsidRPr="00701987">
                  <w:rPr>
                    <w:sz w:val="20"/>
                    <w:szCs w:val="20"/>
                  </w:rPr>
                  <w:t>313310</w:t>
                </w:r>
              </w:p>
            </w:tc>
            <w:tc>
              <w:tcPr>
                <w:tcW w:w="2035" w:type="pct"/>
                <w:tcBorders>
                  <w:top w:val="single" w:sz="12" w:space="0" w:color="auto"/>
                  <w:bottom w:val="single" w:sz="12" w:space="0" w:color="auto"/>
                  <w:right w:val="single" w:sz="12" w:space="0" w:color="auto"/>
                </w:tcBorders>
                <w:vAlign w:val="center"/>
              </w:tcPr>
              <w:p w14:paraId="2781B768" w14:textId="77777777" w:rsidR="00042E2C" w:rsidRPr="00701987" w:rsidRDefault="00042E2C">
                <w:pPr>
                  <w:autoSpaceDE w:val="0"/>
                  <w:autoSpaceDN w:val="0"/>
                  <w:adjustRightInd w:val="0"/>
                  <w:jc w:val="center"/>
                  <w:rPr>
                    <w:sz w:val="20"/>
                    <w:szCs w:val="20"/>
                  </w:rPr>
                </w:pPr>
                <w:r w:rsidRPr="00701987">
                  <w:rPr>
                    <w:sz w:val="20"/>
                    <w:szCs w:val="20"/>
                  </w:rPr>
                  <w:t>Textile and Fabric Finishing Mills</w:t>
                </w:r>
              </w:p>
            </w:tc>
          </w:tr>
          <w:tr w:rsidR="00583F99" w:rsidRPr="00F41A85" w14:paraId="12B17BAD" w14:textId="77777777" w:rsidTr="00D1505D">
            <w:trPr>
              <w:trHeight w:val="432"/>
              <w:jc w:val="center"/>
            </w:trPr>
            <w:tc>
              <w:tcPr>
                <w:tcW w:w="571" w:type="pct"/>
                <w:tcBorders>
                  <w:top w:val="single" w:sz="12" w:space="0" w:color="auto"/>
                  <w:left w:val="single" w:sz="12" w:space="0" w:color="auto"/>
                  <w:bottom w:val="single" w:sz="4" w:space="0" w:color="auto"/>
                </w:tcBorders>
                <w:vAlign w:val="center"/>
              </w:tcPr>
              <w:p w14:paraId="7C124805" w14:textId="77777777" w:rsidR="00042E2C" w:rsidRPr="00701987" w:rsidRDefault="00042E2C">
                <w:pPr>
                  <w:autoSpaceDE w:val="0"/>
                  <w:autoSpaceDN w:val="0"/>
                  <w:adjustRightInd w:val="0"/>
                  <w:jc w:val="center"/>
                  <w:rPr>
                    <w:sz w:val="20"/>
                    <w:szCs w:val="20"/>
                  </w:rPr>
                </w:pPr>
                <w:r w:rsidRPr="00701987">
                  <w:rPr>
                    <w:sz w:val="20"/>
                    <w:szCs w:val="20"/>
                  </w:rPr>
                  <w:t>2262</w:t>
                </w:r>
              </w:p>
            </w:tc>
            <w:tc>
              <w:tcPr>
                <w:tcW w:w="1824" w:type="pct"/>
                <w:tcBorders>
                  <w:top w:val="single" w:sz="12" w:space="0" w:color="auto"/>
                  <w:bottom w:val="single" w:sz="4" w:space="0" w:color="auto"/>
                </w:tcBorders>
                <w:vAlign w:val="center"/>
              </w:tcPr>
              <w:p w14:paraId="6461EA44" w14:textId="77777777" w:rsidR="00042E2C" w:rsidRPr="00701987" w:rsidRDefault="00042E2C">
                <w:pPr>
                  <w:autoSpaceDE w:val="0"/>
                  <w:autoSpaceDN w:val="0"/>
                  <w:adjustRightInd w:val="0"/>
                  <w:jc w:val="center"/>
                  <w:rPr>
                    <w:sz w:val="20"/>
                    <w:szCs w:val="20"/>
                  </w:rPr>
                </w:pPr>
                <w:r w:rsidRPr="00701987">
                  <w:rPr>
                    <w:sz w:val="20"/>
                    <w:szCs w:val="20"/>
                  </w:rPr>
                  <w:t>Finishers of Broadwoven Fabrics of Manmade Fibers and Silk</w:t>
                </w:r>
              </w:p>
            </w:tc>
            <w:tc>
              <w:tcPr>
                <w:tcW w:w="570" w:type="pct"/>
                <w:tcBorders>
                  <w:top w:val="single" w:sz="12" w:space="0" w:color="auto"/>
                  <w:bottom w:val="single" w:sz="12" w:space="0" w:color="auto"/>
                </w:tcBorders>
                <w:vAlign w:val="center"/>
              </w:tcPr>
              <w:p w14:paraId="1B6515B0" w14:textId="77777777" w:rsidR="00042E2C" w:rsidRPr="00701987" w:rsidRDefault="00042E2C">
                <w:pPr>
                  <w:autoSpaceDE w:val="0"/>
                  <w:autoSpaceDN w:val="0"/>
                  <w:adjustRightInd w:val="0"/>
                  <w:jc w:val="center"/>
                  <w:rPr>
                    <w:sz w:val="20"/>
                    <w:szCs w:val="20"/>
                  </w:rPr>
                </w:pPr>
                <w:r w:rsidRPr="00701987">
                  <w:rPr>
                    <w:sz w:val="20"/>
                    <w:szCs w:val="20"/>
                  </w:rPr>
                  <w:t>313310</w:t>
                </w:r>
              </w:p>
            </w:tc>
            <w:tc>
              <w:tcPr>
                <w:tcW w:w="2035" w:type="pct"/>
                <w:tcBorders>
                  <w:top w:val="single" w:sz="12" w:space="0" w:color="auto"/>
                  <w:bottom w:val="single" w:sz="12" w:space="0" w:color="auto"/>
                  <w:right w:val="single" w:sz="12" w:space="0" w:color="auto"/>
                </w:tcBorders>
                <w:vAlign w:val="center"/>
              </w:tcPr>
              <w:p w14:paraId="0FFDB265" w14:textId="77777777" w:rsidR="00042E2C" w:rsidRPr="00701987" w:rsidRDefault="00042E2C">
                <w:pPr>
                  <w:autoSpaceDE w:val="0"/>
                  <w:autoSpaceDN w:val="0"/>
                  <w:adjustRightInd w:val="0"/>
                  <w:jc w:val="center"/>
                  <w:rPr>
                    <w:sz w:val="20"/>
                    <w:szCs w:val="20"/>
                  </w:rPr>
                </w:pPr>
                <w:r w:rsidRPr="00701987">
                  <w:rPr>
                    <w:sz w:val="20"/>
                    <w:szCs w:val="20"/>
                  </w:rPr>
                  <w:t>Textile and Fabric Finishing Mills</w:t>
                </w:r>
              </w:p>
            </w:tc>
          </w:tr>
          <w:tr w:rsidR="00042E2C" w:rsidRPr="00F41A85" w14:paraId="1611826E" w14:textId="77777777" w:rsidTr="00D1505D">
            <w:trPr>
              <w:trHeight w:val="432"/>
              <w:jc w:val="center"/>
            </w:trPr>
            <w:tc>
              <w:tcPr>
                <w:tcW w:w="571" w:type="pct"/>
                <w:tcBorders>
                  <w:top w:val="single" w:sz="12" w:space="0" w:color="auto"/>
                  <w:left w:val="single" w:sz="12" w:space="0" w:color="auto"/>
                </w:tcBorders>
                <w:vAlign w:val="center"/>
              </w:tcPr>
              <w:p w14:paraId="3DE24B0E" w14:textId="77777777" w:rsidR="00042E2C" w:rsidRPr="00701987" w:rsidRDefault="00042E2C">
                <w:pPr>
                  <w:autoSpaceDE w:val="0"/>
                  <w:autoSpaceDN w:val="0"/>
                  <w:adjustRightInd w:val="0"/>
                  <w:jc w:val="center"/>
                  <w:rPr>
                    <w:sz w:val="20"/>
                    <w:szCs w:val="20"/>
                  </w:rPr>
                </w:pPr>
                <w:r w:rsidRPr="00701987">
                  <w:rPr>
                    <w:sz w:val="20"/>
                    <w:szCs w:val="20"/>
                  </w:rPr>
                  <w:t>2269</w:t>
                </w:r>
              </w:p>
            </w:tc>
            <w:tc>
              <w:tcPr>
                <w:tcW w:w="1824" w:type="pct"/>
                <w:tcBorders>
                  <w:top w:val="single" w:sz="12" w:space="0" w:color="auto"/>
                </w:tcBorders>
                <w:vAlign w:val="center"/>
              </w:tcPr>
              <w:p w14:paraId="2D661C32" w14:textId="77777777" w:rsidR="00042E2C" w:rsidRPr="00701987" w:rsidRDefault="00042E2C">
                <w:pPr>
                  <w:autoSpaceDE w:val="0"/>
                  <w:autoSpaceDN w:val="0"/>
                  <w:adjustRightInd w:val="0"/>
                  <w:jc w:val="center"/>
                  <w:rPr>
                    <w:sz w:val="20"/>
                    <w:szCs w:val="20"/>
                  </w:rPr>
                </w:pPr>
                <w:r w:rsidRPr="00701987">
                  <w:rPr>
                    <w:sz w:val="20"/>
                    <w:szCs w:val="20"/>
                  </w:rPr>
                  <w:t>Finishers of Textiles, Not Elsewhere Classified</w:t>
                </w:r>
              </w:p>
            </w:tc>
            <w:tc>
              <w:tcPr>
                <w:tcW w:w="570" w:type="pct"/>
                <w:tcBorders>
                  <w:top w:val="single" w:sz="12" w:space="0" w:color="auto"/>
                </w:tcBorders>
                <w:vAlign w:val="center"/>
              </w:tcPr>
              <w:p w14:paraId="41548846" w14:textId="77777777" w:rsidR="00042E2C" w:rsidRPr="00701987" w:rsidRDefault="00042E2C">
                <w:pPr>
                  <w:autoSpaceDE w:val="0"/>
                  <w:autoSpaceDN w:val="0"/>
                  <w:adjustRightInd w:val="0"/>
                  <w:jc w:val="center"/>
                  <w:rPr>
                    <w:sz w:val="20"/>
                    <w:szCs w:val="20"/>
                  </w:rPr>
                </w:pPr>
                <w:r w:rsidRPr="00701987">
                  <w:rPr>
                    <w:sz w:val="20"/>
                    <w:szCs w:val="20"/>
                  </w:rPr>
                  <w:t>313310</w:t>
                </w:r>
              </w:p>
            </w:tc>
            <w:tc>
              <w:tcPr>
                <w:tcW w:w="2035" w:type="pct"/>
                <w:tcBorders>
                  <w:top w:val="single" w:sz="12" w:space="0" w:color="auto"/>
                  <w:right w:val="single" w:sz="12" w:space="0" w:color="auto"/>
                </w:tcBorders>
                <w:vAlign w:val="center"/>
              </w:tcPr>
              <w:p w14:paraId="62FCC4A9" w14:textId="77777777" w:rsidR="00042E2C" w:rsidRPr="00701987" w:rsidRDefault="00042E2C">
                <w:pPr>
                  <w:autoSpaceDE w:val="0"/>
                  <w:autoSpaceDN w:val="0"/>
                  <w:adjustRightInd w:val="0"/>
                  <w:jc w:val="center"/>
                  <w:rPr>
                    <w:sz w:val="20"/>
                    <w:szCs w:val="20"/>
                  </w:rPr>
                </w:pPr>
                <w:r w:rsidRPr="00701987">
                  <w:rPr>
                    <w:sz w:val="20"/>
                    <w:szCs w:val="20"/>
                  </w:rPr>
                  <w:t>Textile and Fabric Finishing Mills</w:t>
                </w:r>
              </w:p>
            </w:tc>
          </w:tr>
          <w:tr w:rsidR="00583F99" w:rsidRPr="00F41A85" w14:paraId="2A98D11C" w14:textId="77777777" w:rsidTr="00D1505D">
            <w:trPr>
              <w:trHeight w:val="432"/>
              <w:jc w:val="center"/>
            </w:trPr>
            <w:tc>
              <w:tcPr>
                <w:tcW w:w="571" w:type="pct"/>
                <w:tcBorders>
                  <w:top w:val="single" w:sz="12" w:space="0" w:color="auto"/>
                  <w:left w:val="single" w:sz="12" w:space="0" w:color="auto"/>
                  <w:bottom w:val="single" w:sz="4" w:space="0" w:color="auto"/>
                </w:tcBorders>
                <w:vAlign w:val="center"/>
              </w:tcPr>
              <w:p w14:paraId="38C5732E" w14:textId="77777777" w:rsidR="00042E2C" w:rsidRPr="00701987" w:rsidRDefault="00042E2C">
                <w:pPr>
                  <w:autoSpaceDE w:val="0"/>
                  <w:autoSpaceDN w:val="0"/>
                  <w:adjustRightInd w:val="0"/>
                  <w:jc w:val="center"/>
                  <w:rPr>
                    <w:sz w:val="20"/>
                    <w:szCs w:val="20"/>
                  </w:rPr>
                </w:pPr>
                <w:r w:rsidRPr="00701987">
                  <w:rPr>
                    <w:sz w:val="20"/>
                    <w:szCs w:val="20"/>
                  </w:rPr>
                  <w:t>2273</w:t>
                </w:r>
              </w:p>
            </w:tc>
            <w:tc>
              <w:tcPr>
                <w:tcW w:w="1824" w:type="pct"/>
                <w:tcBorders>
                  <w:top w:val="single" w:sz="12" w:space="0" w:color="auto"/>
                  <w:bottom w:val="single" w:sz="4" w:space="0" w:color="auto"/>
                </w:tcBorders>
                <w:vAlign w:val="center"/>
              </w:tcPr>
              <w:p w14:paraId="09E06E8D" w14:textId="77777777" w:rsidR="00042E2C" w:rsidRPr="00701987" w:rsidRDefault="00042E2C">
                <w:pPr>
                  <w:autoSpaceDE w:val="0"/>
                  <w:autoSpaceDN w:val="0"/>
                  <w:adjustRightInd w:val="0"/>
                  <w:jc w:val="center"/>
                  <w:rPr>
                    <w:sz w:val="20"/>
                    <w:szCs w:val="20"/>
                  </w:rPr>
                </w:pPr>
                <w:r w:rsidRPr="00701987">
                  <w:rPr>
                    <w:sz w:val="20"/>
                    <w:szCs w:val="20"/>
                  </w:rPr>
                  <w:t>Carpets and Rugs</w:t>
                </w:r>
              </w:p>
            </w:tc>
            <w:tc>
              <w:tcPr>
                <w:tcW w:w="570" w:type="pct"/>
                <w:tcBorders>
                  <w:top w:val="single" w:sz="12" w:space="0" w:color="auto"/>
                  <w:bottom w:val="single" w:sz="12" w:space="0" w:color="auto"/>
                </w:tcBorders>
                <w:vAlign w:val="center"/>
              </w:tcPr>
              <w:p w14:paraId="01FDCB9A" w14:textId="77777777" w:rsidR="00042E2C" w:rsidRPr="00701987" w:rsidRDefault="00042E2C">
                <w:pPr>
                  <w:autoSpaceDE w:val="0"/>
                  <w:autoSpaceDN w:val="0"/>
                  <w:adjustRightInd w:val="0"/>
                  <w:jc w:val="center"/>
                  <w:rPr>
                    <w:sz w:val="20"/>
                    <w:szCs w:val="20"/>
                  </w:rPr>
                </w:pPr>
                <w:r w:rsidRPr="00701987">
                  <w:rPr>
                    <w:sz w:val="20"/>
                    <w:szCs w:val="20"/>
                  </w:rPr>
                  <w:t>314110</w:t>
                </w:r>
              </w:p>
            </w:tc>
            <w:tc>
              <w:tcPr>
                <w:tcW w:w="2035" w:type="pct"/>
                <w:tcBorders>
                  <w:top w:val="single" w:sz="12" w:space="0" w:color="auto"/>
                  <w:bottom w:val="single" w:sz="12" w:space="0" w:color="auto"/>
                  <w:right w:val="single" w:sz="12" w:space="0" w:color="auto"/>
                </w:tcBorders>
                <w:vAlign w:val="center"/>
              </w:tcPr>
              <w:p w14:paraId="00788527" w14:textId="77777777" w:rsidR="00042E2C" w:rsidRPr="00701987" w:rsidRDefault="00042E2C">
                <w:pPr>
                  <w:autoSpaceDE w:val="0"/>
                  <w:autoSpaceDN w:val="0"/>
                  <w:adjustRightInd w:val="0"/>
                  <w:jc w:val="center"/>
                  <w:rPr>
                    <w:sz w:val="20"/>
                    <w:szCs w:val="20"/>
                  </w:rPr>
                </w:pPr>
                <w:r w:rsidRPr="00701987">
                  <w:rPr>
                    <w:sz w:val="20"/>
                    <w:szCs w:val="20"/>
                  </w:rPr>
                  <w:t>Carpet and Rug Mills</w:t>
                </w:r>
              </w:p>
            </w:tc>
          </w:tr>
          <w:tr w:rsidR="00583F99" w:rsidRPr="00F41A85" w14:paraId="65462DC5" w14:textId="77777777" w:rsidTr="00D1505D">
            <w:trPr>
              <w:trHeight w:val="432"/>
              <w:jc w:val="center"/>
            </w:trPr>
            <w:tc>
              <w:tcPr>
                <w:tcW w:w="571" w:type="pct"/>
                <w:tcBorders>
                  <w:top w:val="single" w:sz="12" w:space="0" w:color="auto"/>
                  <w:left w:val="single" w:sz="12" w:space="0" w:color="auto"/>
                  <w:bottom w:val="single" w:sz="4" w:space="0" w:color="auto"/>
                </w:tcBorders>
                <w:vAlign w:val="center"/>
              </w:tcPr>
              <w:p w14:paraId="439AE287" w14:textId="77777777" w:rsidR="00042E2C" w:rsidRPr="00701987" w:rsidRDefault="00042E2C">
                <w:pPr>
                  <w:autoSpaceDE w:val="0"/>
                  <w:autoSpaceDN w:val="0"/>
                  <w:adjustRightInd w:val="0"/>
                  <w:jc w:val="center"/>
                  <w:rPr>
                    <w:sz w:val="20"/>
                    <w:szCs w:val="20"/>
                  </w:rPr>
                </w:pPr>
                <w:r w:rsidRPr="00701987">
                  <w:rPr>
                    <w:sz w:val="20"/>
                    <w:szCs w:val="20"/>
                  </w:rPr>
                  <w:t>2281</w:t>
                </w:r>
              </w:p>
            </w:tc>
            <w:tc>
              <w:tcPr>
                <w:tcW w:w="1824" w:type="pct"/>
                <w:tcBorders>
                  <w:top w:val="single" w:sz="12" w:space="0" w:color="auto"/>
                  <w:bottom w:val="single" w:sz="4" w:space="0" w:color="auto"/>
                </w:tcBorders>
                <w:vAlign w:val="center"/>
              </w:tcPr>
              <w:p w14:paraId="27F1270E" w14:textId="77777777" w:rsidR="00042E2C" w:rsidRPr="00701987" w:rsidRDefault="00042E2C">
                <w:pPr>
                  <w:autoSpaceDE w:val="0"/>
                  <w:autoSpaceDN w:val="0"/>
                  <w:adjustRightInd w:val="0"/>
                  <w:jc w:val="center"/>
                  <w:rPr>
                    <w:sz w:val="20"/>
                    <w:szCs w:val="20"/>
                  </w:rPr>
                </w:pPr>
                <w:r w:rsidRPr="00701987">
                  <w:rPr>
                    <w:sz w:val="20"/>
                    <w:szCs w:val="20"/>
                  </w:rPr>
                  <w:t>Yarn Spinning Mills</w:t>
                </w:r>
              </w:p>
            </w:tc>
            <w:tc>
              <w:tcPr>
                <w:tcW w:w="570" w:type="pct"/>
                <w:tcBorders>
                  <w:top w:val="single" w:sz="12" w:space="0" w:color="auto"/>
                  <w:bottom w:val="single" w:sz="12" w:space="0" w:color="auto"/>
                </w:tcBorders>
                <w:vAlign w:val="center"/>
              </w:tcPr>
              <w:p w14:paraId="69740353" w14:textId="77777777" w:rsidR="00042E2C" w:rsidRPr="00701987" w:rsidRDefault="00042E2C">
                <w:pPr>
                  <w:autoSpaceDE w:val="0"/>
                  <w:autoSpaceDN w:val="0"/>
                  <w:adjustRightInd w:val="0"/>
                  <w:jc w:val="center"/>
                  <w:rPr>
                    <w:sz w:val="20"/>
                    <w:szCs w:val="20"/>
                  </w:rPr>
                </w:pPr>
                <w:r w:rsidRPr="00701987">
                  <w:rPr>
                    <w:sz w:val="20"/>
                    <w:szCs w:val="20"/>
                  </w:rPr>
                  <w:t>313110</w:t>
                </w:r>
              </w:p>
            </w:tc>
            <w:tc>
              <w:tcPr>
                <w:tcW w:w="2035" w:type="pct"/>
                <w:tcBorders>
                  <w:top w:val="single" w:sz="12" w:space="0" w:color="auto"/>
                  <w:bottom w:val="single" w:sz="12" w:space="0" w:color="auto"/>
                  <w:right w:val="single" w:sz="12" w:space="0" w:color="auto"/>
                </w:tcBorders>
                <w:vAlign w:val="center"/>
              </w:tcPr>
              <w:p w14:paraId="22B06CAF" w14:textId="77777777" w:rsidR="00042E2C" w:rsidRPr="00701987" w:rsidRDefault="00042E2C">
                <w:pPr>
                  <w:autoSpaceDE w:val="0"/>
                  <w:autoSpaceDN w:val="0"/>
                  <w:adjustRightInd w:val="0"/>
                  <w:jc w:val="center"/>
                  <w:rPr>
                    <w:sz w:val="20"/>
                    <w:szCs w:val="20"/>
                  </w:rPr>
                </w:pPr>
                <w:r w:rsidRPr="00701987">
                  <w:rPr>
                    <w:sz w:val="20"/>
                    <w:szCs w:val="20"/>
                  </w:rPr>
                  <w:t>Fiber, Yarn, and Thread Mills</w:t>
                </w:r>
              </w:p>
            </w:tc>
          </w:tr>
          <w:tr w:rsidR="00583F99" w:rsidRPr="00F41A85" w14:paraId="2A75F926" w14:textId="77777777" w:rsidTr="00D1505D">
            <w:trPr>
              <w:trHeight w:val="432"/>
              <w:jc w:val="center"/>
            </w:trPr>
            <w:tc>
              <w:tcPr>
                <w:tcW w:w="571" w:type="pct"/>
                <w:tcBorders>
                  <w:top w:val="single" w:sz="12" w:space="0" w:color="auto"/>
                  <w:left w:val="single" w:sz="12" w:space="0" w:color="auto"/>
                  <w:bottom w:val="single" w:sz="4" w:space="0" w:color="auto"/>
                </w:tcBorders>
                <w:vAlign w:val="center"/>
              </w:tcPr>
              <w:p w14:paraId="5056C13F" w14:textId="77777777" w:rsidR="00042E2C" w:rsidRPr="00701987" w:rsidRDefault="00042E2C">
                <w:pPr>
                  <w:autoSpaceDE w:val="0"/>
                  <w:autoSpaceDN w:val="0"/>
                  <w:adjustRightInd w:val="0"/>
                  <w:jc w:val="center"/>
                  <w:rPr>
                    <w:sz w:val="20"/>
                    <w:szCs w:val="20"/>
                  </w:rPr>
                </w:pPr>
                <w:r w:rsidRPr="00701987">
                  <w:rPr>
                    <w:sz w:val="20"/>
                    <w:szCs w:val="20"/>
                  </w:rPr>
                  <w:t>2282</w:t>
                </w:r>
              </w:p>
            </w:tc>
            <w:tc>
              <w:tcPr>
                <w:tcW w:w="1824" w:type="pct"/>
                <w:tcBorders>
                  <w:top w:val="single" w:sz="12" w:space="0" w:color="auto"/>
                  <w:bottom w:val="single" w:sz="4" w:space="0" w:color="auto"/>
                </w:tcBorders>
                <w:vAlign w:val="center"/>
              </w:tcPr>
              <w:p w14:paraId="2B407032" w14:textId="77777777" w:rsidR="00042E2C" w:rsidRPr="00701987" w:rsidRDefault="00042E2C">
                <w:pPr>
                  <w:autoSpaceDE w:val="0"/>
                  <w:autoSpaceDN w:val="0"/>
                  <w:adjustRightInd w:val="0"/>
                  <w:jc w:val="center"/>
                  <w:rPr>
                    <w:sz w:val="20"/>
                    <w:szCs w:val="20"/>
                  </w:rPr>
                </w:pPr>
                <w:r w:rsidRPr="00701987">
                  <w:rPr>
                    <w:sz w:val="20"/>
                    <w:szCs w:val="20"/>
                  </w:rPr>
                  <w:t>Yarn Texturizing, Throwing, Twisting and Winding Mills</w:t>
                </w:r>
              </w:p>
            </w:tc>
            <w:tc>
              <w:tcPr>
                <w:tcW w:w="570" w:type="pct"/>
                <w:tcBorders>
                  <w:top w:val="single" w:sz="12" w:space="0" w:color="auto"/>
                  <w:bottom w:val="single" w:sz="12" w:space="0" w:color="auto"/>
                </w:tcBorders>
                <w:vAlign w:val="center"/>
              </w:tcPr>
              <w:p w14:paraId="621CEDA0" w14:textId="77777777" w:rsidR="00042E2C" w:rsidRPr="00701987" w:rsidRDefault="00042E2C">
                <w:pPr>
                  <w:autoSpaceDE w:val="0"/>
                  <w:autoSpaceDN w:val="0"/>
                  <w:adjustRightInd w:val="0"/>
                  <w:jc w:val="center"/>
                  <w:rPr>
                    <w:sz w:val="20"/>
                    <w:szCs w:val="20"/>
                  </w:rPr>
                </w:pPr>
                <w:r w:rsidRPr="00701987">
                  <w:rPr>
                    <w:sz w:val="20"/>
                    <w:szCs w:val="20"/>
                  </w:rPr>
                  <w:t>313110</w:t>
                </w:r>
              </w:p>
            </w:tc>
            <w:tc>
              <w:tcPr>
                <w:tcW w:w="2035" w:type="pct"/>
                <w:tcBorders>
                  <w:top w:val="single" w:sz="12" w:space="0" w:color="auto"/>
                  <w:bottom w:val="single" w:sz="12" w:space="0" w:color="auto"/>
                  <w:right w:val="single" w:sz="12" w:space="0" w:color="auto"/>
                </w:tcBorders>
                <w:vAlign w:val="center"/>
              </w:tcPr>
              <w:p w14:paraId="0AD50D90" w14:textId="77777777" w:rsidR="00042E2C" w:rsidRPr="00701987" w:rsidRDefault="00042E2C">
                <w:pPr>
                  <w:autoSpaceDE w:val="0"/>
                  <w:autoSpaceDN w:val="0"/>
                  <w:adjustRightInd w:val="0"/>
                  <w:jc w:val="center"/>
                  <w:rPr>
                    <w:sz w:val="20"/>
                    <w:szCs w:val="20"/>
                  </w:rPr>
                </w:pPr>
                <w:r w:rsidRPr="00701987">
                  <w:rPr>
                    <w:sz w:val="20"/>
                    <w:szCs w:val="20"/>
                  </w:rPr>
                  <w:t>Fiber, Yarn, and Thread Mills</w:t>
                </w:r>
              </w:p>
            </w:tc>
          </w:tr>
          <w:tr w:rsidR="00042E2C" w:rsidRPr="00F41A85" w14:paraId="4FBC5F8E" w14:textId="77777777" w:rsidTr="00D1505D">
            <w:trPr>
              <w:trHeight w:val="432"/>
              <w:jc w:val="center"/>
            </w:trPr>
            <w:tc>
              <w:tcPr>
                <w:tcW w:w="571" w:type="pct"/>
                <w:vMerge w:val="restart"/>
                <w:tcBorders>
                  <w:top w:val="single" w:sz="12" w:space="0" w:color="auto"/>
                  <w:left w:val="single" w:sz="12" w:space="0" w:color="auto"/>
                </w:tcBorders>
                <w:vAlign w:val="center"/>
              </w:tcPr>
              <w:p w14:paraId="0AE3E440" w14:textId="77777777" w:rsidR="00042E2C" w:rsidRPr="00701987" w:rsidRDefault="00042E2C">
                <w:pPr>
                  <w:autoSpaceDE w:val="0"/>
                  <w:autoSpaceDN w:val="0"/>
                  <w:adjustRightInd w:val="0"/>
                  <w:jc w:val="center"/>
                  <w:rPr>
                    <w:sz w:val="20"/>
                    <w:szCs w:val="20"/>
                  </w:rPr>
                </w:pPr>
                <w:r w:rsidRPr="00701987">
                  <w:rPr>
                    <w:sz w:val="20"/>
                    <w:szCs w:val="20"/>
                  </w:rPr>
                  <w:t>2284</w:t>
                </w:r>
              </w:p>
            </w:tc>
            <w:tc>
              <w:tcPr>
                <w:tcW w:w="1824" w:type="pct"/>
                <w:vMerge w:val="restart"/>
                <w:tcBorders>
                  <w:top w:val="single" w:sz="12" w:space="0" w:color="auto"/>
                </w:tcBorders>
                <w:vAlign w:val="center"/>
              </w:tcPr>
              <w:p w14:paraId="63B81CA0" w14:textId="77777777" w:rsidR="00042E2C" w:rsidRPr="00701987" w:rsidRDefault="00042E2C">
                <w:pPr>
                  <w:autoSpaceDE w:val="0"/>
                  <w:autoSpaceDN w:val="0"/>
                  <w:adjustRightInd w:val="0"/>
                  <w:jc w:val="center"/>
                  <w:rPr>
                    <w:sz w:val="20"/>
                    <w:szCs w:val="20"/>
                  </w:rPr>
                </w:pPr>
                <w:r w:rsidRPr="00701987">
                  <w:rPr>
                    <w:sz w:val="20"/>
                    <w:szCs w:val="20"/>
                  </w:rPr>
                  <w:t>Thread Mills</w:t>
                </w:r>
              </w:p>
            </w:tc>
            <w:tc>
              <w:tcPr>
                <w:tcW w:w="570" w:type="pct"/>
                <w:tcBorders>
                  <w:top w:val="single" w:sz="12" w:space="0" w:color="auto"/>
                </w:tcBorders>
                <w:vAlign w:val="center"/>
              </w:tcPr>
              <w:p w14:paraId="292F1ADD" w14:textId="77777777" w:rsidR="00042E2C" w:rsidRPr="00701987" w:rsidRDefault="00042E2C">
                <w:pPr>
                  <w:autoSpaceDE w:val="0"/>
                  <w:autoSpaceDN w:val="0"/>
                  <w:adjustRightInd w:val="0"/>
                  <w:jc w:val="center"/>
                  <w:rPr>
                    <w:sz w:val="20"/>
                    <w:szCs w:val="20"/>
                  </w:rPr>
                </w:pPr>
                <w:r w:rsidRPr="00701987">
                  <w:rPr>
                    <w:sz w:val="20"/>
                    <w:szCs w:val="20"/>
                  </w:rPr>
                  <w:t>313110</w:t>
                </w:r>
              </w:p>
            </w:tc>
            <w:tc>
              <w:tcPr>
                <w:tcW w:w="2035" w:type="pct"/>
                <w:tcBorders>
                  <w:top w:val="single" w:sz="12" w:space="0" w:color="auto"/>
                  <w:right w:val="single" w:sz="12" w:space="0" w:color="auto"/>
                </w:tcBorders>
                <w:vAlign w:val="center"/>
              </w:tcPr>
              <w:p w14:paraId="0F2669FA" w14:textId="77777777" w:rsidR="00042E2C" w:rsidRPr="00701987" w:rsidRDefault="00042E2C">
                <w:pPr>
                  <w:autoSpaceDE w:val="0"/>
                  <w:autoSpaceDN w:val="0"/>
                  <w:adjustRightInd w:val="0"/>
                  <w:jc w:val="center"/>
                  <w:rPr>
                    <w:sz w:val="20"/>
                    <w:szCs w:val="20"/>
                  </w:rPr>
                </w:pPr>
                <w:r w:rsidRPr="00701987">
                  <w:rPr>
                    <w:sz w:val="20"/>
                    <w:szCs w:val="20"/>
                  </w:rPr>
                  <w:t>Fiber, Yarn, and Thread Mills</w:t>
                </w:r>
              </w:p>
            </w:tc>
          </w:tr>
          <w:tr w:rsidR="00977901" w:rsidRPr="00F41A85" w14:paraId="0943E511" w14:textId="77777777" w:rsidTr="00D1505D">
            <w:trPr>
              <w:trHeight w:val="432"/>
              <w:jc w:val="center"/>
            </w:trPr>
            <w:tc>
              <w:tcPr>
                <w:tcW w:w="571" w:type="pct"/>
                <w:vMerge/>
                <w:tcBorders>
                  <w:left w:val="single" w:sz="12" w:space="0" w:color="auto"/>
                </w:tcBorders>
                <w:vAlign w:val="center"/>
              </w:tcPr>
              <w:p w14:paraId="08AAAC39" w14:textId="77777777" w:rsidR="00042E2C" w:rsidRPr="00701987" w:rsidRDefault="00042E2C">
                <w:pPr>
                  <w:autoSpaceDE w:val="0"/>
                  <w:autoSpaceDN w:val="0"/>
                  <w:adjustRightInd w:val="0"/>
                  <w:jc w:val="center"/>
                  <w:rPr>
                    <w:sz w:val="20"/>
                    <w:szCs w:val="20"/>
                  </w:rPr>
                </w:pPr>
              </w:p>
            </w:tc>
            <w:tc>
              <w:tcPr>
                <w:tcW w:w="1824" w:type="pct"/>
                <w:vMerge/>
                <w:vAlign w:val="center"/>
              </w:tcPr>
              <w:p w14:paraId="169DADD3"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3A222416" w14:textId="77777777" w:rsidR="00042E2C" w:rsidRPr="00701987" w:rsidRDefault="00042E2C">
                <w:pPr>
                  <w:autoSpaceDE w:val="0"/>
                  <w:autoSpaceDN w:val="0"/>
                  <w:adjustRightInd w:val="0"/>
                  <w:jc w:val="center"/>
                  <w:rPr>
                    <w:sz w:val="20"/>
                    <w:szCs w:val="20"/>
                  </w:rPr>
                </w:pPr>
                <w:r w:rsidRPr="00701987">
                  <w:rPr>
                    <w:sz w:val="20"/>
                    <w:szCs w:val="20"/>
                  </w:rPr>
                  <w:t>313310</w:t>
                </w:r>
              </w:p>
            </w:tc>
            <w:tc>
              <w:tcPr>
                <w:tcW w:w="2035" w:type="pct"/>
                <w:tcBorders>
                  <w:bottom w:val="single" w:sz="12" w:space="0" w:color="auto"/>
                  <w:right w:val="single" w:sz="12" w:space="0" w:color="auto"/>
                </w:tcBorders>
                <w:vAlign w:val="center"/>
              </w:tcPr>
              <w:p w14:paraId="4ACF2ED1" w14:textId="77777777" w:rsidR="00042E2C" w:rsidRPr="00701987" w:rsidRDefault="00042E2C">
                <w:pPr>
                  <w:autoSpaceDE w:val="0"/>
                  <w:autoSpaceDN w:val="0"/>
                  <w:adjustRightInd w:val="0"/>
                  <w:jc w:val="center"/>
                  <w:rPr>
                    <w:sz w:val="20"/>
                    <w:szCs w:val="20"/>
                  </w:rPr>
                </w:pPr>
                <w:r w:rsidRPr="00701987">
                  <w:rPr>
                    <w:sz w:val="20"/>
                    <w:szCs w:val="20"/>
                  </w:rPr>
                  <w:t>Textile and Fabric Finishing Mills</w:t>
                </w:r>
              </w:p>
            </w:tc>
          </w:tr>
          <w:tr w:rsidR="00042E2C" w:rsidRPr="00F41A85" w14:paraId="73CB6757"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0CB76830" w14:textId="77777777" w:rsidR="00042E2C" w:rsidRPr="00701987" w:rsidRDefault="00042E2C">
                <w:pPr>
                  <w:autoSpaceDE w:val="0"/>
                  <w:autoSpaceDN w:val="0"/>
                  <w:adjustRightInd w:val="0"/>
                  <w:jc w:val="center"/>
                  <w:rPr>
                    <w:sz w:val="20"/>
                    <w:szCs w:val="20"/>
                  </w:rPr>
                </w:pPr>
                <w:r w:rsidRPr="00701987">
                  <w:rPr>
                    <w:sz w:val="20"/>
                    <w:szCs w:val="20"/>
                  </w:rPr>
                  <w:lastRenderedPageBreak/>
                  <w:t>2295</w:t>
                </w:r>
              </w:p>
            </w:tc>
            <w:tc>
              <w:tcPr>
                <w:tcW w:w="1824" w:type="pct"/>
                <w:tcBorders>
                  <w:top w:val="single" w:sz="12" w:space="0" w:color="auto"/>
                  <w:bottom w:val="single" w:sz="12" w:space="0" w:color="auto"/>
                </w:tcBorders>
                <w:vAlign w:val="center"/>
              </w:tcPr>
              <w:p w14:paraId="7324B6F3" w14:textId="77777777" w:rsidR="00042E2C" w:rsidRPr="00701987" w:rsidRDefault="00042E2C">
                <w:pPr>
                  <w:autoSpaceDE w:val="0"/>
                  <w:autoSpaceDN w:val="0"/>
                  <w:adjustRightInd w:val="0"/>
                  <w:jc w:val="center"/>
                  <w:rPr>
                    <w:sz w:val="20"/>
                    <w:szCs w:val="20"/>
                  </w:rPr>
                </w:pPr>
                <w:r w:rsidRPr="00701987">
                  <w:rPr>
                    <w:sz w:val="20"/>
                    <w:szCs w:val="20"/>
                  </w:rPr>
                  <w:t>Coated Fabrics, Not Rubberized</w:t>
                </w:r>
              </w:p>
            </w:tc>
            <w:tc>
              <w:tcPr>
                <w:tcW w:w="570" w:type="pct"/>
                <w:tcBorders>
                  <w:top w:val="single" w:sz="12" w:space="0" w:color="auto"/>
                  <w:bottom w:val="single" w:sz="12" w:space="0" w:color="auto"/>
                </w:tcBorders>
                <w:vAlign w:val="center"/>
              </w:tcPr>
              <w:p w14:paraId="628B8D59" w14:textId="77777777" w:rsidR="00042E2C" w:rsidRPr="00701987" w:rsidRDefault="00042E2C">
                <w:pPr>
                  <w:autoSpaceDE w:val="0"/>
                  <w:autoSpaceDN w:val="0"/>
                  <w:adjustRightInd w:val="0"/>
                  <w:jc w:val="center"/>
                  <w:rPr>
                    <w:sz w:val="20"/>
                    <w:szCs w:val="20"/>
                  </w:rPr>
                </w:pPr>
                <w:r w:rsidRPr="00701987">
                  <w:rPr>
                    <w:sz w:val="20"/>
                    <w:szCs w:val="20"/>
                  </w:rPr>
                  <w:t>313320</w:t>
                </w:r>
              </w:p>
            </w:tc>
            <w:tc>
              <w:tcPr>
                <w:tcW w:w="2035" w:type="pct"/>
                <w:tcBorders>
                  <w:top w:val="single" w:sz="12" w:space="0" w:color="auto"/>
                  <w:bottom w:val="single" w:sz="12" w:space="0" w:color="auto"/>
                  <w:right w:val="single" w:sz="12" w:space="0" w:color="auto"/>
                </w:tcBorders>
                <w:vAlign w:val="center"/>
              </w:tcPr>
              <w:p w14:paraId="1EBA7FF4" w14:textId="77777777" w:rsidR="00042E2C" w:rsidRPr="00701987" w:rsidRDefault="00042E2C">
                <w:pPr>
                  <w:autoSpaceDE w:val="0"/>
                  <w:autoSpaceDN w:val="0"/>
                  <w:adjustRightInd w:val="0"/>
                  <w:jc w:val="center"/>
                  <w:rPr>
                    <w:sz w:val="20"/>
                    <w:szCs w:val="20"/>
                  </w:rPr>
                </w:pPr>
                <w:r w:rsidRPr="00701987">
                  <w:rPr>
                    <w:sz w:val="20"/>
                    <w:szCs w:val="20"/>
                  </w:rPr>
                  <w:t>Fabric Coating Mills</w:t>
                </w:r>
              </w:p>
            </w:tc>
          </w:tr>
          <w:tr w:rsidR="00042E2C" w:rsidRPr="00F41A85" w14:paraId="01478CC7"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5D485B2E" w14:textId="77777777" w:rsidR="00042E2C" w:rsidRPr="00701987" w:rsidRDefault="00042E2C">
                <w:pPr>
                  <w:autoSpaceDE w:val="0"/>
                  <w:autoSpaceDN w:val="0"/>
                  <w:adjustRightInd w:val="0"/>
                  <w:jc w:val="center"/>
                  <w:rPr>
                    <w:sz w:val="20"/>
                    <w:szCs w:val="20"/>
                  </w:rPr>
                </w:pPr>
                <w:r w:rsidRPr="00701987">
                  <w:rPr>
                    <w:sz w:val="20"/>
                    <w:szCs w:val="20"/>
                  </w:rPr>
                  <w:t>2296</w:t>
                </w:r>
              </w:p>
            </w:tc>
            <w:tc>
              <w:tcPr>
                <w:tcW w:w="1824" w:type="pct"/>
                <w:tcBorders>
                  <w:top w:val="single" w:sz="12" w:space="0" w:color="auto"/>
                  <w:bottom w:val="single" w:sz="12" w:space="0" w:color="auto"/>
                </w:tcBorders>
                <w:vAlign w:val="center"/>
              </w:tcPr>
              <w:p w14:paraId="3BDEE72D" w14:textId="77777777" w:rsidR="00042E2C" w:rsidRPr="00701987" w:rsidRDefault="00042E2C">
                <w:pPr>
                  <w:autoSpaceDE w:val="0"/>
                  <w:autoSpaceDN w:val="0"/>
                  <w:adjustRightInd w:val="0"/>
                  <w:jc w:val="center"/>
                  <w:rPr>
                    <w:sz w:val="20"/>
                    <w:szCs w:val="20"/>
                  </w:rPr>
                </w:pPr>
                <w:r w:rsidRPr="00701987">
                  <w:rPr>
                    <w:sz w:val="20"/>
                    <w:szCs w:val="20"/>
                  </w:rPr>
                  <w:t>Tire Cord and Fabrics</w:t>
                </w:r>
              </w:p>
            </w:tc>
            <w:tc>
              <w:tcPr>
                <w:tcW w:w="570" w:type="pct"/>
                <w:tcBorders>
                  <w:top w:val="single" w:sz="12" w:space="0" w:color="auto"/>
                  <w:bottom w:val="single" w:sz="12" w:space="0" w:color="auto"/>
                </w:tcBorders>
                <w:vAlign w:val="center"/>
              </w:tcPr>
              <w:p w14:paraId="71577FAA" w14:textId="77777777" w:rsidR="00042E2C" w:rsidRPr="00701987" w:rsidRDefault="00042E2C">
                <w:pPr>
                  <w:autoSpaceDE w:val="0"/>
                  <w:autoSpaceDN w:val="0"/>
                  <w:adjustRightInd w:val="0"/>
                  <w:jc w:val="center"/>
                  <w:rPr>
                    <w:sz w:val="20"/>
                    <w:szCs w:val="20"/>
                  </w:rPr>
                </w:pPr>
                <w:r w:rsidRPr="00701987">
                  <w:rPr>
                    <w:sz w:val="20"/>
                    <w:szCs w:val="20"/>
                  </w:rPr>
                  <w:t>314994</w:t>
                </w:r>
              </w:p>
            </w:tc>
            <w:tc>
              <w:tcPr>
                <w:tcW w:w="2035" w:type="pct"/>
                <w:tcBorders>
                  <w:top w:val="single" w:sz="12" w:space="0" w:color="auto"/>
                  <w:bottom w:val="single" w:sz="12" w:space="0" w:color="auto"/>
                  <w:right w:val="single" w:sz="12" w:space="0" w:color="auto"/>
                </w:tcBorders>
                <w:vAlign w:val="center"/>
              </w:tcPr>
              <w:p w14:paraId="44C98030" w14:textId="77777777" w:rsidR="00042E2C" w:rsidRPr="00701987" w:rsidRDefault="00042E2C">
                <w:pPr>
                  <w:autoSpaceDE w:val="0"/>
                  <w:autoSpaceDN w:val="0"/>
                  <w:adjustRightInd w:val="0"/>
                  <w:jc w:val="center"/>
                  <w:rPr>
                    <w:sz w:val="20"/>
                    <w:szCs w:val="20"/>
                  </w:rPr>
                </w:pPr>
                <w:r w:rsidRPr="00701987">
                  <w:rPr>
                    <w:sz w:val="20"/>
                    <w:szCs w:val="20"/>
                  </w:rPr>
                  <w:t>Rope, Cordage, Twine, Tire Cord, and Tire Fabric Mills</w:t>
                </w:r>
              </w:p>
            </w:tc>
          </w:tr>
          <w:tr w:rsidR="00583F99" w:rsidRPr="00F41A85" w14:paraId="0F57C216" w14:textId="77777777" w:rsidTr="00D1505D">
            <w:trPr>
              <w:trHeight w:val="432"/>
              <w:jc w:val="center"/>
            </w:trPr>
            <w:tc>
              <w:tcPr>
                <w:tcW w:w="571" w:type="pct"/>
                <w:tcBorders>
                  <w:top w:val="single" w:sz="12" w:space="0" w:color="auto"/>
                  <w:left w:val="single" w:sz="12" w:space="0" w:color="auto"/>
                  <w:bottom w:val="single" w:sz="4" w:space="0" w:color="auto"/>
                </w:tcBorders>
                <w:vAlign w:val="center"/>
              </w:tcPr>
              <w:p w14:paraId="30F071E1" w14:textId="77777777" w:rsidR="00042E2C" w:rsidRPr="00701987" w:rsidRDefault="00042E2C">
                <w:pPr>
                  <w:autoSpaceDE w:val="0"/>
                  <w:autoSpaceDN w:val="0"/>
                  <w:adjustRightInd w:val="0"/>
                  <w:jc w:val="center"/>
                  <w:rPr>
                    <w:sz w:val="20"/>
                    <w:szCs w:val="20"/>
                  </w:rPr>
                </w:pPr>
                <w:r w:rsidRPr="00701987">
                  <w:rPr>
                    <w:sz w:val="20"/>
                    <w:szCs w:val="20"/>
                  </w:rPr>
                  <w:t>2297</w:t>
                </w:r>
              </w:p>
            </w:tc>
            <w:tc>
              <w:tcPr>
                <w:tcW w:w="1824" w:type="pct"/>
                <w:tcBorders>
                  <w:top w:val="single" w:sz="12" w:space="0" w:color="auto"/>
                  <w:bottom w:val="single" w:sz="4" w:space="0" w:color="auto"/>
                </w:tcBorders>
                <w:vAlign w:val="center"/>
              </w:tcPr>
              <w:p w14:paraId="134D9870" w14:textId="77777777" w:rsidR="00042E2C" w:rsidRPr="00701987" w:rsidRDefault="00042E2C">
                <w:pPr>
                  <w:autoSpaceDE w:val="0"/>
                  <w:autoSpaceDN w:val="0"/>
                  <w:adjustRightInd w:val="0"/>
                  <w:jc w:val="center"/>
                  <w:rPr>
                    <w:sz w:val="20"/>
                    <w:szCs w:val="20"/>
                  </w:rPr>
                </w:pPr>
                <w:r w:rsidRPr="00701987">
                  <w:rPr>
                    <w:sz w:val="20"/>
                    <w:szCs w:val="20"/>
                  </w:rPr>
                  <w:t>Non-woven Fabrics</w:t>
                </w:r>
              </w:p>
            </w:tc>
            <w:tc>
              <w:tcPr>
                <w:tcW w:w="570" w:type="pct"/>
                <w:tcBorders>
                  <w:top w:val="single" w:sz="12" w:space="0" w:color="auto"/>
                  <w:bottom w:val="single" w:sz="12" w:space="0" w:color="auto"/>
                </w:tcBorders>
                <w:vAlign w:val="center"/>
              </w:tcPr>
              <w:p w14:paraId="22DDBB8C" w14:textId="77777777" w:rsidR="00042E2C" w:rsidRPr="00701987" w:rsidRDefault="00042E2C">
                <w:pPr>
                  <w:autoSpaceDE w:val="0"/>
                  <w:autoSpaceDN w:val="0"/>
                  <w:adjustRightInd w:val="0"/>
                  <w:jc w:val="center"/>
                  <w:rPr>
                    <w:sz w:val="20"/>
                    <w:szCs w:val="20"/>
                  </w:rPr>
                </w:pPr>
                <w:r w:rsidRPr="00701987">
                  <w:rPr>
                    <w:sz w:val="20"/>
                    <w:szCs w:val="20"/>
                  </w:rPr>
                  <w:t>313230</w:t>
                </w:r>
              </w:p>
            </w:tc>
            <w:tc>
              <w:tcPr>
                <w:tcW w:w="2035" w:type="pct"/>
                <w:tcBorders>
                  <w:top w:val="single" w:sz="12" w:space="0" w:color="auto"/>
                  <w:bottom w:val="single" w:sz="12" w:space="0" w:color="auto"/>
                  <w:right w:val="single" w:sz="12" w:space="0" w:color="auto"/>
                </w:tcBorders>
                <w:vAlign w:val="center"/>
              </w:tcPr>
              <w:p w14:paraId="2F70A431" w14:textId="77777777" w:rsidR="00042E2C" w:rsidRPr="00701987" w:rsidRDefault="00042E2C">
                <w:pPr>
                  <w:autoSpaceDE w:val="0"/>
                  <w:autoSpaceDN w:val="0"/>
                  <w:adjustRightInd w:val="0"/>
                  <w:jc w:val="center"/>
                  <w:rPr>
                    <w:sz w:val="20"/>
                    <w:szCs w:val="20"/>
                  </w:rPr>
                </w:pPr>
                <w:r w:rsidRPr="00701987">
                  <w:rPr>
                    <w:sz w:val="20"/>
                    <w:szCs w:val="20"/>
                  </w:rPr>
                  <w:t>Nonwoven Fabric Mills</w:t>
                </w:r>
              </w:p>
            </w:tc>
          </w:tr>
          <w:tr w:rsidR="00042E2C" w:rsidRPr="00F41A85" w14:paraId="114263B7" w14:textId="77777777" w:rsidTr="00D1505D">
            <w:trPr>
              <w:trHeight w:val="432"/>
              <w:jc w:val="center"/>
            </w:trPr>
            <w:tc>
              <w:tcPr>
                <w:tcW w:w="571" w:type="pct"/>
                <w:vMerge w:val="restart"/>
                <w:tcBorders>
                  <w:top w:val="single" w:sz="12" w:space="0" w:color="auto"/>
                  <w:left w:val="single" w:sz="12" w:space="0" w:color="auto"/>
                </w:tcBorders>
                <w:vAlign w:val="center"/>
              </w:tcPr>
              <w:p w14:paraId="34BD6C65" w14:textId="77777777" w:rsidR="00042E2C" w:rsidRPr="00701987" w:rsidRDefault="00042E2C">
                <w:pPr>
                  <w:autoSpaceDE w:val="0"/>
                  <w:autoSpaceDN w:val="0"/>
                  <w:adjustRightInd w:val="0"/>
                  <w:jc w:val="center"/>
                  <w:rPr>
                    <w:sz w:val="20"/>
                    <w:szCs w:val="20"/>
                  </w:rPr>
                </w:pPr>
                <w:r w:rsidRPr="00701987">
                  <w:rPr>
                    <w:sz w:val="20"/>
                    <w:szCs w:val="20"/>
                  </w:rPr>
                  <w:t>2298</w:t>
                </w:r>
              </w:p>
            </w:tc>
            <w:tc>
              <w:tcPr>
                <w:tcW w:w="1824" w:type="pct"/>
                <w:vMerge w:val="restart"/>
                <w:tcBorders>
                  <w:top w:val="single" w:sz="12" w:space="0" w:color="auto"/>
                </w:tcBorders>
                <w:vAlign w:val="center"/>
              </w:tcPr>
              <w:p w14:paraId="61F428D5" w14:textId="77777777" w:rsidR="00042E2C" w:rsidRPr="00701987" w:rsidRDefault="00042E2C">
                <w:pPr>
                  <w:autoSpaceDE w:val="0"/>
                  <w:autoSpaceDN w:val="0"/>
                  <w:adjustRightInd w:val="0"/>
                  <w:jc w:val="center"/>
                  <w:rPr>
                    <w:sz w:val="20"/>
                    <w:szCs w:val="20"/>
                  </w:rPr>
                </w:pPr>
                <w:r w:rsidRPr="00701987">
                  <w:rPr>
                    <w:sz w:val="20"/>
                    <w:szCs w:val="20"/>
                  </w:rPr>
                  <w:t>Cordage and Twine</w:t>
                </w:r>
              </w:p>
            </w:tc>
            <w:tc>
              <w:tcPr>
                <w:tcW w:w="570" w:type="pct"/>
                <w:tcBorders>
                  <w:top w:val="single" w:sz="12" w:space="0" w:color="auto"/>
                </w:tcBorders>
                <w:vAlign w:val="center"/>
              </w:tcPr>
              <w:p w14:paraId="6ECF562B" w14:textId="77777777" w:rsidR="00042E2C" w:rsidRPr="00701987" w:rsidRDefault="00042E2C">
                <w:pPr>
                  <w:autoSpaceDE w:val="0"/>
                  <w:autoSpaceDN w:val="0"/>
                  <w:adjustRightInd w:val="0"/>
                  <w:jc w:val="center"/>
                  <w:rPr>
                    <w:sz w:val="20"/>
                    <w:szCs w:val="20"/>
                  </w:rPr>
                </w:pPr>
                <w:r w:rsidRPr="00701987">
                  <w:rPr>
                    <w:sz w:val="20"/>
                    <w:szCs w:val="20"/>
                  </w:rPr>
                  <w:t>313110</w:t>
                </w:r>
              </w:p>
            </w:tc>
            <w:tc>
              <w:tcPr>
                <w:tcW w:w="2035" w:type="pct"/>
                <w:tcBorders>
                  <w:top w:val="single" w:sz="12" w:space="0" w:color="auto"/>
                  <w:right w:val="single" w:sz="12" w:space="0" w:color="auto"/>
                </w:tcBorders>
                <w:vAlign w:val="center"/>
              </w:tcPr>
              <w:p w14:paraId="2329AF9A" w14:textId="77777777" w:rsidR="00042E2C" w:rsidRPr="00701987" w:rsidRDefault="00042E2C">
                <w:pPr>
                  <w:autoSpaceDE w:val="0"/>
                  <w:autoSpaceDN w:val="0"/>
                  <w:adjustRightInd w:val="0"/>
                  <w:jc w:val="center"/>
                  <w:rPr>
                    <w:sz w:val="20"/>
                    <w:szCs w:val="20"/>
                  </w:rPr>
                </w:pPr>
                <w:r w:rsidRPr="00701987">
                  <w:rPr>
                    <w:sz w:val="20"/>
                    <w:szCs w:val="20"/>
                  </w:rPr>
                  <w:t>Fiber, Yarn, and Thread Mills</w:t>
                </w:r>
              </w:p>
            </w:tc>
          </w:tr>
          <w:tr w:rsidR="00977901" w:rsidRPr="00F41A85" w14:paraId="05216364" w14:textId="77777777" w:rsidTr="00D1505D">
            <w:trPr>
              <w:trHeight w:val="432"/>
              <w:jc w:val="center"/>
            </w:trPr>
            <w:tc>
              <w:tcPr>
                <w:tcW w:w="571" w:type="pct"/>
                <w:vMerge/>
                <w:tcBorders>
                  <w:left w:val="single" w:sz="12" w:space="0" w:color="auto"/>
                </w:tcBorders>
                <w:vAlign w:val="center"/>
              </w:tcPr>
              <w:p w14:paraId="3AF822DF" w14:textId="77777777" w:rsidR="00042E2C" w:rsidRPr="00701987" w:rsidRDefault="00042E2C">
                <w:pPr>
                  <w:autoSpaceDE w:val="0"/>
                  <w:autoSpaceDN w:val="0"/>
                  <w:adjustRightInd w:val="0"/>
                  <w:jc w:val="center"/>
                  <w:rPr>
                    <w:sz w:val="20"/>
                    <w:szCs w:val="20"/>
                  </w:rPr>
                </w:pPr>
              </w:p>
            </w:tc>
            <w:tc>
              <w:tcPr>
                <w:tcW w:w="1824" w:type="pct"/>
                <w:vMerge/>
                <w:vAlign w:val="center"/>
              </w:tcPr>
              <w:p w14:paraId="5C5E921D"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331838DB" w14:textId="77777777" w:rsidR="00042E2C" w:rsidRPr="00701987" w:rsidRDefault="00042E2C">
                <w:pPr>
                  <w:autoSpaceDE w:val="0"/>
                  <w:autoSpaceDN w:val="0"/>
                  <w:adjustRightInd w:val="0"/>
                  <w:jc w:val="center"/>
                  <w:rPr>
                    <w:sz w:val="20"/>
                    <w:szCs w:val="20"/>
                  </w:rPr>
                </w:pPr>
                <w:r w:rsidRPr="00701987">
                  <w:rPr>
                    <w:sz w:val="20"/>
                    <w:szCs w:val="20"/>
                  </w:rPr>
                  <w:t>314994</w:t>
                </w:r>
              </w:p>
            </w:tc>
            <w:tc>
              <w:tcPr>
                <w:tcW w:w="2035" w:type="pct"/>
                <w:tcBorders>
                  <w:bottom w:val="single" w:sz="12" w:space="0" w:color="auto"/>
                  <w:right w:val="single" w:sz="12" w:space="0" w:color="auto"/>
                </w:tcBorders>
                <w:vAlign w:val="center"/>
              </w:tcPr>
              <w:p w14:paraId="4349E6A0" w14:textId="77777777" w:rsidR="00042E2C" w:rsidRPr="00701987" w:rsidRDefault="00042E2C">
                <w:pPr>
                  <w:autoSpaceDE w:val="0"/>
                  <w:autoSpaceDN w:val="0"/>
                  <w:adjustRightInd w:val="0"/>
                  <w:jc w:val="center"/>
                  <w:rPr>
                    <w:sz w:val="20"/>
                    <w:szCs w:val="20"/>
                  </w:rPr>
                </w:pPr>
                <w:r w:rsidRPr="00701987">
                  <w:rPr>
                    <w:sz w:val="20"/>
                    <w:szCs w:val="20"/>
                  </w:rPr>
                  <w:t>Rope, Cordage, Twine, Tire Cord, and Tire Fabric Mills</w:t>
                </w:r>
              </w:p>
            </w:tc>
          </w:tr>
          <w:tr w:rsidR="00B85CD6" w:rsidRPr="00F41A85" w14:paraId="4DAE01E5" w14:textId="77777777" w:rsidTr="00D1505D">
            <w:trPr>
              <w:trHeight w:val="432"/>
              <w:jc w:val="center"/>
            </w:trPr>
            <w:tc>
              <w:tcPr>
                <w:tcW w:w="571" w:type="pct"/>
                <w:vMerge w:val="restart"/>
                <w:tcBorders>
                  <w:top w:val="single" w:sz="12" w:space="0" w:color="auto"/>
                  <w:left w:val="single" w:sz="12" w:space="0" w:color="auto"/>
                  <w:bottom w:val="single" w:sz="4" w:space="0" w:color="auto"/>
                  <w:right w:val="single" w:sz="6" w:space="0" w:color="auto"/>
                </w:tcBorders>
                <w:vAlign w:val="center"/>
              </w:tcPr>
              <w:p w14:paraId="6CEEAFF1" w14:textId="55EE20AF" w:rsidR="00931F7B" w:rsidRPr="00701987" w:rsidRDefault="00042E2C">
                <w:pPr>
                  <w:autoSpaceDE w:val="0"/>
                  <w:autoSpaceDN w:val="0"/>
                  <w:adjustRightInd w:val="0"/>
                  <w:jc w:val="center"/>
                  <w:rPr>
                    <w:sz w:val="20"/>
                    <w:szCs w:val="20"/>
                  </w:rPr>
                </w:pPr>
                <w:r w:rsidRPr="00701987">
                  <w:rPr>
                    <w:sz w:val="20"/>
                    <w:szCs w:val="20"/>
                  </w:rPr>
                  <w:t>2299</w:t>
                </w:r>
              </w:p>
            </w:tc>
            <w:tc>
              <w:tcPr>
                <w:tcW w:w="1824" w:type="pct"/>
                <w:vMerge w:val="restart"/>
                <w:tcBorders>
                  <w:top w:val="single" w:sz="12" w:space="0" w:color="auto"/>
                  <w:left w:val="single" w:sz="6" w:space="0" w:color="auto"/>
                  <w:bottom w:val="single" w:sz="4" w:space="0" w:color="auto"/>
                  <w:right w:val="single" w:sz="6" w:space="0" w:color="auto"/>
                </w:tcBorders>
                <w:vAlign w:val="center"/>
              </w:tcPr>
              <w:p w14:paraId="1BE0AEBC" w14:textId="1D9A5E9C" w:rsidR="00931F7B" w:rsidRPr="00701987" w:rsidRDefault="00042E2C">
                <w:pPr>
                  <w:autoSpaceDE w:val="0"/>
                  <w:autoSpaceDN w:val="0"/>
                  <w:adjustRightInd w:val="0"/>
                  <w:jc w:val="center"/>
                  <w:rPr>
                    <w:sz w:val="20"/>
                    <w:szCs w:val="20"/>
                  </w:rPr>
                </w:pPr>
                <w:r w:rsidRPr="00701987">
                  <w:rPr>
                    <w:sz w:val="20"/>
                    <w:szCs w:val="20"/>
                  </w:rPr>
                  <w:t>Textile Goods, Not Elsewhere Classified</w:t>
                </w:r>
              </w:p>
            </w:tc>
            <w:tc>
              <w:tcPr>
                <w:tcW w:w="570" w:type="pct"/>
                <w:tcBorders>
                  <w:top w:val="single" w:sz="12" w:space="0" w:color="auto"/>
                  <w:left w:val="single" w:sz="6" w:space="0" w:color="auto"/>
                </w:tcBorders>
                <w:vAlign w:val="center"/>
              </w:tcPr>
              <w:p w14:paraId="159C1148" w14:textId="77777777" w:rsidR="00042E2C" w:rsidRPr="00701987" w:rsidRDefault="00042E2C">
                <w:pPr>
                  <w:autoSpaceDE w:val="0"/>
                  <w:autoSpaceDN w:val="0"/>
                  <w:adjustRightInd w:val="0"/>
                  <w:jc w:val="center"/>
                  <w:rPr>
                    <w:sz w:val="20"/>
                    <w:szCs w:val="20"/>
                  </w:rPr>
                </w:pPr>
                <w:r w:rsidRPr="00701987">
                  <w:rPr>
                    <w:sz w:val="20"/>
                    <w:szCs w:val="20"/>
                  </w:rPr>
                  <w:t>313110</w:t>
                </w:r>
              </w:p>
            </w:tc>
            <w:tc>
              <w:tcPr>
                <w:tcW w:w="2035" w:type="pct"/>
                <w:tcBorders>
                  <w:top w:val="single" w:sz="12" w:space="0" w:color="auto"/>
                  <w:right w:val="single" w:sz="12" w:space="0" w:color="auto"/>
                </w:tcBorders>
                <w:vAlign w:val="center"/>
              </w:tcPr>
              <w:p w14:paraId="1F4FA65D" w14:textId="77777777" w:rsidR="00042E2C" w:rsidRPr="00701987" w:rsidRDefault="00042E2C">
                <w:pPr>
                  <w:autoSpaceDE w:val="0"/>
                  <w:autoSpaceDN w:val="0"/>
                  <w:adjustRightInd w:val="0"/>
                  <w:jc w:val="center"/>
                  <w:rPr>
                    <w:sz w:val="20"/>
                    <w:szCs w:val="20"/>
                  </w:rPr>
                </w:pPr>
                <w:r w:rsidRPr="00701987">
                  <w:rPr>
                    <w:sz w:val="20"/>
                    <w:szCs w:val="20"/>
                  </w:rPr>
                  <w:t>Fiber, Yarn, and Thread Mills</w:t>
                </w:r>
              </w:p>
            </w:tc>
          </w:tr>
          <w:tr w:rsidR="00977901" w:rsidRPr="00F41A85" w14:paraId="4BC98943" w14:textId="77777777" w:rsidTr="00D1505D">
            <w:trPr>
              <w:trHeight w:val="432"/>
              <w:jc w:val="center"/>
            </w:trPr>
            <w:tc>
              <w:tcPr>
                <w:tcW w:w="571" w:type="pct"/>
                <w:vMerge/>
                <w:tcBorders>
                  <w:left w:val="single" w:sz="12" w:space="0" w:color="auto"/>
                </w:tcBorders>
                <w:vAlign w:val="center"/>
              </w:tcPr>
              <w:p w14:paraId="278B8C4E" w14:textId="77777777" w:rsidR="00042E2C" w:rsidRPr="00701987" w:rsidRDefault="00042E2C">
                <w:pPr>
                  <w:autoSpaceDE w:val="0"/>
                  <w:autoSpaceDN w:val="0"/>
                  <w:adjustRightInd w:val="0"/>
                  <w:jc w:val="center"/>
                  <w:rPr>
                    <w:sz w:val="20"/>
                    <w:szCs w:val="20"/>
                  </w:rPr>
                </w:pPr>
              </w:p>
            </w:tc>
            <w:tc>
              <w:tcPr>
                <w:tcW w:w="1824" w:type="pct"/>
                <w:vMerge/>
                <w:vAlign w:val="center"/>
              </w:tcPr>
              <w:p w14:paraId="2F924535" w14:textId="77777777" w:rsidR="00042E2C" w:rsidRPr="00701987" w:rsidRDefault="00042E2C">
                <w:pPr>
                  <w:autoSpaceDE w:val="0"/>
                  <w:autoSpaceDN w:val="0"/>
                  <w:adjustRightInd w:val="0"/>
                  <w:jc w:val="center"/>
                  <w:rPr>
                    <w:sz w:val="20"/>
                    <w:szCs w:val="20"/>
                  </w:rPr>
                </w:pPr>
              </w:p>
            </w:tc>
            <w:tc>
              <w:tcPr>
                <w:tcW w:w="570" w:type="pct"/>
                <w:tcBorders>
                  <w:left w:val="single" w:sz="6" w:space="0" w:color="auto"/>
                </w:tcBorders>
                <w:vAlign w:val="center"/>
              </w:tcPr>
              <w:p w14:paraId="1975D6ED" w14:textId="77777777" w:rsidR="00042E2C" w:rsidRPr="00701987" w:rsidRDefault="00042E2C">
                <w:pPr>
                  <w:autoSpaceDE w:val="0"/>
                  <w:autoSpaceDN w:val="0"/>
                  <w:adjustRightInd w:val="0"/>
                  <w:jc w:val="center"/>
                  <w:rPr>
                    <w:sz w:val="20"/>
                    <w:szCs w:val="20"/>
                  </w:rPr>
                </w:pPr>
                <w:r w:rsidRPr="00701987">
                  <w:rPr>
                    <w:sz w:val="20"/>
                    <w:szCs w:val="20"/>
                  </w:rPr>
                  <w:t>313210</w:t>
                </w:r>
              </w:p>
            </w:tc>
            <w:tc>
              <w:tcPr>
                <w:tcW w:w="2035" w:type="pct"/>
                <w:tcBorders>
                  <w:right w:val="single" w:sz="12" w:space="0" w:color="auto"/>
                </w:tcBorders>
                <w:vAlign w:val="center"/>
              </w:tcPr>
              <w:p w14:paraId="58C2FF50" w14:textId="77777777" w:rsidR="00042E2C" w:rsidRPr="00701987" w:rsidRDefault="00042E2C">
                <w:pPr>
                  <w:autoSpaceDE w:val="0"/>
                  <w:autoSpaceDN w:val="0"/>
                  <w:adjustRightInd w:val="0"/>
                  <w:jc w:val="center"/>
                  <w:rPr>
                    <w:sz w:val="20"/>
                    <w:szCs w:val="20"/>
                  </w:rPr>
                </w:pPr>
                <w:r w:rsidRPr="00701987">
                  <w:rPr>
                    <w:sz w:val="20"/>
                    <w:szCs w:val="20"/>
                  </w:rPr>
                  <w:t>Broadwoven Fabric Mills</w:t>
                </w:r>
              </w:p>
            </w:tc>
          </w:tr>
          <w:tr w:rsidR="00977901" w:rsidRPr="00F41A85" w14:paraId="784D07AD" w14:textId="77777777" w:rsidTr="00D1505D">
            <w:trPr>
              <w:trHeight w:val="432"/>
              <w:jc w:val="center"/>
            </w:trPr>
            <w:tc>
              <w:tcPr>
                <w:tcW w:w="571" w:type="pct"/>
                <w:vMerge/>
                <w:tcBorders>
                  <w:left w:val="single" w:sz="12" w:space="0" w:color="auto"/>
                </w:tcBorders>
                <w:vAlign w:val="center"/>
              </w:tcPr>
              <w:p w14:paraId="0DA3AA15" w14:textId="77777777" w:rsidR="00042E2C" w:rsidRPr="00701987" w:rsidRDefault="00042E2C">
                <w:pPr>
                  <w:autoSpaceDE w:val="0"/>
                  <w:autoSpaceDN w:val="0"/>
                  <w:adjustRightInd w:val="0"/>
                  <w:jc w:val="center"/>
                  <w:rPr>
                    <w:sz w:val="20"/>
                    <w:szCs w:val="20"/>
                  </w:rPr>
                </w:pPr>
              </w:p>
            </w:tc>
            <w:tc>
              <w:tcPr>
                <w:tcW w:w="1824" w:type="pct"/>
                <w:vMerge/>
                <w:vAlign w:val="center"/>
              </w:tcPr>
              <w:p w14:paraId="5AC099D4" w14:textId="77777777" w:rsidR="00042E2C" w:rsidRPr="00701987" w:rsidRDefault="00042E2C">
                <w:pPr>
                  <w:autoSpaceDE w:val="0"/>
                  <w:autoSpaceDN w:val="0"/>
                  <w:adjustRightInd w:val="0"/>
                  <w:jc w:val="center"/>
                  <w:rPr>
                    <w:sz w:val="20"/>
                    <w:szCs w:val="20"/>
                  </w:rPr>
                </w:pPr>
              </w:p>
            </w:tc>
            <w:tc>
              <w:tcPr>
                <w:tcW w:w="570" w:type="pct"/>
                <w:tcBorders>
                  <w:left w:val="single" w:sz="6" w:space="0" w:color="auto"/>
                </w:tcBorders>
                <w:vAlign w:val="center"/>
              </w:tcPr>
              <w:p w14:paraId="29DA4EAE" w14:textId="77777777" w:rsidR="00042E2C" w:rsidRPr="00701987" w:rsidRDefault="00042E2C">
                <w:pPr>
                  <w:autoSpaceDE w:val="0"/>
                  <w:autoSpaceDN w:val="0"/>
                  <w:adjustRightInd w:val="0"/>
                  <w:jc w:val="center"/>
                  <w:rPr>
                    <w:sz w:val="20"/>
                    <w:szCs w:val="20"/>
                  </w:rPr>
                </w:pPr>
                <w:r w:rsidRPr="00701987">
                  <w:rPr>
                    <w:sz w:val="20"/>
                    <w:szCs w:val="20"/>
                  </w:rPr>
                  <w:t>313220</w:t>
                </w:r>
              </w:p>
            </w:tc>
            <w:tc>
              <w:tcPr>
                <w:tcW w:w="2035" w:type="pct"/>
                <w:tcBorders>
                  <w:right w:val="single" w:sz="12" w:space="0" w:color="auto"/>
                </w:tcBorders>
                <w:vAlign w:val="center"/>
              </w:tcPr>
              <w:p w14:paraId="37093BEF" w14:textId="77777777" w:rsidR="00042E2C" w:rsidRPr="00701987" w:rsidRDefault="00042E2C">
                <w:pPr>
                  <w:autoSpaceDE w:val="0"/>
                  <w:autoSpaceDN w:val="0"/>
                  <w:adjustRightInd w:val="0"/>
                  <w:jc w:val="center"/>
                  <w:rPr>
                    <w:sz w:val="20"/>
                    <w:szCs w:val="20"/>
                  </w:rPr>
                </w:pPr>
                <w:r w:rsidRPr="00701987">
                  <w:rPr>
                    <w:sz w:val="20"/>
                    <w:szCs w:val="20"/>
                  </w:rPr>
                  <w:t>Narrow Fabric Mills and Schiffli Machine Embroidery</w:t>
                </w:r>
              </w:p>
            </w:tc>
          </w:tr>
          <w:tr w:rsidR="00977901" w:rsidRPr="00F41A85" w14:paraId="1DDB7653" w14:textId="77777777" w:rsidTr="00D1505D">
            <w:trPr>
              <w:trHeight w:val="432"/>
              <w:jc w:val="center"/>
            </w:trPr>
            <w:tc>
              <w:tcPr>
                <w:tcW w:w="571" w:type="pct"/>
                <w:vMerge/>
                <w:tcBorders>
                  <w:left w:val="single" w:sz="12" w:space="0" w:color="auto"/>
                </w:tcBorders>
                <w:vAlign w:val="center"/>
              </w:tcPr>
              <w:p w14:paraId="3E2C7F78" w14:textId="77777777" w:rsidR="00042E2C" w:rsidRPr="00701987" w:rsidRDefault="00042E2C">
                <w:pPr>
                  <w:autoSpaceDE w:val="0"/>
                  <w:autoSpaceDN w:val="0"/>
                  <w:adjustRightInd w:val="0"/>
                  <w:jc w:val="center"/>
                  <w:rPr>
                    <w:sz w:val="20"/>
                    <w:szCs w:val="20"/>
                  </w:rPr>
                </w:pPr>
              </w:p>
            </w:tc>
            <w:tc>
              <w:tcPr>
                <w:tcW w:w="1824" w:type="pct"/>
                <w:vMerge/>
                <w:vAlign w:val="center"/>
              </w:tcPr>
              <w:p w14:paraId="4C22EFBE" w14:textId="77777777" w:rsidR="00042E2C" w:rsidRPr="00701987" w:rsidRDefault="00042E2C">
                <w:pPr>
                  <w:autoSpaceDE w:val="0"/>
                  <w:autoSpaceDN w:val="0"/>
                  <w:adjustRightInd w:val="0"/>
                  <w:jc w:val="center"/>
                  <w:rPr>
                    <w:sz w:val="20"/>
                    <w:szCs w:val="20"/>
                  </w:rPr>
                </w:pPr>
              </w:p>
            </w:tc>
            <w:tc>
              <w:tcPr>
                <w:tcW w:w="570" w:type="pct"/>
                <w:tcBorders>
                  <w:left w:val="single" w:sz="6" w:space="0" w:color="auto"/>
                </w:tcBorders>
                <w:vAlign w:val="center"/>
              </w:tcPr>
              <w:p w14:paraId="73541AFF" w14:textId="77777777" w:rsidR="00042E2C" w:rsidRPr="00701987" w:rsidRDefault="00042E2C">
                <w:pPr>
                  <w:autoSpaceDE w:val="0"/>
                  <w:autoSpaceDN w:val="0"/>
                  <w:adjustRightInd w:val="0"/>
                  <w:jc w:val="center"/>
                  <w:rPr>
                    <w:sz w:val="20"/>
                    <w:szCs w:val="20"/>
                  </w:rPr>
                </w:pPr>
                <w:r w:rsidRPr="00701987">
                  <w:rPr>
                    <w:sz w:val="20"/>
                    <w:szCs w:val="20"/>
                  </w:rPr>
                  <w:t>313230</w:t>
                </w:r>
              </w:p>
            </w:tc>
            <w:tc>
              <w:tcPr>
                <w:tcW w:w="2035" w:type="pct"/>
                <w:tcBorders>
                  <w:right w:val="single" w:sz="12" w:space="0" w:color="auto"/>
                </w:tcBorders>
                <w:vAlign w:val="center"/>
              </w:tcPr>
              <w:p w14:paraId="7C9C93B5" w14:textId="77777777" w:rsidR="00042E2C" w:rsidRPr="00701987" w:rsidRDefault="00042E2C">
                <w:pPr>
                  <w:autoSpaceDE w:val="0"/>
                  <w:autoSpaceDN w:val="0"/>
                  <w:adjustRightInd w:val="0"/>
                  <w:jc w:val="center"/>
                  <w:rPr>
                    <w:sz w:val="20"/>
                    <w:szCs w:val="20"/>
                  </w:rPr>
                </w:pPr>
                <w:r w:rsidRPr="00701987">
                  <w:rPr>
                    <w:sz w:val="20"/>
                    <w:szCs w:val="20"/>
                  </w:rPr>
                  <w:t>Nonwoven Fabric Mills</w:t>
                </w:r>
              </w:p>
            </w:tc>
          </w:tr>
          <w:tr w:rsidR="00977901" w:rsidRPr="00F41A85" w14:paraId="662CA3F5" w14:textId="77777777" w:rsidTr="00D1505D">
            <w:trPr>
              <w:trHeight w:val="432"/>
              <w:jc w:val="center"/>
            </w:trPr>
            <w:tc>
              <w:tcPr>
                <w:tcW w:w="571" w:type="pct"/>
                <w:vMerge/>
                <w:tcBorders>
                  <w:left w:val="single" w:sz="12" w:space="0" w:color="auto"/>
                </w:tcBorders>
                <w:vAlign w:val="center"/>
              </w:tcPr>
              <w:p w14:paraId="07571377" w14:textId="77777777" w:rsidR="00042E2C" w:rsidRPr="00701987" w:rsidRDefault="00042E2C">
                <w:pPr>
                  <w:autoSpaceDE w:val="0"/>
                  <w:autoSpaceDN w:val="0"/>
                  <w:adjustRightInd w:val="0"/>
                  <w:jc w:val="center"/>
                  <w:rPr>
                    <w:sz w:val="20"/>
                    <w:szCs w:val="20"/>
                  </w:rPr>
                </w:pPr>
              </w:p>
            </w:tc>
            <w:tc>
              <w:tcPr>
                <w:tcW w:w="1824" w:type="pct"/>
                <w:vMerge/>
                <w:vAlign w:val="center"/>
              </w:tcPr>
              <w:p w14:paraId="32927062" w14:textId="77777777" w:rsidR="00042E2C" w:rsidRPr="00701987" w:rsidRDefault="00042E2C">
                <w:pPr>
                  <w:autoSpaceDE w:val="0"/>
                  <w:autoSpaceDN w:val="0"/>
                  <w:adjustRightInd w:val="0"/>
                  <w:jc w:val="center"/>
                  <w:rPr>
                    <w:sz w:val="20"/>
                    <w:szCs w:val="20"/>
                  </w:rPr>
                </w:pPr>
              </w:p>
            </w:tc>
            <w:tc>
              <w:tcPr>
                <w:tcW w:w="570" w:type="pct"/>
                <w:tcBorders>
                  <w:left w:val="single" w:sz="6" w:space="0" w:color="auto"/>
                </w:tcBorders>
                <w:vAlign w:val="center"/>
              </w:tcPr>
              <w:p w14:paraId="36EE2343" w14:textId="77777777" w:rsidR="00042E2C" w:rsidRPr="00701987" w:rsidRDefault="00042E2C">
                <w:pPr>
                  <w:autoSpaceDE w:val="0"/>
                  <w:autoSpaceDN w:val="0"/>
                  <w:adjustRightInd w:val="0"/>
                  <w:jc w:val="center"/>
                  <w:rPr>
                    <w:sz w:val="20"/>
                    <w:szCs w:val="20"/>
                  </w:rPr>
                </w:pPr>
                <w:r w:rsidRPr="00701987">
                  <w:rPr>
                    <w:sz w:val="20"/>
                    <w:szCs w:val="20"/>
                  </w:rPr>
                  <w:t>313310</w:t>
                </w:r>
              </w:p>
            </w:tc>
            <w:tc>
              <w:tcPr>
                <w:tcW w:w="2035" w:type="pct"/>
                <w:tcBorders>
                  <w:right w:val="single" w:sz="12" w:space="0" w:color="auto"/>
                </w:tcBorders>
                <w:vAlign w:val="center"/>
              </w:tcPr>
              <w:p w14:paraId="68CB9C00" w14:textId="77777777" w:rsidR="00042E2C" w:rsidRPr="00701987" w:rsidRDefault="00042E2C">
                <w:pPr>
                  <w:autoSpaceDE w:val="0"/>
                  <w:autoSpaceDN w:val="0"/>
                  <w:adjustRightInd w:val="0"/>
                  <w:jc w:val="center"/>
                  <w:rPr>
                    <w:sz w:val="20"/>
                    <w:szCs w:val="20"/>
                  </w:rPr>
                </w:pPr>
                <w:r w:rsidRPr="00701987">
                  <w:rPr>
                    <w:sz w:val="20"/>
                    <w:szCs w:val="20"/>
                  </w:rPr>
                  <w:t>Textile and Fabric Finishing Mills</w:t>
                </w:r>
              </w:p>
            </w:tc>
          </w:tr>
          <w:tr w:rsidR="00977901" w:rsidRPr="00F41A85" w14:paraId="6694D16F" w14:textId="77777777" w:rsidTr="00D1505D">
            <w:trPr>
              <w:trHeight w:val="432"/>
              <w:jc w:val="center"/>
            </w:trPr>
            <w:tc>
              <w:tcPr>
                <w:tcW w:w="571" w:type="pct"/>
                <w:vMerge/>
                <w:tcBorders>
                  <w:left w:val="single" w:sz="12" w:space="0" w:color="auto"/>
                </w:tcBorders>
                <w:vAlign w:val="center"/>
              </w:tcPr>
              <w:p w14:paraId="599AE6C9" w14:textId="77777777" w:rsidR="00042E2C" w:rsidRPr="00701987" w:rsidRDefault="00042E2C">
                <w:pPr>
                  <w:autoSpaceDE w:val="0"/>
                  <w:autoSpaceDN w:val="0"/>
                  <w:adjustRightInd w:val="0"/>
                  <w:jc w:val="center"/>
                  <w:rPr>
                    <w:sz w:val="20"/>
                    <w:szCs w:val="20"/>
                  </w:rPr>
                </w:pPr>
              </w:p>
            </w:tc>
            <w:tc>
              <w:tcPr>
                <w:tcW w:w="1824" w:type="pct"/>
                <w:vMerge/>
                <w:vAlign w:val="center"/>
              </w:tcPr>
              <w:p w14:paraId="2694A5BB" w14:textId="77777777" w:rsidR="00042E2C" w:rsidRPr="00701987" w:rsidRDefault="00042E2C">
                <w:pPr>
                  <w:autoSpaceDE w:val="0"/>
                  <w:autoSpaceDN w:val="0"/>
                  <w:adjustRightInd w:val="0"/>
                  <w:jc w:val="center"/>
                  <w:rPr>
                    <w:sz w:val="20"/>
                    <w:szCs w:val="20"/>
                  </w:rPr>
                </w:pPr>
              </w:p>
            </w:tc>
            <w:tc>
              <w:tcPr>
                <w:tcW w:w="570" w:type="pct"/>
                <w:tcBorders>
                  <w:left w:val="single" w:sz="6" w:space="0" w:color="auto"/>
                  <w:bottom w:val="single" w:sz="12" w:space="0" w:color="auto"/>
                </w:tcBorders>
                <w:vAlign w:val="center"/>
              </w:tcPr>
              <w:p w14:paraId="2FA6C250"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bottom w:val="single" w:sz="12" w:space="0" w:color="auto"/>
                  <w:right w:val="single" w:sz="12" w:space="0" w:color="auto"/>
                </w:tcBorders>
                <w:vAlign w:val="center"/>
              </w:tcPr>
              <w:p w14:paraId="2B794690"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042E2C" w:rsidRPr="00F41A85" w14:paraId="1BC7DD46" w14:textId="77777777" w:rsidTr="00D1505D">
            <w:trPr>
              <w:trHeight w:val="432"/>
              <w:jc w:val="center"/>
            </w:trPr>
            <w:tc>
              <w:tcPr>
                <w:tcW w:w="571" w:type="pct"/>
                <w:vMerge w:val="restart"/>
                <w:tcBorders>
                  <w:top w:val="single" w:sz="12" w:space="0" w:color="auto"/>
                  <w:left w:val="single" w:sz="12" w:space="0" w:color="auto"/>
                </w:tcBorders>
                <w:vAlign w:val="center"/>
              </w:tcPr>
              <w:p w14:paraId="76338855" w14:textId="2ECC7A4A" w:rsidR="00931F7B" w:rsidRPr="00701987" w:rsidRDefault="00042E2C" w:rsidP="00931F7B">
                <w:pPr>
                  <w:autoSpaceDE w:val="0"/>
                  <w:autoSpaceDN w:val="0"/>
                  <w:adjustRightInd w:val="0"/>
                  <w:jc w:val="center"/>
                  <w:rPr>
                    <w:sz w:val="20"/>
                    <w:szCs w:val="20"/>
                  </w:rPr>
                </w:pPr>
                <w:r w:rsidRPr="00701987">
                  <w:rPr>
                    <w:sz w:val="20"/>
                    <w:szCs w:val="20"/>
                  </w:rPr>
                  <w:t>2311</w:t>
                </w:r>
              </w:p>
            </w:tc>
            <w:tc>
              <w:tcPr>
                <w:tcW w:w="1824" w:type="pct"/>
                <w:vMerge w:val="restart"/>
                <w:tcBorders>
                  <w:top w:val="single" w:sz="12" w:space="0" w:color="auto"/>
                </w:tcBorders>
                <w:vAlign w:val="center"/>
              </w:tcPr>
              <w:p w14:paraId="32020C22" w14:textId="27B65E2F" w:rsidR="00931F7B" w:rsidRPr="00701987" w:rsidRDefault="00042E2C" w:rsidP="00931F7B">
                <w:pPr>
                  <w:autoSpaceDE w:val="0"/>
                  <w:autoSpaceDN w:val="0"/>
                  <w:adjustRightInd w:val="0"/>
                  <w:jc w:val="center"/>
                  <w:rPr>
                    <w:sz w:val="20"/>
                    <w:szCs w:val="20"/>
                  </w:rPr>
                </w:pPr>
                <w:r w:rsidRPr="00701987">
                  <w:rPr>
                    <w:sz w:val="20"/>
                    <w:szCs w:val="20"/>
                  </w:rPr>
                  <w:t>Men’s and Boys’ Suits, Coats, and Overcoats</w:t>
                </w:r>
              </w:p>
            </w:tc>
            <w:tc>
              <w:tcPr>
                <w:tcW w:w="570" w:type="pct"/>
                <w:tcBorders>
                  <w:top w:val="single" w:sz="12" w:space="0" w:color="auto"/>
                </w:tcBorders>
                <w:vAlign w:val="center"/>
              </w:tcPr>
              <w:p w14:paraId="13983385"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50FD2D83"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05433DCE" w14:textId="77777777" w:rsidTr="00D1505D">
            <w:trPr>
              <w:trHeight w:val="432"/>
              <w:jc w:val="center"/>
            </w:trPr>
            <w:tc>
              <w:tcPr>
                <w:tcW w:w="571" w:type="pct"/>
                <w:vMerge/>
                <w:tcBorders>
                  <w:left w:val="single" w:sz="12" w:space="0" w:color="auto"/>
                </w:tcBorders>
                <w:vAlign w:val="center"/>
              </w:tcPr>
              <w:p w14:paraId="5D80825F" w14:textId="77777777" w:rsidR="00042E2C" w:rsidRPr="00701987" w:rsidRDefault="00042E2C">
                <w:pPr>
                  <w:autoSpaceDE w:val="0"/>
                  <w:autoSpaceDN w:val="0"/>
                  <w:adjustRightInd w:val="0"/>
                  <w:jc w:val="center"/>
                  <w:rPr>
                    <w:sz w:val="20"/>
                    <w:szCs w:val="20"/>
                  </w:rPr>
                </w:pPr>
              </w:p>
            </w:tc>
            <w:tc>
              <w:tcPr>
                <w:tcW w:w="1824" w:type="pct"/>
                <w:vMerge/>
                <w:vAlign w:val="center"/>
              </w:tcPr>
              <w:p w14:paraId="26165C57" w14:textId="77777777" w:rsidR="00042E2C" w:rsidRPr="00701987" w:rsidRDefault="00042E2C">
                <w:pPr>
                  <w:autoSpaceDE w:val="0"/>
                  <w:autoSpaceDN w:val="0"/>
                  <w:adjustRightInd w:val="0"/>
                  <w:jc w:val="center"/>
                  <w:rPr>
                    <w:sz w:val="20"/>
                    <w:szCs w:val="20"/>
                  </w:rPr>
                </w:pPr>
              </w:p>
            </w:tc>
            <w:tc>
              <w:tcPr>
                <w:tcW w:w="570" w:type="pct"/>
                <w:vAlign w:val="center"/>
              </w:tcPr>
              <w:p w14:paraId="42E149AD"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57D4440B"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042E2C" w:rsidRPr="00F41A85" w14:paraId="21C5B076" w14:textId="77777777" w:rsidTr="00D1505D">
            <w:trPr>
              <w:trHeight w:val="432"/>
              <w:jc w:val="center"/>
            </w:trPr>
            <w:tc>
              <w:tcPr>
                <w:tcW w:w="571" w:type="pct"/>
                <w:vMerge/>
                <w:tcBorders>
                  <w:left w:val="single" w:sz="12" w:space="0" w:color="auto"/>
                </w:tcBorders>
                <w:vAlign w:val="center"/>
              </w:tcPr>
              <w:p w14:paraId="7FA6B936" w14:textId="77777777" w:rsidR="00042E2C" w:rsidRPr="00701987" w:rsidRDefault="00042E2C">
                <w:pPr>
                  <w:autoSpaceDE w:val="0"/>
                  <w:autoSpaceDN w:val="0"/>
                  <w:adjustRightInd w:val="0"/>
                  <w:jc w:val="center"/>
                  <w:rPr>
                    <w:sz w:val="20"/>
                    <w:szCs w:val="20"/>
                  </w:rPr>
                </w:pPr>
              </w:p>
            </w:tc>
            <w:tc>
              <w:tcPr>
                <w:tcW w:w="1824" w:type="pct"/>
                <w:vMerge/>
                <w:vAlign w:val="center"/>
              </w:tcPr>
              <w:p w14:paraId="3A1C415B" w14:textId="77777777" w:rsidR="00042E2C" w:rsidRPr="00701987" w:rsidRDefault="00042E2C">
                <w:pPr>
                  <w:autoSpaceDE w:val="0"/>
                  <w:autoSpaceDN w:val="0"/>
                  <w:adjustRightInd w:val="0"/>
                  <w:jc w:val="center"/>
                  <w:rPr>
                    <w:sz w:val="20"/>
                    <w:szCs w:val="20"/>
                  </w:rPr>
                </w:pPr>
              </w:p>
            </w:tc>
            <w:tc>
              <w:tcPr>
                <w:tcW w:w="570" w:type="pct"/>
                <w:tcBorders>
                  <w:top w:val="single" w:sz="4" w:space="0" w:color="auto"/>
                  <w:left w:val="single" w:sz="4" w:space="0" w:color="auto"/>
                  <w:bottom w:val="single" w:sz="12" w:space="0" w:color="auto"/>
                  <w:right w:val="single" w:sz="4" w:space="0" w:color="auto"/>
                </w:tcBorders>
                <w:vAlign w:val="center"/>
              </w:tcPr>
              <w:p w14:paraId="690419E5" w14:textId="2EEC72B2" w:rsidR="00042E2C" w:rsidRPr="00701987" w:rsidRDefault="0058327E">
                <w:pPr>
                  <w:autoSpaceDE w:val="0"/>
                  <w:autoSpaceDN w:val="0"/>
                  <w:adjustRightInd w:val="0"/>
                  <w:jc w:val="center"/>
                  <w:rPr>
                    <w:sz w:val="20"/>
                    <w:szCs w:val="20"/>
                  </w:rPr>
                </w:pPr>
                <w:r>
                  <w:rPr>
                    <w:sz w:val="20"/>
                    <w:szCs w:val="20"/>
                  </w:rPr>
                  <w:t>315250</w:t>
                </w:r>
              </w:p>
            </w:tc>
            <w:tc>
              <w:tcPr>
                <w:tcW w:w="2035" w:type="pct"/>
                <w:tcBorders>
                  <w:top w:val="single" w:sz="4" w:space="0" w:color="auto"/>
                  <w:left w:val="single" w:sz="4" w:space="0" w:color="auto"/>
                  <w:bottom w:val="single" w:sz="12" w:space="0" w:color="auto"/>
                  <w:right w:val="single" w:sz="12" w:space="0" w:color="auto"/>
                </w:tcBorders>
                <w:vAlign w:val="center"/>
              </w:tcPr>
              <w:p w14:paraId="5D625E3A" w14:textId="3FF8DD9F" w:rsidR="00042E2C" w:rsidRPr="00701987" w:rsidRDefault="0058327E">
                <w:pPr>
                  <w:autoSpaceDE w:val="0"/>
                  <w:autoSpaceDN w:val="0"/>
                  <w:adjustRightInd w:val="0"/>
                  <w:jc w:val="center"/>
                  <w:rPr>
                    <w:sz w:val="20"/>
                    <w:szCs w:val="20"/>
                  </w:rPr>
                </w:pPr>
                <w:r>
                  <w:rPr>
                    <w:sz w:val="20"/>
                    <w:szCs w:val="20"/>
                  </w:rPr>
                  <w:t>Cut and Sew Apparel Manufacturing (except Contractors)</w:t>
                </w:r>
              </w:p>
            </w:tc>
          </w:tr>
          <w:tr w:rsidR="00042E2C" w:rsidRPr="00F41A85" w14:paraId="04444747" w14:textId="77777777" w:rsidTr="00D1505D">
            <w:trPr>
              <w:trHeight w:val="432"/>
              <w:jc w:val="center"/>
            </w:trPr>
            <w:tc>
              <w:tcPr>
                <w:tcW w:w="571" w:type="pct"/>
                <w:vMerge w:val="restart"/>
                <w:tcBorders>
                  <w:top w:val="single" w:sz="12" w:space="0" w:color="auto"/>
                  <w:left w:val="single" w:sz="12" w:space="0" w:color="auto"/>
                </w:tcBorders>
                <w:vAlign w:val="center"/>
              </w:tcPr>
              <w:p w14:paraId="380F6D18" w14:textId="77777777" w:rsidR="00042E2C" w:rsidRPr="00701987" w:rsidRDefault="00042E2C">
                <w:pPr>
                  <w:autoSpaceDE w:val="0"/>
                  <w:autoSpaceDN w:val="0"/>
                  <w:adjustRightInd w:val="0"/>
                  <w:jc w:val="center"/>
                  <w:rPr>
                    <w:sz w:val="20"/>
                    <w:szCs w:val="20"/>
                  </w:rPr>
                </w:pPr>
                <w:r w:rsidRPr="00701987">
                  <w:rPr>
                    <w:sz w:val="20"/>
                    <w:szCs w:val="20"/>
                  </w:rPr>
                  <w:t>2321</w:t>
                </w:r>
              </w:p>
            </w:tc>
            <w:tc>
              <w:tcPr>
                <w:tcW w:w="1824" w:type="pct"/>
                <w:vMerge w:val="restart"/>
                <w:tcBorders>
                  <w:top w:val="single" w:sz="12" w:space="0" w:color="auto"/>
                </w:tcBorders>
                <w:vAlign w:val="center"/>
              </w:tcPr>
              <w:p w14:paraId="42D8FD79" w14:textId="77777777" w:rsidR="00042E2C" w:rsidRPr="00701987" w:rsidRDefault="00042E2C">
                <w:pPr>
                  <w:autoSpaceDE w:val="0"/>
                  <w:autoSpaceDN w:val="0"/>
                  <w:adjustRightInd w:val="0"/>
                  <w:jc w:val="center"/>
                  <w:rPr>
                    <w:sz w:val="20"/>
                    <w:szCs w:val="20"/>
                  </w:rPr>
                </w:pPr>
                <w:r w:rsidRPr="00701987">
                  <w:rPr>
                    <w:sz w:val="20"/>
                    <w:szCs w:val="20"/>
                  </w:rPr>
                  <w:t>Men’s and Boys’ Shirts, Except Work Shirts</w:t>
                </w:r>
              </w:p>
            </w:tc>
            <w:tc>
              <w:tcPr>
                <w:tcW w:w="570" w:type="pct"/>
                <w:tcBorders>
                  <w:top w:val="single" w:sz="12" w:space="0" w:color="auto"/>
                </w:tcBorders>
                <w:vAlign w:val="center"/>
              </w:tcPr>
              <w:p w14:paraId="1980D6F0"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7EC26FB4"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042E2C" w:rsidRPr="00F41A85" w14:paraId="0BC9EF5F" w14:textId="77777777" w:rsidTr="00D1505D">
            <w:trPr>
              <w:trHeight w:val="432"/>
              <w:jc w:val="center"/>
            </w:trPr>
            <w:tc>
              <w:tcPr>
                <w:tcW w:w="571" w:type="pct"/>
                <w:vMerge/>
                <w:tcBorders>
                  <w:left w:val="single" w:sz="12" w:space="0" w:color="auto"/>
                </w:tcBorders>
                <w:vAlign w:val="center"/>
              </w:tcPr>
              <w:p w14:paraId="4A6F1E13" w14:textId="77777777" w:rsidR="00042E2C" w:rsidRPr="00701987" w:rsidRDefault="00042E2C">
                <w:pPr>
                  <w:autoSpaceDE w:val="0"/>
                  <w:autoSpaceDN w:val="0"/>
                  <w:adjustRightInd w:val="0"/>
                  <w:jc w:val="center"/>
                  <w:rPr>
                    <w:sz w:val="20"/>
                    <w:szCs w:val="20"/>
                  </w:rPr>
                </w:pPr>
              </w:p>
            </w:tc>
            <w:tc>
              <w:tcPr>
                <w:tcW w:w="1824" w:type="pct"/>
                <w:vMerge/>
                <w:vAlign w:val="center"/>
              </w:tcPr>
              <w:p w14:paraId="23E189FC" w14:textId="77777777" w:rsidR="00042E2C" w:rsidRPr="00701987" w:rsidRDefault="00042E2C">
                <w:pPr>
                  <w:autoSpaceDE w:val="0"/>
                  <w:autoSpaceDN w:val="0"/>
                  <w:adjustRightInd w:val="0"/>
                  <w:jc w:val="center"/>
                  <w:rPr>
                    <w:sz w:val="20"/>
                    <w:szCs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1E773C2D"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top w:val="single" w:sz="4" w:space="0" w:color="auto"/>
                  <w:left w:val="single" w:sz="4" w:space="0" w:color="auto"/>
                  <w:bottom w:val="single" w:sz="4" w:space="0" w:color="auto"/>
                  <w:right w:val="single" w:sz="12" w:space="0" w:color="auto"/>
                </w:tcBorders>
                <w:vAlign w:val="center"/>
              </w:tcPr>
              <w:p w14:paraId="5F4C4397"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345D4DBF" w14:textId="77777777" w:rsidTr="00D1505D">
            <w:trPr>
              <w:trHeight w:val="432"/>
              <w:jc w:val="center"/>
            </w:trPr>
            <w:tc>
              <w:tcPr>
                <w:tcW w:w="571" w:type="pct"/>
                <w:vMerge/>
                <w:tcBorders>
                  <w:left w:val="single" w:sz="12" w:space="0" w:color="auto"/>
                </w:tcBorders>
                <w:vAlign w:val="center"/>
              </w:tcPr>
              <w:p w14:paraId="5CF0B81F" w14:textId="77777777" w:rsidR="00042E2C" w:rsidRPr="00701987" w:rsidRDefault="00042E2C">
                <w:pPr>
                  <w:autoSpaceDE w:val="0"/>
                  <w:autoSpaceDN w:val="0"/>
                  <w:adjustRightInd w:val="0"/>
                  <w:jc w:val="center"/>
                  <w:rPr>
                    <w:sz w:val="20"/>
                    <w:szCs w:val="20"/>
                  </w:rPr>
                </w:pPr>
              </w:p>
            </w:tc>
            <w:tc>
              <w:tcPr>
                <w:tcW w:w="1824" w:type="pct"/>
                <w:vMerge/>
                <w:vAlign w:val="center"/>
              </w:tcPr>
              <w:p w14:paraId="19D46856"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04B37460" w14:textId="400F58A4" w:rsidR="00042E2C" w:rsidRPr="00701987" w:rsidRDefault="00042E2C">
                <w:pPr>
                  <w:autoSpaceDE w:val="0"/>
                  <w:autoSpaceDN w:val="0"/>
                  <w:adjustRightInd w:val="0"/>
                  <w:jc w:val="center"/>
                  <w:rPr>
                    <w:sz w:val="20"/>
                    <w:szCs w:val="20"/>
                  </w:rPr>
                </w:pPr>
                <w:r w:rsidRPr="00701987">
                  <w:rPr>
                    <w:sz w:val="20"/>
                    <w:szCs w:val="20"/>
                  </w:rPr>
                  <w:t>3152</w:t>
                </w:r>
                <w:r w:rsidR="0058327E">
                  <w:rPr>
                    <w:sz w:val="20"/>
                    <w:szCs w:val="20"/>
                  </w:rPr>
                  <w:t>50</w:t>
                </w:r>
              </w:p>
            </w:tc>
            <w:tc>
              <w:tcPr>
                <w:tcW w:w="2035" w:type="pct"/>
                <w:tcBorders>
                  <w:bottom w:val="single" w:sz="12" w:space="0" w:color="auto"/>
                  <w:right w:val="single" w:sz="12" w:space="0" w:color="auto"/>
                </w:tcBorders>
                <w:vAlign w:val="center"/>
              </w:tcPr>
              <w:p w14:paraId="73844523" w14:textId="27C85C6D" w:rsidR="00042E2C" w:rsidRPr="00701987" w:rsidRDefault="0058327E">
                <w:pPr>
                  <w:autoSpaceDE w:val="0"/>
                  <w:autoSpaceDN w:val="0"/>
                  <w:adjustRightInd w:val="0"/>
                  <w:jc w:val="center"/>
                  <w:rPr>
                    <w:sz w:val="20"/>
                    <w:szCs w:val="20"/>
                  </w:rPr>
                </w:pPr>
                <w:r>
                  <w:rPr>
                    <w:sz w:val="20"/>
                    <w:szCs w:val="20"/>
                  </w:rPr>
                  <w:t>Cut and Sew Apparel Manufacturing (except Contractors)</w:t>
                </w:r>
              </w:p>
            </w:tc>
          </w:tr>
          <w:tr w:rsidR="00042E2C" w:rsidRPr="00F41A85" w14:paraId="116273CD" w14:textId="77777777" w:rsidTr="00D1505D">
            <w:trPr>
              <w:trHeight w:val="432"/>
              <w:jc w:val="center"/>
            </w:trPr>
            <w:tc>
              <w:tcPr>
                <w:tcW w:w="571" w:type="pct"/>
                <w:vMerge w:val="restart"/>
                <w:tcBorders>
                  <w:top w:val="single" w:sz="12" w:space="0" w:color="auto"/>
                  <w:left w:val="single" w:sz="12" w:space="0" w:color="auto"/>
                </w:tcBorders>
                <w:vAlign w:val="center"/>
              </w:tcPr>
              <w:p w14:paraId="26061DE9" w14:textId="77777777" w:rsidR="000D118B" w:rsidRDefault="000D118B">
                <w:pPr>
                  <w:autoSpaceDE w:val="0"/>
                  <w:autoSpaceDN w:val="0"/>
                  <w:adjustRightInd w:val="0"/>
                  <w:jc w:val="center"/>
                  <w:rPr>
                    <w:sz w:val="20"/>
                    <w:szCs w:val="20"/>
                  </w:rPr>
                </w:pPr>
              </w:p>
              <w:p w14:paraId="7FC7FBD9" w14:textId="341508FA" w:rsidR="00042E2C" w:rsidRDefault="00042E2C">
                <w:pPr>
                  <w:autoSpaceDE w:val="0"/>
                  <w:autoSpaceDN w:val="0"/>
                  <w:adjustRightInd w:val="0"/>
                  <w:jc w:val="center"/>
                  <w:rPr>
                    <w:sz w:val="20"/>
                    <w:szCs w:val="20"/>
                  </w:rPr>
                </w:pPr>
                <w:r w:rsidRPr="00701987">
                  <w:rPr>
                    <w:sz w:val="20"/>
                    <w:szCs w:val="20"/>
                  </w:rPr>
                  <w:t>2322</w:t>
                </w:r>
              </w:p>
              <w:p w14:paraId="7A7C5FF1" w14:textId="7060112E" w:rsidR="00042E2C" w:rsidRPr="00701987" w:rsidRDefault="00042E2C">
                <w:pPr>
                  <w:autoSpaceDE w:val="0"/>
                  <w:autoSpaceDN w:val="0"/>
                  <w:adjustRightInd w:val="0"/>
                  <w:jc w:val="center"/>
                  <w:rPr>
                    <w:sz w:val="20"/>
                    <w:szCs w:val="20"/>
                  </w:rPr>
                </w:pPr>
                <w:r w:rsidRPr="00701987">
                  <w:rPr>
                    <w:sz w:val="20"/>
                    <w:szCs w:val="20"/>
                  </w:rPr>
                  <w:t>2322</w:t>
                </w:r>
              </w:p>
            </w:tc>
            <w:tc>
              <w:tcPr>
                <w:tcW w:w="1824" w:type="pct"/>
                <w:vMerge w:val="restart"/>
                <w:tcBorders>
                  <w:top w:val="single" w:sz="12" w:space="0" w:color="auto"/>
                </w:tcBorders>
                <w:vAlign w:val="center"/>
              </w:tcPr>
              <w:p w14:paraId="373937C0" w14:textId="77777777" w:rsidR="00042E2C" w:rsidRDefault="00042E2C">
                <w:pPr>
                  <w:autoSpaceDE w:val="0"/>
                  <w:autoSpaceDN w:val="0"/>
                  <w:adjustRightInd w:val="0"/>
                  <w:jc w:val="center"/>
                  <w:rPr>
                    <w:sz w:val="20"/>
                    <w:szCs w:val="20"/>
                  </w:rPr>
                </w:pPr>
                <w:r w:rsidRPr="00701987">
                  <w:rPr>
                    <w:sz w:val="20"/>
                    <w:szCs w:val="20"/>
                  </w:rPr>
                  <w:t>Men’s and Boys’ Underwear and Nightwear</w:t>
                </w:r>
              </w:p>
              <w:p w14:paraId="10798C4D" w14:textId="770BB8EB" w:rsidR="00042E2C" w:rsidRPr="00701987" w:rsidRDefault="00042E2C">
                <w:pPr>
                  <w:autoSpaceDE w:val="0"/>
                  <w:autoSpaceDN w:val="0"/>
                  <w:adjustRightInd w:val="0"/>
                  <w:jc w:val="center"/>
                  <w:rPr>
                    <w:sz w:val="20"/>
                    <w:szCs w:val="20"/>
                  </w:rPr>
                </w:pPr>
                <w:r w:rsidRPr="00701987">
                  <w:rPr>
                    <w:sz w:val="20"/>
                    <w:szCs w:val="20"/>
                  </w:rPr>
                  <w:t>Men’s and Boys’ Underwear and Nightwear</w:t>
                </w:r>
              </w:p>
            </w:tc>
            <w:tc>
              <w:tcPr>
                <w:tcW w:w="570" w:type="pct"/>
                <w:tcBorders>
                  <w:top w:val="single" w:sz="12" w:space="0" w:color="auto"/>
                </w:tcBorders>
                <w:vAlign w:val="center"/>
              </w:tcPr>
              <w:p w14:paraId="2208213E"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2CF01500"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475300D8" w14:textId="77777777" w:rsidTr="00D1505D">
            <w:trPr>
              <w:trHeight w:val="505"/>
              <w:jc w:val="center"/>
            </w:trPr>
            <w:tc>
              <w:tcPr>
                <w:tcW w:w="571" w:type="pct"/>
                <w:vMerge/>
                <w:tcBorders>
                  <w:left w:val="single" w:sz="12" w:space="0" w:color="auto"/>
                </w:tcBorders>
                <w:vAlign w:val="center"/>
              </w:tcPr>
              <w:p w14:paraId="090127F0" w14:textId="77777777" w:rsidR="00042E2C" w:rsidRPr="00701987" w:rsidRDefault="00042E2C">
                <w:pPr>
                  <w:autoSpaceDE w:val="0"/>
                  <w:autoSpaceDN w:val="0"/>
                  <w:adjustRightInd w:val="0"/>
                  <w:jc w:val="center"/>
                  <w:rPr>
                    <w:sz w:val="20"/>
                    <w:szCs w:val="20"/>
                  </w:rPr>
                </w:pPr>
              </w:p>
            </w:tc>
            <w:tc>
              <w:tcPr>
                <w:tcW w:w="1824" w:type="pct"/>
                <w:vMerge/>
                <w:vAlign w:val="center"/>
              </w:tcPr>
              <w:p w14:paraId="0C65D8F7" w14:textId="77777777" w:rsidR="00042E2C" w:rsidRPr="00701987" w:rsidRDefault="00042E2C">
                <w:pPr>
                  <w:autoSpaceDE w:val="0"/>
                  <w:autoSpaceDN w:val="0"/>
                  <w:adjustRightInd w:val="0"/>
                  <w:jc w:val="center"/>
                  <w:rPr>
                    <w:sz w:val="20"/>
                    <w:szCs w:val="20"/>
                  </w:rPr>
                </w:pPr>
              </w:p>
            </w:tc>
            <w:tc>
              <w:tcPr>
                <w:tcW w:w="570" w:type="pct"/>
                <w:vAlign w:val="center"/>
              </w:tcPr>
              <w:p w14:paraId="3A4126BD"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70780489"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3471F351" w14:textId="77777777" w:rsidTr="00D1505D">
            <w:trPr>
              <w:trHeight w:val="432"/>
              <w:jc w:val="center"/>
            </w:trPr>
            <w:tc>
              <w:tcPr>
                <w:tcW w:w="571" w:type="pct"/>
                <w:vMerge/>
                <w:tcBorders>
                  <w:left w:val="single" w:sz="12" w:space="0" w:color="auto"/>
                </w:tcBorders>
                <w:vAlign w:val="center"/>
              </w:tcPr>
              <w:p w14:paraId="565428B9" w14:textId="77777777" w:rsidR="00042E2C" w:rsidRPr="00701987" w:rsidRDefault="00042E2C">
                <w:pPr>
                  <w:autoSpaceDE w:val="0"/>
                  <w:autoSpaceDN w:val="0"/>
                  <w:adjustRightInd w:val="0"/>
                  <w:jc w:val="center"/>
                  <w:rPr>
                    <w:sz w:val="20"/>
                    <w:szCs w:val="20"/>
                  </w:rPr>
                </w:pPr>
              </w:p>
            </w:tc>
            <w:tc>
              <w:tcPr>
                <w:tcW w:w="1824" w:type="pct"/>
                <w:vMerge/>
                <w:vAlign w:val="center"/>
              </w:tcPr>
              <w:p w14:paraId="75AB1B45"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40420CA5" w14:textId="03EB34D2" w:rsidR="00042E2C" w:rsidRPr="00701987" w:rsidRDefault="00042E2C">
                <w:pPr>
                  <w:autoSpaceDE w:val="0"/>
                  <w:autoSpaceDN w:val="0"/>
                  <w:adjustRightInd w:val="0"/>
                  <w:jc w:val="center"/>
                  <w:rPr>
                    <w:sz w:val="20"/>
                    <w:szCs w:val="20"/>
                  </w:rPr>
                </w:pPr>
                <w:r w:rsidRPr="00701987">
                  <w:rPr>
                    <w:sz w:val="20"/>
                    <w:szCs w:val="20"/>
                  </w:rPr>
                  <w:t>3152</w:t>
                </w:r>
                <w:r w:rsidR="0058327E">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40EBE30B" w14:textId="71561335" w:rsidR="00042E2C" w:rsidRPr="00701987" w:rsidRDefault="0058327E">
                <w:pPr>
                  <w:autoSpaceDE w:val="0"/>
                  <w:autoSpaceDN w:val="0"/>
                  <w:adjustRightInd w:val="0"/>
                  <w:jc w:val="center"/>
                  <w:rPr>
                    <w:sz w:val="20"/>
                    <w:szCs w:val="20"/>
                  </w:rPr>
                </w:pPr>
                <w:r>
                  <w:rPr>
                    <w:sz w:val="20"/>
                    <w:szCs w:val="20"/>
                  </w:rPr>
                  <w:t>Cut and Sew Apparel Manufacturing (except Contractors)</w:t>
                </w:r>
              </w:p>
            </w:tc>
          </w:tr>
          <w:tr w:rsidR="00042E2C" w:rsidRPr="00F41A85" w14:paraId="6CD05884" w14:textId="77777777" w:rsidTr="00D1505D">
            <w:trPr>
              <w:trHeight w:val="692"/>
              <w:jc w:val="center"/>
            </w:trPr>
            <w:tc>
              <w:tcPr>
                <w:tcW w:w="571" w:type="pct"/>
                <w:vMerge w:val="restart"/>
                <w:tcBorders>
                  <w:top w:val="single" w:sz="12" w:space="0" w:color="auto"/>
                  <w:left w:val="single" w:sz="12" w:space="0" w:color="auto"/>
                </w:tcBorders>
                <w:vAlign w:val="center"/>
              </w:tcPr>
              <w:p w14:paraId="1290277F" w14:textId="77777777" w:rsidR="00042E2C" w:rsidRPr="00701987" w:rsidRDefault="00042E2C">
                <w:pPr>
                  <w:autoSpaceDE w:val="0"/>
                  <w:autoSpaceDN w:val="0"/>
                  <w:adjustRightInd w:val="0"/>
                  <w:jc w:val="center"/>
                  <w:rPr>
                    <w:sz w:val="20"/>
                    <w:szCs w:val="20"/>
                  </w:rPr>
                </w:pPr>
                <w:r w:rsidRPr="00701987">
                  <w:rPr>
                    <w:sz w:val="20"/>
                    <w:szCs w:val="20"/>
                  </w:rPr>
                  <w:t>2323</w:t>
                </w:r>
              </w:p>
            </w:tc>
            <w:tc>
              <w:tcPr>
                <w:tcW w:w="1824" w:type="pct"/>
                <w:vMerge w:val="restart"/>
                <w:tcBorders>
                  <w:top w:val="single" w:sz="12" w:space="0" w:color="auto"/>
                </w:tcBorders>
                <w:vAlign w:val="center"/>
              </w:tcPr>
              <w:p w14:paraId="3F47E809" w14:textId="77777777" w:rsidR="00042E2C" w:rsidRPr="00701987" w:rsidRDefault="00042E2C">
                <w:pPr>
                  <w:autoSpaceDE w:val="0"/>
                  <w:autoSpaceDN w:val="0"/>
                  <w:adjustRightInd w:val="0"/>
                  <w:jc w:val="center"/>
                  <w:rPr>
                    <w:sz w:val="20"/>
                    <w:szCs w:val="20"/>
                  </w:rPr>
                </w:pPr>
                <w:r w:rsidRPr="00701987">
                  <w:rPr>
                    <w:sz w:val="20"/>
                    <w:szCs w:val="20"/>
                  </w:rPr>
                  <w:t>Men's and Boys' Neckwear</w:t>
                </w:r>
              </w:p>
            </w:tc>
            <w:tc>
              <w:tcPr>
                <w:tcW w:w="570" w:type="pct"/>
                <w:tcBorders>
                  <w:top w:val="single" w:sz="12" w:space="0" w:color="auto"/>
                </w:tcBorders>
                <w:vAlign w:val="center"/>
              </w:tcPr>
              <w:p w14:paraId="449D8440"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69E76310"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69E9F3BA" w14:textId="77777777" w:rsidTr="00D1505D">
            <w:trPr>
              <w:trHeight w:val="432"/>
              <w:jc w:val="center"/>
            </w:trPr>
            <w:tc>
              <w:tcPr>
                <w:tcW w:w="571" w:type="pct"/>
                <w:vMerge/>
                <w:tcBorders>
                  <w:left w:val="single" w:sz="12" w:space="0" w:color="auto"/>
                </w:tcBorders>
                <w:vAlign w:val="center"/>
              </w:tcPr>
              <w:p w14:paraId="0FE0BBE3" w14:textId="77777777" w:rsidR="00042E2C" w:rsidRPr="00701987" w:rsidRDefault="00042E2C">
                <w:pPr>
                  <w:autoSpaceDE w:val="0"/>
                  <w:autoSpaceDN w:val="0"/>
                  <w:adjustRightInd w:val="0"/>
                  <w:jc w:val="center"/>
                  <w:rPr>
                    <w:sz w:val="20"/>
                    <w:szCs w:val="20"/>
                  </w:rPr>
                </w:pPr>
              </w:p>
            </w:tc>
            <w:tc>
              <w:tcPr>
                <w:tcW w:w="1824" w:type="pct"/>
                <w:vMerge/>
                <w:vAlign w:val="center"/>
              </w:tcPr>
              <w:p w14:paraId="3B94B7BA" w14:textId="77777777" w:rsidR="00042E2C" w:rsidRPr="00701987" w:rsidRDefault="00042E2C">
                <w:pPr>
                  <w:autoSpaceDE w:val="0"/>
                  <w:autoSpaceDN w:val="0"/>
                  <w:adjustRightInd w:val="0"/>
                  <w:jc w:val="center"/>
                  <w:rPr>
                    <w:sz w:val="20"/>
                    <w:szCs w:val="20"/>
                  </w:rPr>
                </w:pPr>
              </w:p>
            </w:tc>
            <w:tc>
              <w:tcPr>
                <w:tcW w:w="570" w:type="pct"/>
                <w:vAlign w:val="center"/>
              </w:tcPr>
              <w:p w14:paraId="53592041"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1D37349C"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5D752CB4" w14:textId="77777777" w:rsidTr="00D1505D">
            <w:trPr>
              <w:trHeight w:val="432"/>
              <w:jc w:val="center"/>
            </w:trPr>
            <w:tc>
              <w:tcPr>
                <w:tcW w:w="571" w:type="pct"/>
                <w:vMerge/>
                <w:tcBorders>
                  <w:left w:val="single" w:sz="12" w:space="0" w:color="auto"/>
                </w:tcBorders>
                <w:vAlign w:val="center"/>
              </w:tcPr>
              <w:p w14:paraId="4F38031B" w14:textId="77777777" w:rsidR="00042E2C" w:rsidRPr="00701987" w:rsidRDefault="00042E2C">
                <w:pPr>
                  <w:autoSpaceDE w:val="0"/>
                  <w:autoSpaceDN w:val="0"/>
                  <w:adjustRightInd w:val="0"/>
                  <w:jc w:val="center"/>
                  <w:rPr>
                    <w:sz w:val="20"/>
                    <w:szCs w:val="20"/>
                  </w:rPr>
                </w:pPr>
              </w:p>
            </w:tc>
            <w:tc>
              <w:tcPr>
                <w:tcW w:w="1824" w:type="pct"/>
                <w:vMerge/>
                <w:vAlign w:val="center"/>
              </w:tcPr>
              <w:p w14:paraId="32DC0929"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3E584861" w14:textId="77777777" w:rsidR="00042E2C" w:rsidRPr="00701987" w:rsidRDefault="00042E2C">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5BDD8CF3" w14:textId="77777777" w:rsidR="00042E2C" w:rsidRPr="00701987" w:rsidRDefault="00042E2C">
                <w:pPr>
                  <w:autoSpaceDE w:val="0"/>
                  <w:autoSpaceDN w:val="0"/>
                  <w:adjustRightInd w:val="0"/>
                  <w:jc w:val="center"/>
                  <w:rPr>
                    <w:sz w:val="20"/>
                    <w:szCs w:val="20"/>
                  </w:rPr>
                </w:pPr>
                <w:r w:rsidRPr="00701987">
                  <w:rPr>
                    <w:sz w:val="20"/>
                    <w:szCs w:val="20"/>
                  </w:rPr>
                  <w:t>Apparel Accessories and Other Apparel Manufacturing</w:t>
                </w:r>
              </w:p>
            </w:tc>
          </w:tr>
          <w:tr w:rsidR="00042E2C" w:rsidRPr="00F41A85" w14:paraId="4A270AF3" w14:textId="77777777" w:rsidTr="00D1505D">
            <w:trPr>
              <w:trHeight w:val="432"/>
              <w:jc w:val="center"/>
            </w:trPr>
            <w:tc>
              <w:tcPr>
                <w:tcW w:w="571" w:type="pct"/>
                <w:vMerge w:val="restart"/>
                <w:tcBorders>
                  <w:top w:val="single" w:sz="12" w:space="0" w:color="auto"/>
                  <w:left w:val="single" w:sz="12" w:space="0" w:color="auto"/>
                </w:tcBorders>
                <w:vAlign w:val="center"/>
              </w:tcPr>
              <w:p w14:paraId="7340DAD7" w14:textId="77777777" w:rsidR="00042E2C" w:rsidRPr="00701987" w:rsidRDefault="00042E2C">
                <w:pPr>
                  <w:autoSpaceDE w:val="0"/>
                  <w:autoSpaceDN w:val="0"/>
                  <w:adjustRightInd w:val="0"/>
                  <w:jc w:val="center"/>
                  <w:rPr>
                    <w:sz w:val="20"/>
                    <w:szCs w:val="20"/>
                  </w:rPr>
                </w:pPr>
                <w:r w:rsidRPr="00701987">
                  <w:rPr>
                    <w:sz w:val="20"/>
                    <w:szCs w:val="20"/>
                  </w:rPr>
                  <w:t>2325</w:t>
                </w:r>
              </w:p>
            </w:tc>
            <w:tc>
              <w:tcPr>
                <w:tcW w:w="1824" w:type="pct"/>
                <w:vMerge w:val="restart"/>
                <w:tcBorders>
                  <w:top w:val="single" w:sz="12" w:space="0" w:color="auto"/>
                </w:tcBorders>
                <w:vAlign w:val="center"/>
              </w:tcPr>
              <w:p w14:paraId="1A186810" w14:textId="77777777" w:rsidR="00042E2C" w:rsidRPr="00701987" w:rsidRDefault="00042E2C">
                <w:pPr>
                  <w:autoSpaceDE w:val="0"/>
                  <w:autoSpaceDN w:val="0"/>
                  <w:adjustRightInd w:val="0"/>
                  <w:jc w:val="center"/>
                  <w:rPr>
                    <w:sz w:val="20"/>
                    <w:szCs w:val="20"/>
                  </w:rPr>
                </w:pPr>
                <w:r w:rsidRPr="00701987">
                  <w:rPr>
                    <w:sz w:val="20"/>
                    <w:szCs w:val="20"/>
                  </w:rPr>
                  <w:t>Men’s and Boys’ Separate Trousers and Slacks</w:t>
                </w:r>
              </w:p>
            </w:tc>
            <w:tc>
              <w:tcPr>
                <w:tcW w:w="570" w:type="pct"/>
                <w:tcBorders>
                  <w:top w:val="single" w:sz="12" w:space="0" w:color="auto"/>
                </w:tcBorders>
                <w:vAlign w:val="center"/>
              </w:tcPr>
              <w:p w14:paraId="355CEE54"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492FCF0D"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67BC0718" w14:textId="77777777" w:rsidTr="00D1505D">
            <w:trPr>
              <w:trHeight w:val="432"/>
              <w:jc w:val="center"/>
            </w:trPr>
            <w:tc>
              <w:tcPr>
                <w:tcW w:w="571" w:type="pct"/>
                <w:vMerge/>
                <w:tcBorders>
                  <w:left w:val="single" w:sz="12" w:space="0" w:color="auto"/>
                </w:tcBorders>
                <w:vAlign w:val="center"/>
              </w:tcPr>
              <w:p w14:paraId="56DBF553" w14:textId="77777777" w:rsidR="00042E2C" w:rsidRPr="00701987" w:rsidRDefault="00042E2C">
                <w:pPr>
                  <w:autoSpaceDE w:val="0"/>
                  <w:autoSpaceDN w:val="0"/>
                  <w:adjustRightInd w:val="0"/>
                  <w:jc w:val="center"/>
                  <w:rPr>
                    <w:sz w:val="20"/>
                    <w:szCs w:val="20"/>
                  </w:rPr>
                </w:pPr>
              </w:p>
            </w:tc>
            <w:tc>
              <w:tcPr>
                <w:tcW w:w="1824" w:type="pct"/>
                <w:vMerge/>
                <w:vAlign w:val="center"/>
              </w:tcPr>
              <w:p w14:paraId="4F5F6451" w14:textId="77777777" w:rsidR="00042E2C" w:rsidRPr="00701987" w:rsidRDefault="00042E2C">
                <w:pPr>
                  <w:autoSpaceDE w:val="0"/>
                  <w:autoSpaceDN w:val="0"/>
                  <w:adjustRightInd w:val="0"/>
                  <w:jc w:val="center"/>
                  <w:rPr>
                    <w:sz w:val="20"/>
                    <w:szCs w:val="20"/>
                  </w:rPr>
                </w:pPr>
              </w:p>
            </w:tc>
            <w:tc>
              <w:tcPr>
                <w:tcW w:w="570" w:type="pct"/>
                <w:vAlign w:val="center"/>
              </w:tcPr>
              <w:p w14:paraId="1998583C"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047DC35A"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3F34A5D5" w14:textId="77777777" w:rsidTr="00D1505D">
            <w:trPr>
              <w:trHeight w:val="432"/>
              <w:jc w:val="center"/>
            </w:trPr>
            <w:tc>
              <w:tcPr>
                <w:tcW w:w="571" w:type="pct"/>
                <w:vMerge/>
                <w:tcBorders>
                  <w:left w:val="single" w:sz="12" w:space="0" w:color="auto"/>
                </w:tcBorders>
                <w:vAlign w:val="center"/>
              </w:tcPr>
              <w:p w14:paraId="336914C9" w14:textId="77777777" w:rsidR="00042E2C" w:rsidRPr="00701987" w:rsidRDefault="00042E2C">
                <w:pPr>
                  <w:autoSpaceDE w:val="0"/>
                  <w:autoSpaceDN w:val="0"/>
                  <w:adjustRightInd w:val="0"/>
                  <w:jc w:val="center"/>
                  <w:rPr>
                    <w:sz w:val="20"/>
                    <w:szCs w:val="20"/>
                  </w:rPr>
                </w:pPr>
              </w:p>
            </w:tc>
            <w:tc>
              <w:tcPr>
                <w:tcW w:w="1824" w:type="pct"/>
                <w:vMerge/>
                <w:vAlign w:val="center"/>
              </w:tcPr>
              <w:p w14:paraId="614F4087"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386B6F42" w14:textId="2BD5656C" w:rsidR="00042E2C" w:rsidRPr="00701987" w:rsidRDefault="00042E2C">
                <w:pPr>
                  <w:autoSpaceDE w:val="0"/>
                  <w:autoSpaceDN w:val="0"/>
                  <w:adjustRightInd w:val="0"/>
                  <w:jc w:val="center"/>
                  <w:rPr>
                    <w:sz w:val="20"/>
                    <w:szCs w:val="20"/>
                  </w:rPr>
                </w:pPr>
                <w:r w:rsidRPr="00701987">
                  <w:rPr>
                    <w:sz w:val="20"/>
                    <w:szCs w:val="20"/>
                  </w:rPr>
                  <w:t>3152</w:t>
                </w:r>
                <w:r w:rsidR="0058327E">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0C980641" w14:textId="34A0B521" w:rsidR="00042E2C" w:rsidRPr="00701987" w:rsidRDefault="0058327E">
                <w:pPr>
                  <w:autoSpaceDE w:val="0"/>
                  <w:autoSpaceDN w:val="0"/>
                  <w:adjustRightInd w:val="0"/>
                  <w:jc w:val="center"/>
                  <w:rPr>
                    <w:sz w:val="20"/>
                    <w:szCs w:val="20"/>
                  </w:rPr>
                </w:pPr>
                <w:r>
                  <w:rPr>
                    <w:sz w:val="20"/>
                    <w:szCs w:val="20"/>
                  </w:rPr>
                  <w:t>Cut and Sew Apparel Manufacturing (except Contractors)</w:t>
                </w:r>
              </w:p>
            </w:tc>
          </w:tr>
          <w:tr w:rsidR="00042E2C" w:rsidRPr="00F41A85" w14:paraId="727DA6E0" w14:textId="77777777" w:rsidTr="00D1505D">
            <w:trPr>
              <w:trHeight w:val="432"/>
              <w:jc w:val="center"/>
            </w:trPr>
            <w:tc>
              <w:tcPr>
                <w:tcW w:w="571" w:type="pct"/>
                <w:vMerge w:val="restart"/>
                <w:tcBorders>
                  <w:top w:val="single" w:sz="12" w:space="0" w:color="auto"/>
                  <w:left w:val="single" w:sz="12" w:space="0" w:color="auto"/>
                </w:tcBorders>
                <w:vAlign w:val="center"/>
              </w:tcPr>
              <w:p w14:paraId="61CABB63" w14:textId="77777777" w:rsidR="00042E2C" w:rsidRPr="00701987" w:rsidRDefault="00042E2C">
                <w:pPr>
                  <w:autoSpaceDE w:val="0"/>
                  <w:autoSpaceDN w:val="0"/>
                  <w:adjustRightInd w:val="0"/>
                  <w:jc w:val="center"/>
                  <w:rPr>
                    <w:sz w:val="20"/>
                    <w:szCs w:val="20"/>
                  </w:rPr>
                </w:pPr>
                <w:r w:rsidRPr="00701987">
                  <w:rPr>
                    <w:sz w:val="20"/>
                    <w:szCs w:val="20"/>
                  </w:rPr>
                  <w:t>2326</w:t>
                </w:r>
              </w:p>
            </w:tc>
            <w:tc>
              <w:tcPr>
                <w:tcW w:w="1824" w:type="pct"/>
                <w:vMerge w:val="restart"/>
                <w:tcBorders>
                  <w:top w:val="single" w:sz="12" w:space="0" w:color="auto"/>
                </w:tcBorders>
                <w:vAlign w:val="center"/>
              </w:tcPr>
              <w:p w14:paraId="3983AB18" w14:textId="77777777" w:rsidR="00042E2C" w:rsidRPr="00701987" w:rsidRDefault="00042E2C">
                <w:pPr>
                  <w:autoSpaceDE w:val="0"/>
                  <w:autoSpaceDN w:val="0"/>
                  <w:adjustRightInd w:val="0"/>
                  <w:jc w:val="center"/>
                  <w:rPr>
                    <w:sz w:val="20"/>
                    <w:szCs w:val="20"/>
                  </w:rPr>
                </w:pPr>
                <w:r w:rsidRPr="00701987">
                  <w:rPr>
                    <w:sz w:val="20"/>
                    <w:szCs w:val="20"/>
                  </w:rPr>
                  <w:t>Men’s and Boys’ Work Clothing</w:t>
                </w:r>
              </w:p>
            </w:tc>
            <w:tc>
              <w:tcPr>
                <w:tcW w:w="570" w:type="pct"/>
                <w:tcBorders>
                  <w:top w:val="single" w:sz="12" w:space="0" w:color="auto"/>
                </w:tcBorders>
                <w:vAlign w:val="center"/>
              </w:tcPr>
              <w:p w14:paraId="0B47814D"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513828AF"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6E3CFB06" w14:textId="77777777" w:rsidTr="00D1505D">
            <w:trPr>
              <w:trHeight w:val="432"/>
              <w:jc w:val="center"/>
            </w:trPr>
            <w:tc>
              <w:tcPr>
                <w:tcW w:w="571" w:type="pct"/>
                <w:vMerge/>
                <w:tcBorders>
                  <w:left w:val="single" w:sz="12" w:space="0" w:color="auto"/>
                </w:tcBorders>
                <w:vAlign w:val="center"/>
              </w:tcPr>
              <w:p w14:paraId="5977CF64" w14:textId="77777777" w:rsidR="00042E2C" w:rsidRPr="00701987" w:rsidRDefault="00042E2C">
                <w:pPr>
                  <w:autoSpaceDE w:val="0"/>
                  <w:autoSpaceDN w:val="0"/>
                  <w:adjustRightInd w:val="0"/>
                  <w:jc w:val="center"/>
                  <w:rPr>
                    <w:sz w:val="20"/>
                    <w:szCs w:val="20"/>
                  </w:rPr>
                </w:pPr>
              </w:p>
            </w:tc>
            <w:tc>
              <w:tcPr>
                <w:tcW w:w="1824" w:type="pct"/>
                <w:vMerge/>
                <w:vAlign w:val="center"/>
              </w:tcPr>
              <w:p w14:paraId="645C1E72" w14:textId="77777777" w:rsidR="00042E2C" w:rsidRPr="00701987" w:rsidRDefault="00042E2C">
                <w:pPr>
                  <w:autoSpaceDE w:val="0"/>
                  <w:autoSpaceDN w:val="0"/>
                  <w:adjustRightInd w:val="0"/>
                  <w:jc w:val="center"/>
                  <w:rPr>
                    <w:sz w:val="20"/>
                    <w:szCs w:val="20"/>
                  </w:rPr>
                </w:pPr>
              </w:p>
            </w:tc>
            <w:tc>
              <w:tcPr>
                <w:tcW w:w="570" w:type="pct"/>
                <w:vAlign w:val="center"/>
              </w:tcPr>
              <w:p w14:paraId="3D08E391"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190EF796"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042E2C" w:rsidRPr="00F41A85" w14:paraId="22F70F41" w14:textId="77777777" w:rsidTr="00D1505D">
            <w:trPr>
              <w:trHeight w:val="432"/>
              <w:jc w:val="center"/>
            </w:trPr>
            <w:tc>
              <w:tcPr>
                <w:tcW w:w="571" w:type="pct"/>
                <w:vMerge/>
                <w:tcBorders>
                  <w:left w:val="single" w:sz="12" w:space="0" w:color="auto"/>
                </w:tcBorders>
                <w:vAlign w:val="center"/>
              </w:tcPr>
              <w:p w14:paraId="34770499" w14:textId="77777777" w:rsidR="00042E2C" w:rsidRPr="00701987" w:rsidRDefault="00042E2C">
                <w:pPr>
                  <w:autoSpaceDE w:val="0"/>
                  <w:autoSpaceDN w:val="0"/>
                  <w:adjustRightInd w:val="0"/>
                  <w:jc w:val="center"/>
                  <w:rPr>
                    <w:sz w:val="20"/>
                    <w:szCs w:val="20"/>
                  </w:rPr>
                </w:pPr>
              </w:p>
            </w:tc>
            <w:tc>
              <w:tcPr>
                <w:tcW w:w="1824" w:type="pct"/>
                <w:vMerge/>
                <w:vAlign w:val="center"/>
              </w:tcPr>
              <w:p w14:paraId="54F83F51" w14:textId="77777777" w:rsidR="00042E2C" w:rsidRPr="00701987" w:rsidRDefault="00042E2C">
                <w:pPr>
                  <w:autoSpaceDE w:val="0"/>
                  <w:autoSpaceDN w:val="0"/>
                  <w:adjustRightInd w:val="0"/>
                  <w:jc w:val="center"/>
                  <w:rPr>
                    <w:sz w:val="20"/>
                    <w:szCs w:val="20"/>
                  </w:rPr>
                </w:pPr>
              </w:p>
            </w:tc>
            <w:tc>
              <w:tcPr>
                <w:tcW w:w="570" w:type="pct"/>
                <w:tcBorders>
                  <w:top w:val="single" w:sz="4" w:space="0" w:color="auto"/>
                  <w:left w:val="single" w:sz="4" w:space="0" w:color="auto"/>
                  <w:bottom w:val="single" w:sz="12" w:space="0" w:color="auto"/>
                  <w:right w:val="single" w:sz="4" w:space="0" w:color="auto"/>
                </w:tcBorders>
                <w:vAlign w:val="center"/>
              </w:tcPr>
              <w:p w14:paraId="52A1E92E" w14:textId="7A5D5FA7" w:rsidR="00042E2C" w:rsidRPr="00701987" w:rsidRDefault="00042E2C">
                <w:pPr>
                  <w:autoSpaceDE w:val="0"/>
                  <w:autoSpaceDN w:val="0"/>
                  <w:adjustRightInd w:val="0"/>
                  <w:jc w:val="center"/>
                  <w:rPr>
                    <w:sz w:val="20"/>
                    <w:szCs w:val="20"/>
                  </w:rPr>
                </w:pPr>
                <w:r w:rsidRPr="00701987">
                  <w:rPr>
                    <w:sz w:val="20"/>
                    <w:szCs w:val="20"/>
                  </w:rPr>
                  <w:t>3152</w:t>
                </w:r>
                <w:r w:rsidR="0058327E">
                  <w:rPr>
                    <w:sz w:val="20"/>
                    <w:szCs w:val="20"/>
                  </w:rPr>
                  <w:t>5</w:t>
                </w:r>
                <w:r w:rsidRPr="00701987">
                  <w:rPr>
                    <w:sz w:val="20"/>
                    <w:szCs w:val="20"/>
                  </w:rPr>
                  <w:t>0</w:t>
                </w:r>
              </w:p>
            </w:tc>
            <w:tc>
              <w:tcPr>
                <w:tcW w:w="2035" w:type="pct"/>
                <w:tcBorders>
                  <w:top w:val="single" w:sz="4" w:space="0" w:color="auto"/>
                  <w:left w:val="single" w:sz="4" w:space="0" w:color="auto"/>
                  <w:bottom w:val="single" w:sz="12" w:space="0" w:color="auto"/>
                  <w:right w:val="single" w:sz="12" w:space="0" w:color="auto"/>
                </w:tcBorders>
                <w:vAlign w:val="center"/>
              </w:tcPr>
              <w:p w14:paraId="287B72FD" w14:textId="6B2B9029" w:rsidR="00042E2C" w:rsidRPr="00701987" w:rsidRDefault="0058327E">
                <w:pPr>
                  <w:autoSpaceDE w:val="0"/>
                  <w:autoSpaceDN w:val="0"/>
                  <w:adjustRightInd w:val="0"/>
                  <w:jc w:val="center"/>
                  <w:rPr>
                    <w:sz w:val="20"/>
                    <w:szCs w:val="20"/>
                  </w:rPr>
                </w:pPr>
                <w:r>
                  <w:rPr>
                    <w:sz w:val="20"/>
                    <w:szCs w:val="20"/>
                  </w:rPr>
                  <w:t>Cut and Sew Apparel Manufacturing (except Contractors)</w:t>
                </w:r>
              </w:p>
            </w:tc>
          </w:tr>
          <w:tr w:rsidR="00B85CD6" w:rsidRPr="00F41A85" w14:paraId="5C42C49D" w14:textId="77777777" w:rsidTr="00D1505D">
            <w:trPr>
              <w:trHeight w:val="1007"/>
              <w:jc w:val="center"/>
            </w:trPr>
            <w:tc>
              <w:tcPr>
                <w:tcW w:w="571" w:type="pct"/>
                <w:vMerge w:val="restart"/>
                <w:tcBorders>
                  <w:top w:val="single" w:sz="12" w:space="0" w:color="auto"/>
                  <w:left w:val="single" w:sz="12" w:space="0" w:color="auto"/>
                  <w:bottom w:val="single" w:sz="4" w:space="0" w:color="auto"/>
                  <w:right w:val="single" w:sz="4" w:space="0" w:color="auto"/>
                </w:tcBorders>
                <w:vAlign w:val="center"/>
              </w:tcPr>
              <w:p w14:paraId="7B11050E" w14:textId="77777777" w:rsidR="00042E2C" w:rsidRPr="00701987" w:rsidRDefault="00042E2C">
                <w:pPr>
                  <w:autoSpaceDE w:val="0"/>
                  <w:autoSpaceDN w:val="0"/>
                  <w:adjustRightInd w:val="0"/>
                  <w:jc w:val="center"/>
                  <w:rPr>
                    <w:sz w:val="20"/>
                    <w:szCs w:val="20"/>
                  </w:rPr>
                </w:pPr>
                <w:r w:rsidRPr="00701987">
                  <w:rPr>
                    <w:sz w:val="20"/>
                    <w:szCs w:val="20"/>
                  </w:rPr>
                  <w:t>2329</w:t>
                </w:r>
              </w:p>
            </w:tc>
            <w:tc>
              <w:tcPr>
                <w:tcW w:w="1824" w:type="pct"/>
                <w:vMerge w:val="restart"/>
                <w:tcBorders>
                  <w:top w:val="single" w:sz="12" w:space="0" w:color="auto"/>
                  <w:left w:val="single" w:sz="4" w:space="0" w:color="auto"/>
                  <w:bottom w:val="single" w:sz="4" w:space="0" w:color="auto"/>
                  <w:right w:val="single" w:sz="4" w:space="0" w:color="auto"/>
                </w:tcBorders>
                <w:vAlign w:val="center"/>
              </w:tcPr>
              <w:p w14:paraId="56FBDF1F" w14:textId="77777777" w:rsidR="00042E2C" w:rsidRPr="00701987" w:rsidRDefault="00042E2C">
                <w:pPr>
                  <w:autoSpaceDE w:val="0"/>
                  <w:autoSpaceDN w:val="0"/>
                  <w:adjustRightInd w:val="0"/>
                  <w:jc w:val="center"/>
                  <w:rPr>
                    <w:sz w:val="20"/>
                    <w:szCs w:val="20"/>
                  </w:rPr>
                </w:pPr>
                <w:r w:rsidRPr="00701987">
                  <w:rPr>
                    <w:sz w:val="20"/>
                    <w:szCs w:val="20"/>
                  </w:rPr>
                  <w:t>Men’s and Boys’ Clothing, Not Elsewhere Classified</w:t>
                </w:r>
              </w:p>
            </w:tc>
            <w:tc>
              <w:tcPr>
                <w:tcW w:w="570" w:type="pct"/>
                <w:tcBorders>
                  <w:top w:val="single" w:sz="12" w:space="0" w:color="auto"/>
                  <w:left w:val="single" w:sz="4" w:space="0" w:color="auto"/>
                  <w:bottom w:val="single" w:sz="6" w:space="0" w:color="auto"/>
                  <w:right w:val="single" w:sz="4" w:space="0" w:color="auto"/>
                </w:tcBorders>
                <w:vAlign w:val="center"/>
              </w:tcPr>
              <w:p w14:paraId="17AB9DFA"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left w:val="single" w:sz="4" w:space="0" w:color="auto"/>
                  <w:bottom w:val="single" w:sz="6" w:space="0" w:color="auto"/>
                  <w:right w:val="single" w:sz="12" w:space="0" w:color="auto"/>
                </w:tcBorders>
                <w:vAlign w:val="center"/>
              </w:tcPr>
              <w:p w14:paraId="2DD84102"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042E2C" w:rsidRPr="00F41A85" w14:paraId="01EF2703" w14:textId="77777777" w:rsidTr="00D1505D">
            <w:trPr>
              <w:trHeight w:val="752"/>
              <w:jc w:val="center"/>
            </w:trPr>
            <w:tc>
              <w:tcPr>
                <w:tcW w:w="571" w:type="pct"/>
                <w:vMerge/>
                <w:tcBorders>
                  <w:left w:val="single" w:sz="12" w:space="0" w:color="auto"/>
                </w:tcBorders>
                <w:vAlign w:val="center"/>
              </w:tcPr>
              <w:p w14:paraId="087DA18A" w14:textId="77777777" w:rsidR="00042E2C" w:rsidRPr="00701987" w:rsidRDefault="00042E2C">
                <w:pPr>
                  <w:autoSpaceDE w:val="0"/>
                  <w:autoSpaceDN w:val="0"/>
                  <w:adjustRightInd w:val="0"/>
                  <w:jc w:val="center"/>
                  <w:rPr>
                    <w:sz w:val="20"/>
                    <w:szCs w:val="20"/>
                  </w:rPr>
                </w:pPr>
              </w:p>
            </w:tc>
            <w:tc>
              <w:tcPr>
                <w:tcW w:w="1824" w:type="pct"/>
                <w:vMerge/>
                <w:vAlign w:val="center"/>
              </w:tcPr>
              <w:p w14:paraId="56AAF131" w14:textId="77777777" w:rsidR="00042E2C" w:rsidRPr="00701987" w:rsidRDefault="00042E2C">
                <w:pPr>
                  <w:autoSpaceDE w:val="0"/>
                  <w:autoSpaceDN w:val="0"/>
                  <w:adjustRightInd w:val="0"/>
                  <w:jc w:val="center"/>
                  <w:rPr>
                    <w:sz w:val="20"/>
                    <w:szCs w:val="20"/>
                  </w:rPr>
                </w:pPr>
              </w:p>
            </w:tc>
            <w:tc>
              <w:tcPr>
                <w:tcW w:w="570" w:type="pct"/>
                <w:tcBorders>
                  <w:top w:val="single" w:sz="6" w:space="0" w:color="auto"/>
                  <w:left w:val="single" w:sz="4" w:space="0" w:color="auto"/>
                  <w:bottom w:val="single" w:sz="4" w:space="0" w:color="auto"/>
                  <w:right w:val="single" w:sz="4" w:space="0" w:color="auto"/>
                </w:tcBorders>
                <w:vAlign w:val="center"/>
              </w:tcPr>
              <w:p w14:paraId="76F3B845"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top w:val="single" w:sz="6" w:space="0" w:color="auto"/>
                  <w:left w:val="single" w:sz="4" w:space="0" w:color="auto"/>
                  <w:bottom w:val="single" w:sz="4" w:space="0" w:color="auto"/>
                  <w:right w:val="single" w:sz="12" w:space="0" w:color="auto"/>
                </w:tcBorders>
                <w:vAlign w:val="center"/>
              </w:tcPr>
              <w:p w14:paraId="7EF1163D"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0B07191C" w14:textId="77777777" w:rsidTr="00D1505D">
            <w:trPr>
              <w:trHeight w:val="1135"/>
              <w:jc w:val="center"/>
            </w:trPr>
            <w:tc>
              <w:tcPr>
                <w:tcW w:w="571" w:type="pct"/>
                <w:vMerge/>
                <w:tcBorders>
                  <w:left w:val="single" w:sz="12" w:space="0" w:color="auto"/>
                </w:tcBorders>
                <w:vAlign w:val="center"/>
              </w:tcPr>
              <w:p w14:paraId="4EB85383" w14:textId="77777777" w:rsidR="00042E2C" w:rsidRPr="00701987" w:rsidRDefault="00042E2C">
                <w:pPr>
                  <w:autoSpaceDE w:val="0"/>
                  <w:autoSpaceDN w:val="0"/>
                  <w:adjustRightInd w:val="0"/>
                  <w:jc w:val="center"/>
                  <w:rPr>
                    <w:sz w:val="20"/>
                    <w:szCs w:val="20"/>
                  </w:rPr>
                </w:pPr>
              </w:p>
            </w:tc>
            <w:tc>
              <w:tcPr>
                <w:tcW w:w="1824" w:type="pct"/>
                <w:vMerge/>
                <w:vAlign w:val="center"/>
              </w:tcPr>
              <w:p w14:paraId="1068B5FE" w14:textId="77777777" w:rsidR="00042E2C" w:rsidRPr="00701987" w:rsidRDefault="00042E2C">
                <w:pPr>
                  <w:autoSpaceDE w:val="0"/>
                  <w:autoSpaceDN w:val="0"/>
                  <w:adjustRightInd w:val="0"/>
                  <w:jc w:val="center"/>
                  <w:rPr>
                    <w:sz w:val="20"/>
                    <w:szCs w:val="20"/>
                  </w:rPr>
                </w:pPr>
              </w:p>
            </w:tc>
            <w:tc>
              <w:tcPr>
                <w:tcW w:w="570" w:type="pct"/>
                <w:tcBorders>
                  <w:top w:val="single" w:sz="4" w:space="0" w:color="auto"/>
                  <w:left w:val="single" w:sz="4" w:space="0" w:color="auto"/>
                  <w:bottom w:val="single" w:sz="12" w:space="0" w:color="auto"/>
                  <w:right w:val="single" w:sz="4" w:space="0" w:color="auto"/>
                </w:tcBorders>
                <w:vAlign w:val="center"/>
              </w:tcPr>
              <w:p w14:paraId="1C1A7CE2" w14:textId="5B719ED2" w:rsidR="00042E2C" w:rsidRPr="00701987" w:rsidRDefault="00042E2C">
                <w:pPr>
                  <w:autoSpaceDE w:val="0"/>
                  <w:autoSpaceDN w:val="0"/>
                  <w:adjustRightInd w:val="0"/>
                  <w:jc w:val="center"/>
                  <w:rPr>
                    <w:sz w:val="20"/>
                    <w:szCs w:val="20"/>
                  </w:rPr>
                </w:pPr>
                <w:r w:rsidRPr="00701987">
                  <w:rPr>
                    <w:sz w:val="20"/>
                    <w:szCs w:val="20"/>
                  </w:rPr>
                  <w:t>3152</w:t>
                </w:r>
                <w:r w:rsidR="0058327E">
                  <w:rPr>
                    <w:sz w:val="20"/>
                    <w:szCs w:val="20"/>
                  </w:rPr>
                  <w:t>5</w:t>
                </w:r>
                <w:r w:rsidRPr="00701987">
                  <w:rPr>
                    <w:sz w:val="20"/>
                    <w:szCs w:val="20"/>
                  </w:rPr>
                  <w:t>0</w:t>
                </w:r>
              </w:p>
            </w:tc>
            <w:tc>
              <w:tcPr>
                <w:tcW w:w="2035" w:type="pct"/>
                <w:tcBorders>
                  <w:top w:val="single" w:sz="4" w:space="0" w:color="auto"/>
                  <w:left w:val="single" w:sz="4" w:space="0" w:color="auto"/>
                  <w:bottom w:val="single" w:sz="12" w:space="0" w:color="auto"/>
                  <w:right w:val="single" w:sz="12" w:space="0" w:color="auto"/>
                </w:tcBorders>
                <w:vAlign w:val="center"/>
              </w:tcPr>
              <w:p w14:paraId="3F35B900" w14:textId="4AD3884B" w:rsidR="00042E2C" w:rsidRPr="00701987" w:rsidRDefault="0058327E">
                <w:pPr>
                  <w:autoSpaceDE w:val="0"/>
                  <w:autoSpaceDN w:val="0"/>
                  <w:adjustRightInd w:val="0"/>
                  <w:jc w:val="center"/>
                  <w:rPr>
                    <w:sz w:val="20"/>
                    <w:szCs w:val="20"/>
                  </w:rPr>
                </w:pPr>
                <w:r>
                  <w:rPr>
                    <w:sz w:val="20"/>
                    <w:szCs w:val="20"/>
                  </w:rPr>
                  <w:t>Cut and Sew Apparel Manufacturing (except Contractors)</w:t>
                </w:r>
              </w:p>
            </w:tc>
          </w:tr>
          <w:tr w:rsidR="00B85CD6" w:rsidRPr="00F41A85" w14:paraId="013A6881" w14:textId="77777777" w:rsidTr="00D1505D">
            <w:trPr>
              <w:trHeight w:val="432"/>
              <w:jc w:val="center"/>
            </w:trPr>
            <w:tc>
              <w:tcPr>
                <w:tcW w:w="571" w:type="pct"/>
                <w:vMerge w:val="restart"/>
                <w:tcBorders>
                  <w:top w:val="single" w:sz="12" w:space="0" w:color="auto"/>
                  <w:left w:val="single" w:sz="12" w:space="0" w:color="auto"/>
                  <w:bottom w:val="single" w:sz="4" w:space="0" w:color="auto"/>
                  <w:right w:val="single" w:sz="4" w:space="0" w:color="auto"/>
                </w:tcBorders>
                <w:vAlign w:val="center"/>
              </w:tcPr>
              <w:p w14:paraId="51A66A4B" w14:textId="77777777" w:rsidR="00042E2C" w:rsidRPr="00701987" w:rsidRDefault="00042E2C">
                <w:pPr>
                  <w:autoSpaceDE w:val="0"/>
                  <w:autoSpaceDN w:val="0"/>
                  <w:adjustRightInd w:val="0"/>
                  <w:jc w:val="center"/>
                  <w:rPr>
                    <w:sz w:val="20"/>
                    <w:szCs w:val="20"/>
                  </w:rPr>
                </w:pPr>
                <w:r w:rsidRPr="00701987">
                  <w:rPr>
                    <w:sz w:val="20"/>
                    <w:szCs w:val="20"/>
                  </w:rPr>
                  <w:lastRenderedPageBreak/>
                  <w:t>2331</w:t>
                </w:r>
              </w:p>
            </w:tc>
            <w:tc>
              <w:tcPr>
                <w:tcW w:w="1824" w:type="pct"/>
                <w:vMerge w:val="restart"/>
                <w:tcBorders>
                  <w:top w:val="single" w:sz="12" w:space="0" w:color="auto"/>
                  <w:left w:val="single" w:sz="4" w:space="0" w:color="auto"/>
                  <w:bottom w:val="single" w:sz="4" w:space="0" w:color="auto"/>
                  <w:right w:val="single" w:sz="4" w:space="0" w:color="auto"/>
                </w:tcBorders>
                <w:vAlign w:val="center"/>
              </w:tcPr>
              <w:p w14:paraId="784898B5" w14:textId="77777777" w:rsidR="00042E2C" w:rsidRPr="00701987" w:rsidRDefault="00042E2C">
                <w:pPr>
                  <w:autoSpaceDE w:val="0"/>
                  <w:autoSpaceDN w:val="0"/>
                  <w:adjustRightInd w:val="0"/>
                  <w:jc w:val="center"/>
                  <w:rPr>
                    <w:sz w:val="20"/>
                    <w:szCs w:val="20"/>
                  </w:rPr>
                </w:pPr>
              </w:p>
              <w:p w14:paraId="14175350" w14:textId="77777777" w:rsidR="00042E2C" w:rsidRPr="00701987" w:rsidRDefault="00042E2C">
                <w:pPr>
                  <w:autoSpaceDE w:val="0"/>
                  <w:autoSpaceDN w:val="0"/>
                  <w:adjustRightInd w:val="0"/>
                  <w:jc w:val="center"/>
                  <w:rPr>
                    <w:sz w:val="20"/>
                    <w:szCs w:val="20"/>
                  </w:rPr>
                </w:pPr>
              </w:p>
              <w:p w14:paraId="5DE3EBC4" w14:textId="77777777" w:rsidR="00042E2C" w:rsidRPr="00701987" w:rsidRDefault="00042E2C">
                <w:pPr>
                  <w:autoSpaceDE w:val="0"/>
                  <w:autoSpaceDN w:val="0"/>
                  <w:adjustRightInd w:val="0"/>
                  <w:jc w:val="center"/>
                  <w:rPr>
                    <w:sz w:val="20"/>
                    <w:szCs w:val="20"/>
                  </w:rPr>
                </w:pPr>
                <w:r w:rsidRPr="00701987">
                  <w:rPr>
                    <w:sz w:val="20"/>
                    <w:szCs w:val="20"/>
                  </w:rPr>
                  <w:t>Women’s, Misses’, and Juniors’ Blouses and Shirts</w:t>
                </w:r>
              </w:p>
              <w:p w14:paraId="0BD8B7E4" w14:textId="77777777" w:rsidR="00042E2C" w:rsidRPr="00701987" w:rsidRDefault="00042E2C">
                <w:pPr>
                  <w:autoSpaceDE w:val="0"/>
                  <w:autoSpaceDN w:val="0"/>
                  <w:adjustRightInd w:val="0"/>
                  <w:jc w:val="center"/>
                  <w:rPr>
                    <w:sz w:val="20"/>
                    <w:szCs w:val="20"/>
                  </w:rPr>
                </w:pPr>
              </w:p>
              <w:p w14:paraId="141358B5" w14:textId="77777777" w:rsidR="00042E2C" w:rsidRPr="00701987" w:rsidRDefault="00042E2C">
                <w:pPr>
                  <w:autoSpaceDE w:val="0"/>
                  <w:autoSpaceDN w:val="0"/>
                  <w:adjustRightInd w:val="0"/>
                  <w:jc w:val="center"/>
                  <w:rPr>
                    <w:sz w:val="20"/>
                    <w:szCs w:val="20"/>
                  </w:rPr>
                </w:pPr>
              </w:p>
            </w:tc>
            <w:tc>
              <w:tcPr>
                <w:tcW w:w="570" w:type="pct"/>
                <w:tcBorders>
                  <w:top w:val="single" w:sz="12" w:space="0" w:color="auto"/>
                  <w:left w:val="single" w:sz="4" w:space="0" w:color="auto"/>
                  <w:bottom w:val="single" w:sz="4" w:space="0" w:color="auto"/>
                  <w:right w:val="single" w:sz="4" w:space="0" w:color="auto"/>
                </w:tcBorders>
                <w:vAlign w:val="center"/>
              </w:tcPr>
              <w:p w14:paraId="453ED80B"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left w:val="single" w:sz="4" w:space="0" w:color="auto"/>
                  <w:bottom w:val="single" w:sz="4" w:space="0" w:color="auto"/>
                  <w:right w:val="single" w:sz="12" w:space="0" w:color="auto"/>
                </w:tcBorders>
                <w:vAlign w:val="center"/>
              </w:tcPr>
              <w:p w14:paraId="16F2F1FE"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04DBD95F" w14:textId="77777777" w:rsidTr="00D1505D">
            <w:trPr>
              <w:trHeight w:val="667"/>
              <w:jc w:val="center"/>
            </w:trPr>
            <w:tc>
              <w:tcPr>
                <w:tcW w:w="571" w:type="pct"/>
                <w:vMerge/>
                <w:tcBorders>
                  <w:left w:val="single" w:sz="12" w:space="0" w:color="auto"/>
                </w:tcBorders>
                <w:vAlign w:val="center"/>
              </w:tcPr>
              <w:p w14:paraId="38C7DE6D" w14:textId="77777777" w:rsidR="00042E2C" w:rsidRPr="00701987" w:rsidRDefault="00042E2C">
                <w:pPr>
                  <w:autoSpaceDE w:val="0"/>
                  <w:autoSpaceDN w:val="0"/>
                  <w:adjustRightInd w:val="0"/>
                  <w:jc w:val="center"/>
                  <w:rPr>
                    <w:sz w:val="20"/>
                    <w:szCs w:val="20"/>
                  </w:rPr>
                </w:pPr>
              </w:p>
            </w:tc>
            <w:tc>
              <w:tcPr>
                <w:tcW w:w="1824" w:type="pct"/>
                <w:vMerge/>
                <w:vAlign w:val="center"/>
              </w:tcPr>
              <w:p w14:paraId="66ACD2F7" w14:textId="77777777" w:rsidR="00042E2C" w:rsidRPr="00701987" w:rsidRDefault="00042E2C">
                <w:pPr>
                  <w:autoSpaceDE w:val="0"/>
                  <w:autoSpaceDN w:val="0"/>
                  <w:adjustRightInd w:val="0"/>
                  <w:jc w:val="center"/>
                  <w:rPr>
                    <w:sz w:val="20"/>
                    <w:szCs w:val="20"/>
                  </w:rPr>
                </w:pPr>
              </w:p>
            </w:tc>
            <w:tc>
              <w:tcPr>
                <w:tcW w:w="570" w:type="pct"/>
                <w:vAlign w:val="center"/>
              </w:tcPr>
              <w:p w14:paraId="0F262B18"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464FF7A2"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52E5C5B9" w14:textId="77777777" w:rsidTr="00D1505D">
            <w:trPr>
              <w:trHeight w:val="432"/>
              <w:jc w:val="center"/>
            </w:trPr>
            <w:tc>
              <w:tcPr>
                <w:tcW w:w="571" w:type="pct"/>
                <w:vMerge/>
                <w:tcBorders>
                  <w:left w:val="single" w:sz="12" w:space="0" w:color="auto"/>
                </w:tcBorders>
                <w:vAlign w:val="center"/>
              </w:tcPr>
              <w:p w14:paraId="012ECAFC" w14:textId="77777777" w:rsidR="00042E2C" w:rsidRPr="00701987" w:rsidRDefault="00042E2C">
                <w:pPr>
                  <w:autoSpaceDE w:val="0"/>
                  <w:autoSpaceDN w:val="0"/>
                  <w:adjustRightInd w:val="0"/>
                  <w:jc w:val="center"/>
                  <w:rPr>
                    <w:sz w:val="20"/>
                    <w:szCs w:val="20"/>
                  </w:rPr>
                </w:pPr>
              </w:p>
            </w:tc>
            <w:tc>
              <w:tcPr>
                <w:tcW w:w="1824" w:type="pct"/>
                <w:vMerge/>
                <w:vAlign w:val="center"/>
              </w:tcPr>
              <w:p w14:paraId="7B2DE53C"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2AC017C6" w14:textId="241799B0" w:rsidR="00042E2C" w:rsidRPr="00701987" w:rsidRDefault="00042E2C">
                <w:pPr>
                  <w:autoSpaceDE w:val="0"/>
                  <w:autoSpaceDN w:val="0"/>
                  <w:adjustRightInd w:val="0"/>
                  <w:jc w:val="center"/>
                  <w:rPr>
                    <w:sz w:val="20"/>
                    <w:szCs w:val="20"/>
                  </w:rPr>
                </w:pPr>
                <w:r w:rsidRPr="00701987">
                  <w:rPr>
                    <w:sz w:val="20"/>
                    <w:szCs w:val="20"/>
                  </w:rPr>
                  <w:t>3152</w:t>
                </w:r>
                <w:r w:rsidR="0035417D">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265CD861" w14:textId="386FC2B7" w:rsidR="00042E2C" w:rsidRPr="00701987" w:rsidRDefault="0035417D">
                <w:pPr>
                  <w:autoSpaceDE w:val="0"/>
                  <w:autoSpaceDN w:val="0"/>
                  <w:adjustRightInd w:val="0"/>
                  <w:jc w:val="center"/>
                  <w:rPr>
                    <w:sz w:val="20"/>
                    <w:szCs w:val="20"/>
                  </w:rPr>
                </w:pPr>
                <w:r>
                  <w:rPr>
                    <w:sz w:val="20"/>
                    <w:szCs w:val="20"/>
                  </w:rPr>
                  <w:t>Cut and Sew Apparel Manufacturing (except Contractors)</w:t>
                </w:r>
              </w:p>
            </w:tc>
          </w:tr>
          <w:tr w:rsidR="00042E2C" w:rsidRPr="00F41A85" w14:paraId="4AC9FA2F" w14:textId="77777777" w:rsidTr="00D1505D">
            <w:trPr>
              <w:trHeight w:val="432"/>
              <w:jc w:val="center"/>
            </w:trPr>
            <w:tc>
              <w:tcPr>
                <w:tcW w:w="571" w:type="pct"/>
                <w:vMerge w:val="restart"/>
                <w:tcBorders>
                  <w:top w:val="single" w:sz="12" w:space="0" w:color="auto"/>
                  <w:left w:val="single" w:sz="12" w:space="0" w:color="auto"/>
                </w:tcBorders>
                <w:vAlign w:val="center"/>
              </w:tcPr>
              <w:p w14:paraId="53DF24CB" w14:textId="749AB904" w:rsidR="00931F7B" w:rsidRPr="00701987" w:rsidRDefault="00042E2C">
                <w:pPr>
                  <w:autoSpaceDE w:val="0"/>
                  <w:autoSpaceDN w:val="0"/>
                  <w:adjustRightInd w:val="0"/>
                  <w:jc w:val="center"/>
                  <w:rPr>
                    <w:sz w:val="20"/>
                    <w:szCs w:val="20"/>
                  </w:rPr>
                </w:pPr>
                <w:r w:rsidRPr="00701987">
                  <w:rPr>
                    <w:sz w:val="20"/>
                    <w:szCs w:val="20"/>
                  </w:rPr>
                  <w:t>2335</w:t>
                </w:r>
              </w:p>
            </w:tc>
            <w:tc>
              <w:tcPr>
                <w:tcW w:w="1824" w:type="pct"/>
                <w:vMerge w:val="restart"/>
                <w:tcBorders>
                  <w:top w:val="single" w:sz="12" w:space="0" w:color="auto"/>
                </w:tcBorders>
                <w:vAlign w:val="center"/>
              </w:tcPr>
              <w:p w14:paraId="329370BD" w14:textId="33C550DA" w:rsidR="00931F7B" w:rsidRPr="00701987" w:rsidRDefault="00042E2C">
                <w:pPr>
                  <w:autoSpaceDE w:val="0"/>
                  <w:autoSpaceDN w:val="0"/>
                  <w:adjustRightInd w:val="0"/>
                  <w:jc w:val="center"/>
                  <w:rPr>
                    <w:sz w:val="20"/>
                    <w:szCs w:val="20"/>
                  </w:rPr>
                </w:pPr>
                <w:r w:rsidRPr="00701987">
                  <w:rPr>
                    <w:sz w:val="20"/>
                    <w:szCs w:val="20"/>
                  </w:rPr>
                  <w:t>Women’s, Misses’, and Juniors’ Dresses</w:t>
                </w:r>
              </w:p>
            </w:tc>
            <w:tc>
              <w:tcPr>
                <w:tcW w:w="570" w:type="pct"/>
                <w:tcBorders>
                  <w:top w:val="single" w:sz="12" w:space="0" w:color="auto"/>
                </w:tcBorders>
                <w:vAlign w:val="center"/>
              </w:tcPr>
              <w:p w14:paraId="5D58D933"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349171DD"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47940B5D" w14:textId="77777777" w:rsidTr="00D1505D">
            <w:trPr>
              <w:trHeight w:val="432"/>
              <w:jc w:val="center"/>
            </w:trPr>
            <w:tc>
              <w:tcPr>
                <w:tcW w:w="571" w:type="pct"/>
                <w:vMerge/>
                <w:tcBorders>
                  <w:left w:val="single" w:sz="12" w:space="0" w:color="auto"/>
                </w:tcBorders>
                <w:vAlign w:val="center"/>
              </w:tcPr>
              <w:p w14:paraId="418FC12E" w14:textId="77777777" w:rsidR="00042E2C" w:rsidRPr="00701987" w:rsidRDefault="00042E2C">
                <w:pPr>
                  <w:autoSpaceDE w:val="0"/>
                  <w:autoSpaceDN w:val="0"/>
                  <w:adjustRightInd w:val="0"/>
                  <w:jc w:val="center"/>
                  <w:rPr>
                    <w:sz w:val="20"/>
                    <w:szCs w:val="20"/>
                  </w:rPr>
                </w:pPr>
              </w:p>
            </w:tc>
            <w:tc>
              <w:tcPr>
                <w:tcW w:w="1824" w:type="pct"/>
                <w:vMerge/>
                <w:vAlign w:val="center"/>
              </w:tcPr>
              <w:p w14:paraId="42F2CEF6" w14:textId="77777777" w:rsidR="00042E2C" w:rsidRPr="00701987" w:rsidRDefault="00042E2C">
                <w:pPr>
                  <w:autoSpaceDE w:val="0"/>
                  <w:autoSpaceDN w:val="0"/>
                  <w:adjustRightInd w:val="0"/>
                  <w:jc w:val="center"/>
                  <w:rPr>
                    <w:sz w:val="20"/>
                    <w:szCs w:val="20"/>
                  </w:rPr>
                </w:pPr>
              </w:p>
            </w:tc>
            <w:tc>
              <w:tcPr>
                <w:tcW w:w="570" w:type="pct"/>
                <w:vAlign w:val="center"/>
              </w:tcPr>
              <w:p w14:paraId="77FA979E"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639789F3"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247A44F9" w14:textId="77777777" w:rsidTr="00D1505D">
            <w:trPr>
              <w:trHeight w:val="432"/>
              <w:jc w:val="center"/>
            </w:trPr>
            <w:tc>
              <w:tcPr>
                <w:tcW w:w="571" w:type="pct"/>
                <w:vMerge/>
                <w:tcBorders>
                  <w:left w:val="single" w:sz="12" w:space="0" w:color="auto"/>
                </w:tcBorders>
                <w:vAlign w:val="center"/>
              </w:tcPr>
              <w:p w14:paraId="1584D1B2" w14:textId="77777777" w:rsidR="00042E2C" w:rsidRPr="00701987" w:rsidRDefault="00042E2C">
                <w:pPr>
                  <w:autoSpaceDE w:val="0"/>
                  <w:autoSpaceDN w:val="0"/>
                  <w:adjustRightInd w:val="0"/>
                  <w:jc w:val="center"/>
                  <w:rPr>
                    <w:sz w:val="20"/>
                    <w:szCs w:val="20"/>
                  </w:rPr>
                </w:pPr>
              </w:p>
            </w:tc>
            <w:tc>
              <w:tcPr>
                <w:tcW w:w="1824" w:type="pct"/>
                <w:vMerge/>
                <w:vAlign w:val="center"/>
              </w:tcPr>
              <w:p w14:paraId="236D4427"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31DC3F45" w14:textId="73713285" w:rsidR="00042E2C" w:rsidRPr="00701987" w:rsidRDefault="00042E2C">
                <w:pPr>
                  <w:autoSpaceDE w:val="0"/>
                  <w:autoSpaceDN w:val="0"/>
                  <w:adjustRightInd w:val="0"/>
                  <w:jc w:val="center"/>
                  <w:rPr>
                    <w:sz w:val="20"/>
                    <w:szCs w:val="20"/>
                  </w:rPr>
                </w:pPr>
                <w:r w:rsidRPr="00701987">
                  <w:rPr>
                    <w:sz w:val="20"/>
                    <w:szCs w:val="20"/>
                  </w:rPr>
                  <w:t>3152</w:t>
                </w:r>
                <w:r w:rsidR="0035417D">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69740F42" w14:textId="58AC1BAA" w:rsidR="00042E2C" w:rsidRPr="00701987" w:rsidRDefault="0035417D">
                <w:pPr>
                  <w:autoSpaceDE w:val="0"/>
                  <w:autoSpaceDN w:val="0"/>
                  <w:adjustRightInd w:val="0"/>
                  <w:jc w:val="center"/>
                  <w:rPr>
                    <w:sz w:val="20"/>
                    <w:szCs w:val="20"/>
                  </w:rPr>
                </w:pPr>
                <w:r>
                  <w:rPr>
                    <w:sz w:val="20"/>
                    <w:szCs w:val="20"/>
                  </w:rPr>
                  <w:t>Cut and Sew Apparel Manufacturing (except Contractors)</w:t>
                </w:r>
              </w:p>
            </w:tc>
          </w:tr>
          <w:tr w:rsidR="00042E2C" w:rsidRPr="00F41A85" w14:paraId="344968A0" w14:textId="77777777" w:rsidTr="00D1505D">
            <w:trPr>
              <w:trHeight w:val="432"/>
              <w:jc w:val="center"/>
            </w:trPr>
            <w:tc>
              <w:tcPr>
                <w:tcW w:w="571" w:type="pct"/>
                <w:vMerge w:val="restart"/>
                <w:tcBorders>
                  <w:top w:val="single" w:sz="12" w:space="0" w:color="auto"/>
                  <w:left w:val="single" w:sz="12" w:space="0" w:color="auto"/>
                </w:tcBorders>
                <w:vAlign w:val="center"/>
              </w:tcPr>
              <w:p w14:paraId="01B4D0D0" w14:textId="3978E8AC" w:rsidR="00931F7B" w:rsidRPr="00701987" w:rsidRDefault="00042E2C" w:rsidP="00931F7B">
                <w:pPr>
                  <w:autoSpaceDE w:val="0"/>
                  <w:autoSpaceDN w:val="0"/>
                  <w:adjustRightInd w:val="0"/>
                  <w:jc w:val="center"/>
                  <w:rPr>
                    <w:sz w:val="20"/>
                    <w:szCs w:val="20"/>
                  </w:rPr>
                </w:pPr>
                <w:r w:rsidRPr="00701987">
                  <w:rPr>
                    <w:sz w:val="20"/>
                    <w:szCs w:val="20"/>
                  </w:rPr>
                  <w:t>2337</w:t>
                </w:r>
              </w:p>
            </w:tc>
            <w:tc>
              <w:tcPr>
                <w:tcW w:w="1824" w:type="pct"/>
                <w:vMerge w:val="restart"/>
                <w:tcBorders>
                  <w:top w:val="single" w:sz="12" w:space="0" w:color="auto"/>
                </w:tcBorders>
                <w:vAlign w:val="center"/>
              </w:tcPr>
              <w:p w14:paraId="10BB7290" w14:textId="35A7EE5A" w:rsidR="00931F7B" w:rsidRPr="00701987" w:rsidRDefault="00042E2C" w:rsidP="00931F7B">
                <w:pPr>
                  <w:autoSpaceDE w:val="0"/>
                  <w:autoSpaceDN w:val="0"/>
                  <w:adjustRightInd w:val="0"/>
                  <w:jc w:val="center"/>
                  <w:rPr>
                    <w:sz w:val="20"/>
                    <w:szCs w:val="20"/>
                  </w:rPr>
                </w:pPr>
                <w:r w:rsidRPr="00701987">
                  <w:rPr>
                    <w:sz w:val="20"/>
                    <w:szCs w:val="20"/>
                  </w:rPr>
                  <w:t>Women’s, Misses’, and Juniors’ Suits, Skirts, and Coats</w:t>
                </w:r>
              </w:p>
            </w:tc>
            <w:tc>
              <w:tcPr>
                <w:tcW w:w="570" w:type="pct"/>
                <w:tcBorders>
                  <w:top w:val="single" w:sz="12" w:space="0" w:color="auto"/>
                </w:tcBorders>
                <w:vAlign w:val="center"/>
              </w:tcPr>
              <w:p w14:paraId="0226BE3C"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235CA597"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5E2F59CD" w14:textId="77777777" w:rsidTr="00D1505D">
            <w:trPr>
              <w:trHeight w:val="432"/>
              <w:jc w:val="center"/>
            </w:trPr>
            <w:tc>
              <w:tcPr>
                <w:tcW w:w="571" w:type="pct"/>
                <w:vMerge/>
                <w:tcBorders>
                  <w:left w:val="single" w:sz="12" w:space="0" w:color="auto"/>
                </w:tcBorders>
                <w:vAlign w:val="center"/>
              </w:tcPr>
              <w:p w14:paraId="7F3F99A3" w14:textId="77777777" w:rsidR="00042E2C" w:rsidRPr="00701987" w:rsidRDefault="00042E2C">
                <w:pPr>
                  <w:autoSpaceDE w:val="0"/>
                  <w:autoSpaceDN w:val="0"/>
                  <w:adjustRightInd w:val="0"/>
                  <w:jc w:val="center"/>
                  <w:rPr>
                    <w:sz w:val="20"/>
                    <w:szCs w:val="20"/>
                  </w:rPr>
                </w:pPr>
              </w:p>
            </w:tc>
            <w:tc>
              <w:tcPr>
                <w:tcW w:w="1824" w:type="pct"/>
                <w:vMerge/>
                <w:vAlign w:val="center"/>
              </w:tcPr>
              <w:p w14:paraId="45F60869" w14:textId="77777777" w:rsidR="00042E2C" w:rsidRPr="00701987" w:rsidRDefault="00042E2C">
                <w:pPr>
                  <w:autoSpaceDE w:val="0"/>
                  <w:autoSpaceDN w:val="0"/>
                  <w:adjustRightInd w:val="0"/>
                  <w:jc w:val="center"/>
                  <w:rPr>
                    <w:sz w:val="20"/>
                    <w:szCs w:val="20"/>
                  </w:rPr>
                </w:pPr>
              </w:p>
            </w:tc>
            <w:tc>
              <w:tcPr>
                <w:tcW w:w="570" w:type="pct"/>
                <w:vAlign w:val="center"/>
              </w:tcPr>
              <w:p w14:paraId="0AAD8A46"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3E9E6902"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34170E78" w14:textId="77777777" w:rsidTr="00D1505D">
            <w:trPr>
              <w:trHeight w:val="432"/>
              <w:jc w:val="center"/>
            </w:trPr>
            <w:tc>
              <w:tcPr>
                <w:tcW w:w="571" w:type="pct"/>
                <w:vMerge/>
                <w:tcBorders>
                  <w:left w:val="single" w:sz="12" w:space="0" w:color="auto"/>
                  <w:bottom w:val="single" w:sz="12" w:space="0" w:color="auto"/>
                </w:tcBorders>
                <w:vAlign w:val="center"/>
              </w:tcPr>
              <w:p w14:paraId="5994F2C6" w14:textId="77777777" w:rsidR="00042E2C" w:rsidRPr="00701987" w:rsidRDefault="00042E2C">
                <w:pPr>
                  <w:autoSpaceDE w:val="0"/>
                  <w:autoSpaceDN w:val="0"/>
                  <w:adjustRightInd w:val="0"/>
                  <w:jc w:val="center"/>
                  <w:rPr>
                    <w:sz w:val="20"/>
                    <w:szCs w:val="20"/>
                  </w:rPr>
                </w:pPr>
              </w:p>
            </w:tc>
            <w:tc>
              <w:tcPr>
                <w:tcW w:w="1824" w:type="pct"/>
                <w:vMerge/>
                <w:tcBorders>
                  <w:bottom w:val="single" w:sz="12" w:space="0" w:color="auto"/>
                </w:tcBorders>
                <w:vAlign w:val="center"/>
              </w:tcPr>
              <w:p w14:paraId="423285F3"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274983F6" w14:textId="185049D6" w:rsidR="00042E2C" w:rsidRPr="00701987" w:rsidRDefault="00042E2C">
                <w:pPr>
                  <w:autoSpaceDE w:val="0"/>
                  <w:autoSpaceDN w:val="0"/>
                  <w:adjustRightInd w:val="0"/>
                  <w:jc w:val="center"/>
                  <w:rPr>
                    <w:sz w:val="20"/>
                    <w:szCs w:val="20"/>
                  </w:rPr>
                </w:pPr>
                <w:r w:rsidRPr="00701987">
                  <w:rPr>
                    <w:sz w:val="20"/>
                    <w:szCs w:val="20"/>
                  </w:rPr>
                  <w:t>3152</w:t>
                </w:r>
                <w:r w:rsidR="0035417D">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4A582F30" w14:textId="5B2D4E73" w:rsidR="00042E2C" w:rsidRPr="00701987" w:rsidRDefault="0035417D">
                <w:pPr>
                  <w:autoSpaceDE w:val="0"/>
                  <w:autoSpaceDN w:val="0"/>
                  <w:adjustRightInd w:val="0"/>
                  <w:jc w:val="center"/>
                  <w:rPr>
                    <w:sz w:val="20"/>
                    <w:szCs w:val="20"/>
                  </w:rPr>
                </w:pPr>
                <w:r>
                  <w:rPr>
                    <w:sz w:val="20"/>
                    <w:szCs w:val="20"/>
                  </w:rPr>
                  <w:t>Cut and Sew Apparel Manufacturing (except Contractors)</w:t>
                </w:r>
              </w:p>
            </w:tc>
          </w:tr>
          <w:tr w:rsidR="00977901" w:rsidRPr="00F41A85" w14:paraId="5C84CF68" w14:textId="77777777" w:rsidTr="00D1505D">
            <w:trPr>
              <w:trHeight w:val="432"/>
              <w:jc w:val="center"/>
            </w:trPr>
            <w:tc>
              <w:tcPr>
                <w:tcW w:w="571" w:type="pct"/>
                <w:vMerge w:val="restart"/>
                <w:tcBorders>
                  <w:top w:val="single" w:sz="12" w:space="0" w:color="auto"/>
                  <w:left w:val="single" w:sz="12" w:space="0" w:color="auto"/>
                </w:tcBorders>
                <w:vAlign w:val="center"/>
              </w:tcPr>
              <w:p w14:paraId="7392D6C0" w14:textId="77777777" w:rsidR="00042E2C" w:rsidRPr="00701987" w:rsidRDefault="00042E2C">
                <w:pPr>
                  <w:autoSpaceDE w:val="0"/>
                  <w:autoSpaceDN w:val="0"/>
                  <w:adjustRightInd w:val="0"/>
                  <w:jc w:val="center"/>
                  <w:rPr>
                    <w:sz w:val="20"/>
                    <w:szCs w:val="20"/>
                  </w:rPr>
                </w:pPr>
                <w:r w:rsidRPr="00701987">
                  <w:rPr>
                    <w:sz w:val="20"/>
                    <w:szCs w:val="20"/>
                  </w:rPr>
                  <w:t>2339</w:t>
                </w:r>
              </w:p>
            </w:tc>
            <w:tc>
              <w:tcPr>
                <w:tcW w:w="1824" w:type="pct"/>
                <w:vMerge w:val="restart"/>
                <w:tcBorders>
                  <w:top w:val="single" w:sz="12" w:space="0" w:color="auto"/>
                </w:tcBorders>
                <w:vAlign w:val="center"/>
              </w:tcPr>
              <w:p w14:paraId="634576B0" w14:textId="77777777" w:rsidR="00042E2C" w:rsidRPr="00701987" w:rsidRDefault="00042E2C">
                <w:pPr>
                  <w:autoSpaceDE w:val="0"/>
                  <w:autoSpaceDN w:val="0"/>
                  <w:adjustRightInd w:val="0"/>
                  <w:jc w:val="center"/>
                  <w:rPr>
                    <w:sz w:val="20"/>
                    <w:szCs w:val="20"/>
                  </w:rPr>
                </w:pPr>
                <w:r w:rsidRPr="00701987">
                  <w:rPr>
                    <w:sz w:val="20"/>
                    <w:szCs w:val="20"/>
                  </w:rPr>
                  <w:t>Women’s, Misses’, and Juniors’ Outerwear, Not Elsewhere Classified</w:t>
                </w:r>
              </w:p>
            </w:tc>
            <w:tc>
              <w:tcPr>
                <w:tcW w:w="570" w:type="pct"/>
                <w:tcBorders>
                  <w:top w:val="single" w:sz="12" w:space="0" w:color="auto"/>
                </w:tcBorders>
                <w:vAlign w:val="center"/>
              </w:tcPr>
              <w:p w14:paraId="7AE7305A"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1236D48D"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2CE40837" w14:textId="77777777" w:rsidTr="00D1505D">
            <w:trPr>
              <w:trHeight w:val="432"/>
              <w:jc w:val="center"/>
            </w:trPr>
            <w:tc>
              <w:tcPr>
                <w:tcW w:w="571" w:type="pct"/>
                <w:vMerge/>
                <w:tcBorders>
                  <w:left w:val="single" w:sz="12" w:space="0" w:color="auto"/>
                </w:tcBorders>
                <w:vAlign w:val="center"/>
              </w:tcPr>
              <w:p w14:paraId="6E15ACBC" w14:textId="77777777" w:rsidR="00042E2C" w:rsidRPr="00701987" w:rsidRDefault="00042E2C">
                <w:pPr>
                  <w:autoSpaceDE w:val="0"/>
                  <w:autoSpaceDN w:val="0"/>
                  <w:adjustRightInd w:val="0"/>
                  <w:jc w:val="center"/>
                  <w:rPr>
                    <w:sz w:val="20"/>
                    <w:szCs w:val="20"/>
                  </w:rPr>
                </w:pPr>
              </w:p>
            </w:tc>
            <w:tc>
              <w:tcPr>
                <w:tcW w:w="1824" w:type="pct"/>
                <w:vMerge/>
                <w:vAlign w:val="center"/>
              </w:tcPr>
              <w:p w14:paraId="50908DF9" w14:textId="77777777" w:rsidR="00042E2C" w:rsidRPr="00701987" w:rsidRDefault="00042E2C">
                <w:pPr>
                  <w:autoSpaceDE w:val="0"/>
                  <w:autoSpaceDN w:val="0"/>
                  <w:adjustRightInd w:val="0"/>
                  <w:jc w:val="center"/>
                  <w:rPr>
                    <w:sz w:val="20"/>
                    <w:szCs w:val="20"/>
                  </w:rPr>
                </w:pPr>
              </w:p>
            </w:tc>
            <w:tc>
              <w:tcPr>
                <w:tcW w:w="570" w:type="pct"/>
                <w:vAlign w:val="center"/>
              </w:tcPr>
              <w:p w14:paraId="54A37607"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1DF3CBF4"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5A04AF" w:rsidRPr="00F41A85" w14:paraId="564AA56A" w14:textId="77777777" w:rsidTr="00D1505D">
            <w:trPr>
              <w:trHeight w:val="1484"/>
              <w:jc w:val="center"/>
            </w:trPr>
            <w:tc>
              <w:tcPr>
                <w:tcW w:w="571" w:type="pct"/>
                <w:vMerge/>
                <w:tcBorders>
                  <w:left w:val="single" w:sz="12" w:space="0" w:color="auto"/>
                </w:tcBorders>
                <w:vAlign w:val="center"/>
              </w:tcPr>
              <w:p w14:paraId="431BDEC7" w14:textId="77777777" w:rsidR="0035417D" w:rsidRPr="00701987" w:rsidRDefault="0035417D">
                <w:pPr>
                  <w:autoSpaceDE w:val="0"/>
                  <w:autoSpaceDN w:val="0"/>
                  <w:adjustRightInd w:val="0"/>
                  <w:jc w:val="center"/>
                  <w:rPr>
                    <w:sz w:val="20"/>
                    <w:szCs w:val="20"/>
                  </w:rPr>
                </w:pPr>
              </w:p>
            </w:tc>
            <w:tc>
              <w:tcPr>
                <w:tcW w:w="1824" w:type="pct"/>
                <w:vMerge/>
                <w:vAlign w:val="center"/>
              </w:tcPr>
              <w:p w14:paraId="1F3E45FF" w14:textId="77777777" w:rsidR="0035417D" w:rsidRPr="00701987" w:rsidRDefault="0035417D">
                <w:pPr>
                  <w:autoSpaceDE w:val="0"/>
                  <w:autoSpaceDN w:val="0"/>
                  <w:adjustRightInd w:val="0"/>
                  <w:jc w:val="center"/>
                  <w:rPr>
                    <w:sz w:val="20"/>
                    <w:szCs w:val="20"/>
                  </w:rPr>
                </w:pPr>
              </w:p>
            </w:tc>
            <w:tc>
              <w:tcPr>
                <w:tcW w:w="570" w:type="pct"/>
                <w:vAlign w:val="center"/>
              </w:tcPr>
              <w:p w14:paraId="7E56DBFC" w14:textId="10C9EB8C" w:rsidR="0035417D" w:rsidRPr="00701987" w:rsidRDefault="0035417D">
                <w:pPr>
                  <w:autoSpaceDE w:val="0"/>
                  <w:autoSpaceDN w:val="0"/>
                  <w:adjustRightInd w:val="0"/>
                  <w:jc w:val="center"/>
                  <w:rPr>
                    <w:sz w:val="20"/>
                    <w:szCs w:val="20"/>
                  </w:rPr>
                </w:pPr>
              </w:p>
              <w:p w14:paraId="331008FA" w14:textId="2D5E1B7F" w:rsidR="0035417D" w:rsidRPr="00701987" w:rsidRDefault="0035417D">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right w:val="single" w:sz="12" w:space="0" w:color="auto"/>
                </w:tcBorders>
                <w:vAlign w:val="center"/>
              </w:tcPr>
              <w:p w14:paraId="09352149" w14:textId="492FBACF" w:rsidR="0035417D" w:rsidRPr="00701987" w:rsidRDefault="0035417D" w:rsidP="0035417D">
                <w:pPr>
                  <w:autoSpaceDE w:val="0"/>
                  <w:autoSpaceDN w:val="0"/>
                  <w:adjustRightInd w:val="0"/>
                  <w:jc w:val="center"/>
                  <w:rPr>
                    <w:sz w:val="20"/>
                    <w:szCs w:val="20"/>
                  </w:rPr>
                </w:pPr>
                <w:r>
                  <w:rPr>
                    <w:sz w:val="20"/>
                    <w:szCs w:val="20"/>
                  </w:rPr>
                  <w:t>Cut and Sew Apparel Manufacturing (except Contractors)</w:t>
                </w:r>
              </w:p>
            </w:tc>
          </w:tr>
          <w:tr w:rsidR="00977901" w:rsidRPr="00F41A85" w14:paraId="6F954DAD" w14:textId="77777777" w:rsidTr="00D1505D">
            <w:trPr>
              <w:trHeight w:val="432"/>
              <w:jc w:val="center"/>
            </w:trPr>
            <w:tc>
              <w:tcPr>
                <w:tcW w:w="571" w:type="pct"/>
                <w:vMerge/>
                <w:tcBorders>
                  <w:left w:val="single" w:sz="12" w:space="0" w:color="auto"/>
                  <w:bottom w:val="single" w:sz="12" w:space="0" w:color="auto"/>
                </w:tcBorders>
                <w:vAlign w:val="center"/>
              </w:tcPr>
              <w:p w14:paraId="722F3A42" w14:textId="77777777" w:rsidR="00042E2C" w:rsidRPr="00701987" w:rsidRDefault="00042E2C">
                <w:pPr>
                  <w:autoSpaceDE w:val="0"/>
                  <w:autoSpaceDN w:val="0"/>
                  <w:adjustRightInd w:val="0"/>
                  <w:jc w:val="center"/>
                  <w:rPr>
                    <w:sz w:val="20"/>
                    <w:szCs w:val="20"/>
                  </w:rPr>
                </w:pPr>
              </w:p>
            </w:tc>
            <w:tc>
              <w:tcPr>
                <w:tcW w:w="1824" w:type="pct"/>
                <w:vMerge/>
                <w:tcBorders>
                  <w:bottom w:val="single" w:sz="12" w:space="0" w:color="auto"/>
                </w:tcBorders>
                <w:vAlign w:val="center"/>
              </w:tcPr>
              <w:p w14:paraId="18DAEDCA"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21E122F2" w14:textId="77777777" w:rsidR="00042E2C" w:rsidRPr="00701987" w:rsidRDefault="00042E2C">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5506591B" w14:textId="77777777" w:rsidR="00042E2C" w:rsidRPr="00701987" w:rsidRDefault="00042E2C">
                <w:pPr>
                  <w:autoSpaceDE w:val="0"/>
                  <w:autoSpaceDN w:val="0"/>
                  <w:adjustRightInd w:val="0"/>
                  <w:jc w:val="center"/>
                  <w:rPr>
                    <w:sz w:val="20"/>
                    <w:szCs w:val="20"/>
                  </w:rPr>
                </w:pPr>
                <w:r w:rsidRPr="00701987">
                  <w:rPr>
                    <w:sz w:val="20"/>
                    <w:szCs w:val="20"/>
                  </w:rPr>
                  <w:t>Apparel Accessories and Other Apparel Manufacturing</w:t>
                </w:r>
              </w:p>
            </w:tc>
          </w:tr>
          <w:tr w:rsidR="00042E2C" w:rsidRPr="00F41A85" w14:paraId="57263FDA" w14:textId="77777777" w:rsidTr="00D1505D">
            <w:trPr>
              <w:trHeight w:val="432"/>
              <w:jc w:val="center"/>
            </w:trPr>
            <w:tc>
              <w:tcPr>
                <w:tcW w:w="571" w:type="pct"/>
                <w:vMerge w:val="restart"/>
                <w:tcBorders>
                  <w:top w:val="single" w:sz="12" w:space="0" w:color="auto"/>
                  <w:left w:val="single" w:sz="12" w:space="0" w:color="auto"/>
                </w:tcBorders>
                <w:vAlign w:val="center"/>
              </w:tcPr>
              <w:p w14:paraId="4DD1E321" w14:textId="77777777" w:rsidR="00042E2C" w:rsidRPr="00701987" w:rsidRDefault="00042E2C">
                <w:pPr>
                  <w:autoSpaceDE w:val="0"/>
                  <w:autoSpaceDN w:val="0"/>
                  <w:adjustRightInd w:val="0"/>
                  <w:jc w:val="center"/>
                  <w:rPr>
                    <w:sz w:val="20"/>
                    <w:szCs w:val="20"/>
                  </w:rPr>
                </w:pPr>
                <w:r w:rsidRPr="00701987">
                  <w:rPr>
                    <w:sz w:val="20"/>
                    <w:szCs w:val="20"/>
                  </w:rPr>
                  <w:t>2341</w:t>
                </w:r>
              </w:p>
            </w:tc>
            <w:tc>
              <w:tcPr>
                <w:tcW w:w="1824" w:type="pct"/>
                <w:vMerge w:val="restart"/>
                <w:tcBorders>
                  <w:top w:val="single" w:sz="12" w:space="0" w:color="auto"/>
                </w:tcBorders>
                <w:vAlign w:val="center"/>
              </w:tcPr>
              <w:p w14:paraId="2FE42990" w14:textId="32F06E0B" w:rsidR="00042E2C" w:rsidRPr="00701987" w:rsidRDefault="00042E2C">
                <w:pPr>
                  <w:autoSpaceDE w:val="0"/>
                  <w:autoSpaceDN w:val="0"/>
                  <w:adjustRightInd w:val="0"/>
                  <w:jc w:val="center"/>
                  <w:rPr>
                    <w:sz w:val="20"/>
                    <w:szCs w:val="20"/>
                  </w:rPr>
                </w:pPr>
                <w:r w:rsidRPr="00701987">
                  <w:rPr>
                    <w:sz w:val="20"/>
                    <w:szCs w:val="20"/>
                  </w:rPr>
                  <w:t>Women’s, Misses’, Children’s, and Infants’ Underwear and Nightwear</w:t>
                </w:r>
              </w:p>
            </w:tc>
            <w:tc>
              <w:tcPr>
                <w:tcW w:w="570" w:type="pct"/>
                <w:tcBorders>
                  <w:top w:val="single" w:sz="12" w:space="0" w:color="auto"/>
                </w:tcBorders>
                <w:vAlign w:val="center"/>
              </w:tcPr>
              <w:p w14:paraId="5F1B3361"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318F07AD"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04A70B41" w14:textId="77777777" w:rsidTr="00D1505D">
            <w:trPr>
              <w:trHeight w:val="432"/>
              <w:jc w:val="center"/>
            </w:trPr>
            <w:tc>
              <w:tcPr>
                <w:tcW w:w="571" w:type="pct"/>
                <w:vMerge/>
                <w:tcBorders>
                  <w:left w:val="single" w:sz="12" w:space="0" w:color="auto"/>
                </w:tcBorders>
                <w:vAlign w:val="center"/>
              </w:tcPr>
              <w:p w14:paraId="716C7D63" w14:textId="77777777" w:rsidR="00042E2C" w:rsidRPr="00701987" w:rsidRDefault="00042E2C">
                <w:pPr>
                  <w:autoSpaceDE w:val="0"/>
                  <w:autoSpaceDN w:val="0"/>
                  <w:adjustRightInd w:val="0"/>
                  <w:jc w:val="center"/>
                  <w:rPr>
                    <w:sz w:val="20"/>
                    <w:szCs w:val="20"/>
                  </w:rPr>
                </w:pPr>
              </w:p>
            </w:tc>
            <w:tc>
              <w:tcPr>
                <w:tcW w:w="1824" w:type="pct"/>
                <w:vMerge/>
                <w:vAlign w:val="center"/>
              </w:tcPr>
              <w:p w14:paraId="6A132E15" w14:textId="77777777" w:rsidR="00042E2C" w:rsidRPr="00701987" w:rsidRDefault="00042E2C">
                <w:pPr>
                  <w:autoSpaceDE w:val="0"/>
                  <w:autoSpaceDN w:val="0"/>
                  <w:adjustRightInd w:val="0"/>
                  <w:jc w:val="center"/>
                  <w:rPr>
                    <w:sz w:val="20"/>
                    <w:szCs w:val="20"/>
                  </w:rPr>
                </w:pPr>
              </w:p>
            </w:tc>
            <w:tc>
              <w:tcPr>
                <w:tcW w:w="570" w:type="pct"/>
                <w:vAlign w:val="center"/>
              </w:tcPr>
              <w:p w14:paraId="7CDBC3DA"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15F57570"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58327E" w:rsidRPr="00F41A85" w14:paraId="35844F60" w14:textId="77777777" w:rsidTr="00D1505D">
            <w:trPr>
              <w:trHeight w:val="1135"/>
              <w:jc w:val="center"/>
            </w:trPr>
            <w:tc>
              <w:tcPr>
                <w:tcW w:w="571" w:type="pct"/>
                <w:vMerge/>
                <w:tcBorders>
                  <w:left w:val="single" w:sz="12" w:space="0" w:color="auto"/>
                </w:tcBorders>
                <w:vAlign w:val="center"/>
              </w:tcPr>
              <w:p w14:paraId="17676D9F" w14:textId="77777777" w:rsidR="0058327E" w:rsidRPr="00701987" w:rsidRDefault="0058327E">
                <w:pPr>
                  <w:autoSpaceDE w:val="0"/>
                  <w:autoSpaceDN w:val="0"/>
                  <w:adjustRightInd w:val="0"/>
                  <w:jc w:val="center"/>
                  <w:rPr>
                    <w:sz w:val="20"/>
                    <w:szCs w:val="20"/>
                  </w:rPr>
                </w:pPr>
              </w:p>
            </w:tc>
            <w:tc>
              <w:tcPr>
                <w:tcW w:w="1824" w:type="pct"/>
                <w:vMerge/>
                <w:vAlign w:val="center"/>
              </w:tcPr>
              <w:p w14:paraId="75E5184B" w14:textId="77777777" w:rsidR="0058327E" w:rsidRPr="00701987" w:rsidRDefault="0058327E">
                <w:pPr>
                  <w:autoSpaceDE w:val="0"/>
                  <w:autoSpaceDN w:val="0"/>
                  <w:adjustRightInd w:val="0"/>
                  <w:jc w:val="center"/>
                  <w:rPr>
                    <w:sz w:val="20"/>
                    <w:szCs w:val="20"/>
                  </w:rPr>
                </w:pPr>
              </w:p>
            </w:tc>
            <w:tc>
              <w:tcPr>
                <w:tcW w:w="570" w:type="pct"/>
                <w:tcBorders>
                  <w:top w:val="single" w:sz="4" w:space="0" w:color="auto"/>
                  <w:left w:val="single" w:sz="4" w:space="0" w:color="auto"/>
                  <w:bottom w:val="single" w:sz="4" w:space="0" w:color="auto"/>
                  <w:right w:val="single" w:sz="4" w:space="0" w:color="auto"/>
                </w:tcBorders>
                <w:vAlign w:val="center"/>
              </w:tcPr>
              <w:p w14:paraId="70E1E38A" w14:textId="4BB34F8C" w:rsidR="0058327E" w:rsidRPr="00701987" w:rsidRDefault="0058327E">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top w:val="single" w:sz="4" w:space="0" w:color="auto"/>
                  <w:left w:val="single" w:sz="4" w:space="0" w:color="auto"/>
                  <w:bottom w:val="single" w:sz="4" w:space="0" w:color="auto"/>
                  <w:right w:val="single" w:sz="12" w:space="0" w:color="auto"/>
                </w:tcBorders>
                <w:vAlign w:val="center"/>
              </w:tcPr>
              <w:p w14:paraId="24E30D5C" w14:textId="7996FBEF" w:rsidR="0058327E" w:rsidRPr="00701987" w:rsidRDefault="0058327E">
                <w:pPr>
                  <w:autoSpaceDE w:val="0"/>
                  <w:autoSpaceDN w:val="0"/>
                  <w:adjustRightInd w:val="0"/>
                  <w:jc w:val="center"/>
                  <w:rPr>
                    <w:sz w:val="20"/>
                    <w:szCs w:val="20"/>
                  </w:rPr>
                </w:pPr>
                <w:r>
                  <w:rPr>
                    <w:sz w:val="20"/>
                    <w:szCs w:val="20"/>
                  </w:rPr>
                  <w:t>Cut and Sew Apparel Manufacturing (except Contractors)</w:t>
                </w:r>
              </w:p>
            </w:tc>
          </w:tr>
          <w:tr w:rsidR="00042E2C" w:rsidRPr="00F41A85" w14:paraId="3C694F77" w14:textId="77777777" w:rsidTr="00D1505D">
            <w:trPr>
              <w:trHeight w:val="575"/>
              <w:jc w:val="center"/>
            </w:trPr>
            <w:tc>
              <w:tcPr>
                <w:tcW w:w="571" w:type="pct"/>
                <w:vMerge w:val="restart"/>
                <w:tcBorders>
                  <w:top w:val="single" w:sz="12" w:space="0" w:color="auto"/>
                  <w:left w:val="single" w:sz="12" w:space="0" w:color="auto"/>
                </w:tcBorders>
                <w:vAlign w:val="center"/>
              </w:tcPr>
              <w:p w14:paraId="1194603A" w14:textId="62E64E5D" w:rsidR="00931F7B" w:rsidRPr="00701987" w:rsidRDefault="00042E2C">
                <w:pPr>
                  <w:autoSpaceDE w:val="0"/>
                  <w:autoSpaceDN w:val="0"/>
                  <w:adjustRightInd w:val="0"/>
                  <w:jc w:val="center"/>
                  <w:rPr>
                    <w:sz w:val="20"/>
                    <w:szCs w:val="20"/>
                  </w:rPr>
                </w:pPr>
                <w:r w:rsidRPr="00701987">
                  <w:rPr>
                    <w:sz w:val="20"/>
                    <w:szCs w:val="20"/>
                  </w:rPr>
                  <w:t>2342</w:t>
                </w:r>
              </w:p>
            </w:tc>
            <w:tc>
              <w:tcPr>
                <w:tcW w:w="1824" w:type="pct"/>
                <w:vMerge w:val="restart"/>
                <w:tcBorders>
                  <w:top w:val="single" w:sz="12" w:space="0" w:color="auto"/>
                </w:tcBorders>
                <w:vAlign w:val="center"/>
              </w:tcPr>
              <w:p w14:paraId="1601ED56" w14:textId="535D5EBB" w:rsidR="00931F7B" w:rsidRPr="00701987" w:rsidRDefault="00042E2C">
                <w:pPr>
                  <w:autoSpaceDE w:val="0"/>
                  <w:autoSpaceDN w:val="0"/>
                  <w:adjustRightInd w:val="0"/>
                  <w:jc w:val="center"/>
                  <w:rPr>
                    <w:sz w:val="20"/>
                    <w:szCs w:val="20"/>
                  </w:rPr>
                </w:pPr>
                <w:r w:rsidRPr="00701987">
                  <w:rPr>
                    <w:sz w:val="20"/>
                    <w:szCs w:val="20"/>
                  </w:rPr>
                  <w:t>Brassieres, Girdles, and Allied Garments</w:t>
                </w:r>
              </w:p>
            </w:tc>
            <w:tc>
              <w:tcPr>
                <w:tcW w:w="570" w:type="pct"/>
                <w:tcBorders>
                  <w:top w:val="single" w:sz="12" w:space="0" w:color="auto"/>
                </w:tcBorders>
                <w:vAlign w:val="center"/>
              </w:tcPr>
              <w:p w14:paraId="62FAC79E"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49C8EE43"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3142D9F9" w14:textId="77777777" w:rsidTr="00D1505D">
            <w:trPr>
              <w:trHeight w:val="432"/>
              <w:jc w:val="center"/>
            </w:trPr>
            <w:tc>
              <w:tcPr>
                <w:tcW w:w="571" w:type="pct"/>
                <w:vMerge/>
                <w:tcBorders>
                  <w:left w:val="single" w:sz="12" w:space="0" w:color="auto"/>
                </w:tcBorders>
                <w:vAlign w:val="center"/>
              </w:tcPr>
              <w:p w14:paraId="2F1A5AE1" w14:textId="77777777" w:rsidR="00042E2C" w:rsidRPr="00701987" w:rsidRDefault="00042E2C">
                <w:pPr>
                  <w:autoSpaceDE w:val="0"/>
                  <w:autoSpaceDN w:val="0"/>
                  <w:adjustRightInd w:val="0"/>
                  <w:jc w:val="center"/>
                  <w:rPr>
                    <w:sz w:val="20"/>
                    <w:szCs w:val="20"/>
                  </w:rPr>
                </w:pPr>
              </w:p>
            </w:tc>
            <w:tc>
              <w:tcPr>
                <w:tcW w:w="1824" w:type="pct"/>
                <w:vMerge/>
                <w:vAlign w:val="center"/>
              </w:tcPr>
              <w:p w14:paraId="211D2AA1" w14:textId="77777777" w:rsidR="00042E2C" w:rsidRPr="00701987" w:rsidRDefault="00042E2C">
                <w:pPr>
                  <w:autoSpaceDE w:val="0"/>
                  <w:autoSpaceDN w:val="0"/>
                  <w:adjustRightInd w:val="0"/>
                  <w:jc w:val="center"/>
                  <w:rPr>
                    <w:sz w:val="20"/>
                    <w:szCs w:val="20"/>
                  </w:rPr>
                </w:pPr>
              </w:p>
            </w:tc>
            <w:tc>
              <w:tcPr>
                <w:tcW w:w="570" w:type="pct"/>
                <w:vAlign w:val="center"/>
              </w:tcPr>
              <w:p w14:paraId="76F92180"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4E87227C"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1A5AA3B8" w14:textId="77777777" w:rsidTr="00D1505D">
            <w:trPr>
              <w:trHeight w:val="432"/>
              <w:jc w:val="center"/>
            </w:trPr>
            <w:tc>
              <w:tcPr>
                <w:tcW w:w="571" w:type="pct"/>
                <w:vMerge/>
                <w:tcBorders>
                  <w:left w:val="single" w:sz="12" w:space="0" w:color="auto"/>
                </w:tcBorders>
                <w:vAlign w:val="center"/>
              </w:tcPr>
              <w:p w14:paraId="6CB0E0A6" w14:textId="77777777" w:rsidR="00042E2C" w:rsidRPr="00701987" w:rsidRDefault="00042E2C">
                <w:pPr>
                  <w:autoSpaceDE w:val="0"/>
                  <w:autoSpaceDN w:val="0"/>
                  <w:adjustRightInd w:val="0"/>
                  <w:jc w:val="center"/>
                  <w:rPr>
                    <w:sz w:val="20"/>
                    <w:szCs w:val="20"/>
                  </w:rPr>
                </w:pPr>
              </w:p>
            </w:tc>
            <w:tc>
              <w:tcPr>
                <w:tcW w:w="1824" w:type="pct"/>
                <w:vMerge/>
                <w:vAlign w:val="center"/>
              </w:tcPr>
              <w:p w14:paraId="58A72D2D"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207CEE57" w14:textId="5DD57493" w:rsidR="00042E2C" w:rsidRPr="00701987" w:rsidRDefault="00042E2C">
                <w:pPr>
                  <w:autoSpaceDE w:val="0"/>
                  <w:autoSpaceDN w:val="0"/>
                  <w:adjustRightInd w:val="0"/>
                  <w:jc w:val="center"/>
                  <w:rPr>
                    <w:sz w:val="20"/>
                    <w:szCs w:val="20"/>
                  </w:rPr>
                </w:pPr>
                <w:r w:rsidRPr="00701987">
                  <w:rPr>
                    <w:sz w:val="20"/>
                    <w:szCs w:val="20"/>
                  </w:rPr>
                  <w:t>3152</w:t>
                </w:r>
                <w:r w:rsidR="0035417D">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73D05505" w14:textId="752FD880" w:rsidR="00042E2C" w:rsidRPr="00701987" w:rsidRDefault="0035417D">
                <w:pPr>
                  <w:autoSpaceDE w:val="0"/>
                  <w:autoSpaceDN w:val="0"/>
                  <w:adjustRightInd w:val="0"/>
                  <w:jc w:val="center"/>
                  <w:rPr>
                    <w:sz w:val="20"/>
                    <w:szCs w:val="20"/>
                  </w:rPr>
                </w:pPr>
                <w:r>
                  <w:rPr>
                    <w:sz w:val="20"/>
                    <w:szCs w:val="20"/>
                  </w:rPr>
                  <w:t>Cut and Sew Apparel Manufacturing (except Contractors)</w:t>
                </w:r>
              </w:p>
            </w:tc>
          </w:tr>
          <w:tr w:rsidR="00042E2C" w:rsidRPr="00F41A85" w14:paraId="3CEAF2A3" w14:textId="77777777" w:rsidTr="00D1505D">
            <w:trPr>
              <w:trHeight w:val="647"/>
              <w:jc w:val="center"/>
            </w:trPr>
            <w:tc>
              <w:tcPr>
                <w:tcW w:w="571" w:type="pct"/>
                <w:vMerge w:val="restart"/>
                <w:tcBorders>
                  <w:top w:val="single" w:sz="12" w:space="0" w:color="auto"/>
                  <w:left w:val="single" w:sz="12" w:space="0" w:color="auto"/>
                </w:tcBorders>
                <w:vAlign w:val="center"/>
              </w:tcPr>
              <w:p w14:paraId="224789E9" w14:textId="77777777" w:rsidR="00042E2C" w:rsidRPr="00701987" w:rsidRDefault="00042E2C">
                <w:pPr>
                  <w:autoSpaceDE w:val="0"/>
                  <w:autoSpaceDN w:val="0"/>
                  <w:adjustRightInd w:val="0"/>
                  <w:jc w:val="center"/>
                  <w:rPr>
                    <w:sz w:val="20"/>
                    <w:szCs w:val="20"/>
                  </w:rPr>
                </w:pPr>
                <w:r w:rsidRPr="00701987">
                  <w:rPr>
                    <w:sz w:val="20"/>
                    <w:szCs w:val="20"/>
                  </w:rPr>
                  <w:t>2353</w:t>
                </w:r>
              </w:p>
            </w:tc>
            <w:tc>
              <w:tcPr>
                <w:tcW w:w="1824" w:type="pct"/>
                <w:vMerge w:val="restart"/>
                <w:tcBorders>
                  <w:top w:val="single" w:sz="12" w:space="0" w:color="auto"/>
                </w:tcBorders>
                <w:vAlign w:val="center"/>
              </w:tcPr>
              <w:p w14:paraId="2D826EBC" w14:textId="77777777" w:rsidR="00042E2C" w:rsidRPr="00701987" w:rsidRDefault="00042E2C">
                <w:pPr>
                  <w:autoSpaceDE w:val="0"/>
                  <w:autoSpaceDN w:val="0"/>
                  <w:adjustRightInd w:val="0"/>
                  <w:jc w:val="center"/>
                  <w:rPr>
                    <w:sz w:val="20"/>
                    <w:szCs w:val="20"/>
                  </w:rPr>
                </w:pPr>
                <w:r w:rsidRPr="00701987">
                  <w:rPr>
                    <w:sz w:val="20"/>
                    <w:szCs w:val="20"/>
                  </w:rPr>
                  <w:t>Hats, Caps, and Millinery</w:t>
                </w:r>
              </w:p>
            </w:tc>
            <w:tc>
              <w:tcPr>
                <w:tcW w:w="570" w:type="pct"/>
                <w:tcBorders>
                  <w:top w:val="single" w:sz="12" w:space="0" w:color="auto"/>
                </w:tcBorders>
                <w:vAlign w:val="center"/>
              </w:tcPr>
              <w:p w14:paraId="7FDEF9E2"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28256045"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07B36596" w14:textId="77777777" w:rsidTr="00D1505D">
            <w:trPr>
              <w:trHeight w:val="415"/>
              <w:jc w:val="center"/>
            </w:trPr>
            <w:tc>
              <w:tcPr>
                <w:tcW w:w="571" w:type="pct"/>
                <w:vMerge/>
                <w:tcBorders>
                  <w:left w:val="single" w:sz="12" w:space="0" w:color="auto"/>
                </w:tcBorders>
                <w:vAlign w:val="center"/>
              </w:tcPr>
              <w:p w14:paraId="1C6B1A34" w14:textId="77777777" w:rsidR="00042E2C" w:rsidRPr="00701987" w:rsidRDefault="00042E2C">
                <w:pPr>
                  <w:autoSpaceDE w:val="0"/>
                  <w:autoSpaceDN w:val="0"/>
                  <w:adjustRightInd w:val="0"/>
                  <w:jc w:val="center"/>
                  <w:rPr>
                    <w:sz w:val="20"/>
                    <w:szCs w:val="20"/>
                  </w:rPr>
                </w:pPr>
              </w:p>
            </w:tc>
            <w:tc>
              <w:tcPr>
                <w:tcW w:w="1824" w:type="pct"/>
                <w:vMerge/>
                <w:vAlign w:val="center"/>
              </w:tcPr>
              <w:p w14:paraId="53D8FF34" w14:textId="77777777" w:rsidR="00042E2C" w:rsidRPr="00701987" w:rsidRDefault="00042E2C">
                <w:pPr>
                  <w:autoSpaceDE w:val="0"/>
                  <w:autoSpaceDN w:val="0"/>
                  <w:adjustRightInd w:val="0"/>
                  <w:jc w:val="center"/>
                  <w:rPr>
                    <w:sz w:val="20"/>
                    <w:szCs w:val="20"/>
                  </w:rPr>
                </w:pPr>
              </w:p>
            </w:tc>
            <w:tc>
              <w:tcPr>
                <w:tcW w:w="570" w:type="pct"/>
                <w:vAlign w:val="center"/>
              </w:tcPr>
              <w:p w14:paraId="46C33E37"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4B369308"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7ED0FB82" w14:textId="77777777" w:rsidTr="00D1505D">
            <w:trPr>
              <w:trHeight w:val="604"/>
              <w:jc w:val="center"/>
            </w:trPr>
            <w:tc>
              <w:tcPr>
                <w:tcW w:w="571" w:type="pct"/>
                <w:vMerge/>
                <w:tcBorders>
                  <w:left w:val="single" w:sz="12" w:space="0" w:color="auto"/>
                </w:tcBorders>
                <w:vAlign w:val="center"/>
              </w:tcPr>
              <w:p w14:paraId="084CF081" w14:textId="77777777" w:rsidR="00042E2C" w:rsidRPr="00701987" w:rsidRDefault="00042E2C">
                <w:pPr>
                  <w:autoSpaceDE w:val="0"/>
                  <w:autoSpaceDN w:val="0"/>
                  <w:adjustRightInd w:val="0"/>
                  <w:jc w:val="center"/>
                  <w:rPr>
                    <w:sz w:val="20"/>
                    <w:szCs w:val="20"/>
                  </w:rPr>
                </w:pPr>
              </w:p>
            </w:tc>
            <w:tc>
              <w:tcPr>
                <w:tcW w:w="1824" w:type="pct"/>
                <w:vMerge/>
                <w:vAlign w:val="center"/>
              </w:tcPr>
              <w:p w14:paraId="0AB34382"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1A318003" w14:textId="77777777" w:rsidR="00042E2C" w:rsidRPr="00701987" w:rsidRDefault="00042E2C">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7808A5E3" w14:textId="77777777" w:rsidR="00042E2C" w:rsidRPr="00701987" w:rsidRDefault="00042E2C">
                <w:pPr>
                  <w:autoSpaceDE w:val="0"/>
                  <w:autoSpaceDN w:val="0"/>
                  <w:adjustRightInd w:val="0"/>
                  <w:jc w:val="center"/>
                  <w:rPr>
                    <w:sz w:val="20"/>
                    <w:szCs w:val="20"/>
                  </w:rPr>
                </w:pPr>
                <w:r w:rsidRPr="00701987">
                  <w:rPr>
                    <w:sz w:val="20"/>
                    <w:szCs w:val="20"/>
                  </w:rPr>
                  <w:t>Apparel Accessories and Other Apparel Manufacturing</w:t>
                </w:r>
              </w:p>
            </w:tc>
          </w:tr>
          <w:tr w:rsidR="00042E2C" w:rsidRPr="00F41A85" w14:paraId="378882AA" w14:textId="77777777" w:rsidTr="00D1505D">
            <w:trPr>
              <w:trHeight w:val="432"/>
              <w:jc w:val="center"/>
            </w:trPr>
            <w:tc>
              <w:tcPr>
                <w:tcW w:w="571" w:type="pct"/>
                <w:vMerge w:val="restart"/>
                <w:tcBorders>
                  <w:top w:val="single" w:sz="12" w:space="0" w:color="auto"/>
                  <w:left w:val="single" w:sz="12" w:space="0" w:color="auto"/>
                  <w:right w:val="single" w:sz="4" w:space="0" w:color="auto"/>
                </w:tcBorders>
                <w:vAlign w:val="center"/>
              </w:tcPr>
              <w:p w14:paraId="324DA8C8" w14:textId="77777777" w:rsidR="00042E2C" w:rsidRPr="00701987" w:rsidRDefault="00042E2C">
                <w:pPr>
                  <w:autoSpaceDE w:val="0"/>
                  <w:autoSpaceDN w:val="0"/>
                  <w:adjustRightInd w:val="0"/>
                  <w:jc w:val="center"/>
                  <w:rPr>
                    <w:sz w:val="20"/>
                    <w:szCs w:val="20"/>
                  </w:rPr>
                </w:pPr>
                <w:r w:rsidRPr="00701987">
                  <w:rPr>
                    <w:sz w:val="20"/>
                    <w:szCs w:val="20"/>
                  </w:rPr>
                  <w:t>2361</w:t>
                </w:r>
              </w:p>
            </w:tc>
            <w:tc>
              <w:tcPr>
                <w:tcW w:w="1824" w:type="pct"/>
                <w:vMerge w:val="restart"/>
                <w:tcBorders>
                  <w:top w:val="single" w:sz="12" w:space="0" w:color="auto"/>
                  <w:left w:val="single" w:sz="4" w:space="0" w:color="auto"/>
                </w:tcBorders>
                <w:vAlign w:val="center"/>
              </w:tcPr>
              <w:p w14:paraId="6850D28D" w14:textId="77777777" w:rsidR="00042E2C" w:rsidRPr="00701987" w:rsidRDefault="00042E2C">
                <w:pPr>
                  <w:autoSpaceDE w:val="0"/>
                  <w:autoSpaceDN w:val="0"/>
                  <w:adjustRightInd w:val="0"/>
                  <w:jc w:val="center"/>
                  <w:rPr>
                    <w:sz w:val="20"/>
                    <w:szCs w:val="20"/>
                  </w:rPr>
                </w:pPr>
                <w:r w:rsidRPr="00701987">
                  <w:rPr>
                    <w:sz w:val="20"/>
                    <w:szCs w:val="20"/>
                  </w:rPr>
                  <w:t>Girls’, Children’s, and Infants’ Dresses, Blouses, and Shirts</w:t>
                </w:r>
              </w:p>
            </w:tc>
            <w:tc>
              <w:tcPr>
                <w:tcW w:w="570" w:type="pct"/>
                <w:tcBorders>
                  <w:top w:val="single" w:sz="12" w:space="0" w:color="auto"/>
                </w:tcBorders>
                <w:vAlign w:val="center"/>
              </w:tcPr>
              <w:p w14:paraId="7FAA5983"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4539052E"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4A5572A2" w14:textId="77777777" w:rsidTr="00D1505D">
            <w:trPr>
              <w:trHeight w:val="432"/>
              <w:jc w:val="center"/>
            </w:trPr>
            <w:tc>
              <w:tcPr>
                <w:tcW w:w="571" w:type="pct"/>
                <w:vMerge/>
                <w:tcBorders>
                  <w:left w:val="single" w:sz="12" w:space="0" w:color="auto"/>
                </w:tcBorders>
                <w:vAlign w:val="center"/>
              </w:tcPr>
              <w:p w14:paraId="0B097C24" w14:textId="77777777" w:rsidR="00042E2C" w:rsidRPr="00701987" w:rsidRDefault="00042E2C">
                <w:pPr>
                  <w:autoSpaceDE w:val="0"/>
                  <w:autoSpaceDN w:val="0"/>
                  <w:adjustRightInd w:val="0"/>
                  <w:jc w:val="center"/>
                  <w:rPr>
                    <w:sz w:val="20"/>
                    <w:szCs w:val="20"/>
                  </w:rPr>
                </w:pPr>
              </w:p>
            </w:tc>
            <w:tc>
              <w:tcPr>
                <w:tcW w:w="1824" w:type="pct"/>
                <w:vMerge/>
                <w:vAlign w:val="center"/>
              </w:tcPr>
              <w:p w14:paraId="05EC3664" w14:textId="77777777" w:rsidR="00042E2C" w:rsidRPr="00701987" w:rsidRDefault="00042E2C">
                <w:pPr>
                  <w:autoSpaceDE w:val="0"/>
                  <w:autoSpaceDN w:val="0"/>
                  <w:adjustRightInd w:val="0"/>
                  <w:jc w:val="center"/>
                  <w:rPr>
                    <w:sz w:val="20"/>
                    <w:szCs w:val="20"/>
                  </w:rPr>
                </w:pPr>
              </w:p>
            </w:tc>
            <w:tc>
              <w:tcPr>
                <w:tcW w:w="570" w:type="pct"/>
                <w:vAlign w:val="center"/>
              </w:tcPr>
              <w:p w14:paraId="51EF4E7A"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64A28858"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7424157B" w14:textId="77777777" w:rsidTr="00D1505D">
            <w:trPr>
              <w:trHeight w:val="1000"/>
              <w:jc w:val="center"/>
            </w:trPr>
            <w:tc>
              <w:tcPr>
                <w:tcW w:w="571" w:type="pct"/>
                <w:vMerge/>
                <w:tcBorders>
                  <w:left w:val="single" w:sz="12" w:space="0" w:color="auto"/>
                  <w:bottom w:val="single" w:sz="12" w:space="0" w:color="auto"/>
                </w:tcBorders>
                <w:vAlign w:val="center"/>
              </w:tcPr>
              <w:p w14:paraId="4B1B8273" w14:textId="77777777" w:rsidR="00042E2C" w:rsidRPr="00701987" w:rsidRDefault="00042E2C">
                <w:pPr>
                  <w:autoSpaceDE w:val="0"/>
                  <w:autoSpaceDN w:val="0"/>
                  <w:adjustRightInd w:val="0"/>
                  <w:jc w:val="center"/>
                  <w:rPr>
                    <w:sz w:val="20"/>
                    <w:szCs w:val="20"/>
                  </w:rPr>
                </w:pPr>
              </w:p>
            </w:tc>
            <w:tc>
              <w:tcPr>
                <w:tcW w:w="1824" w:type="pct"/>
                <w:vMerge/>
                <w:tcBorders>
                  <w:bottom w:val="single" w:sz="12" w:space="0" w:color="auto"/>
                </w:tcBorders>
                <w:vAlign w:val="center"/>
              </w:tcPr>
              <w:p w14:paraId="79684832" w14:textId="77777777" w:rsidR="00042E2C" w:rsidRPr="00701987" w:rsidRDefault="00042E2C">
                <w:pPr>
                  <w:autoSpaceDE w:val="0"/>
                  <w:autoSpaceDN w:val="0"/>
                  <w:adjustRightInd w:val="0"/>
                  <w:jc w:val="center"/>
                  <w:rPr>
                    <w:sz w:val="20"/>
                    <w:szCs w:val="20"/>
                  </w:rPr>
                </w:pPr>
              </w:p>
            </w:tc>
            <w:tc>
              <w:tcPr>
                <w:tcW w:w="570" w:type="pct"/>
                <w:tcBorders>
                  <w:top w:val="single" w:sz="4" w:space="0" w:color="auto"/>
                  <w:left w:val="single" w:sz="4" w:space="0" w:color="auto"/>
                  <w:bottom w:val="single" w:sz="12" w:space="0" w:color="auto"/>
                  <w:right w:val="single" w:sz="4" w:space="0" w:color="auto"/>
                </w:tcBorders>
                <w:vAlign w:val="center"/>
              </w:tcPr>
              <w:p w14:paraId="30A69EE0" w14:textId="5F95A80B" w:rsidR="00042E2C" w:rsidRPr="00701987" w:rsidRDefault="00042E2C">
                <w:pPr>
                  <w:autoSpaceDE w:val="0"/>
                  <w:autoSpaceDN w:val="0"/>
                  <w:adjustRightInd w:val="0"/>
                  <w:jc w:val="center"/>
                  <w:rPr>
                    <w:sz w:val="20"/>
                    <w:szCs w:val="20"/>
                  </w:rPr>
                </w:pPr>
                <w:r w:rsidRPr="00701987">
                  <w:rPr>
                    <w:sz w:val="20"/>
                    <w:szCs w:val="20"/>
                  </w:rPr>
                  <w:t>3152</w:t>
                </w:r>
                <w:r w:rsidR="0058327E">
                  <w:rPr>
                    <w:sz w:val="20"/>
                    <w:szCs w:val="20"/>
                  </w:rPr>
                  <w:t>5</w:t>
                </w:r>
                <w:r w:rsidRPr="00701987">
                  <w:rPr>
                    <w:sz w:val="20"/>
                    <w:szCs w:val="20"/>
                  </w:rPr>
                  <w:t>0</w:t>
                </w:r>
              </w:p>
            </w:tc>
            <w:tc>
              <w:tcPr>
                <w:tcW w:w="2035" w:type="pct"/>
                <w:tcBorders>
                  <w:top w:val="single" w:sz="4" w:space="0" w:color="auto"/>
                  <w:left w:val="single" w:sz="4" w:space="0" w:color="auto"/>
                  <w:bottom w:val="single" w:sz="12" w:space="0" w:color="auto"/>
                  <w:right w:val="single" w:sz="12" w:space="0" w:color="auto"/>
                </w:tcBorders>
                <w:vAlign w:val="center"/>
              </w:tcPr>
              <w:p w14:paraId="0329C2D5" w14:textId="77B468E6" w:rsidR="00042E2C" w:rsidRPr="00701987" w:rsidRDefault="0058327E">
                <w:pPr>
                  <w:autoSpaceDE w:val="0"/>
                  <w:autoSpaceDN w:val="0"/>
                  <w:adjustRightInd w:val="0"/>
                  <w:jc w:val="center"/>
                  <w:rPr>
                    <w:sz w:val="20"/>
                    <w:szCs w:val="20"/>
                  </w:rPr>
                </w:pPr>
                <w:r>
                  <w:rPr>
                    <w:sz w:val="20"/>
                    <w:szCs w:val="20"/>
                  </w:rPr>
                  <w:t>Cut and Sew Apparel Manufacturing (except Contractors)</w:t>
                </w:r>
              </w:p>
            </w:tc>
          </w:tr>
          <w:tr w:rsidR="00042E2C" w:rsidRPr="00F41A85" w14:paraId="2DD88F4D" w14:textId="77777777" w:rsidTr="00D1505D">
            <w:trPr>
              <w:trHeight w:val="404"/>
              <w:jc w:val="center"/>
            </w:trPr>
            <w:tc>
              <w:tcPr>
                <w:tcW w:w="571" w:type="pct"/>
                <w:vMerge w:val="restart"/>
                <w:tcBorders>
                  <w:top w:val="single" w:sz="12" w:space="0" w:color="auto"/>
                  <w:left w:val="single" w:sz="12" w:space="0" w:color="auto"/>
                </w:tcBorders>
                <w:vAlign w:val="center"/>
              </w:tcPr>
              <w:p w14:paraId="79C7A175" w14:textId="77777777" w:rsidR="00A80B5B" w:rsidRDefault="00A80B5B">
                <w:pPr>
                  <w:autoSpaceDE w:val="0"/>
                  <w:autoSpaceDN w:val="0"/>
                  <w:adjustRightInd w:val="0"/>
                  <w:jc w:val="center"/>
                  <w:rPr>
                    <w:sz w:val="20"/>
                    <w:szCs w:val="20"/>
                  </w:rPr>
                </w:pPr>
              </w:p>
              <w:p w14:paraId="01417B39" w14:textId="6B140318" w:rsidR="00A80B5B" w:rsidRDefault="00A80B5B">
                <w:pPr>
                  <w:autoSpaceDE w:val="0"/>
                  <w:autoSpaceDN w:val="0"/>
                  <w:adjustRightInd w:val="0"/>
                  <w:jc w:val="center"/>
                  <w:rPr>
                    <w:sz w:val="20"/>
                    <w:szCs w:val="20"/>
                  </w:rPr>
                </w:pPr>
                <w:r w:rsidRPr="00701987">
                  <w:rPr>
                    <w:sz w:val="20"/>
                    <w:szCs w:val="20"/>
                  </w:rPr>
                  <w:t>2369</w:t>
                </w:r>
              </w:p>
              <w:p w14:paraId="1F1B791C" w14:textId="77777777" w:rsidR="00A80B5B" w:rsidRDefault="00A80B5B">
                <w:pPr>
                  <w:autoSpaceDE w:val="0"/>
                  <w:autoSpaceDN w:val="0"/>
                  <w:adjustRightInd w:val="0"/>
                  <w:jc w:val="center"/>
                  <w:rPr>
                    <w:sz w:val="20"/>
                    <w:szCs w:val="20"/>
                  </w:rPr>
                </w:pPr>
              </w:p>
              <w:p w14:paraId="1591C4D6" w14:textId="525EEF9F" w:rsidR="00042E2C" w:rsidRPr="00701987" w:rsidRDefault="00042E2C">
                <w:pPr>
                  <w:autoSpaceDE w:val="0"/>
                  <w:autoSpaceDN w:val="0"/>
                  <w:adjustRightInd w:val="0"/>
                  <w:jc w:val="center"/>
                  <w:rPr>
                    <w:sz w:val="20"/>
                    <w:szCs w:val="20"/>
                  </w:rPr>
                </w:pPr>
                <w:r w:rsidRPr="00701987">
                  <w:rPr>
                    <w:sz w:val="20"/>
                    <w:szCs w:val="20"/>
                  </w:rPr>
                  <w:t>2369</w:t>
                </w:r>
              </w:p>
            </w:tc>
            <w:tc>
              <w:tcPr>
                <w:tcW w:w="1824" w:type="pct"/>
                <w:vMerge w:val="restart"/>
                <w:tcBorders>
                  <w:top w:val="single" w:sz="12" w:space="0" w:color="auto"/>
                </w:tcBorders>
                <w:vAlign w:val="center"/>
              </w:tcPr>
              <w:p w14:paraId="7AB299C8" w14:textId="2FCFC056" w:rsidR="00A80B5B" w:rsidRDefault="00A80B5B" w:rsidP="00A80B5B">
                <w:pPr>
                  <w:autoSpaceDE w:val="0"/>
                  <w:autoSpaceDN w:val="0"/>
                  <w:adjustRightInd w:val="0"/>
                  <w:jc w:val="center"/>
                  <w:rPr>
                    <w:sz w:val="20"/>
                    <w:szCs w:val="20"/>
                  </w:rPr>
                </w:pPr>
                <w:r w:rsidRPr="00701987">
                  <w:rPr>
                    <w:sz w:val="20"/>
                    <w:szCs w:val="20"/>
                  </w:rPr>
                  <w:t>Girls’, Children’s, and Infants’ Outerwear, Not Elsewhere Classified</w:t>
                </w:r>
              </w:p>
              <w:p w14:paraId="14390D01" w14:textId="1A1D8CE3" w:rsidR="00042E2C" w:rsidRPr="00701987" w:rsidRDefault="00042E2C">
                <w:pPr>
                  <w:autoSpaceDE w:val="0"/>
                  <w:autoSpaceDN w:val="0"/>
                  <w:adjustRightInd w:val="0"/>
                  <w:jc w:val="center"/>
                  <w:rPr>
                    <w:sz w:val="20"/>
                    <w:szCs w:val="20"/>
                  </w:rPr>
                </w:pPr>
                <w:r w:rsidRPr="00701987">
                  <w:rPr>
                    <w:sz w:val="20"/>
                    <w:szCs w:val="20"/>
                  </w:rPr>
                  <w:t>Girls’, Children’s, and Infants’ Outerwear, Not Elsewhere Classified</w:t>
                </w:r>
              </w:p>
            </w:tc>
            <w:tc>
              <w:tcPr>
                <w:tcW w:w="570" w:type="pct"/>
                <w:tcBorders>
                  <w:top w:val="single" w:sz="12" w:space="0" w:color="auto"/>
                </w:tcBorders>
                <w:vAlign w:val="center"/>
              </w:tcPr>
              <w:p w14:paraId="6BB488DF"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07F3C4FB"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0CD1FE41" w14:textId="77777777" w:rsidTr="00D1505D">
            <w:trPr>
              <w:trHeight w:val="432"/>
              <w:jc w:val="center"/>
            </w:trPr>
            <w:tc>
              <w:tcPr>
                <w:tcW w:w="571" w:type="pct"/>
                <w:vMerge/>
                <w:tcBorders>
                  <w:left w:val="single" w:sz="12" w:space="0" w:color="auto"/>
                </w:tcBorders>
                <w:vAlign w:val="center"/>
              </w:tcPr>
              <w:p w14:paraId="67FE46B3" w14:textId="77777777" w:rsidR="00042E2C" w:rsidRPr="00701987" w:rsidRDefault="00042E2C">
                <w:pPr>
                  <w:autoSpaceDE w:val="0"/>
                  <w:autoSpaceDN w:val="0"/>
                  <w:adjustRightInd w:val="0"/>
                  <w:jc w:val="center"/>
                  <w:rPr>
                    <w:sz w:val="20"/>
                    <w:szCs w:val="20"/>
                  </w:rPr>
                </w:pPr>
              </w:p>
            </w:tc>
            <w:tc>
              <w:tcPr>
                <w:tcW w:w="1824" w:type="pct"/>
                <w:vMerge/>
                <w:vAlign w:val="center"/>
              </w:tcPr>
              <w:p w14:paraId="20EB370B" w14:textId="77777777" w:rsidR="00042E2C" w:rsidRPr="00701987" w:rsidRDefault="00042E2C">
                <w:pPr>
                  <w:autoSpaceDE w:val="0"/>
                  <w:autoSpaceDN w:val="0"/>
                  <w:adjustRightInd w:val="0"/>
                  <w:jc w:val="center"/>
                  <w:rPr>
                    <w:sz w:val="20"/>
                    <w:szCs w:val="20"/>
                  </w:rPr>
                </w:pPr>
              </w:p>
            </w:tc>
            <w:tc>
              <w:tcPr>
                <w:tcW w:w="570" w:type="pct"/>
                <w:vAlign w:val="center"/>
              </w:tcPr>
              <w:p w14:paraId="7AAB57B1"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1A501212"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38DE2AD3" w14:textId="77777777" w:rsidTr="00D1505D">
            <w:trPr>
              <w:trHeight w:val="1537"/>
              <w:jc w:val="center"/>
            </w:trPr>
            <w:tc>
              <w:tcPr>
                <w:tcW w:w="571" w:type="pct"/>
                <w:vMerge/>
                <w:tcBorders>
                  <w:left w:val="single" w:sz="12" w:space="0" w:color="auto"/>
                  <w:bottom w:val="single" w:sz="12" w:space="0" w:color="auto"/>
                </w:tcBorders>
                <w:vAlign w:val="center"/>
              </w:tcPr>
              <w:p w14:paraId="6F13C28D" w14:textId="77777777" w:rsidR="0035417D" w:rsidRPr="00701987" w:rsidRDefault="0035417D">
                <w:pPr>
                  <w:autoSpaceDE w:val="0"/>
                  <w:autoSpaceDN w:val="0"/>
                  <w:adjustRightInd w:val="0"/>
                  <w:jc w:val="center"/>
                  <w:rPr>
                    <w:sz w:val="20"/>
                    <w:szCs w:val="20"/>
                  </w:rPr>
                </w:pPr>
              </w:p>
            </w:tc>
            <w:tc>
              <w:tcPr>
                <w:tcW w:w="1824" w:type="pct"/>
                <w:vMerge/>
                <w:tcBorders>
                  <w:bottom w:val="single" w:sz="12" w:space="0" w:color="auto"/>
                </w:tcBorders>
                <w:vAlign w:val="center"/>
              </w:tcPr>
              <w:p w14:paraId="641B8B3D" w14:textId="77777777" w:rsidR="0035417D" w:rsidRPr="00701987" w:rsidRDefault="0035417D">
                <w:pPr>
                  <w:autoSpaceDE w:val="0"/>
                  <w:autoSpaceDN w:val="0"/>
                  <w:adjustRightInd w:val="0"/>
                  <w:jc w:val="center"/>
                  <w:rPr>
                    <w:sz w:val="20"/>
                    <w:szCs w:val="20"/>
                  </w:rPr>
                </w:pPr>
              </w:p>
            </w:tc>
            <w:tc>
              <w:tcPr>
                <w:tcW w:w="570" w:type="pct"/>
                <w:tcBorders>
                  <w:bottom w:val="single" w:sz="12" w:space="0" w:color="auto"/>
                </w:tcBorders>
                <w:vAlign w:val="center"/>
              </w:tcPr>
              <w:p w14:paraId="6DD99840" w14:textId="4D2E1014" w:rsidR="0035417D" w:rsidRPr="00701987" w:rsidRDefault="0035417D">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p w14:paraId="0FB99248" w14:textId="7B2BBDA2" w:rsidR="0035417D" w:rsidRPr="00701987" w:rsidRDefault="0035417D">
                <w:pPr>
                  <w:autoSpaceDE w:val="0"/>
                  <w:autoSpaceDN w:val="0"/>
                  <w:adjustRightInd w:val="0"/>
                  <w:jc w:val="center"/>
                  <w:rPr>
                    <w:sz w:val="20"/>
                    <w:szCs w:val="20"/>
                  </w:rPr>
                </w:pPr>
              </w:p>
            </w:tc>
            <w:tc>
              <w:tcPr>
                <w:tcW w:w="2035" w:type="pct"/>
                <w:tcBorders>
                  <w:bottom w:val="single" w:sz="12" w:space="0" w:color="auto"/>
                  <w:right w:val="single" w:sz="12" w:space="0" w:color="auto"/>
                </w:tcBorders>
                <w:vAlign w:val="center"/>
              </w:tcPr>
              <w:p w14:paraId="6EA9A6CD" w14:textId="0077981E" w:rsidR="0035417D" w:rsidRPr="00701987" w:rsidRDefault="0035417D">
                <w:pPr>
                  <w:autoSpaceDE w:val="0"/>
                  <w:autoSpaceDN w:val="0"/>
                  <w:adjustRightInd w:val="0"/>
                  <w:jc w:val="center"/>
                  <w:rPr>
                    <w:sz w:val="20"/>
                    <w:szCs w:val="20"/>
                  </w:rPr>
                </w:pPr>
                <w:r>
                  <w:rPr>
                    <w:sz w:val="20"/>
                    <w:szCs w:val="20"/>
                  </w:rPr>
                  <w:t>Cut and Sew Apparel Manufacturing (except Contractors)</w:t>
                </w:r>
              </w:p>
              <w:p w14:paraId="5D2D95F1" w14:textId="071378B0" w:rsidR="0035417D" w:rsidRPr="00701987" w:rsidRDefault="0035417D">
                <w:pPr>
                  <w:autoSpaceDE w:val="0"/>
                  <w:autoSpaceDN w:val="0"/>
                  <w:adjustRightInd w:val="0"/>
                  <w:jc w:val="center"/>
                  <w:rPr>
                    <w:sz w:val="20"/>
                    <w:szCs w:val="20"/>
                  </w:rPr>
                </w:pPr>
              </w:p>
            </w:tc>
          </w:tr>
          <w:tr w:rsidR="00977901" w:rsidRPr="00F41A85" w14:paraId="6C000244" w14:textId="77777777" w:rsidTr="00D1505D">
            <w:trPr>
              <w:trHeight w:val="432"/>
              <w:jc w:val="center"/>
            </w:trPr>
            <w:tc>
              <w:tcPr>
                <w:tcW w:w="571" w:type="pct"/>
                <w:vMerge w:val="restart"/>
                <w:tcBorders>
                  <w:top w:val="single" w:sz="12" w:space="0" w:color="auto"/>
                  <w:left w:val="single" w:sz="12" w:space="0" w:color="auto"/>
                </w:tcBorders>
                <w:vAlign w:val="center"/>
              </w:tcPr>
              <w:p w14:paraId="4F3C2FE1" w14:textId="77777777" w:rsidR="00042E2C" w:rsidRPr="00701987" w:rsidRDefault="00042E2C">
                <w:pPr>
                  <w:autoSpaceDE w:val="0"/>
                  <w:autoSpaceDN w:val="0"/>
                  <w:adjustRightInd w:val="0"/>
                  <w:jc w:val="center"/>
                  <w:rPr>
                    <w:sz w:val="20"/>
                    <w:szCs w:val="20"/>
                  </w:rPr>
                </w:pPr>
                <w:r w:rsidRPr="00701987">
                  <w:rPr>
                    <w:sz w:val="20"/>
                    <w:szCs w:val="20"/>
                  </w:rPr>
                  <w:lastRenderedPageBreak/>
                  <w:t>2371</w:t>
                </w:r>
              </w:p>
            </w:tc>
            <w:tc>
              <w:tcPr>
                <w:tcW w:w="1824" w:type="pct"/>
                <w:vMerge w:val="restart"/>
                <w:tcBorders>
                  <w:top w:val="single" w:sz="12" w:space="0" w:color="auto"/>
                </w:tcBorders>
                <w:vAlign w:val="center"/>
              </w:tcPr>
              <w:p w14:paraId="53059E95" w14:textId="77777777" w:rsidR="00042E2C" w:rsidRPr="00701987" w:rsidRDefault="00042E2C">
                <w:pPr>
                  <w:autoSpaceDE w:val="0"/>
                  <w:autoSpaceDN w:val="0"/>
                  <w:adjustRightInd w:val="0"/>
                  <w:jc w:val="center"/>
                  <w:rPr>
                    <w:sz w:val="20"/>
                    <w:szCs w:val="20"/>
                  </w:rPr>
                </w:pPr>
                <w:r w:rsidRPr="00701987">
                  <w:rPr>
                    <w:sz w:val="20"/>
                    <w:szCs w:val="20"/>
                  </w:rPr>
                  <w:t>Fur Goods</w:t>
                </w:r>
              </w:p>
            </w:tc>
            <w:tc>
              <w:tcPr>
                <w:tcW w:w="570" w:type="pct"/>
                <w:tcBorders>
                  <w:top w:val="single" w:sz="12" w:space="0" w:color="auto"/>
                </w:tcBorders>
                <w:vAlign w:val="center"/>
              </w:tcPr>
              <w:p w14:paraId="19A19DC9"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682EF1D2"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712CA5E0" w14:textId="77777777" w:rsidTr="00D1505D">
            <w:trPr>
              <w:trHeight w:val="432"/>
              <w:jc w:val="center"/>
            </w:trPr>
            <w:tc>
              <w:tcPr>
                <w:tcW w:w="571" w:type="pct"/>
                <w:vMerge/>
                <w:tcBorders>
                  <w:left w:val="single" w:sz="12" w:space="0" w:color="auto"/>
                </w:tcBorders>
                <w:vAlign w:val="center"/>
              </w:tcPr>
              <w:p w14:paraId="5763EA01" w14:textId="77777777" w:rsidR="00042E2C" w:rsidRPr="00701987" w:rsidRDefault="00042E2C">
                <w:pPr>
                  <w:autoSpaceDE w:val="0"/>
                  <w:autoSpaceDN w:val="0"/>
                  <w:adjustRightInd w:val="0"/>
                  <w:jc w:val="center"/>
                  <w:rPr>
                    <w:sz w:val="20"/>
                    <w:szCs w:val="20"/>
                  </w:rPr>
                </w:pPr>
              </w:p>
            </w:tc>
            <w:tc>
              <w:tcPr>
                <w:tcW w:w="1824" w:type="pct"/>
                <w:vMerge/>
                <w:vAlign w:val="center"/>
              </w:tcPr>
              <w:p w14:paraId="2F151995" w14:textId="77777777" w:rsidR="00042E2C" w:rsidRPr="00701987" w:rsidRDefault="00042E2C">
                <w:pPr>
                  <w:autoSpaceDE w:val="0"/>
                  <w:autoSpaceDN w:val="0"/>
                  <w:adjustRightInd w:val="0"/>
                  <w:jc w:val="center"/>
                  <w:rPr>
                    <w:sz w:val="20"/>
                    <w:szCs w:val="20"/>
                  </w:rPr>
                </w:pPr>
              </w:p>
            </w:tc>
            <w:tc>
              <w:tcPr>
                <w:tcW w:w="570" w:type="pct"/>
                <w:vAlign w:val="center"/>
              </w:tcPr>
              <w:p w14:paraId="57832E36"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5E90B996"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08B56855" w14:textId="77777777" w:rsidTr="00D1505D">
            <w:trPr>
              <w:trHeight w:val="432"/>
              <w:jc w:val="center"/>
            </w:trPr>
            <w:tc>
              <w:tcPr>
                <w:tcW w:w="571" w:type="pct"/>
                <w:vMerge/>
                <w:tcBorders>
                  <w:left w:val="single" w:sz="12" w:space="0" w:color="auto"/>
                </w:tcBorders>
                <w:vAlign w:val="center"/>
              </w:tcPr>
              <w:p w14:paraId="58E48247" w14:textId="77777777" w:rsidR="00042E2C" w:rsidRPr="00701987" w:rsidRDefault="00042E2C">
                <w:pPr>
                  <w:autoSpaceDE w:val="0"/>
                  <w:autoSpaceDN w:val="0"/>
                  <w:adjustRightInd w:val="0"/>
                  <w:jc w:val="center"/>
                  <w:rPr>
                    <w:sz w:val="20"/>
                    <w:szCs w:val="20"/>
                  </w:rPr>
                </w:pPr>
              </w:p>
            </w:tc>
            <w:tc>
              <w:tcPr>
                <w:tcW w:w="1824" w:type="pct"/>
                <w:vMerge/>
                <w:vAlign w:val="center"/>
              </w:tcPr>
              <w:p w14:paraId="5166BA07"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6CFB8F62" w14:textId="5445F50A" w:rsidR="00042E2C" w:rsidRPr="00701987" w:rsidRDefault="00042E2C">
                <w:pPr>
                  <w:autoSpaceDE w:val="0"/>
                  <w:autoSpaceDN w:val="0"/>
                  <w:adjustRightInd w:val="0"/>
                  <w:jc w:val="center"/>
                  <w:rPr>
                    <w:sz w:val="20"/>
                    <w:szCs w:val="20"/>
                  </w:rPr>
                </w:pPr>
                <w:r w:rsidRPr="00701987">
                  <w:rPr>
                    <w:sz w:val="20"/>
                    <w:szCs w:val="20"/>
                  </w:rPr>
                  <w:t>3152</w:t>
                </w:r>
                <w:r w:rsidR="0058327E">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09B89193" w14:textId="1AD65BC0" w:rsidR="00042E2C" w:rsidRPr="00701987" w:rsidRDefault="0058327E">
                <w:pPr>
                  <w:autoSpaceDE w:val="0"/>
                  <w:autoSpaceDN w:val="0"/>
                  <w:adjustRightInd w:val="0"/>
                  <w:jc w:val="center"/>
                  <w:rPr>
                    <w:sz w:val="20"/>
                    <w:szCs w:val="20"/>
                  </w:rPr>
                </w:pPr>
                <w:r>
                  <w:rPr>
                    <w:sz w:val="20"/>
                    <w:szCs w:val="20"/>
                  </w:rPr>
                  <w:t>Cut and Sew Apparel Manufacturing (except Contractors)</w:t>
                </w:r>
              </w:p>
            </w:tc>
          </w:tr>
          <w:tr w:rsidR="00042E2C" w:rsidRPr="00F41A85" w14:paraId="13E9EDD2" w14:textId="77777777" w:rsidTr="00D1505D">
            <w:trPr>
              <w:trHeight w:val="432"/>
              <w:jc w:val="center"/>
            </w:trPr>
            <w:tc>
              <w:tcPr>
                <w:tcW w:w="571" w:type="pct"/>
                <w:vMerge w:val="restart"/>
                <w:tcBorders>
                  <w:top w:val="single" w:sz="12" w:space="0" w:color="auto"/>
                  <w:left w:val="single" w:sz="12" w:space="0" w:color="auto"/>
                </w:tcBorders>
                <w:vAlign w:val="center"/>
              </w:tcPr>
              <w:p w14:paraId="327033A3" w14:textId="2C5DF83C" w:rsidR="00931F7B" w:rsidRPr="00701987" w:rsidRDefault="00042E2C">
                <w:pPr>
                  <w:autoSpaceDE w:val="0"/>
                  <w:autoSpaceDN w:val="0"/>
                  <w:adjustRightInd w:val="0"/>
                  <w:jc w:val="center"/>
                  <w:rPr>
                    <w:sz w:val="20"/>
                    <w:szCs w:val="20"/>
                  </w:rPr>
                </w:pPr>
                <w:r w:rsidRPr="00701987">
                  <w:rPr>
                    <w:sz w:val="20"/>
                    <w:szCs w:val="20"/>
                  </w:rPr>
                  <w:t>2381</w:t>
                </w:r>
              </w:p>
            </w:tc>
            <w:tc>
              <w:tcPr>
                <w:tcW w:w="1824" w:type="pct"/>
                <w:vMerge w:val="restart"/>
                <w:tcBorders>
                  <w:top w:val="single" w:sz="12" w:space="0" w:color="auto"/>
                </w:tcBorders>
                <w:vAlign w:val="center"/>
              </w:tcPr>
              <w:p w14:paraId="1579B4E2" w14:textId="50FC1A1C" w:rsidR="00931F7B" w:rsidRPr="00701987" w:rsidRDefault="00042E2C">
                <w:pPr>
                  <w:autoSpaceDE w:val="0"/>
                  <w:autoSpaceDN w:val="0"/>
                  <w:adjustRightInd w:val="0"/>
                  <w:jc w:val="center"/>
                  <w:rPr>
                    <w:sz w:val="20"/>
                    <w:szCs w:val="20"/>
                  </w:rPr>
                </w:pPr>
                <w:r w:rsidRPr="00701987">
                  <w:rPr>
                    <w:sz w:val="20"/>
                    <w:szCs w:val="20"/>
                  </w:rPr>
                  <w:t>Dress and Work Gloves, Excludes Knit and All-Leather</w:t>
                </w:r>
              </w:p>
            </w:tc>
            <w:tc>
              <w:tcPr>
                <w:tcW w:w="570" w:type="pct"/>
                <w:tcBorders>
                  <w:top w:val="single" w:sz="12" w:space="0" w:color="auto"/>
                </w:tcBorders>
                <w:vAlign w:val="center"/>
              </w:tcPr>
              <w:p w14:paraId="791CEC35"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659EB09A"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58D7D210" w14:textId="77777777" w:rsidTr="00D1505D">
            <w:trPr>
              <w:trHeight w:val="432"/>
              <w:jc w:val="center"/>
            </w:trPr>
            <w:tc>
              <w:tcPr>
                <w:tcW w:w="571" w:type="pct"/>
                <w:vMerge/>
                <w:tcBorders>
                  <w:left w:val="single" w:sz="12" w:space="0" w:color="auto"/>
                </w:tcBorders>
                <w:vAlign w:val="center"/>
              </w:tcPr>
              <w:p w14:paraId="10555E05" w14:textId="77777777" w:rsidR="00042E2C" w:rsidRPr="00701987" w:rsidRDefault="00042E2C">
                <w:pPr>
                  <w:autoSpaceDE w:val="0"/>
                  <w:autoSpaceDN w:val="0"/>
                  <w:adjustRightInd w:val="0"/>
                  <w:jc w:val="center"/>
                  <w:rPr>
                    <w:sz w:val="20"/>
                    <w:szCs w:val="20"/>
                  </w:rPr>
                </w:pPr>
              </w:p>
            </w:tc>
            <w:tc>
              <w:tcPr>
                <w:tcW w:w="1824" w:type="pct"/>
                <w:vMerge/>
                <w:vAlign w:val="center"/>
              </w:tcPr>
              <w:p w14:paraId="3604994B" w14:textId="77777777" w:rsidR="00042E2C" w:rsidRPr="00701987" w:rsidRDefault="00042E2C">
                <w:pPr>
                  <w:autoSpaceDE w:val="0"/>
                  <w:autoSpaceDN w:val="0"/>
                  <w:adjustRightInd w:val="0"/>
                  <w:jc w:val="center"/>
                  <w:rPr>
                    <w:sz w:val="20"/>
                    <w:szCs w:val="20"/>
                  </w:rPr>
                </w:pPr>
              </w:p>
            </w:tc>
            <w:tc>
              <w:tcPr>
                <w:tcW w:w="570" w:type="pct"/>
                <w:vAlign w:val="center"/>
              </w:tcPr>
              <w:p w14:paraId="6979A3EA"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7A9247C2"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285C5477" w14:textId="77777777" w:rsidTr="00D1505D">
            <w:trPr>
              <w:trHeight w:val="432"/>
              <w:jc w:val="center"/>
            </w:trPr>
            <w:tc>
              <w:tcPr>
                <w:tcW w:w="571" w:type="pct"/>
                <w:vMerge/>
                <w:tcBorders>
                  <w:left w:val="single" w:sz="12" w:space="0" w:color="auto"/>
                </w:tcBorders>
                <w:vAlign w:val="center"/>
              </w:tcPr>
              <w:p w14:paraId="6AA2A1ED" w14:textId="77777777" w:rsidR="00042E2C" w:rsidRPr="00701987" w:rsidRDefault="00042E2C">
                <w:pPr>
                  <w:autoSpaceDE w:val="0"/>
                  <w:autoSpaceDN w:val="0"/>
                  <w:adjustRightInd w:val="0"/>
                  <w:jc w:val="center"/>
                  <w:rPr>
                    <w:sz w:val="20"/>
                    <w:szCs w:val="20"/>
                  </w:rPr>
                </w:pPr>
              </w:p>
            </w:tc>
            <w:tc>
              <w:tcPr>
                <w:tcW w:w="1824" w:type="pct"/>
                <w:vMerge/>
                <w:vAlign w:val="center"/>
              </w:tcPr>
              <w:p w14:paraId="7C2AF36F"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16C9F093" w14:textId="77777777" w:rsidR="00042E2C" w:rsidRPr="00701987" w:rsidRDefault="00042E2C">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5C1EE5A2" w14:textId="77777777" w:rsidR="00042E2C" w:rsidRPr="00701987" w:rsidRDefault="00042E2C">
                <w:pPr>
                  <w:autoSpaceDE w:val="0"/>
                  <w:autoSpaceDN w:val="0"/>
                  <w:adjustRightInd w:val="0"/>
                  <w:jc w:val="center"/>
                  <w:rPr>
                    <w:sz w:val="20"/>
                    <w:szCs w:val="20"/>
                  </w:rPr>
                </w:pPr>
                <w:r w:rsidRPr="00701987">
                  <w:rPr>
                    <w:sz w:val="20"/>
                    <w:szCs w:val="20"/>
                  </w:rPr>
                  <w:t>Apparel Accessories and Other Apparel Manufacturing</w:t>
                </w:r>
              </w:p>
            </w:tc>
          </w:tr>
          <w:tr w:rsidR="00042E2C" w:rsidRPr="00F41A85" w14:paraId="51741130" w14:textId="77777777" w:rsidTr="00D1505D">
            <w:trPr>
              <w:trHeight w:val="665"/>
              <w:jc w:val="center"/>
            </w:trPr>
            <w:tc>
              <w:tcPr>
                <w:tcW w:w="571" w:type="pct"/>
                <w:vMerge w:val="restart"/>
                <w:tcBorders>
                  <w:top w:val="single" w:sz="12" w:space="0" w:color="auto"/>
                  <w:left w:val="single" w:sz="12" w:space="0" w:color="auto"/>
                </w:tcBorders>
                <w:vAlign w:val="center"/>
              </w:tcPr>
              <w:p w14:paraId="7921202F" w14:textId="77777777" w:rsidR="00042E2C" w:rsidRPr="00701987" w:rsidRDefault="00042E2C">
                <w:pPr>
                  <w:autoSpaceDE w:val="0"/>
                  <w:autoSpaceDN w:val="0"/>
                  <w:adjustRightInd w:val="0"/>
                  <w:jc w:val="center"/>
                  <w:rPr>
                    <w:sz w:val="20"/>
                    <w:szCs w:val="20"/>
                  </w:rPr>
                </w:pPr>
                <w:r w:rsidRPr="00701987">
                  <w:rPr>
                    <w:sz w:val="20"/>
                    <w:szCs w:val="20"/>
                  </w:rPr>
                  <w:t>2384</w:t>
                </w:r>
              </w:p>
            </w:tc>
            <w:tc>
              <w:tcPr>
                <w:tcW w:w="1824" w:type="pct"/>
                <w:vMerge w:val="restart"/>
                <w:tcBorders>
                  <w:top w:val="single" w:sz="12" w:space="0" w:color="auto"/>
                </w:tcBorders>
                <w:vAlign w:val="center"/>
              </w:tcPr>
              <w:p w14:paraId="06DCABCE" w14:textId="77777777" w:rsidR="00042E2C" w:rsidRPr="00701987" w:rsidRDefault="00042E2C">
                <w:pPr>
                  <w:autoSpaceDE w:val="0"/>
                  <w:autoSpaceDN w:val="0"/>
                  <w:adjustRightInd w:val="0"/>
                  <w:jc w:val="center"/>
                  <w:rPr>
                    <w:sz w:val="20"/>
                    <w:szCs w:val="20"/>
                  </w:rPr>
                </w:pPr>
                <w:r w:rsidRPr="00701987">
                  <w:rPr>
                    <w:sz w:val="20"/>
                    <w:szCs w:val="20"/>
                  </w:rPr>
                  <w:t>Robes and Dressing Gowns</w:t>
                </w:r>
              </w:p>
            </w:tc>
            <w:tc>
              <w:tcPr>
                <w:tcW w:w="570" w:type="pct"/>
                <w:tcBorders>
                  <w:top w:val="single" w:sz="12" w:space="0" w:color="auto"/>
                </w:tcBorders>
                <w:vAlign w:val="center"/>
              </w:tcPr>
              <w:p w14:paraId="5AB7B3B5"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54761798"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42F57066" w14:textId="77777777" w:rsidTr="00D1505D">
            <w:trPr>
              <w:trHeight w:val="432"/>
              <w:jc w:val="center"/>
            </w:trPr>
            <w:tc>
              <w:tcPr>
                <w:tcW w:w="571" w:type="pct"/>
                <w:vMerge/>
                <w:tcBorders>
                  <w:left w:val="single" w:sz="12" w:space="0" w:color="auto"/>
                </w:tcBorders>
                <w:vAlign w:val="center"/>
              </w:tcPr>
              <w:p w14:paraId="6CC438A6" w14:textId="77777777" w:rsidR="00042E2C" w:rsidRPr="00701987" w:rsidRDefault="00042E2C">
                <w:pPr>
                  <w:autoSpaceDE w:val="0"/>
                  <w:autoSpaceDN w:val="0"/>
                  <w:adjustRightInd w:val="0"/>
                  <w:jc w:val="center"/>
                  <w:rPr>
                    <w:sz w:val="20"/>
                    <w:szCs w:val="20"/>
                  </w:rPr>
                </w:pPr>
              </w:p>
            </w:tc>
            <w:tc>
              <w:tcPr>
                <w:tcW w:w="1824" w:type="pct"/>
                <w:vMerge/>
                <w:vAlign w:val="center"/>
              </w:tcPr>
              <w:p w14:paraId="3EBE2CD2" w14:textId="77777777" w:rsidR="00042E2C" w:rsidRPr="00701987" w:rsidRDefault="00042E2C">
                <w:pPr>
                  <w:autoSpaceDE w:val="0"/>
                  <w:autoSpaceDN w:val="0"/>
                  <w:adjustRightInd w:val="0"/>
                  <w:jc w:val="center"/>
                  <w:rPr>
                    <w:sz w:val="20"/>
                    <w:szCs w:val="20"/>
                  </w:rPr>
                </w:pPr>
              </w:p>
            </w:tc>
            <w:tc>
              <w:tcPr>
                <w:tcW w:w="570" w:type="pct"/>
                <w:vAlign w:val="center"/>
              </w:tcPr>
              <w:p w14:paraId="20CA3927"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08FF3DE0"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39056263" w14:textId="77777777" w:rsidTr="00D1505D">
            <w:trPr>
              <w:trHeight w:val="1027"/>
              <w:jc w:val="center"/>
            </w:trPr>
            <w:tc>
              <w:tcPr>
                <w:tcW w:w="571" w:type="pct"/>
                <w:vMerge/>
                <w:tcBorders>
                  <w:left w:val="single" w:sz="12" w:space="0" w:color="auto"/>
                  <w:bottom w:val="single" w:sz="4" w:space="0" w:color="auto"/>
                </w:tcBorders>
                <w:vAlign w:val="center"/>
              </w:tcPr>
              <w:p w14:paraId="5CE5D178" w14:textId="77777777" w:rsidR="0035417D" w:rsidRPr="00701987" w:rsidRDefault="0035417D">
                <w:pPr>
                  <w:autoSpaceDE w:val="0"/>
                  <w:autoSpaceDN w:val="0"/>
                  <w:adjustRightInd w:val="0"/>
                  <w:jc w:val="center"/>
                  <w:rPr>
                    <w:sz w:val="20"/>
                    <w:szCs w:val="20"/>
                  </w:rPr>
                </w:pPr>
              </w:p>
            </w:tc>
            <w:tc>
              <w:tcPr>
                <w:tcW w:w="1824" w:type="pct"/>
                <w:vMerge/>
                <w:tcBorders>
                  <w:bottom w:val="single" w:sz="4" w:space="0" w:color="auto"/>
                </w:tcBorders>
                <w:vAlign w:val="center"/>
              </w:tcPr>
              <w:p w14:paraId="77A1CF51" w14:textId="77777777" w:rsidR="0035417D" w:rsidRPr="00701987" w:rsidRDefault="0035417D">
                <w:pPr>
                  <w:autoSpaceDE w:val="0"/>
                  <w:autoSpaceDN w:val="0"/>
                  <w:adjustRightInd w:val="0"/>
                  <w:jc w:val="center"/>
                  <w:rPr>
                    <w:sz w:val="20"/>
                    <w:szCs w:val="20"/>
                  </w:rPr>
                </w:pPr>
              </w:p>
            </w:tc>
            <w:tc>
              <w:tcPr>
                <w:tcW w:w="570" w:type="pct"/>
                <w:tcBorders>
                  <w:bottom w:val="single" w:sz="12" w:space="0" w:color="auto"/>
                </w:tcBorders>
                <w:vAlign w:val="center"/>
              </w:tcPr>
              <w:p w14:paraId="159B57C1" w14:textId="1138DABC" w:rsidR="0035417D" w:rsidRPr="00701987" w:rsidRDefault="0035417D">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03824E60" w14:textId="4F0EB86A" w:rsidR="0035417D" w:rsidRPr="00701987" w:rsidRDefault="0035417D">
                <w:pPr>
                  <w:autoSpaceDE w:val="0"/>
                  <w:autoSpaceDN w:val="0"/>
                  <w:adjustRightInd w:val="0"/>
                  <w:jc w:val="center"/>
                  <w:rPr>
                    <w:sz w:val="20"/>
                    <w:szCs w:val="20"/>
                  </w:rPr>
                </w:pPr>
                <w:r>
                  <w:rPr>
                    <w:sz w:val="20"/>
                    <w:szCs w:val="20"/>
                  </w:rPr>
                  <w:t>Cut and Sew Apparel Manufacturing (except Contractors)</w:t>
                </w:r>
              </w:p>
            </w:tc>
          </w:tr>
          <w:tr w:rsidR="00977901" w:rsidRPr="00F41A85" w14:paraId="444571BF" w14:textId="77777777" w:rsidTr="00D1505D">
            <w:trPr>
              <w:trHeight w:val="1637"/>
              <w:jc w:val="center"/>
            </w:trPr>
            <w:tc>
              <w:tcPr>
                <w:tcW w:w="571" w:type="pct"/>
                <w:vMerge w:val="restart"/>
                <w:tcBorders>
                  <w:top w:val="single" w:sz="12" w:space="0" w:color="auto"/>
                  <w:left w:val="single" w:sz="12" w:space="0" w:color="auto"/>
                </w:tcBorders>
                <w:vAlign w:val="center"/>
              </w:tcPr>
              <w:p w14:paraId="14B06ACF" w14:textId="77777777" w:rsidR="002707CD" w:rsidRDefault="002707CD">
                <w:pPr>
                  <w:autoSpaceDE w:val="0"/>
                  <w:autoSpaceDN w:val="0"/>
                  <w:adjustRightInd w:val="0"/>
                  <w:jc w:val="center"/>
                  <w:rPr>
                    <w:sz w:val="20"/>
                    <w:szCs w:val="20"/>
                  </w:rPr>
                </w:pPr>
              </w:p>
              <w:p w14:paraId="3663A83C" w14:textId="60FDC1AB" w:rsidR="00042E2C" w:rsidRPr="00701987" w:rsidRDefault="00042E2C" w:rsidP="00583F99">
                <w:pPr>
                  <w:autoSpaceDE w:val="0"/>
                  <w:autoSpaceDN w:val="0"/>
                  <w:adjustRightInd w:val="0"/>
                  <w:jc w:val="center"/>
                  <w:rPr>
                    <w:sz w:val="20"/>
                    <w:szCs w:val="20"/>
                  </w:rPr>
                </w:pPr>
                <w:r w:rsidRPr="00701987">
                  <w:rPr>
                    <w:sz w:val="20"/>
                    <w:szCs w:val="20"/>
                  </w:rPr>
                  <w:t>2385</w:t>
                </w:r>
              </w:p>
            </w:tc>
            <w:tc>
              <w:tcPr>
                <w:tcW w:w="1824" w:type="pct"/>
                <w:vMerge w:val="restart"/>
                <w:tcBorders>
                  <w:top w:val="single" w:sz="12" w:space="0" w:color="auto"/>
                </w:tcBorders>
                <w:vAlign w:val="center"/>
              </w:tcPr>
              <w:p w14:paraId="1E756EB1" w14:textId="77777777" w:rsidR="002707CD" w:rsidRDefault="002707CD">
                <w:pPr>
                  <w:autoSpaceDE w:val="0"/>
                  <w:autoSpaceDN w:val="0"/>
                  <w:adjustRightInd w:val="0"/>
                  <w:jc w:val="center"/>
                  <w:rPr>
                    <w:sz w:val="20"/>
                    <w:szCs w:val="20"/>
                  </w:rPr>
                </w:pPr>
              </w:p>
              <w:p w14:paraId="2839D3CD" w14:textId="618220E5" w:rsidR="00042E2C" w:rsidRPr="00701987" w:rsidRDefault="002707CD" w:rsidP="00583F99">
                <w:pPr>
                  <w:autoSpaceDE w:val="0"/>
                  <w:autoSpaceDN w:val="0"/>
                  <w:adjustRightInd w:val="0"/>
                  <w:jc w:val="center"/>
                  <w:rPr>
                    <w:sz w:val="20"/>
                    <w:szCs w:val="20"/>
                  </w:rPr>
                </w:pPr>
                <w:r w:rsidRPr="00701987">
                  <w:rPr>
                    <w:sz w:val="20"/>
                    <w:szCs w:val="20"/>
                  </w:rPr>
                  <w:t>Waterproof Outerwear</w:t>
                </w:r>
              </w:p>
            </w:tc>
            <w:tc>
              <w:tcPr>
                <w:tcW w:w="570" w:type="pct"/>
                <w:tcBorders>
                  <w:top w:val="single" w:sz="12" w:space="0" w:color="auto"/>
                </w:tcBorders>
                <w:vAlign w:val="center"/>
              </w:tcPr>
              <w:p w14:paraId="4D7F1652"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1F882022"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02771DE2" w14:textId="77777777" w:rsidTr="00D1505D">
            <w:trPr>
              <w:trHeight w:val="432"/>
              <w:jc w:val="center"/>
            </w:trPr>
            <w:tc>
              <w:tcPr>
                <w:tcW w:w="571" w:type="pct"/>
                <w:vMerge/>
                <w:tcBorders>
                  <w:left w:val="single" w:sz="12" w:space="0" w:color="auto"/>
                </w:tcBorders>
                <w:vAlign w:val="center"/>
              </w:tcPr>
              <w:p w14:paraId="37298B79" w14:textId="77777777" w:rsidR="00042E2C" w:rsidRPr="00701987" w:rsidRDefault="00042E2C">
                <w:pPr>
                  <w:autoSpaceDE w:val="0"/>
                  <w:autoSpaceDN w:val="0"/>
                  <w:adjustRightInd w:val="0"/>
                  <w:jc w:val="center"/>
                  <w:rPr>
                    <w:sz w:val="20"/>
                    <w:szCs w:val="20"/>
                  </w:rPr>
                </w:pPr>
              </w:p>
            </w:tc>
            <w:tc>
              <w:tcPr>
                <w:tcW w:w="1824" w:type="pct"/>
                <w:vMerge/>
                <w:vAlign w:val="center"/>
              </w:tcPr>
              <w:p w14:paraId="4FD867B0" w14:textId="77777777" w:rsidR="00042E2C" w:rsidRPr="00701987" w:rsidRDefault="00042E2C">
                <w:pPr>
                  <w:autoSpaceDE w:val="0"/>
                  <w:autoSpaceDN w:val="0"/>
                  <w:adjustRightInd w:val="0"/>
                  <w:jc w:val="center"/>
                  <w:rPr>
                    <w:sz w:val="20"/>
                    <w:szCs w:val="20"/>
                  </w:rPr>
                </w:pPr>
              </w:p>
            </w:tc>
            <w:tc>
              <w:tcPr>
                <w:tcW w:w="570" w:type="pct"/>
                <w:vAlign w:val="center"/>
              </w:tcPr>
              <w:p w14:paraId="3C0EB6C3"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1B8618EE"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5A04AF" w:rsidRPr="00F41A85" w14:paraId="2BA034B6" w14:textId="77777777" w:rsidTr="00D1505D">
            <w:trPr>
              <w:trHeight w:val="2008"/>
              <w:jc w:val="center"/>
            </w:trPr>
            <w:tc>
              <w:tcPr>
                <w:tcW w:w="571" w:type="pct"/>
                <w:vMerge/>
                <w:tcBorders>
                  <w:left w:val="single" w:sz="12" w:space="0" w:color="auto"/>
                </w:tcBorders>
                <w:vAlign w:val="center"/>
              </w:tcPr>
              <w:p w14:paraId="2EC21C27" w14:textId="77777777" w:rsidR="0035417D" w:rsidRPr="00701987" w:rsidRDefault="0035417D">
                <w:pPr>
                  <w:autoSpaceDE w:val="0"/>
                  <w:autoSpaceDN w:val="0"/>
                  <w:adjustRightInd w:val="0"/>
                  <w:jc w:val="center"/>
                  <w:rPr>
                    <w:sz w:val="20"/>
                    <w:szCs w:val="20"/>
                  </w:rPr>
                </w:pPr>
              </w:p>
            </w:tc>
            <w:tc>
              <w:tcPr>
                <w:tcW w:w="1824" w:type="pct"/>
                <w:vMerge/>
                <w:vAlign w:val="center"/>
              </w:tcPr>
              <w:p w14:paraId="67BECEB9" w14:textId="77777777" w:rsidR="0035417D" w:rsidRPr="00701987" w:rsidRDefault="0035417D">
                <w:pPr>
                  <w:autoSpaceDE w:val="0"/>
                  <w:autoSpaceDN w:val="0"/>
                  <w:adjustRightInd w:val="0"/>
                  <w:jc w:val="center"/>
                  <w:rPr>
                    <w:sz w:val="20"/>
                    <w:szCs w:val="20"/>
                  </w:rPr>
                </w:pPr>
              </w:p>
            </w:tc>
            <w:tc>
              <w:tcPr>
                <w:tcW w:w="570" w:type="pct"/>
                <w:vAlign w:val="center"/>
              </w:tcPr>
              <w:p w14:paraId="1E0D75C9" w14:textId="66021AC2" w:rsidR="0035417D" w:rsidRPr="00701987" w:rsidRDefault="0035417D">
                <w:pPr>
                  <w:autoSpaceDE w:val="0"/>
                  <w:autoSpaceDN w:val="0"/>
                  <w:adjustRightInd w:val="0"/>
                  <w:jc w:val="center"/>
                  <w:rPr>
                    <w:sz w:val="20"/>
                    <w:szCs w:val="20"/>
                  </w:rPr>
                </w:pPr>
                <w:r w:rsidRPr="00701987">
                  <w:rPr>
                    <w:sz w:val="20"/>
                    <w:szCs w:val="20"/>
                  </w:rPr>
                  <w:t>3152</w:t>
                </w:r>
                <w:r>
                  <w:rPr>
                    <w:sz w:val="20"/>
                    <w:szCs w:val="20"/>
                  </w:rPr>
                  <w:t>5</w:t>
                </w:r>
                <w:r w:rsidR="00C55D87">
                  <w:rPr>
                    <w:sz w:val="20"/>
                    <w:szCs w:val="20"/>
                  </w:rPr>
                  <w:t>0</w:t>
                </w:r>
              </w:p>
            </w:tc>
            <w:tc>
              <w:tcPr>
                <w:tcW w:w="2035" w:type="pct"/>
                <w:tcBorders>
                  <w:right w:val="single" w:sz="12" w:space="0" w:color="auto"/>
                </w:tcBorders>
                <w:vAlign w:val="center"/>
              </w:tcPr>
              <w:p w14:paraId="056C6D0D" w14:textId="412B6C1E" w:rsidR="0035417D" w:rsidRPr="00701987" w:rsidRDefault="0035417D">
                <w:pPr>
                  <w:autoSpaceDE w:val="0"/>
                  <w:autoSpaceDN w:val="0"/>
                  <w:adjustRightInd w:val="0"/>
                  <w:jc w:val="center"/>
                  <w:rPr>
                    <w:sz w:val="20"/>
                    <w:szCs w:val="20"/>
                  </w:rPr>
                </w:pPr>
                <w:r>
                  <w:rPr>
                    <w:sz w:val="20"/>
                    <w:szCs w:val="20"/>
                  </w:rPr>
                  <w:t>Cut and Sew Apparel Manufacturing (except Contractors)</w:t>
                </w:r>
              </w:p>
            </w:tc>
          </w:tr>
          <w:tr w:rsidR="00977901" w:rsidRPr="00F41A85" w14:paraId="6D99B6BD" w14:textId="77777777" w:rsidTr="00D1505D">
            <w:trPr>
              <w:trHeight w:val="432"/>
              <w:jc w:val="center"/>
            </w:trPr>
            <w:tc>
              <w:tcPr>
                <w:tcW w:w="571" w:type="pct"/>
                <w:vMerge/>
                <w:tcBorders>
                  <w:left w:val="single" w:sz="12" w:space="0" w:color="auto"/>
                  <w:bottom w:val="single" w:sz="4" w:space="0" w:color="auto"/>
                </w:tcBorders>
                <w:vAlign w:val="center"/>
              </w:tcPr>
              <w:p w14:paraId="28AC1662" w14:textId="77777777" w:rsidR="00042E2C" w:rsidRPr="00701987" w:rsidRDefault="00042E2C">
                <w:pPr>
                  <w:autoSpaceDE w:val="0"/>
                  <w:autoSpaceDN w:val="0"/>
                  <w:adjustRightInd w:val="0"/>
                  <w:jc w:val="center"/>
                  <w:rPr>
                    <w:sz w:val="20"/>
                    <w:szCs w:val="20"/>
                  </w:rPr>
                </w:pPr>
              </w:p>
            </w:tc>
            <w:tc>
              <w:tcPr>
                <w:tcW w:w="1824" w:type="pct"/>
                <w:vMerge/>
                <w:tcBorders>
                  <w:bottom w:val="single" w:sz="4" w:space="0" w:color="auto"/>
                </w:tcBorders>
                <w:vAlign w:val="center"/>
              </w:tcPr>
              <w:p w14:paraId="6CE3633F"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6A636A2F" w14:textId="77777777" w:rsidR="00042E2C" w:rsidRPr="00701987" w:rsidRDefault="00042E2C">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02ED887C" w14:textId="77777777" w:rsidR="00042E2C" w:rsidRPr="00701987" w:rsidRDefault="00042E2C">
                <w:pPr>
                  <w:autoSpaceDE w:val="0"/>
                  <w:autoSpaceDN w:val="0"/>
                  <w:adjustRightInd w:val="0"/>
                  <w:jc w:val="center"/>
                  <w:rPr>
                    <w:sz w:val="20"/>
                    <w:szCs w:val="20"/>
                  </w:rPr>
                </w:pPr>
                <w:r w:rsidRPr="00701987">
                  <w:rPr>
                    <w:sz w:val="20"/>
                    <w:szCs w:val="20"/>
                  </w:rPr>
                  <w:t>Apparel Accessories and Other Apparel Manufacturing</w:t>
                </w:r>
              </w:p>
            </w:tc>
          </w:tr>
          <w:tr w:rsidR="00042E2C" w:rsidRPr="00F41A85" w14:paraId="210C6849" w14:textId="77777777" w:rsidTr="00D1505D">
            <w:trPr>
              <w:trHeight w:val="432"/>
              <w:jc w:val="center"/>
            </w:trPr>
            <w:tc>
              <w:tcPr>
                <w:tcW w:w="571" w:type="pct"/>
                <w:vMerge w:val="restart"/>
                <w:tcBorders>
                  <w:top w:val="single" w:sz="12" w:space="0" w:color="auto"/>
                  <w:left w:val="single" w:sz="12" w:space="0" w:color="auto"/>
                </w:tcBorders>
                <w:vAlign w:val="center"/>
              </w:tcPr>
              <w:p w14:paraId="3D046B9F" w14:textId="69286A29" w:rsidR="00931F7B" w:rsidRPr="00701987" w:rsidRDefault="00042E2C" w:rsidP="00931F7B">
                <w:pPr>
                  <w:autoSpaceDE w:val="0"/>
                  <w:autoSpaceDN w:val="0"/>
                  <w:adjustRightInd w:val="0"/>
                  <w:jc w:val="center"/>
                  <w:rPr>
                    <w:sz w:val="20"/>
                    <w:szCs w:val="20"/>
                  </w:rPr>
                </w:pPr>
                <w:r w:rsidRPr="00701987">
                  <w:rPr>
                    <w:sz w:val="20"/>
                    <w:szCs w:val="20"/>
                  </w:rPr>
                  <w:lastRenderedPageBreak/>
                  <w:t>2386</w:t>
                </w:r>
              </w:p>
            </w:tc>
            <w:tc>
              <w:tcPr>
                <w:tcW w:w="1824" w:type="pct"/>
                <w:vMerge w:val="restart"/>
                <w:tcBorders>
                  <w:top w:val="single" w:sz="12" w:space="0" w:color="auto"/>
                </w:tcBorders>
                <w:vAlign w:val="center"/>
              </w:tcPr>
              <w:p w14:paraId="6DA18003" w14:textId="5EB2C2C2" w:rsidR="00931F7B" w:rsidRPr="00701987" w:rsidRDefault="00042E2C" w:rsidP="00931F7B">
                <w:pPr>
                  <w:autoSpaceDE w:val="0"/>
                  <w:autoSpaceDN w:val="0"/>
                  <w:adjustRightInd w:val="0"/>
                  <w:jc w:val="center"/>
                  <w:rPr>
                    <w:sz w:val="20"/>
                    <w:szCs w:val="20"/>
                  </w:rPr>
                </w:pPr>
                <w:r w:rsidRPr="00701987">
                  <w:rPr>
                    <w:sz w:val="20"/>
                    <w:szCs w:val="20"/>
                  </w:rPr>
                  <w:t>Leather and Sheep-Lined Clothing</w:t>
                </w:r>
              </w:p>
            </w:tc>
            <w:tc>
              <w:tcPr>
                <w:tcW w:w="570" w:type="pct"/>
                <w:tcBorders>
                  <w:top w:val="single" w:sz="12" w:space="0" w:color="auto"/>
                </w:tcBorders>
                <w:vAlign w:val="center"/>
              </w:tcPr>
              <w:p w14:paraId="67B8D758"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392A264F"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3002D38D" w14:textId="77777777" w:rsidTr="00D1505D">
            <w:trPr>
              <w:trHeight w:val="432"/>
              <w:jc w:val="center"/>
            </w:trPr>
            <w:tc>
              <w:tcPr>
                <w:tcW w:w="571" w:type="pct"/>
                <w:vMerge/>
                <w:tcBorders>
                  <w:left w:val="single" w:sz="12" w:space="0" w:color="auto"/>
                </w:tcBorders>
                <w:vAlign w:val="center"/>
              </w:tcPr>
              <w:p w14:paraId="74098C36" w14:textId="77777777" w:rsidR="00042E2C" w:rsidRPr="00701987" w:rsidRDefault="00042E2C">
                <w:pPr>
                  <w:autoSpaceDE w:val="0"/>
                  <w:autoSpaceDN w:val="0"/>
                  <w:adjustRightInd w:val="0"/>
                  <w:jc w:val="center"/>
                  <w:rPr>
                    <w:sz w:val="20"/>
                    <w:szCs w:val="20"/>
                  </w:rPr>
                </w:pPr>
              </w:p>
            </w:tc>
            <w:tc>
              <w:tcPr>
                <w:tcW w:w="1824" w:type="pct"/>
                <w:vMerge/>
                <w:vAlign w:val="center"/>
              </w:tcPr>
              <w:p w14:paraId="2D54EFB3" w14:textId="77777777" w:rsidR="00042E2C" w:rsidRPr="00701987" w:rsidRDefault="00042E2C">
                <w:pPr>
                  <w:autoSpaceDE w:val="0"/>
                  <w:autoSpaceDN w:val="0"/>
                  <w:adjustRightInd w:val="0"/>
                  <w:jc w:val="center"/>
                  <w:rPr>
                    <w:sz w:val="20"/>
                    <w:szCs w:val="20"/>
                  </w:rPr>
                </w:pPr>
              </w:p>
            </w:tc>
            <w:tc>
              <w:tcPr>
                <w:tcW w:w="570" w:type="pct"/>
                <w:vAlign w:val="center"/>
              </w:tcPr>
              <w:p w14:paraId="2E7C7813"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781746C4"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1ADEC3FC" w14:textId="77777777" w:rsidTr="00D1505D">
            <w:trPr>
              <w:trHeight w:val="432"/>
              <w:jc w:val="center"/>
            </w:trPr>
            <w:tc>
              <w:tcPr>
                <w:tcW w:w="571" w:type="pct"/>
                <w:vMerge/>
                <w:tcBorders>
                  <w:left w:val="single" w:sz="12" w:space="0" w:color="auto"/>
                </w:tcBorders>
                <w:vAlign w:val="center"/>
              </w:tcPr>
              <w:p w14:paraId="777A95EC" w14:textId="77777777" w:rsidR="00042E2C" w:rsidRPr="00701987" w:rsidRDefault="00042E2C">
                <w:pPr>
                  <w:autoSpaceDE w:val="0"/>
                  <w:autoSpaceDN w:val="0"/>
                  <w:adjustRightInd w:val="0"/>
                  <w:jc w:val="center"/>
                  <w:rPr>
                    <w:sz w:val="20"/>
                    <w:szCs w:val="20"/>
                  </w:rPr>
                </w:pPr>
              </w:p>
            </w:tc>
            <w:tc>
              <w:tcPr>
                <w:tcW w:w="1824" w:type="pct"/>
                <w:vMerge/>
                <w:vAlign w:val="center"/>
              </w:tcPr>
              <w:p w14:paraId="34D66670"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20249927" w14:textId="045352F5" w:rsidR="00042E2C" w:rsidRPr="00701987" w:rsidRDefault="00042E2C">
                <w:pPr>
                  <w:autoSpaceDE w:val="0"/>
                  <w:autoSpaceDN w:val="0"/>
                  <w:adjustRightInd w:val="0"/>
                  <w:jc w:val="center"/>
                  <w:rPr>
                    <w:sz w:val="20"/>
                    <w:szCs w:val="20"/>
                  </w:rPr>
                </w:pPr>
                <w:r w:rsidRPr="00701987">
                  <w:rPr>
                    <w:sz w:val="20"/>
                    <w:szCs w:val="20"/>
                  </w:rPr>
                  <w:t>3152</w:t>
                </w:r>
                <w:r w:rsidR="0058327E">
                  <w:rPr>
                    <w:sz w:val="20"/>
                    <w:szCs w:val="20"/>
                  </w:rPr>
                  <w:t>5</w:t>
                </w:r>
                <w:r w:rsidRPr="00701987">
                  <w:rPr>
                    <w:sz w:val="20"/>
                    <w:szCs w:val="20"/>
                  </w:rPr>
                  <w:t>0</w:t>
                </w:r>
              </w:p>
            </w:tc>
            <w:tc>
              <w:tcPr>
                <w:tcW w:w="2035" w:type="pct"/>
                <w:tcBorders>
                  <w:bottom w:val="single" w:sz="12" w:space="0" w:color="auto"/>
                  <w:right w:val="single" w:sz="12" w:space="0" w:color="auto"/>
                </w:tcBorders>
                <w:vAlign w:val="center"/>
              </w:tcPr>
              <w:p w14:paraId="37142511" w14:textId="0BA2427F" w:rsidR="00042E2C" w:rsidRPr="00701987" w:rsidRDefault="0058327E">
                <w:pPr>
                  <w:autoSpaceDE w:val="0"/>
                  <w:autoSpaceDN w:val="0"/>
                  <w:adjustRightInd w:val="0"/>
                  <w:jc w:val="center"/>
                  <w:rPr>
                    <w:sz w:val="20"/>
                    <w:szCs w:val="20"/>
                  </w:rPr>
                </w:pPr>
                <w:r>
                  <w:rPr>
                    <w:sz w:val="20"/>
                    <w:szCs w:val="20"/>
                  </w:rPr>
                  <w:t>Cut and Sew Apparel Manufacturing (except Contractors)</w:t>
                </w:r>
              </w:p>
            </w:tc>
          </w:tr>
          <w:tr w:rsidR="00042E2C" w:rsidRPr="00F41A85" w14:paraId="2517FB5D" w14:textId="77777777" w:rsidTr="00D1505D">
            <w:trPr>
              <w:trHeight w:val="432"/>
              <w:jc w:val="center"/>
            </w:trPr>
            <w:tc>
              <w:tcPr>
                <w:tcW w:w="571" w:type="pct"/>
                <w:vMerge w:val="restart"/>
                <w:tcBorders>
                  <w:top w:val="single" w:sz="12" w:space="0" w:color="auto"/>
                  <w:left w:val="single" w:sz="12" w:space="0" w:color="auto"/>
                </w:tcBorders>
                <w:vAlign w:val="center"/>
              </w:tcPr>
              <w:p w14:paraId="6F1166F9" w14:textId="48AB32EA" w:rsidR="00042E2C" w:rsidRPr="00701987" w:rsidRDefault="00042E2C">
                <w:pPr>
                  <w:autoSpaceDE w:val="0"/>
                  <w:autoSpaceDN w:val="0"/>
                  <w:adjustRightInd w:val="0"/>
                  <w:jc w:val="center"/>
                  <w:rPr>
                    <w:sz w:val="20"/>
                    <w:szCs w:val="20"/>
                  </w:rPr>
                </w:pPr>
                <w:r w:rsidRPr="00701987">
                  <w:rPr>
                    <w:sz w:val="20"/>
                    <w:szCs w:val="20"/>
                  </w:rPr>
                  <w:t>2387</w:t>
                </w:r>
              </w:p>
            </w:tc>
            <w:tc>
              <w:tcPr>
                <w:tcW w:w="1824" w:type="pct"/>
                <w:vMerge w:val="restart"/>
                <w:tcBorders>
                  <w:top w:val="single" w:sz="12" w:space="0" w:color="auto"/>
                </w:tcBorders>
                <w:vAlign w:val="center"/>
              </w:tcPr>
              <w:p w14:paraId="09A842CA" w14:textId="3FA59E89" w:rsidR="00042E2C" w:rsidRPr="00701987" w:rsidRDefault="00042E2C">
                <w:pPr>
                  <w:autoSpaceDE w:val="0"/>
                  <w:autoSpaceDN w:val="0"/>
                  <w:adjustRightInd w:val="0"/>
                  <w:jc w:val="center"/>
                  <w:rPr>
                    <w:sz w:val="20"/>
                    <w:szCs w:val="20"/>
                  </w:rPr>
                </w:pPr>
                <w:r w:rsidRPr="00701987">
                  <w:rPr>
                    <w:sz w:val="20"/>
                    <w:szCs w:val="20"/>
                  </w:rPr>
                  <w:t>Apparel Belts</w:t>
                </w:r>
              </w:p>
            </w:tc>
            <w:tc>
              <w:tcPr>
                <w:tcW w:w="570" w:type="pct"/>
                <w:tcBorders>
                  <w:top w:val="single" w:sz="12" w:space="0" w:color="auto"/>
                </w:tcBorders>
                <w:vAlign w:val="center"/>
              </w:tcPr>
              <w:p w14:paraId="1716FB41" w14:textId="2B7B8224"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67B1A51B" w14:textId="5CA01E4B"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549FA4D7" w14:textId="77777777" w:rsidTr="00D1505D">
            <w:trPr>
              <w:trHeight w:val="432"/>
              <w:jc w:val="center"/>
            </w:trPr>
            <w:tc>
              <w:tcPr>
                <w:tcW w:w="571" w:type="pct"/>
                <w:vMerge/>
                <w:tcBorders>
                  <w:left w:val="single" w:sz="12" w:space="0" w:color="auto"/>
                </w:tcBorders>
                <w:vAlign w:val="center"/>
              </w:tcPr>
              <w:p w14:paraId="2412F09C" w14:textId="77777777" w:rsidR="00042E2C" w:rsidRPr="00701987" w:rsidRDefault="00042E2C">
                <w:pPr>
                  <w:autoSpaceDE w:val="0"/>
                  <w:autoSpaceDN w:val="0"/>
                  <w:adjustRightInd w:val="0"/>
                  <w:jc w:val="center"/>
                  <w:rPr>
                    <w:sz w:val="20"/>
                    <w:szCs w:val="20"/>
                  </w:rPr>
                </w:pPr>
              </w:p>
            </w:tc>
            <w:tc>
              <w:tcPr>
                <w:tcW w:w="1824" w:type="pct"/>
                <w:vMerge/>
                <w:vAlign w:val="center"/>
              </w:tcPr>
              <w:p w14:paraId="05A551A3" w14:textId="77777777" w:rsidR="00042E2C" w:rsidRPr="00701987" w:rsidRDefault="00042E2C">
                <w:pPr>
                  <w:autoSpaceDE w:val="0"/>
                  <w:autoSpaceDN w:val="0"/>
                  <w:adjustRightInd w:val="0"/>
                  <w:jc w:val="center"/>
                  <w:rPr>
                    <w:sz w:val="20"/>
                    <w:szCs w:val="20"/>
                  </w:rPr>
                </w:pPr>
              </w:p>
            </w:tc>
            <w:tc>
              <w:tcPr>
                <w:tcW w:w="570" w:type="pct"/>
                <w:vAlign w:val="center"/>
              </w:tcPr>
              <w:p w14:paraId="3239A033"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67C39107"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590243EE" w14:textId="77777777" w:rsidTr="00D1505D">
            <w:trPr>
              <w:trHeight w:val="432"/>
              <w:jc w:val="center"/>
            </w:trPr>
            <w:tc>
              <w:tcPr>
                <w:tcW w:w="571" w:type="pct"/>
                <w:vMerge/>
                <w:tcBorders>
                  <w:left w:val="single" w:sz="12" w:space="0" w:color="auto"/>
                  <w:bottom w:val="single" w:sz="4" w:space="0" w:color="auto"/>
                </w:tcBorders>
                <w:vAlign w:val="center"/>
              </w:tcPr>
              <w:p w14:paraId="0B83AA25" w14:textId="77777777" w:rsidR="00042E2C" w:rsidRPr="00701987" w:rsidRDefault="00042E2C">
                <w:pPr>
                  <w:autoSpaceDE w:val="0"/>
                  <w:autoSpaceDN w:val="0"/>
                  <w:adjustRightInd w:val="0"/>
                  <w:jc w:val="center"/>
                  <w:rPr>
                    <w:sz w:val="20"/>
                    <w:szCs w:val="20"/>
                  </w:rPr>
                </w:pPr>
              </w:p>
            </w:tc>
            <w:tc>
              <w:tcPr>
                <w:tcW w:w="1824" w:type="pct"/>
                <w:vMerge/>
                <w:tcBorders>
                  <w:bottom w:val="single" w:sz="4" w:space="0" w:color="auto"/>
                </w:tcBorders>
                <w:vAlign w:val="center"/>
              </w:tcPr>
              <w:p w14:paraId="5522FF58"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3AAAABC2" w14:textId="77777777" w:rsidR="00042E2C" w:rsidRPr="00701987" w:rsidRDefault="00042E2C">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408C14AF" w14:textId="77777777" w:rsidR="00042E2C" w:rsidRPr="00701987" w:rsidRDefault="00042E2C">
                <w:pPr>
                  <w:autoSpaceDE w:val="0"/>
                  <w:autoSpaceDN w:val="0"/>
                  <w:adjustRightInd w:val="0"/>
                  <w:jc w:val="center"/>
                  <w:rPr>
                    <w:sz w:val="20"/>
                    <w:szCs w:val="20"/>
                  </w:rPr>
                </w:pPr>
                <w:r w:rsidRPr="00701987">
                  <w:rPr>
                    <w:sz w:val="20"/>
                    <w:szCs w:val="20"/>
                  </w:rPr>
                  <w:t>Apparel Accessories and Other Apparel Manufacturing</w:t>
                </w:r>
              </w:p>
            </w:tc>
          </w:tr>
          <w:tr w:rsidR="00977901" w:rsidRPr="00F41A85" w14:paraId="48E8C676" w14:textId="77777777" w:rsidTr="00D1505D">
            <w:trPr>
              <w:trHeight w:val="432"/>
              <w:jc w:val="center"/>
            </w:trPr>
            <w:tc>
              <w:tcPr>
                <w:tcW w:w="571" w:type="pct"/>
                <w:vMerge w:val="restart"/>
                <w:tcBorders>
                  <w:top w:val="single" w:sz="4" w:space="0" w:color="auto"/>
                  <w:left w:val="single" w:sz="12" w:space="0" w:color="auto"/>
                </w:tcBorders>
                <w:vAlign w:val="center"/>
              </w:tcPr>
              <w:p w14:paraId="46F4F0CE" w14:textId="77777777" w:rsidR="00042E2C" w:rsidRPr="00701987" w:rsidRDefault="00042E2C">
                <w:pPr>
                  <w:autoSpaceDE w:val="0"/>
                  <w:autoSpaceDN w:val="0"/>
                  <w:adjustRightInd w:val="0"/>
                  <w:jc w:val="center"/>
                  <w:rPr>
                    <w:sz w:val="20"/>
                    <w:szCs w:val="20"/>
                  </w:rPr>
                </w:pPr>
                <w:r w:rsidRPr="00701987">
                  <w:rPr>
                    <w:sz w:val="20"/>
                    <w:szCs w:val="20"/>
                  </w:rPr>
                  <w:t>2389</w:t>
                </w:r>
              </w:p>
            </w:tc>
            <w:tc>
              <w:tcPr>
                <w:tcW w:w="1824" w:type="pct"/>
                <w:vMerge w:val="restart"/>
                <w:tcBorders>
                  <w:top w:val="single" w:sz="4" w:space="0" w:color="auto"/>
                </w:tcBorders>
                <w:vAlign w:val="center"/>
              </w:tcPr>
              <w:p w14:paraId="3DC6E587" w14:textId="77777777" w:rsidR="00042E2C" w:rsidRPr="00701987" w:rsidRDefault="00042E2C">
                <w:pPr>
                  <w:autoSpaceDE w:val="0"/>
                  <w:autoSpaceDN w:val="0"/>
                  <w:adjustRightInd w:val="0"/>
                  <w:jc w:val="center"/>
                  <w:rPr>
                    <w:sz w:val="20"/>
                    <w:szCs w:val="20"/>
                  </w:rPr>
                </w:pPr>
                <w:r w:rsidRPr="00701987">
                  <w:rPr>
                    <w:sz w:val="20"/>
                    <w:szCs w:val="20"/>
                  </w:rPr>
                  <w:t>Apparel and Accessories, Not Elsewhere Classified</w:t>
                </w:r>
              </w:p>
            </w:tc>
            <w:tc>
              <w:tcPr>
                <w:tcW w:w="570" w:type="pct"/>
                <w:tcBorders>
                  <w:top w:val="single" w:sz="12" w:space="0" w:color="auto"/>
                </w:tcBorders>
                <w:vAlign w:val="center"/>
              </w:tcPr>
              <w:p w14:paraId="12604BF4"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134E964D"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745C5DB7" w14:textId="77777777" w:rsidTr="00D1505D">
            <w:trPr>
              <w:trHeight w:val="432"/>
              <w:jc w:val="center"/>
            </w:trPr>
            <w:tc>
              <w:tcPr>
                <w:tcW w:w="571" w:type="pct"/>
                <w:vMerge/>
                <w:tcBorders>
                  <w:left w:val="single" w:sz="12" w:space="0" w:color="auto"/>
                </w:tcBorders>
                <w:vAlign w:val="center"/>
              </w:tcPr>
              <w:p w14:paraId="25128971" w14:textId="77777777" w:rsidR="00042E2C" w:rsidRPr="00701987" w:rsidRDefault="00042E2C">
                <w:pPr>
                  <w:autoSpaceDE w:val="0"/>
                  <w:autoSpaceDN w:val="0"/>
                  <w:adjustRightInd w:val="0"/>
                  <w:jc w:val="center"/>
                  <w:rPr>
                    <w:sz w:val="20"/>
                    <w:szCs w:val="20"/>
                  </w:rPr>
                </w:pPr>
              </w:p>
            </w:tc>
            <w:tc>
              <w:tcPr>
                <w:tcW w:w="1824" w:type="pct"/>
                <w:vMerge/>
                <w:vAlign w:val="center"/>
              </w:tcPr>
              <w:p w14:paraId="532F6F18" w14:textId="77777777" w:rsidR="00042E2C" w:rsidRPr="00701987" w:rsidRDefault="00042E2C">
                <w:pPr>
                  <w:autoSpaceDE w:val="0"/>
                  <w:autoSpaceDN w:val="0"/>
                  <w:adjustRightInd w:val="0"/>
                  <w:jc w:val="center"/>
                  <w:rPr>
                    <w:sz w:val="20"/>
                    <w:szCs w:val="20"/>
                  </w:rPr>
                </w:pPr>
              </w:p>
            </w:tc>
            <w:tc>
              <w:tcPr>
                <w:tcW w:w="570" w:type="pct"/>
                <w:vAlign w:val="center"/>
              </w:tcPr>
              <w:p w14:paraId="5DC5CAA7"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07FC47D5"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5A04AF" w:rsidRPr="00F41A85" w14:paraId="31CA71E9" w14:textId="77777777" w:rsidTr="00D1505D">
            <w:trPr>
              <w:trHeight w:val="1537"/>
              <w:jc w:val="center"/>
            </w:trPr>
            <w:tc>
              <w:tcPr>
                <w:tcW w:w="571" w:type="pct"/>
                <w:vMerge/>
                <w:tcBorders>
                  <w:left w:val="single" w:sz="12" w:space="0" w:color="auto"/>
                </w:tcBorders>
                <w:vAlign w:val="center"/>
              </w:tcPr>
              <w:p w14:paraId="16841D2F" w14:textId="77777777" w:rsidR="0035417D" w:rsidRPr="00701987" w:rsidRDefault="0035417D">
                <w:pPr>
                  <w:autoSpaceDE w:val="0"/>
                  <w:autoSpaceDN w:val="0"/>
                  <w:adjustRightInd w:val="0"/>
                  <w:jc w:val="center"/>
                  <w:rPr>
                    <w:sz w:val="20"/>
                    <w:szCs w:val="20"/>
                  </w:rPr>
                </w:pPr>
              </w:p>
            </w:tc>
            <w:tc>
              <w:tcPr>
                <w:tcW w:w="1824" w:type="pct"/>
                <w:vMerge/>
                <w:vAlign w:val="center"/>
              </w:tcPr>
              <w:p w14:paraId="65605689" w14:textId="77777777" w:rsidR="0035417D" w:rsidRPr="00701987" w:rsidRDefault="0035417D">
                <w:pPr>
                  <w:autoSpaceDE w:val="0"/>
                  <w:autoSpaceDN w:val="0"/>
                  <w:adjustRightInd w:val="0"/>
                  <w:jc w:val="center"/>
                  <w:rPr>
                    <w:sz w:val="20"/>
                    <w:szCs w:val="20"/>
                  </w:rPr>
                </w:pPr>
              </w:p>
            </w:tc>
            <w:tc>
              <w:tcPr>
                <w:tcW w:w="570" w:type="pct"/>
                <w:vAlign w:val="center"/>
              </w:tcPr>
              <w:p w14:paraId="4529B0B0" w14:textId="7162D840" w:rsidR="0035417D" w:rsidRPr="00701987" w:rsidRDefault="0035417D">
                <w:pPr>
                  <w:autoSpaceDE w:val="0"/>
                  <w:autoSpaceDN w:val="0"/>
                  <w:adjustRightInd w:val="0"/>
                  <w:jc w:val="center"/>
                  <w:rPr>
                    <w:sz w:val="20"/>
                    <w:szCs w:val="20"/>
                  </w:rPr>
                </w:pPr>
              </w:p>
              <w:p w14:paraId="3BE4A408" w14:textId="780EFC58" w:rsidR="0035417D" w:rsidRPr="00701987" w:rsidRDefault="0035417D">
                <w:pPr>
                  <w:autoSpaceDE w:val="0"/>
                  <w:autoSpaceDN w:val="0"/>
                  <w:adjustRightInd w:val="0"/>
                  <w:jc w:val="center"/>
                  <w:rPr>
                    <w:sz w:val="20"/>
                    <w:szCs w:val="20"/>
                  </w:rPr>
                </w:pPr>
                <w:r w:rsidRPr="00701987">
                  <w:rPr>
                    <w:sz w:val="20"/>
                    <w:szCs w:val="20"/>
                  </w:rPr>
                  <w:t>3152</w:t>
                </w:r>
                <w:r>
                  <w:rPr>
                    <w:sz w:val="20"/>
                    <w:szCs w:val="20"/>
                  </w:rPr>
                  <w:t>5</w:t>
                </w:r>
                <w:r w:rsidRPr="00701987">
                  <w:rPr>
                    <w:sz w:val="20"/>
                    <w:szCs w:val="20"/>
                  </w:rPr>
                  <w:t>0</w:t>
                </w:r>
              </w:p>
            </w:tc>
            <w:tc>
              <w:tcPr>
                <w:tcW w:w="2035" w:type="pct"/>
                <w:tcBorders>
                  <w:right w:val="single" w:sz="12" w:space="0" w:color="auto"/>
                </w:tcBorders>
                <w:vAlign w:val="center"/>
              </w:tcPr>
              <w:p w14:paraId="11C72320" w14:textId="2B78D8E9" w:rsidR="0035417D" w:rsidRPr="00701987" w:rsidRDefault="0035417D">
                <w:pPr>
                  <w:autoSpaceDE w:val="0"/>
                  <w:autoSpaceDN w:val="0"/>
                  <w:adjustRightInd w:val="0"/>
                  <w:jc w:val="center"/>
                  <w:rPr>
                    <w:sz w:val="20"/>
                    <w:szCs w:val="20"/>
                  </w:rPr>
                </w:pPr>
              </w:p>
              <w:p w14:paraId="4D758DB7" w14:textId="5626251B" w:rsidR="0035417D" w:rsidRPr="00701987" w:rsidRDefault="0035417D">
                <w:pPr>
                  <w:autoSpaceDE w:val="0"/>
                  <w:autoSpaceDN w:val="0"/>
                  <w:adjustRightInd w:val="0"/>
                  <w:jc w:val="center"/>
                  <w:rPr>
                    <w:sz w:val="20"/>
                    <w:szCs w:val="20"/>
                  </w:rPr>
                </w:pPr>
                <w:r>
                  <w:rPr>
                    <w:sz w:val="20"/>
                    <w:szCs w:val="20"/>
                  </w:rPr>
                  <w:t>Cut and Sew Apparel Manufacturing (except Contractors)</w:t>
                </w:r>
              </w:p>
            </w:tc>
          </w:tr>
          <w:tr w:rsidR="00977901" w:rsidRPr="00F41A85" w14:paraId="3B9B8743" w14:textId="77777777" w:rsidTr="00D1505D">
            <w:trPr>
              <w:trHeight w:val="432"/>
              <w:jc w:val="center"/>
            </w:trPr>
            <w:tc>
              <w:tcPr>
                <w:tcW w:w="571" w:type="pct"/>
                <w:vMerge/>
                <w:tcBorders>
                  <w:left w:val="single" w:sz="12" w:space="0" w:color="auto"/>
                </w:tcBorders>
                <w:vAlign w:val="center"/>
              </w:tcPr>
              <w:p w14:paraId="7E23BB9A" w14:textId="77777777" w:rsidR="00042E2C" w:rsidRPr="00701987" w:rsidRDefault="00042E2C">
                <w:pPr>
                  <w:autoSpaceDE w:val="0"/>
                  <w:autoSpaceDN w:val="0"/>
                  <w:adjustRightInd w:val="0"/>
                  <w:jc w:val="center"/>
                  <w:rPr>
                    <w:sz w:val="20"/>
                    <w:szCs w:val="20"/>
                  </w:rPr>
                </w:pPr>
              </w:p>
            </w:tc>
            <w:tc>
              <w:tcPr>
                <w:tcW w:w="1824" w:type="pct"/>
                <w:vMerge/>
                <w:vAlign w:val="center"/>
              </w:tcPr>
              <w:p w14:paraId="3BE103E6"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425F5942" w14:textId="77777777" w:rsidR="00042E2C" w:rsidRPr="00701987" w:rsidRDefault="00042E2C">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5EF0167C" w14:textId="77777777" w:rsidR="00042E2C" w:rsidRPr="00701987" w:rsidRDefault="00042E2C">
                <w:pPr>
                  <w:autoSpaceDE w:val="0"/>
                  <w:autoSpaceDN w:val="0"/>
                  <w:adjustRightInd w:val="0"/>
                  <w:jc w:val="center"/>
                  <w:rPr>
                    <w:sz w:val="20"/>
                    <w:szCs w:val="20"/>
                  </w:rPr>
                </w:pPr>
                <w:r w:rsidRPr="00701987">
                  <w:rPr>
                    <w:sz w:val="20"/>
                    <w:szCs w:val="20"/>
                  </w:rPr>
                  <w:t>Apparel Accessories and Other Apparel Manufacturing</w:t>
                </w:r>
              </w:p>
            </w:tc>
          </w:tr>
          <w:tr w:rsidR="00042E2C" w:rsidRPr="00F41A85" w14:paraId="621C7639"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58A0E49D" w14:textId="77777777" w:rsidR="00042E2C" w:rsidRPr="00701987" w:rsidRDefault="00042E2C">
                <w:pPr>
                  <w:autoSpaceDE w:val="0"/>
                  <w:autoSpaceDN w:val="0"/>
                  <w:adjustRightInd w:val="0"/>
                  <w:jc w:val="center"/>
                  <w:rPr>
                    <w:sz w:val="20"/>
                    <w:szCs w:val="20"/>
                  </w:rPr>
                </w:pPr>
                <w:r w:rsidRPr="00701987">
                  <w:rPr>
                    <w:sz w:val="20"/>
                    <w:szCs w:val="20"/>
                  </w:rPr>
                  <w:t>2391</w:t>
                </w:r>
              </w:p>
            </w:tc>
            <w:tc>
              <w:tcPr>
                <w:tcW w:w="1824" w:type="pct"/>
                <w:tcBorders>
                  <w:top w:val="single" w:sz="12" w:space="0" w:color="auto"/>
                  <w:bottom w:val="single" w:sz="12" w:space="0" w:color="auto"/>
                </w:tcBorders>
                <w:vAlign w:val="center"/>
              </w:tcPr>
              <w:p w14:paraId="2F6F3B9E" w14:textId="77777777" w:rsidR="00042E2C" w:rsidRPr="00701987" w:rsidRDefault="00042E2C">
                <w:pPr>
                  <w:autoSpaceDE w:val="0"/>
                  <w:autoSpaceDN w:val="0"/>
                  <w:adjustRightInd w:val="0"/>
                  <w:jc w:val="center"/>
                  <w:rPr>
                    <w:sz w:val="20"/>
                    <w:szCs w:val="20"/>
                  </w:rPr>
                </w:pPr>
                <w:r w:rsidRPr="00701987">
                  <w:rPr>
                    <w:sz w:val="20"/>
                    <w:szCs w:val="20"/>
                  </w:rPr>
                  <w:t>Curtains and Draperies</w:t>
                </w:r>
              </w:p>
            </w:tc>
            <w:tc>
              <w:tcPr>
                <w:tcW w:w="570" w:type="pct"/>
                <w:tcBorders>
                  <w:top w:val="single" w:sz="12" w:space="0" w:color="auto"/>
                  <w:bottom w:val="single" w:sz="12" w:space="0" w:color="auto"/>
                </w:tcBorders>
                <w:vAlign w:val="center"/>
              </w:tcPr>
              <w:p w14:paraId="594EFB68" w14:textId="77777777" w:rsidR="00042E2C" w:rsidRPr="00701987" w:rsidRDefault="00042E2C">
                <w:pPr>
                  <w:autoSpaceDE w:val="0"/>
                  <w:autoSpaceDN w:val="0"/>
                  <w:adjustRightInd w:val="0"/>
                  <w:jc w:val="center"/>
                  <w:rPr>
                    <w:sz w:val="20"/>
                    <w:szCs w:val="20"/>
                  </w:rPr>
                </w:pPr>
                <w:r w:rsidRPr="00701987">
                  <w:rPr>
                    <w:sz w:val="20"/>
                    <w:szCs w:val="20"/>
                  </w:rPr>
                  <w:t>314120</w:t>
                </w:r>
              </w:p>
            </w:tc>
            <w:tc>
              <w:tcPr>
                <w:tcW w:w="2035" w:type="pct"/>
                <w:tcBorders>
                  <w:top w:val="single" w:sz="12" w:space="0" w:color="auto"/>
                  <w:bottom w:val="single" w:sz="12" w:space="0" w:color="auto"/>
                  <w:right w:val="single" w:sz="12" w:space="0" w:color="auto"/>
                </w:tcBorders>
                <w:vAlign w:val="center"/>
              </w:tcPr>
              <w:p w14:paraId="460FAAE9" w14:textId="77777777" w:rsidR="00042E2C" w:rsidRPr="00701987" w:rsidRDefault="00042E2C">
                <w:pPr>
                  <w:autoSpaceDE w:val="0"/>
                  <w:autoSpaceDN w:val="0"/>
                  <w:adjustRightInd w:val="0"/>
                  <w:jc w:val="center"/>
                  <w:rPr>
                    <w:sz w:val="20"/>
                    <w:szCs w:val="20"/>
                  </w:rPr>
                </w:pPr>
                <w:r w:rsidRPr="00701987">
                  <w:rPr>
                    <w:sz w:val="20"/>
                    <w:szCs w:val="20"/>
                  </w:rPr>
                  <w:t>Curtain and Linen Mills</w:t>
                </w:r>
              </w:p>
            </w:tc>
          </w:tr>
          <w:tr w:rsidR="00042E2C" w:rsidRPr="00F41A85" w14:paraId="2A20CF1B" w14:textId="77777777" w:rsidTr="00D1505D">
            <w:trPr>
              <w:trHeight w:val="432"/>
              <w:jc w:val="center"/>
            </w:trPr>
            <w:tc>
              <w:tcPr>
                <w:tcW w:w="571" w:type="pct"/>
                <w:vMerge w:val="restart"/>
                <w:tcBorders>
                  <w:top w:val="single" w:sz="12" w:space="0" w:color="auto"/>
                  <w:left w:val="single" w:sz="12" w:space="0" w:color="auto"/>
                </w:tcBorders>
                <w:vAlign w:val="center"/>
              </w:tcPr>
              <w:p w14:paraId="78F050C7" w14:textId="77777777" w:rsidR="00042E2C" w:rsidRPr="00701987" w:rsidRDefault="00042E2C">
                <w:pPr>
                  <w:autoSpaceDE w:val="0"/>
                  <w:autoSpaceDN w:val="0"/>
                  <w:adjustRightInd w:val="0"/>
                  <w:jc w:val="center"/>
                  <w:rPr>
                    <w:sz w:val="20"/>
                    <w:szCs w:val="20"/>
                  </w:rPr>
                </w:pPr>
                <w:r w:rsidRPr="00701987">
                  <w:rPr>
                    <w:sz w:val="20"/>
                    <w:szCs w:val="20"/>
                  </w:rPr>
                  <w:t>2392</w:t>
                </w:r>
              </w:p>
            </w:tc>
            <w:tc>
              <w:tcPr>
                <w:tcW w:w="1824" w:type="pct"/>
                <w:vMerge w:val="restart"/>
                <w:tcBorders>
                  <w:top w:val="single" w:sz="12" w:space="0" w:color="auto"/>
                </w:tcBorders>
                <w:vAlign w:val="center"/>
              </w:tcPr>
              <w:p w14:paraId="3657EDF6" w14:textId="77777777" w:rsidR="00042E2C" w:rsidRPr="00701987" w:rsidRDefault="00042E2C">
                <w:pPr>
                  <w:autoSpaceDE w:val="0"/>
                  <w:autoSpaceDN w:val="0"/>
                  <w:adjustRightInd w:val="0"/>
                  <w:jc w:val="center"/>
                  <w:rPr>
                    <w:sz w:val="20"/>
                    <w:szCs w:val="20"/>
                  </w:rPr>
                </w:pPr>
                <w:r w:rsidRPr="00701987">
                  <w:rPr>
                    <w:sz w:val="20"/>
                    <w:szCs w:val="20"/>
                  </w:rPr>
                  <w:t>House furnishings, Except Curtains and Draperies</w:t>
                </w:r>
              </w:p>
            </w:tc>
            <w:tc>
              <w:tcPr>
                <w:tcW w:w="570" w:type="pct"/>
                <w:tcBorders>
                  <w:top w:val="single" w:sz="12" w:space="0" w:color="auto"/>
                </w:tcBorders>
                <w:vAlign w:val="center"/>
              </w:tcPr>
              <w:p w14:paraId="6650C005" w14:textId="77777777" w:rsidR="00042E2C" w:rsidRPr="00701987" w:rsidRDefault="00042E2C">
                <w:pPr>
                  <w:autoSpaceDE w:val="0"/>
                  <w:autoSpaceDN w:val="0"/>
                  <w:adjustRightInd w:val="0"/>
                  <w:jc w:val="center"/>
                  <w:rPr>
                    <w:sz w:val="20"/>
                    <w:szCs w:val="20"/>
                  </w:rPr>
                </w:pPr>
                <w:r w:rsidRPr="00701987">
                  <w:rPr>
                    <w:sz w:val="20"/>
                    <w:szCs w:val="20"/>
                  </w:rPr>
                  <w:t>314120</w:t>
                </w:r>
              </w:p>
            </w:tc>
            <w:tc>
              <w:tcPr>
                <w:tcW w:w="2035" w:type="pct"/>
                <w:tcBorders>
                  <w:top w:val="single" w:sz="12" w:space="0" w:color="auto"/>
                  <w:right w:val="single" w:sz="12" w:space="0" w:color="auto"/>
                </w:tcBorders>
                <w:vAlign w:val="center"/>
              </w:tcPr>
              <w:p w14:paraId="42E36EDC" w14:textId="77777777" w:rsidR="00042E2C" w:rsidRPr="00701987" w:rsidRDefault="00042E2C">
                <w:pPr>
                  <w:autoSpaceDE w:val="0"/>
                  <w:autoSpaceDN w:val="0"/>
                  <w:adjustRightInd w:val="0"/>
                  <w:jc w:val="center"/>
                  <w:rPr>
                    <w:sz w:val="20"/>
                    <w:szCs w:val="20"/>
                  </w:rPr>
                </w:pPr>
                <w:r w:rsidRPr="00701987">
                  <w:rPr>
                    <w:sz w:val="20"/>
                    <w:szCs w:val="20"/>
                  </w:rPr>
                  <w:t>Curtain and Linen Mills</w:t>
                </w:r>
              </w:p>
            </w:tc>
          </w:tr>
          <w:tr w:rsidR="005A04AF" w:rsidRPr="00F41A85" w14:paraId="7117B55C" w14:textId="77777777" w:rsidTr="00D1505D">
            <w:trPr>
              <w:trHeight w:val="432"/>
              <w:jc w:val="center"/>
            </w:trPr>
            <w:tc>
              <w:tcPr>
                <w:tcW w:w="571" w:type="pct"/>
                <w:vMerge/>
                <w:tcBorders>
                  <w:left w:val="single" w:sz="12" w:space="0" w:color="auto"/>
                </w:tcBorders>
                <w:vAlign w:val="center"/>
              </w:tcPr>
              <w:p w14:paraId="47B608D6" w14:textId="77777777" w:rsidR="00042E2C" w:rsidRPr="00701987" w:rsidRDefault="00042E2C">
                <w:pPr>
                  <w:autoSpaceDE w:val="0"/>
                  <w:autoSpaceDN w:val="0"/>
                  <w:adjustRightInd w:val="0"/>
                  <w:jc w:val="center"/>
                  <w:rPr>
                    <w:sz w:val="20"/>
                    <w:szCs w:val="20"/>
                  </w:rPr>
                </w:pPr>
              </w:p>
            </w:tc>
            <w:tc>
              <w:tcPr>
                <w:tcW w:w="1824" w:type="pct"/>
                <w:vMerge/>
                <w:vAlign w:val="center"/>
              </w:tcPr>
              <w:p w14:paraId="2D7DE544" w14:textId="77777777" w:rsidR="00042E2C" w:rsidRPr="00701987" w:rsidRDefault="00042E2C">
                <w:pPr>
                  <w:autoSpaceDE w:val="0"/>
                  <w:autoSpaceDN w:val="0"/>
                  <w:adjustRightInd w:val="0"/>
                  <w:jc w:val="center"/>
                  <w:rPr>
                    <w:sz w:val="20"/>
                    <w:szCs w:val="20"/>
                  </w:rPr>
                </w:pPr>
              </w:p>
            </w:tc>
            <w:tc>
              <w:tcPr>
                <w:tcW w:w="570" w:type="pct"/>
                <w:vAlign w:val="center"/>
              </w:tcPr>
              <w:p w14:paraId="51D12E47" w14:textId="77777777" w:rsidR="00042E2C" w:rsidRPr="00701987" w:rsidRDefault="00042E2C">
                <w:pPr>
                  <w:autoSpaceDE w:val="0"/>
                  <w:autoSpaceDN w:val="0"/>
                  <w:adjustRightInd w:val="0"/>
                  <w:jc w:val="center"/>
                  <w:rPr>
                    <w:sz w:val="20"/>
                    <w:szCs w:val="20"/>
                  </w:rPr>
                </w:pPr>
                <w:r w:rsidRPr="00701987">
                  <w:rPr>
                    <w:sz w:val="20"/>
                    <w:szCs w:val="20"/>
                  </w:rPr>
                  <w:t>314910</w:t>
                </w:r>
              </w:p>
            </w:tc>
            <w:tc>
              <w:tcPr>
                <w:tcW w:w="2035" w:type="pct"/>
                <w:tcBorders>
                  <w:right w:val="single" w:sz="12" w:space="0" w:color="auto"/>
                </w:tcBorders>
                <w:vAlign w:val="center"/>
              </w:tcPr>
              <w:p w14:paraId="60E94C0F" w14:textId="77777777" w:rsidR="00042E2C" w:rsidRPr="00701987" w:rsidRDefault="00042E2C">
                <w:pPr>
                  <w:autoSpaceDE w:val="0"/>
                  <w:autoSpaceDN w:val="0"/>
                  <w:adjustRightInd w:val="0"/>
                  <w:jc w:val="center"/>
                  <w:rPr>
                    <w:sz w:val="20"/>
                    <w:szCs w:val="20"/>
                  </w:rPr>
                </w:pPr>
                <w:r w:rsidRPr="00701987">
                  <w:rPr>
                    <w:sz w:val="20"/>
                    <w:szCs w:val="20"/>
                  </w:rPr>
                  <w:t>Textile Bag and Canvas Mills</w:t>
                </w:r>
              </w:p>
            </w:tc>
          </w:tr>
          <w:tr w:rsidR="005A04AF" w:rsidRPr="00F41A85" w14:paraId="476FB5B2" w14:textId="77777777" w:rsidTr="00D1505D">
            <w:trPr>
              <w:trHeight w:val="432"/>
              <w:jc w:val="center"/>
            </w:trPr>
            <w:tc>
              <w:tcPr>
                <w:tcW w:w="571" w:type="pct"/>
                <w:vMerge/>
                <w:tcBorders>
                  <w:left w:val="single" w:sz="12" w:space="0" w:color="auto"/>
                </w:tcBorders>
                <w:vAlign w:val="center"/>
              </w:tcPr>
              <w:p w14:paraId="3595896D" w14:textId="77777777" w:rsidR="00042E2C" w:rsidRPr="00701987" w:rsidRDefault="00042E2C">
                <w:pPr>
                  <w:autoSpaceDE w:val="0"/>
                  <w:autoSpaceDN w:val="0"/>
                  <w:adjustRightInd w:val="0"/>
                  <w:jc w:val="center"/>
                  <w:rPr>
                    <w:sz w:val="20"/>
                    <w:szCs w:val="20"/>
                  </w:rPr>
                </w:pPr>
              </w:p>
            </w:tc>
            <w:tc>
              <w:tcPr>
                <w:tcW w:w="1824" w:type="pct"/>
                <w:vMerge/>
                <w:vAlign w:val="center"/>
              </w:tcPr>
              <w:p w14:paraId="44C5EFF1" w14:textId="77777777" w:rsidR="00042E2C" w:rsidRPr="00701987" w:rsidRDefault="00042E2C">
                <w:pPr>
                  <w:autoSpaceDE w:val="0"/>
                  <w:autoSpaceDN w:val="0"/>
                  <w:adjustRightInd w:val="0"/>
                  <w:jc w:val="center"/>
                  <w:rPr>
                    <w:sz w:val="20"/>
                    <w:szCs w:val="20"/>
                  </w:rPr>
                </w:pPr>
              </w:p>
            </w:tc>
            <w:tc>
              <w:tcPr>
                <w:tcW w:w="570" w:type="pct"/>
                <w:vAlign w:val="center"/>
              </w:tcPr>
              <w:p w14:paraId="7892C61E"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right w:val="single" w:sz="12" w:space="0" w:color="auto"/>
                </w:tcBorders>
                <w:vAlign w:val="center"/>
              </w:tcPr>
              <w:p w14:paraId="31C7575F"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977901" w:rsidRPr="00F41A85" w14:paraId="525E25A4" w14:textId="77777777" w:rsidTr="00D1505D">
            <w:trPr>
              <w:trHeight w:val="432"/>
              <w:jc w:val="center"/>
            </w:trPr>
            <w:tc>
              <w:tcPr>
                <w:tcW w:w="571" w:type="pct"/>
                <w:vMerge/>
                <w:tcBorders>
                  <w:left w:val="single" w:sz="12" w:space="0" w:color="auto"/>
                </w:tcBorders>
                <w:vAlign w:val="center"/>
              </w:tcPr>
              <w:p w14:paraId="239A53DE" w14:textId="77777777" w:rsidR="00042E2C" w:rsidRPr="00701987" w:rsidRDefault="00042E2C">
                <w:pPr>
                  <w:autoSpaceDE w:val="0"/>
                  <w:autoSpaceDN w:val="0"/>
                  <w:adjustRightInd w:val="0"/>
                  <w:jc w:val="center"/>
                  <w:rPr>
                    <w:sz w:val="20"/>
                    <w:szCs w:val="20"/>
                  </w:rPr>
                </w:pPr>
              </w:p>
            </w:tc>
            <w:tc>
              <w:tcPr>
                <w:tcW w:w="1824" w:type="pct"/>
                <w:vMerge/>
                <w:vAlign w:val="center"/>
              </w:tcPr>
              <w:p w14:paraId="72903C32"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22622E1F" w14:textId="77777777" w:rsidR="00042E2C" w:rsidRPr="00701987" w:rsidRDefault="00042E2C">
                <w:pPr>
                  <w:autoSpaceDE w:val="0"/>
                  <w:autoSpaceDN w:val="0"/>
                  <w:adjustRightInd w:val="0"/>
                  <w:jc w:val="center"/>
                  <w:rPr>
                    <w:sz w:val="20"/>
                    <w:szCs w:val="20"/>
                  </w:rPr>
                </w:pPr>
                <w:r w:rsidRPr="00701987">
                  <w:rPr>
                    <w:sz w:val="20"/>
                    <w:szCs w:val="20"/>
                  </w:rPr>
                  <w:t>339994</w:t>
                </w:r>
              </w:p>
            </w:tc>
            <w:tc>
              <w:tcPr>
                <w:tcW w:w="2035" w:type="pct"/>
                <w:tcBorders>
                  <w:bottom w:val="single" w:sz="12" w:space="0" w:color="auto"/>
                  <w:right w:val="single" w:sz="12" w:space="0" w:color="auto"/>
                </w:tcBorders>
                <w:vAlign w:val="center"/>
              </w:tcPr>
              <w:p w14:paraId="2B901ABA" w14:textId="77777777" w:rsidR="00042E2C" w:rsidRPr="00701987" w:rsidRDefault="00042E2C">
                <w:pPr>
                  <w:autoSpaceDE w:val="0"/>
                  <w:autoSpaceDN w:val="0"/>
                  <w:adjustRightInd w:val="0"/>
                  <w:jc w:val="center"/>
                  <w:rPr>
                    <w:sz w:val="20"/>
                    <w:szCs w:val="20"/>
                  </w:rPr>
                </w:pPr>
                <w:r w:rsidRPr="00701987">
                  <w:rPr>
                    <w:sz w:val="20"/>
                    <w:szCs w:val="20"/>
                  </w:rPr>
                  <w:t>Broom, Brush, and Mop Manufacturing</w:t>
                </w:r>
              </w:p>
            </w:tc>
          </w:tr>
          <w:tr w:rsidR="00042E2C" w:rsidRPr="00F41A85" w14:paraId="2BBEEDA1"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00D6D6C7" w14:textId="77777777" w:rsidR="00042E2C" w:rsidRPr="00701987" w:rsidRDefault="00042E2C">
                <w:pPr>
                  <w:autoSpaceDE w:val="0"/>
                  <w:autoSpaceDN w:val="0"/>
                  <w:adjustRightInd w:val="0"/>
                  <w:jc w:val="center"/>
                  <w:rPr>
                    <w:sz w:val="20"/>
                    <w:szCs w:val="20"/>
                  </w:rPr>
                </w:pPr>
                <w:r w:rsidRPr="00701987">
                  <w:rPr>
                    <w:sz w:val="20"/>
                    <w:szCs w:val="20"/>
                  </w:rPr>
                  <w:t>2393</w:t>
                </w:r>
              </w:p>
            </w:tc>
            <w:tc>
              <w:tcPr>
                <w:tcW w:w="1824" w:type="pct"/>
                <w:tcBorders>
                  <w:top w:val="single" w:sz="12" w:space="0" w:color="auto"/>
                  <w:bottom w:val="single" w:sz="12" w:space="0" w:color="auto"/>
                </w:tcBorders>
                <w:vAlign w:val="center"/>
              </w:tcPr>
              <w:p w14:paraId="4CFA4DBC" w14:textId="77777777" w:rsidR="00042E2C" w:rsidRPr="00701987" w:rsidRDefault="00042E2C">
                <w:pPr>
                  <w:autoSpaceDE w:val="0"/>
                  <w:autoSpaceDN w:val="0"/>
                  <w:adjustRightInd w:val="0"/>
                  <w:jc w:val="center"/>
                  <w:rPr>
                    <w:sz w:val="20"/>
                    <w:szCs w:val="20"/>
                  </w:rPr>
                </w:pPr>
                <w:r w:rsidRPr="00701987">
                  <w:rPr>
                    <w:sz w:val="20"/>
                    <w:szCs w:val="20"/>
                  </w:rPr>
                  <w:t>Textile Bags</w:t>
                </w:r>
              </w:p>
            </w:tc>
            <w:tc>
              <w:tcPr>
                <w:tcW w:w="570" w:type="pct"/>
                <w:tcBorders>
                  <w:top w:val="single" w:sz="12" w:space="0" w:color="auto"/>
                  <w:bottom w:val="single" w:sz="12" w:space="0" w:color="auto"/>
                </w:tcBorders>
                <w:vAlign w:val="center"/>
              </w:tcPr>
              <w:p w14:paraId="3984FD0A" w14:textId="77777777" w:rsidR="00042E2C" w:rsidRPr="00701987" w:rsidRDefault="00042E2C">
                <w:pPr>
                  <w:autoSpaceDE w:val="0"/>
                  <w:autoSpaceDN w:val="0"/>
                  <w:adjustRightInd w:val="0"/>
                  <w:jc w:val="center"/>
                  <w:rPr>
                    <w:sz w:val="20"/>
                    <w:szCs w:val="20"/>
                  </w:rPr>
                </w:pPr>
                <w:r w:rsidRPr="00701987">
                  <w:rPr>
                    <w:sz w:val="20"/>
                    <w:szCs w:val="20"/>
                  </w:rPr>
                  <w:t>314910</w:t>
                </w:r>
              </w:p>
            </w:tc>
            <w:tc>
              <w:tcPr>
                <w:tcW w:w="2035" w:type="pct"/>
                <w:tcBorders>
                  <w:top w:val="single" w:sz="12" w:space="0" w:color="auto"/>
                  <w:bottom w:val="single" w:sz="12" w:space="0" w:color="auto"/>
                  <w:right w:val="single" w:sz="12" w:space="0" w:color="auto"/>
                </w:tcBorders>
                <w:vAlign w:val="center"/>
              </w:tcPr>
              <w:p w14:paraId="3DEC4279" w14:textId="77777777" w:rsidR="00042E2C" w:rsidRPr="00701987" w:rsidRDefault="00042E2C">
                <w:pPr>
                  <w:autoSpaceDE w:val="0"/>
                  <w:autoSpaceDN w:val="0"/>
                  <w:adjustRightInd w:val="0"/>
                  <w:jc w:val="center"/>
                  <w:rPr>
                    <w:sz w:val="20"/>
                    <w:szCs w:val="20"/>
                  </w:rPr>
                </w:pPr>
                <w:r w:rsidRPr="00701987">
                  <w:rPr>
                    <w:sz w:val="20"/>
                    <w:szCs w:val="20"/>
                  </w:rPr>
                  <w:t>Textile Bag and Canvas Mills</w:t>
                </w:r>
              </w:p>
            </w:tc>
          </w:tr>
          <w:tr w:rsidR="00042E2C" w:rsidRPr="00F41A85" w14:paraId="22C4D610"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56AF12E0" w14:textId="77777777" w:rsidR="00042E2C" w:rsidRPr="00701987" w:rsidRDefault="00042E2C">
                <w:pPr>
                  <w:autoSpaceDE w:val="0"/>
                  <w:autoSpaceDN w:val="0"/>
                  <w:adjustRightInd w:val="0"/>
                  <w:jc w:val="center"/>
                  <w:rPr>
                    <w:sz w:val="20"/>
                    <w:szCs w:val="20"/>
                  </w:rPr>
                </w:pPr>
                <w:r w:rsidRPr="00701987">
                  <w:rPr>
                    <w:sz w:val="20"/>
                    <w:szCs w:val="20"/>
                  </w:rPr>
                  <w:lastRenderedPageBreak/>
                  <w:t>2394</w:t>
                </w:r>
              </w:p>
            </w:tc>
            <w:tc>
              <w:tcPr>
                <w:tcW w:w="1824" w:type="pct"/>
                <w:tcBorders>
                  <w:top w:val="single" w:sz="12" w:space="0" w:color="auto"/>
                  <w:bottom w:val="single" w:sz="12" w:space="0" w:color="auto"/>
                </w:tcBorders>
                <w:vAlign w:val="center"/>
              </w:tcPr>
              <w:p w14:paraId="15740FF7" w14:textId="77777777" w:rsidR="00042E2C" w:rsidRPr="00701987" w:rsidRDefault="00042E2C">
                <w:pPr>
                  <w:autoSpaceDE w:val="0"/>
                  <w:autoSpaceDN w:val="0"/>
                  <w:adjustRightInd w:val="0"/>
                  <w:jc w:val="center"/>
                  <w:rPr>
                    <w:sz w:val="20"/>
                    <w:szCs w:val="20"/>
                  </w:rPr>
                </w:pPr>
                <w:r w:rsidRPr="00701987">
                  <w:rPr>
                    <w:sz w:val="20"/>
                    <w:szCs w:val="20"/>
                  </w:rPr>
                  <w:t>Canvas and Related Products</w:t>
                </w:r>
              </w:p>
            </w:tc>
            <w:tc>
              <w:tcPr>
                <w:tcW w:w="570" w:type="pct"/>
                <w:tcBorders>
                  <w:top w:val="single" w:sz="12" w:space="0" w:color="auto"/>
                  <w:bottom w:val="single" w:sz="12" w:space="0" w:color="auto"/>
                </w:tcBorders>
                <w:vAlign w:val="center"/>
              </w:tcPr>
              <w:p w14:paraId="2095427C" w14:textId="77777777" w:rsidR="00042E2C" w:rsidRPr="00701987" w:rsidRDefault="00042E2C">
                <w:pPr>
                  <w:autoSpaceDE w:val="0"/>
                  <w:autoSpaceDN w:val="0"/>
                  <w:adjustRightInd w:val="0"/>
                  <w:jc w:val="center"/>
                  <w:rPr>
                    <w:sz w:val="20"/>
                    <w:szCs w:val="20"/>
                  </w:rPr>
                </w:pPr>
                <w:r w:rsidRPr="00701987">
                  <w:rPr>
                    <w:sz w:val="20"/>
                    <w:szCs w:val="20"/>
                  </w:rPr>
                  <w:t>314910</w:t>
                </w:r>
              </w:p>
            </w:tc>
            <w:tc>
              <w:tcPr>
                <w:tcW w:w="2035" w:type="pct"/>
                <w:tcBorders>
                  <w:top w:val="single" w:sz="12" w:space="0" w:color="auto"/>
                  <w:bottom w:val="single" w:sz="12" w:space="0" w:color="auto"/>
                  <w:right w:val="single" w:sz="12" w:space="0" w:color="auto"/>
                </w:tcBorders>
                <w:vAlign w:val="center"/>
              </w:tcPr>
              <w:p w14:paraId="19245B07" w14:textId="77777777" w:rsidR="00042E2C" w:rsidRPr="00701987" w:rsidRDefault="00042E2C">
                <w:pPr>
                  <w:autoSpaceDE w:val="0"/>
                  <w:autoSpaceDN w:val="0"/>
                  <w:adjustRightInd w:val="0"/>
                  <w:jc w:val="center"/>
                  <w:rPr>
                    <w:sz w:val="20"/>
                    <w:szCs w:val="20"/>
                  </w:rPr>
                </w:pPr>
                <w:r w:rsidRPr="00701987">
                  <w:rPr>
                    <w:sz w:val="20"/>
                    <w:szCs w:val="20"/>
                  </w:rPr>
                  <w:t>Textile Bag and Canvas Mills</w:t>
                </w:r>
              </w:p>
            </w:tc>
          </w:tr>
          <w:tr w:rsidR="00042E2C" w:rsidRPr="00F41A85" w14:paraId="13D3239A" w14:textId="77777777" w:rsidTr="00D1505D">
            <w:trPr>
              <w:trHeight w:val="432"/>
              <w:jc w:val="center"/>
            </w:trPr>
            <w:tc>
              <w:tcPr>
                <w:tcW w:w="571" w:type="pct"/>
                <w:vMerge w:val="restart"/>
                <w:tcBorders>
                  <w:top w:val="single" w:sz="12" w:space="0" w:color="auto"/>
                  <w:left w:val="single" w:sz="12" w:space="0" w:color="auto"/>
                </w:tcBorders>
                <w:vAlign w:val="center"/>
              </w:tcPr>
              <w:p w14:paraId="7454F854" w14:textId="77777777" w:rsidR="00042E2C" w:rsidRPr="00701987" w:rsidRDefault="00042E2C">
                <w:pPr>
                  <w:autoSpaceDE w:val="0"/>
                  <w:autoSpaceDN w:val="0"/>
                  <w:adjustRightInd w:val="0"/>
                  <w:jc w:val="center"/>
                  <w:rPr>
                    <w:sz w:val="20"/>
                    <w:szCs w:val="20"/>
                  </w:rPr>
                </w:pPr>
                <w:r w:rsidRPr="00701987">
                  <w:rPr>
                    <w:sz w:val="20"/>
                    <w:szCs w:val="20"/>
                  </w:rPr>
                  <w:t>2395</w:t>
                </w:r>
              </w:p>
            </w:tc>
            <w:tc>
              <w:tcPr>
                <w:tcW w:w="1824" w:type="pct"/>
                <w:vMerge w:val="restart"/>
                <w:tcBorders>
                  <w:top w:val="single" w:sz="12" w:space="0" w:color="auto"/>
                </w:tcBorders>
                <w:vAlign w:val="center"/>
              </w:tcPr>
              <w:p w14:paraId="7AC7AA85" w14:textId="77777777" w:rsidR="00042E2C" w:rsidRPr="00701987" w:rsidRDefault="00042E2C">
                <w:pPr>
                  <w:autoSpaceDE w:val="0"/>
                  <w:autoSpaceDN w:val="0"/>
                  <w:adjustRightInd w:val="0"/>
                  <w:jc w:val="center"/>
                  <w:rPr>
                    <w:sz w:val="20"/>
                    <w:szCs w:val="20"/>
                  </w:rPr>
                </w:pPr>
                <w:r w:rsidRPr="00701987">
                  <w:rPr>
                    <w:sz w:val="20"/>
                    <w:szCs w:val="20"/>
                  </w:rPr>
                  <w:t>Pleating, Decorative and Novelty Stitching, and Tucking for the Trade</w:t>
                </w:r>
              </w:p>
            </w:tc>
            <w:tc>
              <w:tcPr>
                <w:tcW w:w="570" w:type="pct"/>
                <w:tcBorders>
                  <w:top w:val="single" w:sz="12" w:space="0" w:color="auto"/>
                </w:tcBorders>
                <w:vAlign w:val="center"/>
              </w:tcPr>
              <w:p w14:paraId="58E5A1D5"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7C7E4968"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977901" w:rsidRPr="00F41A85" w14:paraId="2616BD48" w14:textId="77777777" w:rsidTr="00D1505D">
            <w:trPr>
              <w:trHeight w:val="432"/>
              <w:jc w:val="center"/>
            </w:trPr>
            <w:tc>
              <w:tcPr>
                <w:tcW w:w="571" w:type="pct"/>
                <w:vMerge/>
                <w:tcBorders>
                  <w:left w:val="single" w:sz="12" w:space="0" w:color="auto"/>
                </w:tcBorders>
                <w:vAlign w:val="center"/>
              </w:tcPr>
              <w:p w14:paraId="2609987F" w14:textId="77777777" w:rsidR="00042E2C" w:rsidRPr="00701987" w:rsidRDefault="00042E2C">
                <w:pPr>
                  <w:autoSpaceDE w:val="0"/>
                  <w:autoSpaceDN w:val="0"/>
                  <w:adjustRightInd w:val="0"/>
                  <w:jc w:val="center"/>
                  <w:rPr>
                    <w:sz w:val="20"/>
                    <w:szCs w:val="20"/>
                  </w:rPr>
                </w:pPr>
              </w:p>
            </w:tc>
            <w:tc>
              <w:tcPr>
                <w:tcW w:w="1824" w:type="pct"/>
                <w:vMerge/>
                <w:vAlign w:val="center"/>
              </w:tcPr>
              <w:p w14:paraId="592C19E6"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0BEA7DA0"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bottom w:val="single" w:sz="12" w:space="0" w:color="auto"/>
                  <w:right w:val="single" w:sz="12" w:space="0" w:color="auto"/>
                </w:tcBorders>
                <w:vAlign w:val="center"/>
              </w:tcPr>
              <w:p w14:paraId="3DE21A46"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042E2C" w:rsidRPr="00F41A85" w14:paraId="6E3F24ED" w14:textId="77777777" w:rsidTr="00D1505D">
            <w:trPr>
              <w:trHeight w:val="432"/>
              <w:jc w:val="center"/>
            </w:trPr>
            <w:tc>
              <w:tcPr>
                <w:tcW w:w="571" w:type="pct"/>
                <w:vMerge w:val="restart"/>
                <w:tcBorders>
                  <w:top w:val="single" w:sz="12" w:space="0" w:color="auto"/>
                  <w:left w:val="single" w:sz="12" w:space="0" w:color="auto"/>
                </w:tcBorders>
                <w:vAlign w:val="center"/>
              </w:tcPr>
              <w:p w14:paraId="5168426E" w14:textId="77777777" w:rsidR="00042E2C" w:rsidRPr="00701987" w:rsidRDefault="00042E2C">
                <w:pPr>
                  <w:autoSpaceDE w:val="0"/>
                  <w:autoSpaceDN w:val="0"/>
                  <w:adjustRightInd w:val="0"/>
                  <w:jc w:val="center"/>
                  <w:rPr>
                    <w:sz w:val="20"/>
                    <w:szCs w:val="20"/>
                  </w:rPr>
                </w:pPr>
                <w:r w:rsidRPr="00701987">
                  <w:rPr>
                    <w:sz w:val="20"/>
                    <w:szCs w:val="20"/>
                  </w:rPr>
                  <w:t>2396</w:t>
                </w:r>
              </w:p>
            </w:tc>
            <w:tc>
              <w:tcPr>
                <w:tcW w:w="1824" w:type="pct"/>
                <w:vMerge w:val="restart"/>
                <w:tcBorders>
                  <w:top w:val="single" w:sz="12" w:space="0" w:color="auto"/>
                </w:tcBorders>
                <w:vAlign w:val="center"/>
              </w:tcPr>
              <w:p w14:paraId="27C9568C" w14:textId="77777777" w:rsidR="00042E2C" w:rsidRPr="00701987" w:rsidRDefault="00042E2C">
                <w:pPr>
                  <w:autoSpaceDE w:val="0"/>
                  <w:autoSpaceDN w:val="0"/>
                  <w:adjustRightInd w:val="0"/>
                  <w:jc w:val="center"/>
                  <w:rPr>
                    <w:sz w:val="20"/>
                    <w:szCs w:val="20"/>
                  </w:rPr>
                </w:pPr>
                <w:r w:rsidRPr="00701987">
                  <w:rPr>
                    <w:sz w:val="20"/>
                    <w:szCs w:val="20"/>
                  </w:rPr>
                  <w:t>Automotive Trimmings, Apparel Findings, and Related Products</w:t>
                </w:r>
              </w:p>
            </w:tc>
            <w:tc>
              <w:tcPr>
                <w:tcW w:w="570" w:type="pct"/>
                <w:tcBorders>
                  <w:top w:val="single" w:sz="12" w:space="0" w:color="auto"/>
                </w:tcBorders>
                <w:vAlign w:val="center"/>
              </w:tcPr>
              <w:p w14:paraId="7209F181"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0282C7FF"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311F7784" w14:textId="77777777" w:rsidTr="00D1505D">
            <w:trPr>
              <w:trHeight w:val="432"/>
              <w:jc w:val="center"/>
            </w:trPr>
            <w:tc>
              <w:tcPr>
                <w:tcW w:w="571" w:type="pct"/>
                <w:vMerge/>
                <w:tcBorders>
                  <w:left w:val="single" w:sz="12" w:space="0" w:color="auto"/>
                </w:tcBorders>
                <w:vAlign w:val="center"/>
              </w:tcPr>
              <w:p w14:paraId="07788726" w14:textId="77777777" w:rsidR="00042E2C" w:rsidRPr="00701987" w:rsidRDefault="00042E2C">
                <w:pPr>
                  <w:autoSpaceDE w:val="0"/>
                  <w:autoSpaceDN w:val="0"/>
                  <w:adjustRightInd w:val="0"/>
                  <w:jc w:val="center"/>
                  <w:rPr>
                    <w:sz w:val="20"/>
                    <w:szCs w:val="20"/>
                  </w:rPr>
                </w:pPr>
              </w:p>
            </w:tc>
            <w:tc>
              <w:tcPr>
                <w:tcW w:w="1824" w:type="pct"/>
                <w:vMerge/>
                <w:vAlign w:val="center"/>
              </w:tcPr>
              <w:p w14:paraId="35E56857" w14:textId="77777777" w:rsidR="00042E2C" w:rsidRPr="00701987" w:rsidRDefault="00042E2C">
                <w:pPr>
                  <w:autoSpaceDE w:val="0"/>
                  <w:autoSpaceDN w:val="0"/>
                  <w:adjustRightInd w:val="0"/>
                  <w:jc w:val="center"/>
                  <w:rPr>
                    <w:sz w:val="20"/>
                    <w:szCs w:val="20"/>
                  </w:rPr>
                </w:pPr>
              </w:p>
            </w:tc>
            <w:tc>
              <w:tcPr>
                <w:tcW w:w="570" w:type="pct"/>
                <w:vAlign w:val="center"/>
              </w:tcPr>
              <w:p w14:paraId="3CE0998A"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0F6F0500"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5A04AF" w:rsidRPr="00F41A85" w14:paraId="14A3FB23" w14:textId="77777777" w:rsidTr="00D1505D">
            <w:trPr>
              <w:trHeight w:val="432"/>
              <w:jc w:val="center"/>
            </w:trPr>
            <w:tc>
              <w:tcPr>
                <w:tcW w:w="571" w:type="pct"/>
                <w:vMerge/>
                <w:tcBorders>
                  <w:left w:val="single" w:sz="12" w:space="0" w:color="auto"/>
                </w:tcBorders>
                <w:vAlign w:val="center"/>
              </w:tcPr>
              <w:p w14:paraId="1F38C45E" w14:textId="77777777" w:rsidR="00042E2C" w:rsidRPr="00701987" w:rsidRDefault="00042E2C">
                <w:pPr>
                  <w:autoSpaceDE w:val="0"/>
                  <w:autoSpaceDN w:val="0"/>
                  <w:adjustRightInd w:val="0"/>
                  <w:jc w:val="center"/>
                  <w:rPr>
                    <w:sz w:val="20"/>
                    <w:szCs w:val="20"/>
                  </w:rPr>
                </w:pPr>
              </w:p>
            </w:tc>
            <w:tc>
              <w:tcPr>
                <w:tcW w:w="1824" w:type="pct"/>
                <w:vMerge/>
                <w:vAlign w:val="center"/>
              </w:tcPr>
              <w:p w14:paraId="5FD21394" w14:textId="77777777" w:rsidR="00042E2C" w:rsidRPr="00701987" w:rsidRDefault="00042E2C">
                <w:pPr>
                  <w:autoSpaceDE w:val="0"/>
                  <w:autoSpaceDN w:val="0"/>
                  <w:adjustRightInd w:val="0"/>
                  <w:jc w:val="center"/>
                  <w:rPr>
                    <w:sz w:val="20"/>
                    <w:szCs w:val="20"/>
                  </w:rPr>
                </w:pPr>
              </w:p>
            </w:tc>
            <w:tc>
              <w:tcPr>
                <w:tcW w:w="570" w:type="pct"/>
                <w:vAlign w:val="center"/>
              </w:tcPr>
              <w:p w14:paraId="1945EEE8" w14:textId="77777777" w:rsidR="00042E2C" w:rsidRPr="00701987" w:rsidRDefault="00042E2C">
                <w:pPr>
                  <w:autoSpaceDE w:val="0"/>
                  <w:autoSpaceDN w:val="0"/>
                  <w:adjustRightInd w:val="0"/>
                  <w:jc w:val="center"/>
                  <w:rPr>
                    <w:sz w:val="20"/>
                    <w:szCs w:val="20"/>
                  </w:rPr>
                </w:pPr>
                <w:r w:rsidRPr="00701987">
                  <w:rPr>
                    <w:sz w:val="20"/>
                    <w:szCs w:val="20"/>
                  </w:rPr>
                  <w:t>315990</w:t>
                </w:r>
              </w:p>
            </w:tc>
            <w:tc>
              <w:tcPr>
                <w:tcW w:w="2035" w:type="pct"/>
                <w:tcBorders>
                  <w:right w:val="single" w:sz="12" w:space="0" w:color="auto"/>
                </w:tcBorders>
                <w:vAlign w:val="center"/>
              </w:tcPr>
              <w:p w14:paraId="2AEB0177" w14:textId="77777777" w:rsidR="00042E2C" w:rsidRPr="00701987" w:rsidRDefault="00042E2C">
                <w:pPr>
                  <w:autoSpaceDE w:val="0"/>
                  <w:autoSpaceDN w:val="0"/>
                  <w:adjustRightInd w:val="0"/>
                  <w:jc w:val="center"/>
                  <w:rPr>
                    <w:sz w:val="20"/>
                    <w:szCs w:val="20"/>
                  </w:rPr>
                </w:pPr>
                <w:r w:rsidRPr="00701987">
                  <w:rPr>
                    <w:sz w:val="20"/>
                    <w:szCs w:val="20"/>
                  </w:rPr>
                  <w:t>Apparel Accessories and Other Apparel Manufacturing</w:t>
                </w:r>
              </w:p>
            </w:tc>
          </w:tr>
          <w:tr w:rsidR="005A04AF" w:rsidRPr="00F41A85" w14:paraId="3C53B2B4" w14:textId="77777777" w:rsidTr="00D1505D">
            <w:trPr>
              <w:trHeight w:val="432"/>
              <w:jc w:val="center"/>
            </w:trPr>
            <w:tc>
              <w:tcPr>
                <w:tcW w:w="571" w:type="pct"/>
                <w:vMerge/>
                <w:tcBorders>
                  <w:left w:val="single" w:sz="12" w:space="0" w:color="auto"/>
                </w:tcBorders>
                <w:vAlign w:val="center"/>
              </w:tcPr>
              <w:p w14:paraId="71E63D70" w14:textId="77777777" w:rsidR="00042E2C" w:rsidRPr="00701987" w:rsidRDefault="00042E2C">
                <w:pPr>
                  <w:autoSpaceDE w:val="0"/>
                  <w:autoSpaceDN w:val="0"/>
                  <w:adjustRightInd w:val="0"/>
                  <w:jc w:val="center"/>
                  <w:rPr>
                    <w:sz w:val="20"/>
                    <w:szCs w:val="20"/>
                  </w:rPr>
                </w:pPr>
              </w:p>
            </w:tc>
            <w:tc>
              <w:tcPr>
                <w:tcW w:w="1824" w:type="pct"/>
                <w:vMerge/>
                <w:vAlign w:val="center"/>
              </w:tcPr>
              <w:p w14:paraId="28CFD5B8" w14:textId="77777777" w:rsidR="00042E2C" w:rsidRPr="00701987" w:rsidRDefault="00042E2C">
                <w:pPr>
                  <w:autoSpaceDE w:val="0"/>
                  <w:autoSpaceDN w:val="0"/>
                  <w:adjustRightInd w:val="0"/>
                  <w:jc w:val="center"/>
                  <w:rPr>
                    <w:sz w:val="20"/>
                    <w:szCs w:val="20"/>
                  </w:rPr>
                </w:pPr>
              </w:p>
            </w:tc>
            <w:tc>
              <w:tcPr>
                <w:tcW w:w="570" w:type="pct"/>
                <w:vAlign w:val="center"/>
              </w:tcPr>
              <w:p w14:paraId="4846BA34" w14:textId="77777777" w:rsidR="00042E2C" w:rsidRPr="00701987" w:rsidRDefault="00042E2C">
                <w:pPr>
                  <w:autoSpaceDE w:val="0"/>
                  <w:autoSpaceDN w:val="0"/>
                  <w:adjustRightInd w:val="0"/>
                  <w:jc w:val="center"/>
                  <w:rPr>
                    <w:sz w:val="20"/>
                    <w:szCs w:val="20"/>
                  </w:rPr>
                </w:pPr>
                <w:r w:rsidRPr="00701987">
                  <w:rPr>
                    <w:sz w:val="20"/>
                    <w:szCs w:val="20"/>
                  </w:rPr>
                  <w:t>323113</w:t>
                </w:r>
              </w:p>
            </w:tc>
            <w:tc>
              <w:tcPr>
                <w:tcW w:w="2035" w:type="pct"/>
                <w:tcBorders>
                  <w:right w:val="single" w:sz="12" w:space="0" w:color="auto"/>
                </w:tcBorders>
                <w:vAlign w:val="center"/>
              </w:tcPr>
              <w:p w14:paraId="5C6225DF" w14:textId="77777777" w:rsidR="00042E2C" w:rsidRPr="00701987" w:rsidRDefault="00042E2C">
                <w:pPr>
                  <w:autoSpaceDE w:val="0"/>
                  <w:autoSpaceDN w:val="0"/>
                  <w:adjustRightInd w:val="0"/>
                  <w:jc w:val="center"/>
                  <w:rPr>
                    <w:sz w:val="20"/>
                    <w:szCs w:val="20"/>
                  </w:rPr>
                </w:pPr>
                <w:r w:rsidRPr="00701987">
                  <w:rPr>
                    <w:sz w:val="20"/>
                    <w:szCs w:val="20"/>
                  </w:rPr>
                  <w:t>Commercial Screen Printing</w:t>
                </w:r>
              </w:p>
            </w:tc>
          </w:tr>
          <w:tr w:rsidR="00977901" w:rsidRPr="00F41A85" w14:paraId="3212D7CC" w14:textId="77777777" w:rsidTr="00D1505D">
            <w:trPr>
              <w:trHeight w:val="432"/>
              <w:jc w:val="center"/>
            </w:trPr>
            <w:tc>
              <w:tcPr>
                <w:tcW w:w="571" w:type="pct"/>
                <w:vMerge/>
                <w:tcBorders>
                  <w:left w:val="single" w:sz="12" w:space="0" w:color="auto"/>
                </w:tcBorders>
                <w:vAlign w:val="center"/>
              </w:tcPr>
              <w:p w14:paraId="71FB834C" w14:textId="77777777" w:rsidR="00042E2C" w:rsidRPr="00701987" w:rsidRDefault="00042E2C">
                <w:pPr>
                  <w:autoSpaceDE w:val="0"/>
                  <w:autoSpaceDN w:val="0"/>
                  <w:adjustRightInd w:val="0"/>
                  <w:jc w:val="center"/>
                  <w:rPr>
                    <w:sz w:val="20"/>
                    <w:szCs w:val="20"/>
                  </w:rPr>
                </w:pPr>
              </w:p>
            </w:tc>
            <w:tc>
              <w:tcPr>
                <w:tcW w:w="1824" w:type="pct"/>
                <w:vMerge/>
                <w:vAlign w:val="center"/>
              </w:tcPr>
              <w:p w14:paraId="58E8E7A1"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7A0AF06A" w14:textId="77777777" w:rsidR="00042E2C" w:rsidRPr="00701987" w:rsidRDefault="00042E2C">
                <w:pPr>
                  <w:autoSpaceDE w:val="0"/>
                  <w:autoSpaceDN w:val="0"/>
                  <w:adjustRightInd w:val="0"/>
                  <w:jc w:val="center"/>
                  <w:rPr>
                    <w:sz w:val="20"/>
                    <w:szCs w:val="20"/>
                  </w:rPr>
                </w:pPr>
                <w:r w:rsidRPr="00701987">
                  <w:rPr>
                    <w:sz w:val="20"/>
                    <w:szCs w:val="20"/>
                  </w:rPr>
                  <w:t>336360</w:t>
                </w:r>
              </w:p>
            </w:tc>
            <w:tc>
              <w:tcPr>
                <w:tcW w:w="2035" w:type="pct"/>
                <w:tcBorders>
                  <w:bottom w:val="single" w:sz="12" w:space="0" w:color="auto"/>
                  <w:right w:val="single" w:sz="12" w:space="0" w:color="auto"/>
                </w:tcBorders>
                <w:vAlign w:val="center"/>
              </w:tcPr>
              <w:p w14:paraId="10B6060D" w14:textId="77777777" w:rsidR="00042E2C" w:rsidRPr="00701987" w:rsidRDefault="00042E2C">
                <w:pPr>
                  <w:autoSpaceDE w:val="0"/>
                  <w:autoSpaceDN w:val="0"/>
                  <w:adjustRightInd w:val="0"/>
                  <w:jc w:val="center"/>
                  <w:rPr>
                    <w:sz w:val="20"/>
                    <w:szCs w:val="20"/>
                  </w:rPr>
                </w:pPr>
                <w:r w:rsidRPr="00701987">
                  <w:rPr>
                    <w:sz w:val="20"/>
                    <w:szCs w:val="20"/>
                  </w:rPr>
                  <w:t>Motor Vehicle Seating and Interior Trim Manufacturing</w:t>
                </w:r>
              </w:p>
            </w:tc>
          </w:tr>
          <w:tr w:rsidR="00042E2C" w:rsidRPr="00F41A85" w14:paraId="4D7667CE"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17ED73FF" w14:textId="77777777" w:rsidR="00042E2C" w:rsidRPr="00701987" w:rsidRDefault="00042E2C">
                <w:pPr>
                  <w:autoSpaceDE w:val="0"/>
                  <w:autoSpaceDN w:val="0"/>
                  <w:adjustRightInd w:val="0"/>
                  <w:jc w:val="center"/>
                  <w:rPr>
                    <w:sz w:val="20"/>
                    <w:szCs w:val="20"/>
                  </w:rPr>
                </w:pPr>
                <w:r w:rsidRPr="00701987">
                  <w:rPr>
                    <w:sz w:val="20"/>
                    <w:szCs w:val="20"/>
                  </w:rPr>
                  <w:t>2397</w:t>
                </w:r>
              </w:p>
            </w:tc>
            <w:tc>
              <w:tcPr>
                <w:tcW w:w="1824" w:type="pct"/>
                <w:tcBorders>
                  <w:top w:val="single" w:sz="12" w:space="0" w:color="auto"/>
                  <w:bottom w:val="single" w:sz="12" w:space="0" w:color="auto"/>
                </w:tcBorders>
                <w:vAlign w:val="center"/>
              </w:tcPr>
              <w:p w14:paraId="0B87AAAC" w14:textId="77777777" w:rsidR="00042E2C" w:rsidRPr="00701987" w:rsidRDefault="00042E2C">
                <w:pPr>
                  <w:autoSpaceDE w:val="0"/>
                  <w:autoSpaceDN w:val="0"/>
                  <w:adjustRightInd w:val="0"/>
                  <w:jc w:val="center"/>
                  <w:rPr>
                    <w:sz w:val="20"/>
                    <w:szCs w:val="20"/>
                  </w:rPr>
                </w:pPr>
                <w:r w:rsidRPr="00701987">
                  <w:rPr>
                    <w:sz w:val="20"/>
                    <w:szCs w:val="20"/>
                  </w:rPr>
                  <w:t>Schiffli Machine Embroideries</w:t>
                </w:r>
              </w:p>
            </w:tc>
            <w:tc>
              <w:tcPr>
                <w:tcW w:w="570" w:type="pct"/>
                <w:tcBorders>
                  <w:top w:val="single" w:sz="12" w:space="0" w:color="auto"/>
                  <w:bottom w:val="single" w:sz="12" w:space="0" w:color="auto"/>
                </w:tcBorders>
                <w:vAlign w:val="center"/>
              </w:tcPr>
              <w:p w14:paraId="6EAB4254" w14:textId="77777777" w:rsidR="00042E2C" w:rsidRPr="00701987" w:rsidRDefault="00042E2C">
                <w:pPr>
                  <w:autoSpaceDE w:val="0"/>
                  <w:autoSpaceDN w:val="0"/>
                  <w:adjustRightInd w:val="0"/>
                  <w:jc w:val="center"/>
                  <w:rPr>
                    <w:sz w:val="20"/>
                    <w:szCs w:val="20"/>
                  </w:rPr>
                </w:pPr>
                <w:r w:rsidRPr="00701987">
                  <w:rPr>
                    <w:sz w:val="20"/>
                    <w:szCs w:val="20"/>
                  </w:rPr>
                  <w:t>313220</w:t>
                </w:r>
              </w:p>
            </w:tc>
            <w:tc>
              <w:tcPr>
                <w:tcW w:w="2035" w:type="pct"/>
                <w:tcBorders>
                  <w:top w:val="single" w:sz="12" w:space="0" w:color="auto"/>
                  <w:bottom w:val="single" w:sz="12" w:space="0" w:color="auto"/>
                  <w:right w:val="single" w:sz="12" w:space="0" w:color="auto"/>
                </w:tcBorders>
                <w:vAlign w:val="center"/>
              </w:tcPr>
              <w:p w14:paraId="3B1C730C" w14:textId="77777777" w:rsidR="00042E2C" w:rsidRPr="00701987" w:rsidRDefault="00042E2C">
                <w:pPr>
                  <w:autoSpaceDE w:val="0"/>
                  <w:autoSpaceDN w:val="0"/>
                  <w:adjustRightInd w:val="0"/>
                  <w:jc w:val="center"/>
                  <w:rPr>
                    <w:sz w:val="20"/>
                    <w:szCs w:val="20"/>
                  </w:rPr>
                </w:pPr>
                <w:r w:rsidRPr="00701987">
                  <w:rPr>
                    <w:sz w:val="20"/>
                    <w:szCs w:val="20"/>
                  </w:rPr>
                  <w:t>Narrow Fabric Mills and Schiffli Machine Embroidery</w:t>
                </w:r>
              </w:p>
            </w:tc>
          </w:tr>
          <w:tr w:rsidR="00042E2C" w:rsidRPr="00F41A85" w14:paraId="5B17AFF4" w14:textId="77777777" w:rsidTr="00D1505D">
            <w:trPr>
              <w:trHeight w:val="432"/>
              <w:jc w:val="center"/>
            </w:trPr>
            <w:tc>
              <w:tcPr>
                <w:tcW w:w="571" w:type="pct"/>
                <w:vMerge w:val="restart"/>
                <w:tcBorders>
                  <w:top w:val="single" w:sz="12" w:space="0" w:color="auto"/>
                  <w:left w:val="single" w:sz="12" w:space="0" w:color="auto"/>
                </w:tcBorders>
                <w:vAlign w:val="center"/>
              </w:tcPr>
              <w:p w14:paraId="029103A9" w14:textId="77777777" w:rsidR="00982B78" w:rsidRDefault="00982B78">
                <w:pPr>
                  <w:autoSpaceDE w:val="0"/>
                  <w:autoSpaceDN w:val="0"/>
                  <w:adjustRightInd w:val="0"/>
                  <w:jc w:val="center"/>
                  <w:rPr>
                    <w:sz w:val="20"/>
                    <w:szCs w:val="20"/>
                  </w:rPr>
                </w:pPr>
              </w:p>
              <w:p w14:paraId="3AEBFC60" w14:textId="77777777" w:rsidR="00982B78" w:rsidRDefault="00982B78">
                <w:pPr>
                  <w:autoSpaceDE w:val="0"/>
                  <w:autoSpaceDN w:val="0"/>
                  <w:adjustRightInd w:val="0"/>
                  <w:jc w:val="center"/>
                  <w:rPr>
                    <w:sz w:val="20"/>
                    <w:szCs w:val="20"/>
                  </w:rPr>
                </w:pPr>
              </w:p>
              <w:p w14:paraId="172A24CA" w14:textId="44C7AAB0" w:rsidR="00042E2C" w:rsidRDefault="00042E2C">
                <w:pPr>
                  <w:autoSpaceDE w:val="0"/>
                  <w:autoSpaceDN w:val="0"/>
                  <w:adjustRightInd w:val="0"/>
                  <w:jc w:val="center"/>
                  <w:rPr>
                    <w:sz w:val="20"/>
                    <w:szCs w:val="20"/>
                  </w:rPr>
                </w:pPr>
                <w:r w:rsidRPr="00701987">
                  <w:rPr>
                    <w:sz w:val="20"/>
                    <w:szCs w:val="20"/>
                  </w:rPr>
                  <w:t>2399</w:t>
                </w:r>
              </w:p>
              <w:p w14:paraId="0CE327FF" w14:textId="77777777" w:rsidR="00982B78" w:rsidRDefault="00982B78">
                <w:pPr>
                  <w:autoSpaceDE w:val="0"/>
                  <w:autoSpaceDN w:val="0"/>
                  <w:adjustRightInd w:val="0"/>
                  <w:jc w:val="center"/>
                  <w:rPr>
                    <w:sz w:val="20"/>
                    <w:szCs w:val="20"/>
                  </w:rPr>
                </w:pPr>
              </w:p>
              <w:p w14:paraId="52791883" w14:textId="735C8137" w:rsidR="00042E2C" w:rsidRPr="00701987" w:rsidRDefault="00042E2C">
                <w:pPr>
                  <w:autoSpaceDE w:val="0"/>
                  <w:autoSpaceDN w:val="0"/>
                  <w:adjustRightInd w:val="0"/>
                  <w:jc w:val="center"/>
                  <w:rPr>
                    <w:sz w:val="20"/>
                    <w:szCs w:val="20"/>
                  </w:rPr>
                </w:pPr>
                <w:r w:rsidRPr="00701987">
                  <w:rPr>
                    <w:sz w:val="20"/>
                    <w:szCs w:val="20"/>
                  </w:rPr>
                  <w:t>2399</w:t>
                </w:r>
              </w:p>
            </w:tc>
            <w:tc>
              <w:tcPr>
                <w:tcW w:w="1824" w:type="pct"/>
                <w:vMerge w:val="restart"/>
                <w:tcBorders>
                  <w:top w:val="single" w:sz="12" w:space="0" w:color="auto"/>
                </w:tcBorders>
                <w:vAlign w:val="center"/>
              </w:tcPr>
              <w:p w14:paraId="36BF0B25" w14:textId="77777777" w:rsidR="00982B78" w:rsidRDefault="00982B78">
                <w:pPr>
                  <w:autoSpaceDE w:val="0"/>
                  <w:autoSpaceDN w:val="0"/>
                  <w:adjustRightInd w:val="0"/>
                  <w:jc w:val="center"/>
                  <w:rPr>
                    <w:sz w:val="20"/>
                    <w:szCs w:val="20"/>
                  </w:rPr>
                </w:pPr>
              </w:p>
              <w:p w14:paraId="38BDDB62" w14:textId="1AE0BF44" w:rsidR="00982B78" w:rsidRDefault="00982B78">
                <w:pPr>
                  <w:autoSpaceDE w:val="0"/>
                  <w:autoSpaceDN w:val="0"/>
                  <w:adjustRightInd w:val="0"/>
                  <w:jc w:val="center"/>
                  <w:rPr>
                    <w:sz w:val="20"/>
                    <w:szCs w:val="20"/>
                  </w:rPr>
                </w:pPr>
                <w:r w:rsidRPr="00701987">
                  <w:rPr>
                    <w:sz w:val="20"/>
                    <w:szCs w:val="20"/>
                  </w:rPr>
                  <w:t>Fabricated Textile Products, Not Elsewhere Classified</w:t>
                </w:r>
              </w:p>
              <w:p w14:paraId="55DE11C9" w14:textId="77777777" w:rsidR="00982B78" w:rsidRDefault="00982B78">
                <w:pPr>
                  <w:autoSpaceDE w:val="0"/>
                  <w:autoSpaceDN w:val="0"/>
                  <w:adjustRightInd w:val="0"/>
                  <w:jc w:val="center"/>
                  <w:rPr>
                    <w:sz w:val="20"/>
                    <w:szCs w:val="20"/>
                  </w:rPr>
                </w:pPr>
              </w:p>
              <w:p w14:paraId="0AAE28CB" w14:textId="1AF4B484" w:rsidR="00042E2C" w:rsidRPr="00701987" w:rsidRDefault="00042E2C">
                <w:pPr>
                  <w:autoSpaceDE w:val="0"/>
                  <w:autoSpaceDN w:val="0"/>
                  <w:adjustRightInd w:val="0"/>
                  <w:jc w:val="center"/>
                  <w:rPr>
                    <w:sz w:val="20"/>
                    <w:szCs w:val="20"/>
                  </w:rPr>
                </w:pPr>
                <w:r w:rsidRPr="00701987">
                  <w:rPr>
                    <w:sz w:val="20"/>
                    <w:szCs w:val="20"/>
                  </w:rPr>
                  <w:t>Fabricated Textile Products, Not Elsewhere Classified</w:t>
                </w:r>
              </w:p>
            </w:tc>
            <w:tc>
              <w:tcPr>
                <w:tcW w:w="570" w:type="pct"/>
                <w:tcBorders>
                  <w:top w:val="single" w:sz="12" w:space="0" w:color="auto"/>
                </w:tcBorders>
                <w:vAlign w:val="center"/>
              </w:tcPr>
              <w:p w14:paraId="565FA6FF"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2E9667C5"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50B47550" w14:textId="77777777" w:rsidTr="00D1505D">
            <w:trPr>
              <w:trHeight w:val="432"/>
              <w:jc w:val="center"/>
            </w:trPr>
            <w:tc>
              <w:tcPr>
                <w:tcW w:w="571" w:type="pct"/>
                <w:vMerge/>
                <w:tcBorders>
                  <w:left w:val="single" w:sz="12" w:space="0" w:color="auto"/>
                </w:tcBorders>
                <w:vAlign w:val="center"/>
              </w:tcPr>
              <w:p w14:paraId="36C6171B" w14:textId="77777777" w:rsidR="00042E2C" w:rsidRPr="00701987" w:rsidRDefault="00042E2C">
                <w:pPr>
                  <w:autoSpaceDE w:val="0"/>
                  <w:autoSpaceDN w:val="0"/>
                  <w:adjustRightInd w:val="0"/>
                  <w:jc w:val="center"/>
                  <w:rPr>
                    <w:sz w:val="20"/>
                    <w:szCs w:val="20"/>
                  </w:rPr>
                </w:pPr>
              </w:p>
            </w:tc>
            <w:tc>
              <w:tcPr>
                <w:tcW w:w="1824" w:type="pct"/>
                <w:vMerge/>
                <w:vAlign w:val="center"/>
              </w:tcPr>
              <w:p w14:paraId="68713D20" w14:textId="77777777" w:rsidR="00042E2C" w:rsidRPr="00701987" w:rsidRDefault="00042E2C">
                <w:pPr>
                  <w:autoSpaceDE w:val="0"/>
                  <w:autoSpaceDN w:val="0"/>
                  <w:adjustRightInd w:val="0"/>
                  <w:jc w:val="center"/>
                  <w:rPr>
                    <w:sz w:val="20"/>
                    <w:szCs w:val="20"/>
                  </w:rPr>
                </w:pPr>
              </w:p>
            </w:tc>
            <w:tc>
              <w:tcPr>
                <w:tcW w:w="570" w:type="pct"/>
                <w:vAlign w:val="center"/>
              </w:tcPr>
              <w:p w14:paraId="5B42D80E"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2E676C5A"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5A04AF" w:rsidRPr="00F41A85" w14:paraId="46784C53" w14:textId="77777777" w:rsidTr="00D1505D">
            <w:trPr>
              <w:trHeight w:val="432"/>
              <w:jc w:val="center"/>
            </w:trPr>
            <w:tc>
              <w:tcPr>
                <w:tcW w:w="571" w:type="pct"/>
                <w:vMerge/>
                <w:tcBorders>
                  <w:left w:val="single" w:sz="12" w:space="0" w:color="auto"/>
                </w:tcBorders>
                <w:vAlign w:val="center"/>
              </w:tcPr>
              <w:p w14:paraId="360555E1" w14:textId="77777777" w:rsidR="00042E2C" w:rsidRPr="00701987" w:rsidRDefault="00042E2C">
                <w:pPr>
                  <w:autoSpaceDE w:val="0"/>
                  <w:autoSpaceDN w:val="0"/>
                  <w:adjustRightInd w:val="0"/>
                  <w:jc w:val="center"/>
                  <w:rPr>
                    <w:sz w:val="20"/>
                    <w:szCs w:val="20"/>
                  </w:rPr>
                </w:pPr>
              </w:p>
            </w:tc>
            <w:tc>
              <w:tcPr>
                <w:tcW w:w="1824" w:type="pct"/>
                <w:vMerge/>
                <w:vAlign w:val="center"/>
              </w:tcPr>
              <w:p w14:paraId="05BC6E16" w14:textId="77777777" w:rsidR="00042E2C" w:rsidRPr="00701987" w:rsidRDefault="00042E2C">
                <w:pPr>
                  <w:autoSpaceDE w:val="0"/>
                  <w:autoSpaceDN w:val="0"/>
                  <w:adjustRightInd w:val="0"/>
                  <w:jc w:val="center"/>
                  <w:rPr>
                    <w:sz w:val="20"/>
                    <w:szCs w:val="20"/>
                  </w:rPr>
                </w:pPr>
              </w:p>
            </w:tc>
            <w:tc>
              <w:tcPr>
                <w:tcW w:w="570" w:type="pct"/>
                <w:vAlign w:val="center"/>
              </w:tcPr>
              <w:p w14:paraId="28D7F133" w14:textId="77777777" w:rsidR="00042E2C" w:rsidRPr="00701987" w:rsidRDefault="00042E2C">
                <w:pPr>
                  <w:autoSpaceDE w:val="0"/>
                  <w:autoSpaceDN w:val="0"/>
                  <w:adjustRightInd w:val="0"/>
                  <w:jc w:val="center"/>
                  <w:rPr>
                    <w:sz w:val="20"/>
                    <w:szCs w:val="20"/>
                  </w:rPr>
                </w:pPr>
                <w:r w:rsidRPr="00701987">
                  <w:rPr>
                    <w:sz w:val="20"/>
                    <w:szCs w:val="20"/>
                  </w:rPr>
                  <w:t>315990</w:t>
                </w:r>
              </w:p>
            </w:tc>
            <w:tc>
              <w:tcPr>
                <w:tcW w:w="2035" w:type="pct"/>
                <w:tcBorders>
                  <w:right w:val="single" w:sz="12" w:space="0" w:color="auto"/>
                </w:tcBorders>
                <w:vAlign w:val="center"/>
              </w:tcPr>
              <w:p w14:paraId="7F4CF5A2" w14:textId="77777777" w:rsidR="00042E2C" w:rsidRPr="00701987" w:rsidRDefault="00042E2C">
                <w:pPr>
                  <w:autoSpaceDE w:val="0"/>
                  <w:autoSpaceDN w:val="0"/>
                  <w:adjustRightInd w:val="0"/>
                  <w:jc w:val="center"/>
                  <w:rPr>
                    <w:sz w:val="20"/>
                    <w:szCs w:val="20"/>
                  </w:rPr>
                </w:pPr>
                <w:r w:rsidRPr="00701987">
                  <w:rPr>
                    <w:sz w:val="20"/>
                    <w:szCs w:val="20"/>
                  </w:rPr>
                  <w:t>Apparel Accessories and Other Apparel Manufacturing</w:t>
                </w:r>
              </w:p>
            </w:tc>
          </w:tr>
          <w:tr w:rsidR="00977901" w:rsidRPr="00F41A85" w14:paraId="15E9D7A3" w14:textId="77777777" w:rsidTr="00D1505D">
            <w:trPr>
              <w:trHeight w:val="432"/>
              <w:jc w:val="center"/>
            </w:trPr>
            <w:tc>
              <w:tcPr>
                <w:tcW w:w="571" w:type="pct"/>
                <w:vMerge/>
                <w:tcBorders>
                  <w:left w:val="single" w:sz="12" w:space="0" w:color="auto"/>
                </w:tcBorders>
                <w:vAlign w:val="center"/>
              </w:tcPr>
              <w:p w14:paraId="1014EB64" w14:textId="77777777" w:rsidR="00042E2C" w:rsidRPr="00701987" w:rsidRDefault="00042E2C">
                <w:pPr>
                  <w:autoSpaceDE w:val="0"/>
                  <w:autoSpaceDN w:val="0"/>
                  <w:adjustRightInd w:val="0"/>
                  <w:jc w:val="center"/>
                  <w:rPr>
                    <w:sz w:val="20"/>
                    <w:szCs w:val="20"/>
                  </w:rPr>
                </w:pPr>
              </w:p>
            </w:tc>
            <w:tc>
              <w:tcPr>
                <w:tcW w:w="1824" w:type="pct"/>
                <w:vMerge/>
                <w:vAlign w:val="center"/>
              </w:tcPr>
              <w:p w14:paraId="0D9709A3"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76596F6E" w14:textId="77777777" w:rsidR="00042E2C" w:rsidRPr="00701987" w:rsidRDefault="00042E2C">
                <w:pPr>
                  <w:autoSpaceDE w:val="0"/>
                  <w:autoSpaceDN w:val="0"/>
                  <w:adjustRightInd w:val="0"/>
                  <w:jc w:val="center"/>
                  <w:rPr>
                    <w:sz w:val="20"/>
                    <w:szCs w:val="20"/>
                  </w:rPr>
                </w:pPr>
                <w:r w:rsidRPr="00701987">
                  <w:rPr>
                    <w:sz w:val="20"/>
                    <w:szCs w:val="20"/>
                  </w:rPr>
                  <w:t>336360</w:t>
                </w:r>
              </w:p>
            </w:tc>
            <w:tc>
              <w:tcPr>
                <w:tcW w:w="2035" w:type="pct"/>
                <w:tcBorders>
                  <w:bottom w:val="single" w:sz="12" w:space="0" w:color="auto"/>
                  <w:right w:val="single" w:sz="12" w:space="0" w:color="auto"/>
                </w:tcBorders>
                <w:vAlign w:val="center"/>
              </w:tcPr>
              <w:p w14:paraId="6014B829" w14:textId="77777777" w:rsidR="00042E2C" w:rsidRPr="00701987" w:rsidRDefault="00042E2C">
                <w:pPr>
                  <w:autoSpaceDE w:val="0"/>
                  <w:autoSpaceDN w:val="0"/>
                  <w:adjustRightInd w:val="0"/>
                  <w:jc w:val="center"/>
                  <w:rPr>
                    <w:sz w:val="20"/>
                    <w:szCs w:val="20"/>
                  </w:rPr>
                </w:pPr>
                <w:r w:rsidRPr="00701987">
                  <w:rPr>
                    <w:sz w:val="20"/>
                    <w:szCs w:val="20"/>
                  </w:rPr>
                  <w:t>Motor Vehicle Seating and Interior Trim Manufacturing</w:t>
                </w:r>
              </w:p>
            </w:tc>
          </w:tr>
          <w:tr w:rsidR="00042E2C" w:rsidRPr="00F41A85" w14:paraId="751CF3ED" w14:textId="77777777" w:rsidTr="00D1505D">
            <w:trPr>
              <w:trHeight w:val="432"/>
              <w:jc w:val="center"/>
            </w:trPr>
            <w:tc>
              <w:tcPr>
                <w:tcW w:w="571" w:type="pct"/>
                <w:vMerge w:val="restart"/>
                <w:tcBorders>
                  <w:top w:val="single" w:sz="12" w:space="0" w:color="auto"/>
                  <w:left w:val="single" w:sz="12" w:space="0" w:color="auto"/>
                </w:tcBorders>
                <w:vAlign w:val="center"/>
              </w:tcPr>
              <w:p w14:paraId="47023A6B" w14:textId="77777777" w:rsidR="00042E2C" w:rsidRPr="00701987" w:rsidRDefault="00042E2C">
                <w:pPr>
                  <w:autoSpaceDE w:val="0"/>
                  <w:autoSpaceDN w:val="0"/>
                  <w:adjustRightInd w:val="0"/>
                  <w:jc w:val="center"/>
                  <w:rPr>
                    <w:sz w:val="20"/>
                    <w:szCs w:val="20"/>
                  </w:rPr>
                </w:pPr>
                <w:r w:rsidRPr="00701987">
                  <w:rPr>
                    <w:sz w:val="20"/>
                    <w:szCs w:val="20"/>
                  </w:rPr>
                  <w:t>3131</w:t>
                </w:r>
              </w:p>
            </w:tc>
            <w:tc>
              <w:tcPr>
                <w:tcW w:w="1824" w:type="pct"/>
                <w:vMerge w:val="restart"/>
                <w:tcBorders>
                  <w:top w:val="single" w:sz="12" w:space="0" w:color="auto"/>
                </w:tcBorders>
                <w:vAlign w:val="center"/>
              </w:tcPr>
              <w:p w14:paraId="3B87E92C" w14:textId="77777777" w:rsidR="00042E2C" w:rsidRPr="00701987" w:rsidRDefault="00042E2C">
                <w:pPr>
                  <w:autoSpaceDE w:val="0"/>
                  <w:autoSpaceDN w:val="0"/>
                  <w:adjustRightInd w:val="0"/>
                  <w:jc w:val="center"/>
                  <w:rPr>
                    <w:sz w:val="20"/>
                    <w:szCs w:val="20"/>
                  </w:rPr>
                </w:pPr>
                <w:r w:rsidRPr="00701987">
                  <w:rPr>
                    <w:sz w:val="20"/>
                    <w:szCs w:val="20"/>
                  </w:rPr>
                  <w:t>Boot and Shoe Cut Stock and Findings</w:t>
                </w:r>
              </w:p>
            </w:tc>
            <w:tc>
              <w:tcPr>
                <w:tcW w:w="570" w:type="pct"/>
                <w:tcBorders>
                  <w:top w:val="single" w:sz="12" w:space="0" w:color="auto"/>
                </w:tcBorders>
                <w:vAlign w:val="center"/>
              </w:tcPr>
              <w:p w14:paraId="68090FB4" w14:textId="5D479DCD" w:rsidR="00042E2C" w:rsidRPr="00701987" w:rsidRDefault="00042E2C">
                <w:pPr>
                  <w:autoSpaceDE w:val="0"/>
                  <w:autoSpaceDN w:val="0"/>
                  <w:adjustRightInd w:val="0"/>
                  <w:jc w:val="center"/>
                  <w:rPr>
                    <w:sz w:val="20"/>
                    <w:szCs w:val="20"/>
                  </w:rPr>
                </w:pPr>
                <w:r w:rsidRPr="00701987">
                  <w:rPr>
                    <w:sz w:val="20"/>
                    <w:szCs w:val="20"/>
                  </w:rPr>
                  <w:t>31699</w:t>
                </w:r>
                <w:r w:rsidR="00702F00">
                  <w:rPr>
                    <w:sz w:val="20"/>
                    <w:szCs w:val="20"/>
                  </w:rPr>
                  <w:t>0</w:t>
                </w:r>
              </w:p>
            </w:tc>
            <w:tc>
              <w:tcPr>
                <w:tcW w:w="2035" w:type="pct"/>
                <w:tcBorders>
                  <w:top w:val="single" w:sz="12" w:space="0" w:color="auto"/>
                  <w:right w:val="single" w:sz="12" w:space="0" w:color="auto"/>
                </w:tcBorders>
                <w:vAlign w:val="center"/>
              </w:tcPr>
              <w:p w14:paraId="3EAC5A9C" w14:textId="344E349C" w:rsidR="00042E2C" w:rsidRPr="00701987" w:rsidRDefault="00042E2C">
                <w:pPr>
                  <w:autoSpaceDE w:val="0"/>
                  <w:autoSpaceDN w:val="0"/>
                  <w:adjustRightInd w:val="0"/>
                  <w:jc w:val="center"/>
                  <w:rPr>
                    <w:sz w:val="20"/>
                    <w:szCs w:val="20"/>
                  </w:rPr>
                </w:pPr>
                <w:r w:rsidRPr="00701987">
                  <w:rPr>
                    <w:sz w:val="20"/>
                    <w:szCs w:val="20"/>
                  </w:rPr>
                  <w:t>Other Leather and Allied Product Manufacturing</w:t>
                </w:r>
              </w:p>
            </w:tc>
          </w:tr>
          <w:tr w:rsidR="005A04AF" w:rsidRPr="00F41A85" w14:paraId="7BFBB81C" w14:textId="77777777" w:rsidTr="00D1505D">
            <w:trPr>
              <w:trHeight w:val="432"/>
              <w:jc w:val="center"/>
            </w:trPr>
            <w:tc>
              <w:tcPr>
                <w:tcW w:w="571" w:type="pct"/>
                <w:vMerge/>
                <w:tcBorders>
                  <w:left w:val="single" w:sz="12" w:space="0" w:color="auto"/>
                </w:tcBorders>
                <w:vAlign w:val="center"/>
              </w:tcPr>
              <w:p w14:paraId="72C6C275" w14:textId="77777777" w:rsidR="00042E2C" w:rsidRPr="00701987" w:rsidRDefault="00042E2C">
                <w:pPr>
                  <w:autoSpaceDE w:val="0"/>
                  <w:autoSpaceDN w:val="0"/>
                  <w:adjustRightInd w:val="0"/>
                  <w:jc w:val="center"/>
                  <w:rPr>
                    <w:sz w:val="20"/>
                    <w:szCs w:val="20"/>
                  </w:rPr>
                </w:pPr>
              </w:p>
            </w:tc>
            <w:tc>
              <w:tcPr>
                <w:tcW w:w="1824" w:type="pct"/>
                <w:vMerge/>
                <w:vAlign w:val="center"/>
              </w:tcPr>
              <w:p w14:paraId="4E1EE9FB" w14:textId="77777777" w:rsidR="00042E2C" w:rsidRPr="00701987" w:rsidRDefault="00042E2C">
                <w:pPr>
                  <w:autoSpaceDE w:val="0"/>
                  <w:autoSpaceDN w:val="0"/>
                  <w:adjustRightInd w:val="0"/>
                  <w:jc w:val="center"/>
                  <w:rPr>
                    <w:sz w:val="20"/>
                    <w:szCs w:val="20"/>
                  </w:rPr>
                </w:pPr>
              </w:p>
            </w:tc>
            <w:tc>
              <w:tcPr>
                <w:tcW w:w="570" w:type="pct"/>
                <w:vAlign w:val="center"/>
              </w:tcPr>
              <w:p w14:paraId="1303162E" w14:textId="77777777" w:rsidR="00042E2C" w:rsidRPr="00701987" w:rsidRDefault="00042E2C">
                <w:pPr>
                  <w:autoSpaceDE w:val="0"/>
                  <w:autoSpaceDN w:val="0"/>
                  <w:adjustRightInd w:val="0"/>
                  <w:jc w:val="center"/>
                  <w:rPr>
                    <w:sz w:val="20"/>
                    <w:szCs w:val="20"/>
                  </w:rPr>
                </w:pPr>
                <w:r w:rsidRPr="00701987">
                  <w:rPr>
                    <w:sz w:val="20"/>
                    <w:szCs w:val="20"/>
                  </w:rPr>
                  <w:t>321999</w:t>
                </w:r>
              </w:p>
            </w:tc>
            <w:tc>
              <w:tcPr>
                <w:tcW w:w="2035" w:type="pct"/>
                <w:tcBorders>
                  <w:right w:val="single" w:sz="12" w:space="0" w:color="auto"/>
                </w:tcBorders>
                <w:vAlign w:val="center"/>
              </w:tcPr>
              <w:p w14:paraId="7876ADF0" w14:textId="77777777" w:rsidR="00042E2C" w:rsidRPr="00701987" w:rsidRDefault="00042E2C">
                <w:pPr>
                  <w:autoSpaceDE w:val="0"/>
                  <w:autoSpaceDN w:val="0"/>
                  <w:adjustRightInd w:val="0"/>
                  <w:jc w:val="center"/>
                  <w:rPr>
                    <w:sz w:val="20"/>
                    <w:szCs w:val="20"/>
                  </w:rPr>
                </w:pPr>
                <w:r w:rsidRPr="00701987">
                  <w:rPr>
                    <w:sz w:val="20"/>
                    <w:szCs w:val="20"/>
                  </w:rPr>
                  <w:t>All Other Miscellaneous Wood Product Manufacturing</w:t>
                </w:r>
              </w:p>
            </w:tc>
          </w:tr>
          <w:tr w:rsidR="00977901" w:rsidRPr="00F41A85" w14:paraId="067323A4" w14:textId="77777777" w:rsidTr="00D1505D">
            <w:trPr>
              <w:trHeight w:val="432"/>
              <w:jc w:val="center"/>
            </w:trPr>
            <w:tc>
              <w:tcPr>
                <w:tcW w:w="571" w:type="pct"/>
                <w:vMerge/>
                <w:tcBorders>
                  <w:left w:val="single" w:sz="12" w:space="0" w:color="auto"/>
                </w:tcBorders>
                <w:vAlign w:val="center"/>
              </w:tcPr>
              <w:p w14:paraId="02D307FB" w14:textId="77777777" w:rsidR="00042E2C" w:rsidRPr="00701987" w:rsidRDefault="00042E2C">
                <w:pPr>
                  <w:autoSpaceDE w:val="0"/>
                  <w:autoSpaceDN w:val="0"/>
                  <w:adjustRightInd w:val="0"/>
                  <w:jc w:val="center"/>
                  <w:rPr>
                    <w:sz w:val="20"/>
                    <w:szCs w:val="20"/>
                  </w:rPr>
                </w:pPr>
              </w:p>
            </w:tc>
            <w:tc>
              <w:tcPr>
                <w:tcW w:w="1824" w:type="pct"/>
                <w:vMerge/>
                <w:vAlign w:val="center"/>
              </w:tcPr>
              <w:p w14:paraId="74E5DAC2"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3106359F" w14:textId="77777777" w:rsidR="00042E2C" w:rsidRPr="00701987" w:rsidRDefault="00042E2C">
                <w:pPr>
                  <w:autoSpaceDE w:val="0"/>
                  <w:autoSpaceDN w:val="0"/>
                  <w:adjustRightInd w:val="0"/>
                  <w:jc w:val="center"/>
                  <w:rPr>
                    <w:sz w:val="20"/>
                    <w:szCs w:val="20"/>
                  </w:rPr>
                </w:pPr>
                <w:r w:rsidRPr="00701987">
                  <w:rPr>
                    <w:sz w:val="20"/>
                    <w:szCs w:val="20"/>
                  </w:rPr>
                  <w:t>339993</w:t>
                </w:r>
              </w:p>
            </w:tc>
            <w:tc>
              <w:tcPr>
                <w:tcW w:w="2035" w:type="pct"/>
                <w:tcBorders>
                  <w:bottom w:val="single" w:sz="12" w:space="0" w:color="auto"/>
                  <w:right w:val="single" w:sz="12" w:space="0" w:color="auto"/>
                </w:tcBorders>
                <w:vAlign w:val="center"/>
              </w:tcPr>
              <w:p w14:paraId="5643E9F4" w14:textId="77777777" w:rsidR="00042E2C" w:rsidRPr="00701987" w:rsidRDefault="00042E2C">
                <w:pPr>
                  <w:autoSpaceDE w:val="0"/>
                  <w:autoSpaceDN w:val="0"/>
                  <w:adjustRightInd w:val="0"/>
                  <w:jc w:val="center"/>
                  <w:rPr>
                    <w:sz w:val="20"/>
                    <w:szCs w:val="20"/>
                  </w:rPr>
                </w:pPr>
                <w:r w:rsidRPr="00701987">
                  <w:rPr>
                    <w:sz w:val="20"/>
                    <w:szCs w:val="20"/>
                  </w:rPr>
                  <w:t>Fastener, Button, Needle, and Pin Manufacturing</w:t>
                </w:r>
              </w:p>
            </w:tc>
          </w:tr>
          <w:tr w:rsidR="00042E2C" w:rsidRPr="00F41A85" w14:paraId="294DEBB6"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0A2AF092" w14:textId="77777777" w:rsidR="00042E2C" w:rsidRPr="00701987" w:rsidRDefault="00042E2C">
                <w:pPr>
                  <w:autoSpaceDE w:val="0"/>
                  <w:autoSpaceDN w:val="0"/>
                  <w:adjustRightInd w:val="0"/>
                  <w:jc w:val="center"/>
                  <w:rPr>
                    <w:sz w:val="20"/>
                    <w:szCs w:val="20"/>
                  </w:rPr>
                </w:pPr>
                <w:r w:rsidRPr="00701987">
                  <w:rPr>
                    <w:sz w:val="20"/>
                    <w:szCs w:val="20"/>
                  </w:rPr>
                  <w:lastRenderedPageBreak/>
                  <w:t>3142</w:t>
                </w:r>
              </w:p>
            </w:tc>
            <w:tc>
              <w:tcPr>
                <w:tcW w:w="1824" w:type="pct"/>
                <w:tcBorders>
                  <w:top w:val="single" w:sz="12" w:space="0" w:color="auto"/>
                  <w:bottom w:val="single" w:sz="12" w:space="0" w:color="auto"/>
                </w:tcBorders>
                <w:vAlign w:val="center"/>
              </w:tcPr>
              <w:p w14:paraId="2C5BC80A" w14:textId="77777777" w:rsidR="00042E2C" w:rsidRPr="00701987" w:rsidRDefault="00042E2C">
                <w:pPr>
                  <w:autoSpaceDE w:val="0"/>
                  <w:autoSpaceDN w:val="0"/>
                  <w:adjustRightInd w:val="0"/>
                  <w:jc w:val="center"/>
                  <w:rPr>
                    <w:sz w:val="20"/>
                    <w:szCs w:val="20"/>
                  </w:rPr>
                </w:pPr>
                <w:r w:rsidRPr="00701987">
                  <w:rPr>
                    <w:sz w:val="20"/>
                    <w:szCs w:val="20"/>
                  </w:rPr>
                  <w:t>House Slippers</w:t>
                </w:r>
              </w:p>
            </w:tc>
            <w:tc>
              <w:tcPr>
                <w:tcW w:w="570" w:type="pct"/>
                <w:tcBorders>
                  <w:top w:val="single" w:sz="12" w:space="0" w:color="auto"/>
                  <w:bottom w:val="single" w:sz="12" w:space="0" w:color="auto"/>
                </w:tcBorders>
                <w:vAlign w:val="center"/>
              </w:tcPr>
              <w:p w14:paraId="5815E78C" w14:textId="77777777" w:rsidR="00042E2C" w:rsidRPr="00701987" w:rsidRDefault="00042E2C">
                <w:pPr>
                  <w:autoSpaceDE w:val="0"/>
                  <w:autoSpaceDN w:val="0"/>
                  <w:adjustRightInd w:val="0"/>
                  <w:jc w:val="center"/>
                  <w:rPr>
                    <w:sz w:val="20"/>
                    <w:szCs w:val="20"/>
                  </w:rPr>
                </w:pPr>
                <w:r w:rsidRPr="00701987">
                  <w:rPr>
                    <w:sz w:val="20"/>
                    <w:szCs w:val="20"/>
                  </w:rPr>
                  <w:t>316210</w:t>
                </w:r>
              </w:p>
            </w:tc>
            <w:tc>
              <w:tcPr>
                <w:tcW w:w="2035" w:type="pct"/>
                <w:tcBorders>
                  <w:top w:val="single" w:sz="12" w:space="0" w:color="auto"/>
                  <w:bottom w:val="single" w:sz="12" w:space="0" w:color="auto"/>
                  <w:right w:val="single" w:sz="12" w:space="0" w:color="auto"/>
                </w:tcBorders>
                <w:vAlign w:val="center"/>
              </w:tcPr>
              <w:p w14:paraId="5B60BD60" w14:textId="77777777" w:rsidR="00042E2C" w:rsidRPr="00701987" w:rsidRDefault="00042E2C">
                <w:pPr>
                  <w:autoSpaceDE w:val="0"/>
                  <w:autoSpaceDN w:val="0"/>
                  <w:adjustRightInd w:val="0"/>
                  <w:jc w:val="center"/>
                  <w:rPr>
                    <w:sz w:val="20"/>
                    <w:szCs w:val="20"/>
                  </w:rPr>
                </w:pPr>
                <w:r w:rsidRPr="00701987">
                  <w:rPr>
                    <w:sz w:val="20"/>
                    <w:szCs w:val="20"/>
                  </w:rPr>
                  <w:t>Footwear Manufacturing</w:t>
                </w:r>
              </w:p>
            </w:tc>
          </w:tr>
          <w:tr w:rsidR="00042E2C" w:rsidRPr="00F41A85" w14:paraId="0882EC04"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2D5864CF" w14:textId="77777777" w:rsidR="00042E2C" w:rsidRPr="00701987" w:rsidRDefault="00042E2C">
                <w:pPr>
                  <w:autoSpaceDE w:val="0"/>
                  <w:autoSpaceDN w:val="0"/>
                  <w:adjustRightInd w:val="0"/>
                  <w:jc w:val="center"/>
                  <w:rPr>
                    <w:sz w:val="20"/>
                    <w:szCs w:val="20"/>
                  </w:rPr>
                </w:pPr>
                <w:r w:rsidRPr="00701987">
                  <w:rPr>
                    <w:sz w:val="20"/>
                    <w:szCs w:val="20"/>
                  </w:rPr>
                  <w:t>3143</w:t>
                </w:r>
              </w:p>
            </w:tc>
            <w:tc>
              <w:tcPr>
                <w:tcW w:w="1824" w:type="pct"/>
                <w:tcBorders>
                  <w:top w:val="single" w:sz="12" w:space="0" w:color="auto"/>
                  <w:bottom w:val="single" w:sz="12" w:space="0" w:color="auto"/>
                </w:tcBorders>
                <w:vAlign w:val="center"/>
              </w:tcPr>
              <w:p w14:paraId="33201BD0" w14:textId="77777777" w:rsidR="00042E2C" w:rsidRPr="00701987" w:rsidRDefault="00042E2C">
                <w:pPr>
                  <w:autoSpaceDE w:val="0"/>
                  <w:autoSpaceDN w:val="0"/>
                  <w:adjustRightInd w:val="0"/>
                  <w:jc w:val="center"/>
                  <w:rPr>
                    <w:sz w:val="20"/>
                    <w:szCs w:val="20"/>
                  </w:rPr>
                </w:pPr>
                <w:r w:rsidRPr="00701987">
                  <w:rPr>
                    <w:sz w:val="20"/>
                    <w:szCs w:val="20"/>
                  </w:rPr>
                  <w:t>Men’s Footwear, Except Athletic</w:t>
                </w:r>
              </w:p>
            </w:tc>
            <w:tc>
              <w:tcPr>
                <w:tcW w:w="570" w:type="pct"/>
                <w:tcBorders>
                  <w:top w:val="single" w:sz="12" w:space="0" w:color="auto"/>
                  <w:bottom w:val="single" w:sz="12" w:space="0" w:color="auto"/>
                </w:tcBorders>
                <w:vAlign w:val="center"/>
              </w:tcPr>
              <w:p w14:paraId="71D7C065" w14:textId="77777777" w:rsidR="00042E2C" w:rsidRPr="00701987" w:rsidRDefault="00042E2C">
                <w:pPr>
                  <w:autoSpaceDE w:val="0"/>
                  <w:autoSpaceDN w:val="0"/>
                  <w:adjustRightInd w:val="0"/>
                  <w:jc w:val="center"/>
                  <w:rPr>
                    <w:sz w:val="20"/>
                    <w:szCs w:val="20"/>
                  </w:rPr>
                </w:pPr>
                <w:r w:rsidRPr="00701987">
                  <w:rPr>
                    <w:sz w:val="20"/>
                    <w:szCs w:val="20"/>
                  </w:rPr>
                  <w:t>316210</w:t>
                </w:r>
              </w:p>
            </w:tc>
            <w:tc>
              <w:tcPr>
                <w:tcW w:w="2035" w:type="pct"/>
                <w:tcBorders>
                  <w:top w:val="single" w:sz="12" w:space="0" w:color="auto"/>
                  <w:bottom w:val="single" w:sz="12" w:space="0" w:color="auto"/>
                  <w:right w:val="single" w:sz="12" w:space="0" w:color="auto"/>
                </w:tcBorders>
                <w:vAlign w:val="center"/>
              </w:tcPr>
              <w:p w14:paraId="7CFCC79E" w14:textId="77777777" w:rsidR="00042E2C" w:rsidRPr="00701987" w:rsidRDefault="00042E2C">
                <w:pPr>
                  <w:autoSpaceDE w:val="0"/>
                  <w:autoSpaceDN w:val="0"/>
                  <w:adjustRightInd w:val="0"/>
                  <w:jc w:val="center"/>
                  <w:rPr>
                    <w:sz w:val="20"/>
                    <w:szCs w:val="20"/>
                  </w:rPr>
                </w:pPr>
                <w:r w:rsidRPr="00701987">
                  <w:rPr>
                    <w:sz w:val="20"/>
                    <w:szCs w:val="20"/>
                  </w:rPr>
                  <w:t>Footwear Manufacturing</w:t>
                </w:r>
              </w:p>
            </w:tc>
          </w:tr>
          <w:tr w:rsidR="00042E2C" w:rsidRPr="00F41A85" w14:paraId="035E22AA"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21A5136C" w14:textId="77777777" w:rsidR="00042E2C" w:rsidRPr="00701987" w:rsidRDefault="00042E2C">
                <w:pPr>
                  <w:autoSpaceDE w:val="0"/>
                  <w:autoSpaceDN w:val="0"/>
                  <w:adjustRightInd w:val="0"/>
                  <w:jc w:val="center"/>
                  <w:rPr>
                    <w:sz w:val="20"/>
                    <w:szCs w:val="20"/>
                  </w:rPr>
                </w:pPr>
                <w:r w:rsidRPr="00701987">
                  <w:rPr>
                    <w:sz w:val="20"/>
                    <w:szCs w:val="20"/>
                  </w:rPr>
                  <w:t>3144</w:t>
                </w:r>
              </w:p>
            </w:tc>
            <w:tc>
              <w:tcPr>
                <w:tcW w:w="1824" w:type="pct"/>
                <w:tcBorders>
                  <w:top w:val="single" w:sz="12" w:space="0" w:color="auto"/>
                  <w:bottom w:val="single" w:sz="12" w:space="0" w:color="auto"/>
                </w:tcBorders>
                <w:vAlign w:val="center"/>
              </w:tcPr>
              <w:p w14:paraId="54E6D207" w14:textId="77777777" w:rsidR="00042E2C" w:rsidRPr="00701987" w:rsidRDefault="00042E2C">
                <w:pPr>
                  <w:autoSpaceDE w:val="0"/>
                  <w:autoSpaceDN w:val="0"/>
                  <w:adjustRightInd w:val="0"/>
                  <w:jc w:val="center"/>
                  <w:rPr>
                    <w:sz w:val="20"/>
                    <w:szCs w:val="20"/>
                  </w:rPr>
                </w:pPr>
                <w:r w:rsidRPr="00701987">
                  <w:rPr>
                    <w:sz w:val="20"/>
                    <w:szCs w:val="20"/>
                  </w:rPr>
                  <w:t>Women’s Footwear, Except Athletic</w:t>
                </w:r>
              </w:p>
            </w:tc>
            <w:tc>
              <w:tcPr>
                <w:tcW w:w="570" w:type="pct"/>
                <w:tcBorders>
                  <w:top w:val="single" w:sz="12" w:space="0" w:color="auto"/>
                  <w:bottom w:val="single" w:sz="12" w:space="0" w:color="auto"/>
                </w:tcBorders>
                <w:vAlign w:val="center"/>
              </w:tcPr>
              <w:p w14:paraId="36142E6F" w14:textId="77777777" w:rsidR="00042E2C" w:rsidRPr="00701987" w:rsidRDefault="00042E2C">
                <w:pPr>
                  <w:autoSpaceDE w:val="0"/>
                  <w:autoSpaceDN w:val="0"/>
                  <w:adjustRightInd w:val="0"/>
                  <w:jc w:val="center"/>
                  <w:rPr>
                    <w:sz w:val="20"/>
                    <w:szCs w:val="20"/>
                  </w:rPr>
                </w:pPr>
                <w:r w:rsidRPr="00701987">
                  <w:rPr>
                    <w:sz w:val="20"/>
                    <w:szCs w:val="20"/>
                  </w:rPr>
                  <w:t>316210</w:t>
                </w:r>
              </w:p>
            </w:tc>
            <w:tc>
              <w:tcPr>
                <w:tcW w:w="2035" w:type="pct"/>
                <w:tcBorders>
                  <w:top w:val="single" w:sz="12" w:space="0" w:color="auto"/>
                  <w:bottom w:val="single" w:sz="12" w:space="0" w:color="auto"/>
                  <w:right w:val="single" w:sz="12" w:space="0" w:color="auto"/>
                </w:tcBorders>
                <w:vAlign w:val="center"/>
              </w:tcPr>
              <w:p w14:paraId="3F4634A3" w14:textId="77777777" w:rsidR="00042E2C" w:rsidRPr="00701987" w:rsidRDefault="00042E2C">
                <w:pPr>
                  <w:autoSpaceDE w:val="0"/>
                  <w:autoSpaceDN w:val="0"/>
                  <w:adjustRightInd w:val="0"/>
                  <w:jc w:val="center"/>
                  <w:rPr>
                    <w:sz w:val="20"/>
                    <w:szCs w:val="20"/>
                  </w:rPr>
                </w:pPr>
                <w:r w:rsidRPr="00701987">
                  <w:rPr>
                    <w:sz w:val="20"/>
                    <w:szCs w:val="20"/>
                  </w:rPr>
                  <w:t>Footwear Manufacturing</w:t>
                </w:r>
              </w:p>
            </w:tc>
          </w:tr>
          <w:tr w:rsidR="00042E2C" w:rsidRPr="00F41A85" w14:paraId="47EED372"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4D64983E" w14:textId="77777777" w:rsidR="00042E2C" w:rsidRPr="00701987" w:rsidRDefault="00042E2C">
                <w:pPr>
                  <w:autoSpaceDE w:val="0"/>
                  <w:autoSpaceDN w:val="0"/>
                  <w:adjustRightInd w:val="0"/>
                  <w:jc w:val="center"/>
                  <w:rPr>
                    <w:sz w:val="20"/>
                    <w:szCs w:val="20"/>
                  </w:rPr>
                </w:pPr>
                <w:r w:rsidRPr="00701987">
                  <w:rPr>
                    <w:sz w:val="20"/>
                    <w:szCs w:val="20"/>
                  </w:rPr>
                  <w:t>3149</w:t>
                </w:r>
              </w:p>
            </w:tc>
            <w:tc>
              <w:tcPr>
                <w:tcW w:w="1824" w:type="pct"/>
                <w:tcBorders>
                  <w:top w:val="single" w:sz="12" w:space="0" w:color="auto"/>
                  <w:bottom w:val="single" w:sz="12" w:space="0" w:color="auto"/>
                </w:tcBorders>
                <w:vAlign w:val="center"/>
              </w:tcPr>
              <w:p w14:paraId="27315D1D" w14:textId="77777777" w:rsidR="00042E2C" w:rsidRPr="00701987" w:rsidRDefault="00042E2C">
                <w:pPr>
                  <w:autoSpaceDE w:val="0"/>
                  <w:autoSpaceDN w:val="0"/>
                  <w:adjustRightInd w:val="0"/>
                  <w:jc w:val="center"/>
                  <w:rPr>
                    <w:sz w:val="20"/>
                    <w:szCs w:val="20"/>
                  </w:rPr>
                </w:pPr>
                <w:r w:rsidRPr="00701987">
                  <w:rPr>
                    <w:sz w:val="20"/>
                    <w:szCs w:val="20"/>
                  </w:rPr>
                  <w:t>Footwear, Except Rubber, Not Elsewhere Classified</w:t>
                </w:r>
              </w:p>
            </w:tc>
            <w:tc>
              <w:tcPr>
                <w:tcW w:w="570" w:type="pct"/>
                <w:tcBorders>
                  <w:top w:val="single" w:sz="12" w:space="0" w:color="auto"/>
                  <w:bottom w:val="single" w:sz="12" w:space="0" w:color="auto"/>
                </w:tcBorders>
                <w:vAlign w:val="center"/>
              </w:tcPr>
              <w:p w14:paraId="2BCDEC2A" w14:textId="77777777" w:rsidR="00042E2C" w:rsidRPr="00701987" w:rsidRDefault="00042E2C">
                <w:pPr>
                  <w:autoSpaceDE w:val="0"/>
                  <w:autoSpaceDN w:val="0"/>
                  <w:adjustRightInd w:val="0"/>
                  <w:jc w:val="center"/>
                  <w:rPr>
                    <w:sz w:val="20"/>
                    <w:szCs w:val="20"/>
                  </w:rPr>
                </w:pPr>
                <w:r w:rsidRPr="00701987">
                  <w:rPr>
                    <w:sz w:val="20"/>
                    <w:szCs w:val="20"/>
                  </w:rPr>
                  <w:t>316210</w:t>
                </w:r>
              </w:p>
            </w:tc>
            <w:tc>
              <w:tcPr>
                <w:tcW w:w="2035" w:type="pct"/>
                <w:tcBorders>
                  <w:top w:val="single" w:sz="12" w:space="0" w:color="auto"/>
                  <w:bottom w:val="single" w:sz="12" w:space="0" w:color="auto"/>
                  <w:right w:val="single" w:sz="12" w:space="0" w:color="auto"/>
                </w:tcBorders>
                <w:vAlign w:val="center"/>
              </w:tcPr>
              <w:p w14:paraId="15E9DDCE" w14:textId="77777777" w:rsidR="00042E2C" w:rsidRPr="00701987" w:rsidRDefault="00042E2C">
                <w:pPr>
                  <w:autoSpaceDE w:val="0"/>
                  <w:autoSpaceDN w:val="0"/>
                  <w:adjustRightInd w:val="0"/>
                  <w:jc w:val="center"/>
                  <w:rPr>
                    <w:sz w:val="20"/>
                    <w:szCs w:val="20"/>
                  </w:rPr>
                </w:pPr>
                <w:r w:rsidRPr="00701987">
                  <w:rPr>
                    <w:sz w:val="20"/>
                    <w:szCs w:val="20"/>
                  </w:rPr>
                  <w:t>Footwear Manufacturing</w:t>
                </w:r>
              </w:p>
            </w:tc>
          </w:tr>
          <w:tr w:rsidR="00042E2C" w:rsidRPr="00F41A85" w14:paraId="0CFA4CE6" w14:textId="77777777" w:rsidTr="00D1505D">
            <w:trPr>
              <w:trHeight w:val="432"/>
              <w:jc w:val="center"/>
            </w:trPr>
            <w:tc>
              <w:tcPr>
                <w:tcW w:w="571" w:type="pct"/>
                <w:vMerge w:val="restart"/>
                <w:tcBorders>
                  <w:top w:val="single" w:sz="12" w:space="0" w:color="auto"/>
                  <w:left w:val="single" w:sz="12" w:space="0" w:color="auto"/>
                </w:tcBorders>
                <w:vAlign w:val="center"/>
              </w:tcPr>
              <w:p w14:paraId="30328B51" w14:textId="77777777" w:rsidR="00042E2C" w:rsidRPr="00701987" w:rsidRDefault="00042E2C">
                <w:pPr>
                  <w:autoSpaceDE w:val="0"/>
                  <w:autoSpaceDN w:val="0"/>
                  <w:adjustRightInd w:val="0"/>
                  <w:jc w:val="center"/>
                  <w:rPr>
                    <w:sz w:val="20"/>
                    <w:szCs w:val="20"/>
                  </w:rPr>
                </w:pPr>
                <w:r w:rsidRPr="00701987">
                  <w:rPr>
                    <w:sz w:val="20"/>
                    <w:szCs w:val="20"/>
                  </w:rPr>
                  <w:t>3151</w:t>
                </w:r>
              </w:p>
            </w:tc>
            <w:tc>
              <w:tcPr>
                <w:tcW w:w="1824" w:type="pct"/>
                <w:vMerge w:val="restart"/>
                <w:tcBorders>
                  <w:top w:val="single" w:sz="12" w:space="0" w:color="auto"/>
                </w:tcBorders>
                <w:vAlign w:val="center"/>
              </w:tcPr>
              <w:p w14:paraId="1E17602B" w14:textId="77777777" w:rsidR="00042E2C" w:rsidRPr="00701987" w:rsidRDefault="00042E2C">
                <w:pPr>
                  <w:autoSpaceDE w:val="0"/>
                  <w:autoSpaceDN w:val="0"/>
                  <w:adjustRightInd w:val="0"/>
                  <w:jc w:val="center"/>
                  <w:rPr>
                    <w:sz w:val="20"/>
                    <w:szCs w:val="20"/>
                  </w:rPr>
                </w:pPr>
                <w:r w:rsidRPr="00701987">
                  <w:rPr>
                    <w:sz w:val="20"/>
                    <w:szCs w:val="20"/>
                  </w:rPr>
                  <w:t>Leather Gloves and Mittens</w:t>
                </w:r>
              </w:p>
            </w:tc>
            <w:tc>
              <w:tcPr>
                <w:tcW w:w="570" w:type="pct"/>
                <w:tcBorders>
                  <w:top w:val="single" w:sz="12" w:space="0" w:color="auto"/>
                </w:tcBorders>
                <w:vAlign w:val="center"/>
              </w:tcPr>
              <w:p w14:paraId="01D11EE0" w14:textId="77777777" w:rsidR="00042E2C" w:rsidRPr="00701987" w:rsidRDefault="00042E2C">
                <w:pPr>
                  <w:autoSpaceDE w:val="0"/>
                  <w:autoSpaceDN w:val="0"/>
                  <w:adjustRightInd w:val="0"/>
                  <w:jc w:val="center"/>
                  <w:rPr>
                    <w:sz w:val="20"/>
                    <w:szCs w:val="20"/>
                  </w:rPr>
                </w:pPr>
                <w:r w:rsidRPr="00701987">
                  <w:rPr>
                    <w:sz w:val="20"/>
                    <w:szCs w:val="20"/>
                  </w:rPr>
                  <w:t>314999</w:t>
                </w:r>
              </w:p>
            </w:tc>
            <w:tc>
              <w:tcPr>
                <w:tcW w:w="2035" w:type="pct"/>
                <w:tcBorders>
                  <w:top w:val="single" w:sz="12" w:space="0" w:color="auto"/>
                  <w:right w:val="single" w:sz="12" w:space="0" w:color="auto"/>
                </w:tcBorders>
                <w:vAlign w:val="center"/>
              </w:tcPr>
              <w:p w14:paraId="4E9A3544" w14:textId="77777777" w:rsidR="00042E2C" w:rsidRPr="00701987" w:rsidRDefault="00042E2C">
                <w:pPr>
                  <w:autoSpaceDE w:val="0"/>
                  <w:autoSpaceDN w:val="0"/>
                  <w:adjustRightInd w:val="0"/>
                  <w:jc w:val="center"/>
                  <w:rPr>
                    <w:sz w:val="20"/>
                    <w:szCs w:val="20"/>
                  </w:rPr>
                </w:pPr>
                <w:r w:rsidRPr="00701987">
                  <w:rPr>
                    <w:sz w:val="20"/>
                    <w:szCs w:val="20"/>
                  </w:rPr>
                  <w:t>All Other Miscellaneous Textile Product Mills</w:t>
                </w:r>
              </w:p>
            </w:tc>
          </w:tr>
          <w:tr w:rsidR="005A04AF" w:rsidRPr="00F41A85" w14:paraId="3AA7C711" w14:textId="77777777" w:rsidTr="00D1505D">
            <w:trPr>
              <w:trHeight w:val="432"/>
              <w:jc w:val="center"/>
            </w:trPr>
            <w:tc>
              <w:tcPr>
                <w:tcW w:w="571" w:type="pct"/>
                <w:vMerge/>
                <w:tcBorders>
                  <w:left w:val="single" w:sz="12" w:space="0" w:color="auto"/>
                </w:tcBorders>
                <w:vAlign w:val="center"/>
              </w:tcPr>
              <w:p w14:paraId="7964B9D7" w14:textId="77777777" w:rsidR="00042E2C" w:rsidRPr="00701987" w:rsidRDefault="00042E2C">
                <w:pPr>
                  <w:autoSpaceDE w:val="0"/>
                  <w:autoSpaceDN w:val="0"/>
                  <w:adjustRightInd w:val="0"/>
                  <w:jc w:val="center"/>
                  <w:rPr>
                    <w:sz w:val="20"/>
                    <w:szCs w:val="20"/>
                  </w:rPr>
                </w:pPr>
              </w:p>
            </w:tc>
            <w:tc>
              <w:tcPr>
                <w:tcW w:w="1824" w:type="pct"/>
                <w:vMerge/>
                <w:vAlign w:val="center"/>
              </w:tcPr>
              <w:p w14:paraId="283A6657" w14:textId="77777777" w:rsidR="00042E2C" w:rsidRPr="00701987" w:rsidRDefault="00042E2C">
                <w:pPr>
                  <w:autoSpaceDE w:val="0"/>
                  <w:autoSpaceDN w:val="0"/>
                  <w:adjustRightInd w:val="0"/>
                  <w:jc w:val="center"/>
                  <w:rPr>
                    <w:sz w:val="20"/>
                    <w:szCs w:val="20"/>
                  </w:rPr>
                </w:pPr>
              </w:p>
            </w:tc>
            <w:tc>
              <w:tcPr>
                <w:tcW w:w="570" w:type="pct"/>
                <w:vAlign w:val="center"/>
              </w:tcPr>
              <w:p w14:paraId="6374ED8C" w14:textId="77777777" w:rsidR="00042E2C" w:rsidRPr="00701987" w:rsidRDefault="00042E2C">
                <w:pPr>
                  <w:autoSpaceDE w:val="0"/>
                  <w:autoSpaceDN w:val="0"/>
                  <w:adjustRightInd w:val="0"/>
                  <w:jc w:val="center"/>
                  <w:rPr>
                    <w:sz w:val="20"/>
                    <w:szCs w:val="20"/>
                  </w:rPr>
                </w:pPr>
                <w:r w:rsidRPr="00701987">
                  <w:rPr>
                    <w:sz w:val="20"/>
                    <w:szCs w:val="20"/>
                  </w:rPr>
                  <w:t>315210</w:t>
                </w:r>
              </w:p>
            </w:tc>
            <w:tc>
              <w:tcPr>
                <w:tcW w:w="2035" w:type="pct"/>
                <w:tcBorders>
                  <w:right w:val="single" w:sz="12" w:space="0" w:color="auto"/>
                </w:tcBorders>
                <w:vAlign w:val="center"/>
              </w:tcPr>
              <w:p w14:paraId="17C9FAD0" w14:textId="77777777" w:rsidR="00042E2C" w:rsidRPr="00701987" w:rsidRDefault="00042E2C">
                <w:pPr>
                  <w:autoSpaceDE w:val="0"/>
                  <w:autoSpaceDN w:val="0"/>
                  <w:adjustRightInd w:val="0"/>
                  <w:jc w:val="center"/>
                  <w:rPr>
                    <w:sz w:val="20"/>
                    <w:szCs w:val="20"/>
                  </w:rPr>
                </w:pPr>
                <w:r w:rsidRPr="00701987">
                  <w:rPr>
                    <w:sz w:val="20"/>
                    <w:szCs w:val="20"/>
                  </w:rPr>
                  <w:t>Cut and Sew Apparel Contractors</w:t>
                </w:r>
              </w:p>
            </w:tc>
          </w:tr>
          <w:tr w:rsidR="00977901" w:rsidRPr="00F41A85" w14:paraId="54DB09C1" w14:textId="77777777" w:rsidTr="00D1505D">
            <w:trPr>
              <w:trHeight w:val="432"/>
              <w:jc w:val="center"/>
            </w:trPr>
            <w:tc>
              <w:tcPr>
                <w:tcW w:w="571" w:type="pct"/>
                <w:vMerge/>
                <w:tcBorders>
                  <w:left w:val="single" w:sz="12" w:space="0" w:color="auto"/>
                </w:tcBorders>
                <w:vAlign w:val="center"/>
              </w:tcPr>
              <w:p w14:paraId="518CB848" w14:textId="77777777" w:rsidR="00042E2C" w:rsidRPr="00701987" w:rsidRDefault="00042E2C">
                <w:pPr>
                  <w:autoSpaceDE w:val="0"/>
                  <w:autoSpaceDN w:val="0"/>
                  <w:adjustRightInd w:val="0"/>
                  <w:jc w:val="center"/>
                  <w:rPr>
                    <w:sz w:val="20"/>
                    <w:szCs w:val="20"/>
                  </w:rPr>
                </w:pPr>
              </w:p>
            </w:tc>
            <w:tc>
              <w:tcPr>
                <w:tcW w:w="1824" w:type="pct"/>
                <w:vMerge/>
                <w:vAlign w:val="center"/>
              </w:tcPr>
              <w:p w14:paraId="1E868B95"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2AA59C69" w14:textId="77777777" w:rsidR="00042E2C" w:rsidRPr="00701987" w:rsidRDefault="00042E2C">
                <w:pPr>
                  <w:autoSpaceDE w:val="0"/>
                  <w:autoSpaceDN w:val="0"/>
                  <w:adjustRightInd w:val="0"/>
                  <w:jc w:val="center"/>
                  <w:rPr>
                    <w:sz w:val="20"/>
                    <w:szCs w:val="20"/>
                  </w:rPr>
                </w:pPr>
                <w:r w:rsidRPr="00701987">
                  <w:rPr>
                    <w:sz w:val="20"/>
                    <w:szCs w:val="20"/>
                  </w:rPr>
                  <w:t>315990</w:t>
                </w:r>
              </w:p>
            </w:tc>
            <w:tc>
              <w:tcPr>
                <w:tcW w:w="2035" w:type="pct"/>
                <w:tcBorders>
                  <w:bottom w:val="single" w:sz="12" w:space="0" w:color="auto"/>
                  <w:right w:val="single" w:sz="12" w:space="0" w:color="auto"/>
                </w:tcBorders>
                <w:vAlign w:val="center"/>
              </w:tcPr>
              <w:p w14:paraId="2E6E3459" w14:textId="77777777" w:rsidR="00042E2C" w:rsidRPr="00701987" w:rsidRDefault="00042E2C">
                <w:pPr>
                  <w:autoSpaceDE w:val="0"/>
                  <w:autoSpaceDN w:val="0"/>
                  <w:adjustRightInd w:val="0"/>
                  <w:jc w:val="center"/>
                  <w:rPr>
                    <w:sz w:val="20"/>
                    <w:szCs w:val="20"/>
                  </w:rPr>
                </w:pPr>
                <w:r w:rsidRPr="00701987">
                  <w:rPr>
                    <w:sz w:val="20"/>
                    <w:szCs w:val="20"/>
                  </w:rPr>
                  <w:t>Apparel Accessories and Other Apparel Manufacturing</w:t>
                </w:r>
              </w:p>
            </w:tc>
          </w:tr>
          <w:tr w:rsidR="00042E2C" w:rsidRPr="00F41A85" w14:paraId="3DEC7187"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72121FA1" w14:textId="77777777" w:rsidR="00042E2C" w:rsidRPr="00701987" w:rsidRDefault="00042E2C">
                <w:pPr>
                  <w:autoSpaceDE w:val="0"/>
                  <w:autoSpaceDN w:val="0"/>
                  <w:adjustRightInd w:val="0"/>
                  <w:jc w:val="center"/>
                  <w:rPr>
                    <w:sz w:val="20"/>
                    <w:szCs w:val="20"/>
                  </w:rPr>
                </w:pPr>
                <w:r w:rsidRPr="00701987">
                  <w:rPr>
                    <w:sz w:val="20"/>
                    <w:szCs w:val="20"/>
                  </w:rPr>
                  <w:t>3161</w:t>
                </w:r>
              </w:p>
            </w:tc>
            <w:tc>
              <w:tcPr>
                <w:tcW w:w="1824" w:type="pct"/>
                <w:tcBorders>
                  <w:top w:val="single" w:sz="12" w:space="0" w:color="auto"/>
                  <w:bottom w:val="single" w:sz="12" w:space="0" w:color="auto"/>
                </w:tcBorders>
                <w:vAlign w:val="center"/>
              </w:tcPr>
              <w:p w14:paraId="3C54609E" w14:textId="77777777" w:rsidR="00042E2C" w:rsidRPr="00701987" w:rsidRDefault="00042E2C">
                <w:pPr>
                  <w:autoSpaceDE w:val="0"/>
                  <w:autoSpaceDN w:val="0"/>
                  <w:adjustRightInd w:val="0"/>
                  <w:jc w:val="center"/>
                  <w:rPr>
                    <w:sz w:val="20"/>
                    <w:szCs w:val="20"/>
                  </w:rPr>
                </w:pPr>
                <w:r w:rsidRPr="00701987">
                  <w:rPr>
                    <w:sz w:val="20"/>
                    <w:szCs w:val="20"/>
                  </w:rPr>
                  <w:t>Luggage</w:t>
                </w:r>
              </w:p>
            </w:tc>
            <w:tc>
              <w:tcPr>
                <w:tcW w:w="570" w:type="pct"/>
                <w:tcBorders>
                  <w:top w:val="single" w:sz="12" w:space="0" w:color="auto"/>
                  <w:bottom w:val="single" w:sz="12" w:space="0" w:color="auto"/>
                </w:tcBorders>
                <w:vAlign w:val="center"/>
              </w:tcPr>
              <w:p w14:paraId="0C0B746E" w14:textId="71F50391" w:rsidR="00042E2C" w:rsidRPr="00701987" w:rsidRDefault="00042E2C">
                <w:pPr>
                  <w:autoSpaceDE w:val="0"/>
                  <w:autoSpaceDN w:val="0"/>
                  <w:adjustRightInd w:val="0"/>
                  <w:jc w:val="center"/>
                  <w:rPr>
                    <w:sz w:val="20"/>
                    <w:szCs w:val="20"/>
                  </w:rPr>
                </w:pPr>
                <w:r w:rsidRPr="00701987">
                  <w:rPr>
                    <w:sz w:val="20"/>
                    <w:szCs w:val="20"/>
                  </w:rPr>
                  <w:t>31699</w:t>
                </w:r>
                <w:r w:rsidR="00702F00">
                  <w:rPr>
                    <w:sz w:val="20"/>
                    <w:szCs w:val="20"/>
                  </w:rPr>
                  <w:t>0</w:t>
                </w:r>
              </w:p>
            </w:tc>
            <w:tc>
              <w:tcPr>
                <w:tcW w:w="2035" w:type="pct"/>
                <w:tcBorders>
                  <w:top w:val="single" w:sz="12" w:space="0" w:color="auto"/>
                  <w:bottom w:val="single" w:sz="12" w:space="0" w:color="auto"/>
                  <w:right w:val="single" w:sz="12" w:space="0" w:color="auto"/>
                </w:tcBorders>
                <w:vAlign w:val="center"/>
              </w:tcPr>
              <w:p w14:paraId="2E7E4A12" w14:textId="369446C8" w:rsidR="00042E2C" w:rsidRPr="00701987" w:rsidRDefault="00042E2C">
                <w:pPr>
                  <w:autoSpaceDE w:val="0"/>
                  <w:autoSpaceDN w:val="0"/>
                  <w:adjustRightInd w:val="0"/>
                  <w:jc w:val="center"/>
                  <w:rPr>
                    <w:sz w:val="20"/>
                    <w:szCs w:val="20"/>
                  </w:rPr>
                </w:pPr>
                <w:r w:rsidRPr="00701987">
                  <w:rPr>
                    <w:sz w:val="20"/>
                    <w:szCs w:val="20"/>
                  </w:rPr>
                  <w:t>Other Leather and Allied Product Manufacturing</w:t>
                </w:r>
              </w:p>
            </w:tc>
          </w:tr>
          <w:tr w:rsidR="00042E2C" w:rsidRPr="00F41A85" w14:paraId="5A025AE0"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32CC0B7B" w14:textId="77777777" w:rsidR="00042E2C" w:rsidRPr="00701987" w:rsidRDefault="00042E2C">
                <w:pPr>
                  <w:autoSpaceDE w:val="0"/>
                  <w:autoSpaceDN w:val="0"/>
                  <w:adjustRightInd w:val="0"/>
                  <w:jc w:val="center"/>
                  <w:rPr>
                    <w:sz w:val="20"/>
                    <w:szCs w:val="20"/>
                  </w:rPr>
                </w:pPr>
                <w:r w:rsidRPr="00701987">
                  <w:rPr>
                    <w:sz w:val="20"/>
                    <w:szCs w:val="20"/>
                  </w:rPr>
                  <w:t>3171</w:t>
                </w:r>
              </w:p>
            </w:tc>
            <w:tc>
              <w:tcPr>
                <w:tcW w:w="1824" w:type="pct"/>
                <w:tcBorders>
                  <w:top w:val="single" w:sz="12" w:space="0" w:color="auto"/>
                  <w:bottom w:val="single" w:sz="12" w:space="0" w:color="auto"/>
                </w:tcBorders>
                <w:vAlign w:val="center"/>
              </w:tcPr>
              <w:p w14:paraId="58E13371" w14:textId="77777777" w:rsidR="00042E2C" w:rsidRPr="00701987" w:rsidRDefault="00042E2C">
                <w:pPr>
                  <w:autoSpaceDE w:val="0"/>
                  <w:autoSpaceDN w:val="0"/>
                  <w:adjustRightInd w:val="0"/>
                  <w:jc w:val="center"/>
                  <w:rPr>
                    <w:sz w:val="20"/>
                    <w:szCs w:val="20"/>
                  </w:rPr>
                </w:pPr>
                <w:r w:rsidRPr="00701987">
                  <w:rPr>
                    <w:sz w:val="20"/>
                    <w:szCs w:val="20"/>
                  </w:rPr>
                  <w:t>Women’s Handbags and Purses</w:t>
                </w:r>
              </w:p>
            </w:tc>
            <w:tc>
              <w:tcPr>
                <w:tcW w:w="570" w:type="pct"/>
                <w:tcBorders>
                  <w:top w:val="single" w:sz="12" w:space="0" w:color="auto"/>
                  <w:bottom w:val="single" w:sz="12" w:space="0" w:color="auto"/>
                </w:tcBorders>
                <w:vAlign w:val="center"/>
              </w:tcPr>
              <w:p w14:paraId="527F5403" w14:textId="046F708F" w:rsidR="00042E2C" w:rsidRPr="00701987" w:rsidRDefault="00042E2C">
                <w:pPr>
                  <w:autoSpaceDE w:val="0"/>
                  <w:autoSpaceDN w:val="0"/>
                  <w:adjustRightInd w:val="0"/>
                  <w:jc w:val="center"/>
                  <w:rPr>
                    <w:sz w:val="20"/>
                    <w:szCs w:val="20"/>
                  </w:rPr>
                </w:pPr>
                <w:r w:rsidRPr="00701987">
                  <w:rPr>
                    <w:sz w:val="20"/>
                    <w:szCs w:val="20"/>
                  </w:rPr>
                  <w:t>31699</w:t>
                </w:r>
                <w:r w:rsidR="00702F00">
                  <w:rPr>
                    <w:sz w:val="20"/>
                    <w:szCs w:val="20"/>
                  </w:rPr>
                  <w:t>0</w:t>
                </w:r>
              </w:p>
            </w:tc>
            <w:tc>
              <w:tcPr>
                <w:tcW w:w="2035" w:type="pct"/>
                <w:tcBorders>
                  <w:top w:val="single" w:sz="12" w:space="0" w:color="auto"/>
                  <w:bottom w:val="single" w:sz="12" w:space="0" w:color="auto"/>
                  <w:right w:val="single" w:sz="12" w:space="0" w:color="auto"/>
                </w:tcBorders>
                <w:vAlign w:val="center"/>
              </w:tcPr>
              <w:p w14:paraId="79C6C862" w14:textId="423DC7E9" w:rsidR="00042E2C" w:rsidRPr="00701987" w:rsidRDefault="00702F00">
                <w:pPr>
                  <w:autoSpaceDE w:val="0"/>
                  <w:autoSpaceDN w:val="0"/>
                  <w:adjustRightInd w:val="0"/>
                  <w:jc w:val="center"/>
                  <w:rPr>
                    <w:sz w:val="20"/>
                    <w:szCs w:val="20"/>
                  </w:rPr>
                </w:pPr>
                <w:r>
                  <w:rPr>
                    <w:sz w:val="20"/>
                    <w:szCs w:val="20"/>
                  </w:rPr>
                  <w:t>Other Leather and Allied Product Manufacturing</w:t>
                </w:r>
              </w:p>
            </w:tc>
          </w:tr>
          <w:tr w:rsidR="00042E2C" w:rsidRPr="00F41A85" w14:paraId="7E6A1DD2" w14:textId="77777777" w:rsidTr="00D1505D">
            <w:trPr>
              <w:trHeight w:val="432"/>
              <w:jc w:val="center"/>
            </w:trPr>
            <w:tc>
              <w:tcPr>
                <w:tcW w:w="571" w:type="pct"/>
                <w:vMerge w:val="restart"/>
                <w:tcBorders>
                  <w:top w:val="single" w:sz="12" w:space="0" w:color="auto"/>
                  <w:left w:val="single" w:sz="12" w:space="0" w:color="auto"/>
                </w:tcBorders>
                <w:vAlign w:val="center"/>
              </w:tcPr>
              <w:p w14:paraId="27652635" w14:textId="77777777" w:rsidR="00042E2C" w:rsidRPr="00701987" w:rsidRDefault="00042E2C">
                <w:pPr>
                  <w:autoSpaceDE w:val="0"/>
                  <w:autoSpaceDN w:val="0"/>
                  <w:adjustRightInd w:val="0"/>
                  <w:jc w:val="center"/>
                  <w:rPr>
                    <w:sz w:val="20"/>
                    <w:szCs w:val="20"/>
                  </w:rPr>
                </w:pPr>
                <w:r w:rsidRPr="00701987">
                  <w:rPr>
                    <w:sz w:val="20"/>
                    <w:szCs w:val="20"/>
                  </w:rPr>
                  <w:t>3172</w:t>
                </w:r>
              </w:p>
            </w:tc>
            <w:tc>
              <w:tcPr>
                <w:tcW w:w="1824" w:type="pct"/>
                <w:vMerge w:val="restart"/>
                <w:tcBorders>
                  <w:top w:val="single" w:sz="12" w:space="0" w:color="auto"/>
                </w:tcBorders>
                <w:vAlign w:val="center"/>
              </w:tcPr>
              <w:p w14:paraId="6E778921" w14:textId="77777777" w:rsidR="00042E2C" w:rsidRPr="00701987" w:rsidRDefault="00042E2C">
                <w:pPr>
                  <w:autoSpaceDE w:val="0"/>
                  <w:autoSpaceDN w:val="0"/>
                  <w:adjustRightInd w:val="0"/>
                  <w:jc w:val="center"/>
                  <w:rPr>
                    <w:sz w:val="20"/>
                    <w:szCs w:val="20"/>
                  </w:rPr>
                </w:pPr>
                <w:r w:rsidRPr="00701987">
                  <w:rPr>
                    <w:sz w:val="20"/>
                    <w:szCs w:val="20"/>
                  </w:rPr>
                  <w:t>Personal Leather Goods, Except Women’s Handbags and Purses</w:t>
                </w:r>
              </w:p>
            </w:tc>
            <w:tc>
              <w:tcPr>
                <w:tcW w:w="570" w:type="pct"/>
                <w:tcBorders>
                  <w:top w:val="single" w:sz="12" w:space="0" w:color="auto"/>
                </w:tcBorders>
                <w:vAlign w:val="center"/>
              </w:tcPr>
              <w:p w14:paraId="7AD4BAEF" w14:textId="30BDB1CD" w:rsidR="00042E2C" w:rsidRPr="00701987" w:rsidRDefault="00042E2C">
                <w:pPr>
                  <w:autoSpaceDE w:val="0"/>
                  <w:autoSpaceDN w:val="0"/>
                  <w:adjustRightInd w:val="0"/>
                  <w:jc w:val="center"/>
                  <w:rPr>
                    <w:sz w:val="20"/>
                    <w:szCs w:val="20"/>
                  </w:rPr>
                </w:pPr>
                <w:r w:rsidRPr="00701987">
                  <w:rPr>
                    <w:sz w:val="20"/>
                    <w:szCs w:val="20"/>
                  </w:rPr>
                  <w:t>31699</w:t>
                </w:r>
                <w:r w:rsidR="00702F00">
                  <w:rPr>
                    <w:sz w:val="20"/>
                    <w:szCs w:val="20"/>
                  </w:rPr>
                  <w:t>0</w:t>
                </w:r>
              </w:p>
            </w:tc>
            <w:tc>
              <w:tcPr>
                <w:tcW w:w="2035" w:type="pct"/>
                <w:tcBorders>
                  <w:top w:val="single" w:sz="12" w:space="0" w:color="auto"/>
                  <w:right w:val="single" w:sz="12" w:space="0" w:color="auto"/>
                </w:tcBorders>
                <w:vAlign w:val="center"/>
              </w:tcPr>
              <w:p w14:paraId="4E145E15" w14:textId="4ECEAD69" w:rsidR="00042E2C" w:rsidRPr="00701987" w:rsidRDefault="00042E2C">
                <w:pPr>
                  <w:autoSpaceDE w:val="0"/>
                  <w:autoSpaceDN w:val="0"/>
                  <w:adjustRightInd w:val="0"/>
                  <w:jc w:val="center"/>
                  <w:rPr>
                    <w:sz w:val="20"/>
                    <w:szCs w:val="20"/>
                  </w:rPr>
                </w:pPr>
                <w:r w:rsidRPr="00701987">
                  <w:rPr>
                    <w:sz w:val="20"/>
                    <w:szCs w:val="20"/>
                  </w:rPr>
                  <w:t>Other Leather and Allied Product Manufacturing</w:t>
                </w:r>
              </w:p>
            </w:tc>
          </w:tr>
          <w:tr w:rsidR="00977901" w:rsidRPr="00F41A85" w14:paraId="6FF61CB7" w14:textId="77777777" w:rsidTr="00D1505D">
            <w:trPr>
              <w:trHeight w:val="432"/>
              <w:jc w:val="center"/>
            </w:trPr>
            <w:tc>
              <w:tcPr>
                <w:tcW w:w="571" w:type="pct"/>
                <w:vMerge/>
                <w:tcBorders>
                  <w:left w:val="single" w:sz="12" w:space="0" w:color="auto"/>
                </w:tcBorders>
                <w:vAlign w:val="center"/>
              </w:tcPr>
              <w:p w14:paraId="48070B75" w14:textId="77777777" w:rsidR="00042E2C" w:rsidRPr="00701987" w:rsidRDefault="00042E2C">
                <w:pPr>
                  <w:autoSpaceDE w:val="0"/>
                  <w:autoSpaceDN w:val="0"/>
                  <w:adjustRightInd w:val="0"/>
                  <w:jc w:val="center"/>
                  <w:rPr>
                    <w:sz w:val="20"/>
                    <w:szCs w:val="20"/>
                  </w:rPr>
                </w:pPr>
              </w:p>
            </w:tc>
            <w:tc>
              <w:tcPr>
                <w:tcW w:w="1824" w:type="pct"/>
                <w:vMerge/>
                <w:vAlign w:val="center"/>
              </w:tcPr>
              <w:p w14:paraId="514F5F3F"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6D05C242" w14:textId="77777777" w:rsidR="00042E2C" w:rsidRPr="00701987" w:rsidRDefault="00042E2C">
                <w:pPr>
                  <w:autoSpaceDE w:val="0"/>
                  <w:autoSpaceDN w:val="0"/>
                  <w:adjustRightInd w:val="0"/>
                  <w:jc w:val="center"/>
                  <w:rPr>
                    <w:sz w:val="20"/>
                    <w:szCs w:val="20"/>
                  </w:rPr>
                </w:pPr>
                <w:r w:rsidRPr="00701987">
                  <w:rPr>
                    <w:sz w:val="20"/>
                    <w:szCs w:val="20"/>
                  </w:rPr>
                  <w:t>339910</w:t>
                </w:r>
              </w:p>
            </w:tc>
            <w:tc>
              <w:tcPr>
                <w:tcW w:w="2035" w:type="pct"/>
                <w:tcBorders>
                  <w:bottom w:val="single" w:sz="12" w:space="0" w:color="auto"/>
                  <w:right w:val="single" w:sz="12" w:space="0" w:color="auto"/>
                </w:tcBorders>
                <w:vAlign w:val="center"/>
              </w:tcPr>
              <w:p w14:paraId="10FA5E08" w14:textId="77777777" w:rsidR="00042E2C" w:rsidRPr="00701987" w:rsidRDefault="00042E2C">
                <w:pPr>
                  <w:autoSpaceDE w:val="0"/>
                  <w:autoSpaceDN w:val="0"/>
                  <w:adjustRightInd w:val="0"/>
                  <w:jc w:val="center"/>
                  <w:rPr>
                    <w:sz w:val="20"/>
                    <w:szCs w:val="20"/>
                  </w:rPr>
                </w:pPr>
                <w:r w:rsidRPr="00701987">
                  <w:rPr>
                    <w:sz w:val="20"/>
                    <w:szCs w:val="20"/>
                  </w:rPr>
                  <w:t>Jewelry and Silverware Manufacturing</w:t>
                </w:r>
              </w:p>
            </w:tc>
          </w:tr>
          <w:tr w:rsidR="00042E2C" w:rsidRPr="00F41A85" w14:paraId="28F41D14"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4FB88114" w14:textId="77777777" w:rsidR="00042E2C" w:rsidRPr="00701987" w:rsidRDefault="00042E2C">
                <w:pPr>
                  <w:autoSpaceDE w:val="0"/>
                  <w:autoSpaceDN w:val="0"/>
                  <w:adjustRightInd w:val="0"/>
                  <w:jc w:val="center"/>
                  <w:rPr>
                    <w:sz w:val="20"/>
                    <w:szCs w:val="20"/>
                  </w:rPr>
                </w:pPr>
                <w:r w:rsidRPr="00701987">
                  <w:rPr>
                    <w:sz w:val="20"/>
                    <w:szCs w:val="20"/>
                  </w:rPr>
                  <w:t>3199</w:t>
                </w:r>
              </w:p>
            </w:tc>
            <w:tc>
              <w:tcPr>
                <w:tcW w:w="1824" w:type="pct"/>
                <w:tcBorders>
                  <w:top w:val="single" w:sz="12" w:space="0" w:color="auto"/>
                  <w:bottom w:val="single" w:sz="12" w:space="0" w:color="auto"/>
                </w:tcBorders>
                <w:vAlign w:val="center"/>
              </w:tcPr>
              <w:p w14:paraId="743CCBFB" w14:textId="77777777" w:rsidR="00042E2C" w:rsidRPr="00701987" w:rsidRDefault="00042E2C">
                <w:pPr>
                  <w:autoSpaceDE w:val="0"/>
                  <w:autoSpaceDN w:val="0"/>
                  <w:adjustRightInd w:val="0"/>
                  <w:jc w:val="center"/>
                  <w:rPr>
                    <w:sz w:val="20"/>
                    <w:szCs w:val="20"/>
                  </w:rPr>
                </w:pPr>
                <w:r w:rsidRPr="00701987">
                  <w:rPr>
                    <w:sz w:val="20"/>
                    <w:szCs w:val="20"/>
                  </w:rPr>
                  <w:t>Leather Goods, Not Elsewhere Classified</w:t>
                </w:r>
              </w:p>
            </w:tc>
            <w:tc>
              <w:tcPr>
                <w:tcW w:w="570" w:type="pct"/>
                <w:tcBorders>
                  <w:top w:val="single" w:sz="12" w:space="0" w:color="auto"/>
                  <w:bottom w:val="single" w:sz="12" w:space="0" w:color="auto"/>
                </w:tcBorders>
                <w:vAlign w:val="center"/>
              </w:tcPr>
              <w:p w14:paraId="5B6A55B7" w14:textId="7E784B34" w:rsidR="00042E2C" w:rsidRPr="00701987" w:rsidRDefault="00042E2C">
                <w:pPr>
                  <w:autoSpaceDE w:val="0"/>
                  <w:autoSpaceDN w:val="0"/>
                  <w:adjustRightInd w:val="0"/>
                  <w:jc w:val="center"/>
                  <w:rPr>
                    <w:sz w:val="20"/>
                    <w:szCs w:val="20"/>
                  </w:rPr>
                </w:pPr>
                <w:r w:rsidRPr="00701987">
                  <w:rPr>
                    <w:sz w:val="20"/>
                    <w:szCs w:val="20"/>
                  </w:rPr>
                  <w:t>31699</w:t>
                </w:r>
                <w:r w:rsidR="00702F00">
                  <w:rPr>
                    <w:sz w:val="20"/>
                    <w:szCs w:val="20"/>
                  </w:rPr>
                  <w:t>0</w:t>
                </w:r>
              </w:p>
            </w:tc>
            <w:tc>
              <w:tcPr>
                <w:tcW w:w="2035" w:type="pct"/>
                <w:tcBorders>
                  <w:top w:val="single" w:sz="12" w:space="0" w:color="auto"/>
                  <w:bottom w:val="single" w:sz="12" w:space="0" w:color="auto"/>
                  <w:right w:val="single" w:sz="12" w:space="0" w:color="auto"/>
                </w:tcBorders>
                <w:vAlign w:val="center"/>
              </w:tcPr>
              <w:p w14:paraId="19673F4D" w14:textId="16252867" w:rsidR="00042E2C" w:rsidRPr="00701987" w:rsidRDefault="00042E2C">
                <w:pPr>
                  <w:autoSpaceDE w:val="0"/>
                  <w:autoSpaceDN w:val="0"/>
                  <w:adjustRightInd w:val="0"/>
                  <w:jc w:val="center"/>
                  <w:rPr>
                    <w:sz w:val="20"/>
                    <w:szCs w:val="20"/>
                  </w:rPr>
                </w:pPr>
                <w:r w:rsidRPr="00701987">
                  <w:rPr>
                    <w:sz w:val="20"/>
                    <w:szCs w:val="20"/>
                  </w:rPr>
                  <w:t>Other Leather and Allied Product Manufacturing</w:t>
                </w:r>
              </w:p>
            </w:tc>
          </w:tr>
        </w:tbl>
        <w:p w14:paraId="380C5345" w14:textId="77777777" w:rsidR="00042E2C" w:rsidRPr="006C6D3D" w:rsidRDefault="00042E2C" w:rsidP="00042E2C">
          <w:pPr>
            <w:pStyle w:val="BodyText2"/>
            <w:ind w:left="0"/>
            <w:rPr>
              <w:rStyle w:val="Strong"/>
            </w:rPr>
          </w:pPr>
        </w:p>
        <w:p w14:paraId="4BE35116" w14:textId="69D91E4B"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W</w:t>
          </w:r>
          <w:r w:rsidRPr="006C6D3D">
            <w:rPr>
              <w:b/>
            </w:rPr>
            <w:fldChar w:fldCharType="end"/>
          </w:r>
          <w:r w:rsidRPr="006C6D3D">
            <w:rPr>
              <w:b/>
            </w:rPr>
            <w:t>: FURNITURE AND FIXTURES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W: Furniture and Fixtures"/>
            <w:tblDescription w:val="There are four columns. Sector W SIC codes and their description matched with the corresponding NAICS codes and their descriptions."/>
          </w:tblPr>
          <w:tblGrid>
            <w:gridCol w:w="1065"/>
            <w:gridCol w:w="3407"/>
            <w:gridCol w:w="1064"/>
            <w:gridCol w:w="3794"/>
          </w:tblGrid>
          <w:tr w:rsidR="00042E2C" w:rsidRPr="00F41A85" w14:paraId="7EB8EE4C" w14:textId="77777777" w:rsidTr="00D1505D">
            <w:trPr>
              <w:trHeight w:val="432"/>
              <w:tblHeader/>
              <w:jc w:val="center"/>
            </w:trPr>
            <w:tc>
              <w:tcPr>
                <w:tcW w:w="571" w:type="pct"/>
                <w:tcBorders>
                  <w:top w:val="single" w:sz="12" w:space="0" w:color="auto"/>
                  <w:left w:val="single" w:sz="12" w:space="0" w:color="auto"/>
                  <w:bottom w:val="single" w:sz="12" w:space="0" w:color="auto"/>
                </w:tcBorders>
                <w:vAlign w:val="center"/>
              </w:tcPr>
              <w:p w14:paraId="6AAA9CB8"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6" w:type="pct"/>
                <w:tcBorders>
                  <w:top w:val="single" w:sz="12" w:space="0" w:color="auto"/>
                  <w:bottom w:val="single" w:sz="12" w:space="0" w:color="auto"/>
                </w:tcBorders>
                <w:vAlign w:val="center"/>
              </w:tcPr>
              <w:p w14:paraId="2E4B35FB"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70" w:type="pct"/>
                <w:tcBorders>
                  <w:top w:val="single" w:sz="12" w:space="0" w:color="auto"/>
                  <w:bottom w:val="single" w:sz="12" w:space="0" w:color="auto"/>
                </w:tcBorders>
                <w:vAlign w:val="center"/>
              </w:tcPr>
              <w:p w14:paraId="1662B0AF" w14:textId="473DA622"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3" w:type="pct"/>
                <w:tcBorders>
                  <w:top w:val="single" w:sz="12" w:space="0" w:color="auto"/>
                  <w:bottom w:val="single" w:sz="12" w:space="0" w:color="auto"/>
                  <w:right w:val="single" w:sz="12" w:space="0" w:color="auto"/>
                </w:tcBorders>
                <w:vAlign w:val="center"/>
              </w:tcPr>
              <w:p w14:paraId="6320DC86"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042E2C" w:rsidRPr="00F41A85" w14:paraId="6A6B8DE9"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179ACFD9" w14:textId="77777777" w:rsidR="00042E2C" w:rsidRPr="00701987" w:rsidRDefault="00042E2C">
                <w:pPr>
                  <w:autoSpaceDE w:val="0"/>
                  <w:autoSpaceDN w:val="0"/>
                  <w:adjustRightInd w:val="0"/>
                  <w:jc w:val="center"/>
                  <w:rPr>
                    <w:sz w:val="20"/>
                    <w:szCs w:val="20"/>
                  </w:rPr>
                </w:pPr>
                <w:r w:rsidRPr="00701987">
                  <w:rPr>
                    <w:sz w:val="20"/>
                    <w:szCs w:val="20"/>
                  </w:rPr>
                  <w:t>2434</w:t>
                </w:r>
              </w:p>
            </w:tc>
            <w:tc>
              <w:tcPr>
                <w:tcW w:w="1826" w:type="pct"/>
                <w:tcBorders>
                  <w:top w:val="single" w:sz="12" w:space="0" w:color="auto"/>
                  <w:bottom w:val="single" w:sz="12" w:space="0" w:color="auto"/>
                </w:tcBorders>
                <w:vAlign w:val="center"/>
              </w:tcPr>
              <w:p w14:paraId="29248396" w14:textId="77777777" w:rsidR="00042E2C" w:rsidRPr="00701987" w:rsidRDefault="00042E2C">
                <w:pPr>
                  <w:autoSpaceDE w:val="0"/>
                  <w:autoSpaceDN w:val="0"/>
                  <w:adjustRightInd w:val="0"/>
                  <w:jc w:val="center"/>
                  <w:rPr>
                    <w:sz w:val="20"/>
                    <w:szCs w:val="20"/>
                  </w:rPr>
                </w:pPr>
                <w:r w:rsidRPr="00701987">
                  <w:rPr>
                    <w:sz w:val="20"/>
                    <w:szCs w:val="20"/>
                  </w:rPr>
                  <w:t>Wood Kitchen Cabinets</w:t>
                </w:r>
              </w:p>
            </w:tc>
            <w:tc>
              <w:tcPr>
                <w:tcW w:w="570" w:type="pct"/>
                <w:tcBorders>
                  <w:top w:val="single" w:sz="12" w:space="0" w:color="auto"/>
                  <w:bottom w:val="single" w:sz="12" w:space="0" w:color="auto"/>
                </w:tcBorders>
                <w:vAlign w:val="center"/>
              </w:tcPr>
              <w:p w14:paraId="78D8DD77" w14:textId="77777777" w:rsidR="00042E2C" w:rsidRPr="00701987" w:rsidRDefault="00042E2C">
                <w:pPr>
                  <w:autoSpaceDE w:val="0"/>
                  <w:autoSpaceDN w:val="0"/>
                  <w:adjustRightInd w:val="0"/>
                  <w:jc w:val="center"/>
                  <w:rPr>
                    <w:sz w:val="20"/>
                    <w:szCs w:val="20"/>
                  </w:rPr>
                </w:pPr>
                <w:r w:rsidRPr="00701987">
                  <w:rPr>
                    <w:sz w:val="20"/>
                    <w:szCs w:val="20"/>
                  </w:rPr>
                  <w:t>337110</w:t>
                </w:r>
              </w:p>
            </w:tc>
            <w:tc>
              <w:tcPr>
                <w:tcW w:w="2033" w:type="pct"/>
                <w:tcBorders>
                  <w:top w:val="single" w:sz="12" w:space="0" w:color="auto"/>
                  <w:bottom w:val="single" w:sz="12" w:space="0" w:color="auto"/>
                  <w:right w:val="single" w:sz="12" w:space="0" w:color="auto"/>
                </w:tcBorders>
                <w:vAlign w:val="center"/>
              </w:tcPr>
              <w:p w14:paraId="32B5257A" w14:textId="77777777" w:rsidR="00042E2C" w:rsidRPr="00701987" w:rsidRDefault="00042E2C">
                <w:pPr>
                  <w:autoSpaceDE w:val="0"/>
                  <w:autoSpaceDN w:val="0"/>
                  <w:adjustRightInd w:val="0"/>
                  <w:jc w:val="center"/>
                  <w:rPr>
                    <w:sz w:val="20"/>
                    <w:szCs w:val="20"/>
                  </w:rPr>
                </w:pPr>
                <w:r w:rsidRPr="00701987">
                  <w:rPr>
                    <w:sz w:val="20"/>
                    <w:szCs w:val="20"/>
                  </w:rPr>
                  <w:t>Wood Kitchen Cabinet and Countertop Manufacturing</w:t>
                </w:r>
              </w:p>
            </w:tc>
          </w:tr>
          <w:tr w:rsidR="00042E2C" w:rsidRPr="00F41A85" w14:paraId="05ED0284" w14:textId="77777777" w:rsidTr="00D1505D">
            <w:trPr>
              <w:trHeight w:val="432"/>
              <w:jc w:val="center"/>
            </w:trPr>
            <w:tc>
              <w:tcPr>
                <w:tcW w:w="571" w:type="pct"/>
                <w:vMerge w:val="restart"/>
                <w:tcBorders>
                  <w:top w:val="single" w:sz="12" w:space="0" w:color="auto"/>
                  <w:left w:val="single" w:sz="12" w:space="0" w:color="auto"/>
                </w:tcBorders>
                <w:vAlign w:val="center"/>
              </w:tcPr>
              <w:p w14:paraId="3B30269F" w14:textId="77777777" w:rsidR="00042E2C" w:rsidRPr="00701987" w:rsidRDefault="00042E2C">
                <w:pPr>
                  <w:autoSpaceDE w:val="0"/>
                  <w:autoSpaceDN w:val="0"/>
                  <w:adjustRightInd w:val="0"/>
                  <w:jc w:val="center"/>
                  <w:rPr>
                    <w:sz w:val="20"/>
                    <w:szCs w:val="20"/>
                  </w:rPr>
                </w:pPr>
                <w:r w:rsidRPr="00701987">
                  <w:rPr>
                    <w:sz w:val="20"/>
                    <w:szCs w:val="20"/>
                  </w:rPr>
                  <w:lastRenderedPageBreak/>
                  <w:t>2511</w:t>
                </w:r>
              </w:p>
            </w:tc>
            <w:tc>
              <w:tcPr>
                <w:tcW w:w="1826" w:type="pct"/>
                <w:vMerge w:val="restart"/>
                <w:tcBorders>
                  <w:top w:val="single" w:sz="12" w:space="0" w:color="auto"/>
                </w:tcBorders>
                <w:vAlign w:val="center"/>
              </w:tcPr>
              <w:p w14:paraId="414668B8" w14:textId="77777777" w:rsidR="00042E2C" w:rsidRPr="00701987" w:rsidRDefault="00042E2C">
                <w:pPr>
                  <w:autoSpaceDE w:val="0"/>
                  <w:autoSpaceDN w:val="0"/>
                  <w:adjustRightInd w:val="0"/>
                  <w:jc w:val="center"/>
                  <w:rPr>
                    <w:sz w:val="20"/>
                    <w:szCs w:val="20"/>
                  </w:rPr>
                </w:pPr>
                <w:r w:rsidRPr="00701987">
                  <w:rPr>
                    <w:sz w:val="20"/>
                    <w:szCs w:val="20"/>
                  </w:rPr>
                  <w:t>Wood Household Furniture, Except Upholstered</w:t>
                </w:r>
              </w:p>
            </w:tc>
            <w:tc>
              <w:tcPr>
                <w:tcW w:w="570" w:type="pct"/>
                <w:tcBorders>
                  <w:top w:val="single" w:sz="12" w:space="0" w:color="auto"/>
                </w:tcBorders>
                <w:vAlign w:val="center"/>
              </w:tcPr>
              <w:p w14:paraId="452C3535" w14:textId="77777777" w:rsidR="00042E2C" w:rsidRPr="00701987" w:rsidRDefault="00042E2C">
                <w:pPr>
                  <w:autoSpaceDE w:val="0"/>
                  <w:autoSpaceDN w:val="0"/>
                  <w:adjustRightInd w:val="0"/>
                  <w:jc w:val="center"/>
                  <w:rPr>
                    <w:sz w:val="20"/>
                    <w:szCs w:val="20"/>
                  </w:rPr>
                </w:pPr>
                <w:r w:rsidRPr="00701987">
                  <w:rPr>
                    <w:sz w:val="20"/>
                    <w:szCs w:val="20"/>
                  </w:rPr>
                  <w:t>337122</w:t>
                </w:r>
              </w:p>
            </w:tc>
            <w:tc>
              <w:tcPr>
                <w:tcW w:w="2033" w:type="pct"/>
                <w:tcBorders>
                  <w:top w:val="single" w:sz="12" w:space="0" w:color="auto"/>
                  <w:right w:val="single" w:sz="12" w:space="0" w:color="auto"/>
                </w:tcBorders>
                <w:vAlign w:val="center"/>
              </w:tcPr>
              <w:p w14:paraId="4C020E57" w14:textId="39CFD1FC" w:rsidR="00042E2C" w:rsidRPr="00701987" w:rsidRDefault="00042E2C">
                <w:pPr>
                  <w:autoSpaceDE w:val="0"/>
                  <w:autoSpaceDN w:val="0"/>
                  <w:adjustRightInd w:val="0"/>
                  <w:jc w:val="center"/>
                  <w:rPr>
                    <w:sz w:val="20"/>
                    <w:szCs w:val="20"/>
                  </w:rPr>
                </w:pPr>
                <w:r w:rsidRPr="00701987">
                  <w:rPr>
                    <w:sz w:val="20"/>
                    <w:szCs w:val="20"/>
                  </w:rPr>
                  <w:t>Nonupholstered Wood Household Furniture Manufacturing</w:t>
                </w:r>
              </w:p>
            </w:tc>
          </w:tr>
          <w:tr w:rsidR="00977901" w:rsidRPr="00F41A85" w14:paraId="734D0F00" w14:textId="77777777" w:rsidTr="00D1505D">
            <w:trPr>
              <w:trHeight w:val="432"/>
              <w:jc w:val="center"/>
            </w:trPr>
            <w:tc>
              <w:tcPr>
                <w:tcW w:w="571" w:type="pct"/>
                <w:vMerge/>
                <w:tcBorders>
                  <w:left w:val="single" w:sz="12" w:space="0" w:color="auto"/>
                </w:tcBorders>
                <w:vAlign w:val="center"/>
              </w:tcPr>
              <w:p w14:paraId="70862C6F" w14:textId="77777777" w:rsidR="00042E2C" w:rsidRPr="00701987" w:rsidRDefault="00042E2C">
                <w:pPr>
                  <w:autoSpaceDE w:val="0"/>
                  <w:autoSpaceDN w:val="0"/>
                  <w:adjustRightInd w:val="0"/>
                  <w:jc w:val="center"/>
                  <w:rPr>
                    <w:sz w:val="20"/>
                    <w:szCs w:val="20"/>
                  </w:rPr>
                </w:pPr>
              </w:p>
            </w:tc>
            <w:tc>
              <w:tcPr>
                <w:tcW w:w="1826" w:type="pct"/>
                <w:vMerge/>
                <w:vAlign w:val="center"/>
              </w:tcPr>
              <w:p w14:paraId="66639E26"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16B71384" w14:textId="77777777" w:rsidR="00042E2C" w:rsidRPr="00701987" w:rsidRDefault="00042E2C">
                <w:pPr>
                  <w:autoSpaceDE w:val="0"/>
                  <w:autoSpaceDN w:val="0"/>
                  <w:adjustRightInd w:val="0"/>
                  <w:jc w:val="center"/>
                  <w:rPr>
                    <w:sz w:val="20"/>
                    <w:szCs w:val="20"/>
                  </w:rPr>
                </w:pPr>
                <w:r w:rsidRPr="00701987">
                  <w:rPr>
                    <w:sz w:val="20"/>
                    <w:szCs w:val="20"/>
                  </w:rPr>
                  <w:t>337215</w:t>
                </w:r>
              </w:p>
            </w:tc>
            <w:tc>
              <w:tcPr>
                <w:tcW w:w="2033" w:type="pct"/>
                <w:tcBorders>
                  <w:bottom w:val="single" w:sz="12" w:space="0" w:color="auto"/>
                  <w:right w:val="single" w:sz="12" w:space="0" w:color="auto"/>
                </w:tcBorders>
                <w:vAlign w:val="center"/>
              </w:tcPr>
              <w:p w14:paraId="08745E29" w14:textId="77777777" w:rsidR="00042E2C" w:rsidRPr="00701987" w:rsidRDefault="00042E2C">
                <w:pPr>
                  <w:autoSpaceDE w:val="0"/>
                  <w:autoSpaceDN w:val="0"/>
                  <w:adjustRightInd w:val="0"/>
                  <w:jc w:val="center"/>
                  <w:rPr>
                    <w:sz w:val="20"/>
                    <w:szCs w:val="20"/>
                  </w:rPr>
                </w:pPr>
                <w:r w:rsidRPr="00701987">
                  <w:rPr>
                    <w:sz w:val="20"/>
                    <w:szCs w:val="20"/>
                  </w:rPr>
                  <w:t>Showcase, Partition, Shelving, and Locker Manufacturing</w:t>
                </w:r>
              </w:p>
            </w:tc>
          </w:tr>
          <w:tr w:rsidR="00042E2C" w:rsidRPr="00F41A85" w14:paraId="60FA85F1"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6E457779" w14:textId="77777777" w:rsidR="00042E2C" w:rsidRPr="00701987" w:rsidRDefault="00042E2C">
                <w:pPr>
                  <w:autoSpaceDE w:val="0"/>
                  <w:autoSpaceDN w:val="0"/>
                  <w:adjustRightInd w:val="0"/>
                  <w:jc w:val="center"/>
                  <w:rPr>
                    <w:sz w:val="20"/>
                    <w:szCs w:val="20"/>
                  </w:rPr>
                </w:pPr>
                <w:r w:rsidRPr="00701987">
                  <w:rPr>
                    <w:sz w:val="20"/>
                    <w:szCs w:val="20"/>
                  </w:rPr>
                  <w:t>2512</w:t>
                </w:r>
              </w:p>
            </w:tc>
            <w:tc>
              <w:tcPr>
                <w:tcW w:w="1826" w:type="pct"/>
                <w:tcBorders>
                  <w:top w:val="single" w:sz="12" w:space="0" w:color="auto"/>
                  <w:bottom w:val="single" w:sz="12" w:space="0" w:color="auto"/>
                </w:tcBorders>
                <w:vAlign w:val="center"/>
              </w:tcPr>
              <w:p w14:paraId="7A053C30" w14:textId="77777777" w:rsidR="00042E2C" w:rsidRPr="00701987" w:rsidRDefault="00042E2C">
                <w:pPr>
                  <w:autoSpaceDE w:val="0"/>
                  <w:autoSpaceDN w:val="0"/>
                  <w:adjustRightInd w:val="0"/>
                  <w:jc w:val="center"/>
                  <w:rPr>
                    <w:sz w:val="20"/>
                    <w:szCs w:val="20"/>
                  </w:rPr>
                </w:pPr>
                <w:r w:rsidRPr="00701987">
                  <w:rPr>
                    <w:sz w:val="20"/>
                    <w:szCs w:val="20"/>
                  </w:rPr>
                  <w:t>Wood Household Furniture, Upholstered</w:t>
                </w:r>
              </w:p>
            </w:tc>
            <w:tc>
              <w:tcPr>
                <w:tcW w:w="570" w:type="pct"/>
                <w:tcBorders>
                  <w:top w:val="single" w:sz="12" w:space="0" w:color="auto"/>
                  <w:bottom w:val="single" w:sz="12" w:space="0" w:color="auto"/>
                </w:tcBorders>
                <w:vAlign w:val="center"/>
              </w:tcPr>
              <w:p w14:paraId="35E2F88C" w14:textId="77777777" w:rsidR="00042E2C" w:rsidRPr="00701987" w:rsidRDefault="00042E2C">
                <w:pPr>
                  <w:autoSpaceDE w:val="0"/>
                  <w:autoSpaceDN w:val="0"/>
                  <w:adjustRightInd w:val="0"/>
                  <w:jc w:val="center"/>
                  <w:rPr>
                    <w:sz w:val="20"/>
                    <w:szCs w:val="20"/>
                  </w:rPr>
                </w:pPr>
                <w:r w:rsidRPr="00701987">
                  <w:rPr>
                    <w:sz w:val="20"/>
                    <w:szCs w:val="20"/>
                  </w:rPr>
                  <w:t>337121</w:t>
                </w:r>
              </w:p>
            </w:tc>
            <w:tc>
              <w:tcPr>
                <w:tcW w:w="2033" w:type="pct"/>
                <w:tcBorders>
                  <w:top w:val="single" w:sz="12" w:space="0" w:color="auto"/>
                  <w:bottom w:val="single" w:sz="12" w:space="0" w:color="auto"/>
                  <w:right w:val="single" w:sz="12" w:space="0" w:color="auto"/>
                </w:tcBorders>
                <w:vAlign w:val="center"/>
              </w:tcPr>
              <w:p w14:paraId="5F65D71E" w14:textId="77777777" w:rsidR="00042E2C" w:rsidRPr="00701987" w:rsidRDefault="00042E2C">
                <w:pPr>
                  <w:autoSpaceDE w:val="0"/>
                  <w:autoSpaceDN w:val="0"/>
                  <w:adjustRightInd w:val="0"/>
                  <w:jc w:val="center"/>
                  <w:rPr>
                    <w:sz w:val="20"/>
                    <w:szCs w:val="20"/>
                  </w:rPr>
                </w:pPr>
                <w:r w:rsidRPr="00701987">
                  <w:rPr>
                    <w:sz w:val="20"/>
                    <w:szCs w:val="20"/>
                  </w:rPr>
                  <w:t>Upholstered Household Furniture Manufacturing</w:t>
                </w:r>
              </w:p>
            </w:tc>
          </w:tr>
          <w:tr w:rsidR="00042E2C" w:rsidRPr="00F41A85" w14:paraId="72BF693D" w14:textId="77777777" w:rsidTr="00D1505D">
            <w:trPr>
              <w:trHeight w:val="432"/>
              <w:jc w:val="center"/>
            </w:trPr>
            <w:tc>
              <w:tcPr>
                <w:tcW w:w="571" w:type="pct"/>
                <w:vMerge w:val="restart"/>
                <w:tcBorders>
                  <w:top w:val="single" w:sz="12" w:space="0" w:color="auto"/>
                  <w:left w:val="single" w:sz="12" w:space="0" w:color="auto"/>
                </w:tcBorders>
                <w:vAlign w:val="center"/>
              </w:tcPr>
              <w:p w14:paraId="05F16BE9" w14:textId="77777777" w:rsidR="00042E2C" w:rsidRPr="00701987" w:rsidRDefault="00042E2C">
                <w:pPr>
                  <w:autoSpaceDE w:val="0"/>
                  <w:autoSpaceDN w:val="0"/>
                  <w:adjustRightInd w:val="0"/>
                  <w:jc w:val="center"/>
                  <w:rPr>
                    <w:sz w:val="20"/>
                    <w:szCs w:val="20"/>
                  </w:rPr>
                </w:pPr>
                <w:r w:rsidRPr="00701987">
                  <w:rPr>
                    <w:sz w:val="20"/>
                    <w:szCs w:val="20"/>
                  </w:rPr>
                  <w:t>2514</w:t>
                </w:r>
              </w:p>
            </w:tc>
            <w:tc>
              <w:tcPr>
                <w:tcW w:w="1826" w:type="pct"/>
                <w:vMerge w:val="restart"/>
                <w:tcBorders>
                  <w:top w:val="single" w:sz="12" w:space="0" w:color="auto"/>
                </w:tcBorders>
                <w:vAlign w:val="center"/>
              </w:tcPr>
              <w:p w14:paraId="19C578B4" w14:textId="77777777" w:rsidR="00042E2C" w:rsidRPr="00701987" w:rsidRDefault="00042E2C">
                <w:pPr>
                  <w:autoSpaceDE w:val="0"/>
                  <w:autoSpaceDN w:val="0"/>
                  <w:adjustRightInd w:val="0"/>
                  <w:jc w:val="center"/>
                  <w:rPr>
                    <w:sz w:val="20"/>
                    <w:szCs w:val="20"/>
                  </w:rPr>
                </w:pPr>
                <w:r w:rsidRPr="00701987">
                  <w:rPr>
                    <w:sz w:val="20"/>
                    <w:szCs w:val="20"/>
                  </w:rPr>
                  <w:t>Metal Household Furniture</w:t>
                </w:r>
              </w:p>
            </w:tc>
            <w:tc>
              <w:tcPr>
                <w:tcW w:w="570" w:type="pct"/>
                <w:tcBorders>
                  <w:top w:val="single" w:sz="12" w:space="0" w:color="auto"/>
                </w:tcBorders>
                <w:vAlign w:val="center"/>
              </w:tcPr>
              <w:p w14:paraId="47B44790" w14:textId="77777777" w:rsidR="00042E2C" w:rsidRPr="00701987" w:rsidRDefault="00042E2C">
                <w:pPr>
                  <w:autoSpaceDE w:val="0"/>
                  <w:autoSpaceDN w:val="0"/>
                  <w:adjustRightInd w:val="0"/>
                  <w:jc w:val="center"/>
                  <w:rPr>
                    <w:sz w:val="20"/>
                    <w:szCs w:val="20"/>
                  </w:rPr>
                </w:pPr>
                <w:r w:rsidRPr="00701987">
                  <w:rPr>
                    <w:sz w:val="20"/>
                    <w:szCs w:val="20"/>
                  </w:rPr>
                  <w:t>337121</w:t>
                </w:r>
              </w:p>
            </w:tc>
            <w:tc>
              <w:tcPr>
                <w:tcW w:w="2033" w:type="pct"/>
                <w:tcBorders>
                  <w:top w:val="single" w:sz="12" w:space="0" w:color="auto"/>
                  <w:right w:val="single" w:sz="12" w:space="0" w:color="auto"/>
                </w:tcBorders>
                <w:vAlign w:val="center"/>
              </w:tcPr>
              <w:p w14:paraId="6A2A45AA" w14:textId="77777777" w:rsidR="00042E2C" w:rsidRPr="00701987" w:rsidRDefault="00042E2C">
                <w:pPr>
                  <w:autoSpaceDE w:val="0"/>
                  <w:autoSpaceDN w:val="0"/>
                  <w:adjustRightInd w:val="0"/>
                  <w:jc w:val="center"/>
                  <w:rPr>
                    <w:sz w:val="20"/>
                    <w:szCs w:val="20"/>
                  </w:rPr>
                </w:pPr>
                <w:r w:rsidRPr="00701987">
                  <w:rPr>
                    <w:sz w:val="20"/>
                    <w:szCs w:val="20"/>
                  </w:rPr>
                  <w:t>Upholstered Household Furniture Manufacturing</w:t>
                </w:r>
              </w:p>
            </w:tc>
          </w:tr>
          <w:tr w:rsidR="005A04AF" w:rsidRPr="00F41A85" w14:paraId="683466AA" w14:textId="77777777" w:rsidTr="00D1505D">
            <w:trPr>
              <w:trHeight w:val="432"/>
              <w:jc w:val="center"/>
            </w:trPr>
            <w:tc>
              <w:tcPr>
                <w:tcW w:w="571" w:type="pct"/>
                <w:vMerge/>
                <w:tcBorders>
                  <w:left w:val="single" w:sz="12" w:space="0" w:color="auto"/>
                </w:tcBorders>
                <w:vAlign w:val="center"/>
              </w:tcPr>
              <w:p w14:paraId="34354B3D" w14:textId="77777777" w:rsidR="00042E2C" w:rsidRPr="00701987" w:rsidRDefault="00042E2C">
                <w:pPr>
                  <w:autoSpaceDE w:val="0"/>
                  <w:autoSpaceDN w:val="0"/>
                  <w:adjustRightInd w:val="0"/>
                  <w:jc w:val="center"/>
                  <w:rPr>
                    <w:sz w:val="20"/>
                    <w:szCs w:val="20"/>
                  </w:rPr>
                </w:pPr>
              </w:p>
            </w:tc>
            <w:tc>
              <w:tcPr>
                <w:tcW w:w="1826" w:type="pct"/>
                <w:vMerge/>
                <w:vAlign w:val="center"/>
              </w:tcPr>
              <w:p w14:paraId="7B942338" w14:textId="77777777" w:rsidR="00042E2C" w:rsidRPr="00701987" w:rsidRDefault="00042E2C">
                <w:pPr>
                  <w:autoSpaceDE w:val="0"/>
                  <w:autoSpaceDN w:val="0"/>
                  <w:adjustRightInd w:val="0"/>
                  <w:jc w:val="center"/>
                  <w:rPr>
                    <w:sz w:val="20"/>
                    <w:szCs w:val="20"/>
                  </w:rPr>
                </w:pPr>
              </w:p>
            </w:tc>
            <w:tc>
              <w:tcPr>
                <w:tcW w:w="570" w:type="pct"/>
                <w:vAlign w:val="center"/>
              </w:tcPr>
              <w:p w14:paraId="7D182728" w14:textId="0B7E0535" w:rsidR="00042E2C" w:rsidRPr="00701987" w:rsidRDefault="00042E2C">
                <w:pPr>
                  <w:autoSpaceDE w:val="0"/>
                  <w:autoSpaceDN w:val="0"/>
                  <w:adjustRightInd w:val="0"/>
                  <w:jc w:val="center"/>
                  <w:rPr>
                    <w:sz w:val="20"/>
                    <w:szCs w:val="20"/>
                  </w:rPr>
                </w:pPr>
                <w:r w:rsidRPr="00701987">
                  <w:rPr>
                    <w:sz w:val="20"/>
                    <w:szCs w:val="20"/>
                  </w:rPr>
                  <w:t>33712</w:t>
                </w:r>
                <w:r w:rsidR="00702F00">
                  <w:rPr>
                    <w:sz w:val="20"/>
                    <w:szCs w:val="20"/>
                  </w:rPr>
                  <w:t>6</w:t>
                </w:r>
              </w:p>
            </w:tc>
            <w:tc>
              <w:tcPr>
                <w:tcW w:w="2033" w:type="pct"/>
                <w:tcBorders>
                  <w:right w:val="single" w:sz="12" w:space="0" w:color="auto"/>
                </w:tcBorders>
                <w:vAlign w:val="center"/>
              </w:tcPr>
              <w:p w14:paraId="22A327A3" w14:textId="4D023456" w:rsidR="00042E2C" w:rsidRPr="00701987" w:rsidRDefault="00702F00">
                <w:pPr>
                  <w:autoSpaceDE w:val="0"/>
                  <w:autoSpaceDN w:val="0"/>
                  <w:adjustRightInd w:val="0"/>
                  <w:jc w:val="center"/>
                  <w:rPr>
                    <w:sz w:val="20"/>
                    <w:szCs w:val="20"/>
                  </w:rPr>
                </w:pPr>
                <w:r>
                  <w:rPr>
                    <w:sz w:val="20"/>
                    <w:szCs w:val="20"/>
                  </w:rPr>
                  <w:t xml:space="preserve">Household Furniture (except </w:t>
                </w:r>
                <w:r w:rsidRPr="00863986">
                  <w:rPr>
                    <w:sz w:val="20"/>
                    <w:szCs w:val="20"/>
                  </w:rPr>
                  <w:t>Wo</w:t>
                </w:r>
                <w:r w:rsidR="5DECCF82" w:rsidRPr="00863986">
                  <w:rPr>
                    <w:sz w:val="20"/>
                    <w:szCs w:val="20"/>
                  </w:rPr>
                  <w:t>o</w:t>
                </w:r>
                <w:r w:rsidRPr="00863986">
                  <w:rPr>
                    <w:sz w:val="20"/>
                    <w:szCs w:val="20"/>
                  </w:rPr>
                  <w:t>d</w:t>
                </w:r>
                <w:r>
                  <w:rPr>
                    <w:sz w:val="20"/>
                    <w:szCs w:val="20"/>
                  </w:rPr>
                  <w:t xml:space="preserve"> and Upholstered) Manufacturing</w:t>
                </w:r>
              </w:p>
            </w:tc>
          </w:tr>
          <w:tr w:rsidR="00977901" w:rsidRPr="00F41A85" w14:paraId="70781A2F" w14:textId="77777777" w:rsidTr="00D1505D">
            <w:trPr>
              <w:trHeight w:val="432"/>
              <w:jc w:val="center"/>
            </w:trPr>
            <w:tc>
              <w:tcPr>
                <w:tcW w:w="571" w:type="pct"/>
                <w:vMerge/>
                <w:tcBorders>
                  <w:left w:val="single" w:sz="12" w:space="0" w:color="auto"/>
                </w:tcBorders>
                <w:vAlign w:val="center"/>
              </w:tcPr>
              <w:p w14:paraId="3D53686A" w14:textId="77777777" w:rsidR="00042E2C" w:rsidRPr="00701987" w:rsidRDefault="00042E2C">
                <w:pPr>
                  <w:autoSpaceDE w:val="0"/>
                  <w:autoSpaceDN w:val="0"/>
                  <w:adjustRightInd w:val="0"/>
                  <w:jc w:val="center"/>
                  <w:rPr>
                    <w:sz w:val="20"/>
                    <w:szCs w:val="20"/>
                  </w:rPr>
                </w:pPr>
              </w:p>
            </w:tc>
            <w:tc>
              <w:tcPr>
                <w:tcW w:w="1826" w:type="pct"/>
                <w:vMerge/>
                <w:vAlign w:val="center"/>
              </w:tcPr>
              <w:p w14:paraId="43D9907C"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0C88C70E" w14:textId="77777777" w:rsidR="00042E2C" w:rsidRPr="00701987" w:rsidRDefault="00042E2C">
                <w:pPr>
                  <w:autoSpaceDE w:val="0"/>
                  <w:autoSpaceDN w:val="0"/>
                  <w:adjustRightInd w:val="0"/>
                  <w:jc w:val="center"/>
                  <w:rPr>
                    <w:sz w:val="20"/>
                    <w:szCs w:val="20"/>
                  </w:rPr>
                </w:pPr>
                <w:r w:rsidRPr="00701987">
                  <w:rPr>
                    <w:sz w:val="20"/>
                    <w:szCs w:val="20"/>
                  </w:rPr>
                  <w:t>337215</w:t>
                </w:r>
              </w:p>
            </w:tc>
            <w:tc>
              <w:tcPr>
                <w:tcW w:w="2033" w:type="pct"/>
                <w:tcBorders>
                  <w:bottom w:val="single" w:sz="12" w:space="0" w:color="auto"/>
                  <w:right w:val="single" w:sz="12" w:space="0" w:color="auto"/>
                </w:tcBorders>
                <w:vAlign w:val="center"/>
              </w:tcPr>
              <w:p w14:paraId="76492E0A" w14:textId="77777777" w:rsidR="00042E2C" w:rsidRPr="00701987" w:rsidRDefault="00042E2C">
                <w:pPr>
                  <w:autoSpaceDE w:val="0"/>
                  <w:autoSpaceDN w:val="0"/>
                  <w:adjustRightInd w:val="0"/>
                  <w:jc w:val="center"/>
                  <w:rPr>
                    <w:sz w:val="20"/>
                    <w:szCs w:val="20"/>
                  </w:rPr>
                </w:pPr>
                <w:r w:rsidRPr="00701987">
                  <w:rPr>
                    <w:sz w:val="20"/>
                    <w:szCs w:val="20"/>
                  </w:rPr>
                  <w:t>Showcase, Partition, Shelving, and Locker Manufacturing</w:t>
                </w:r>
              </w:p>
            </w:tc>
          </w:tr>
          <w:tr w:rsidR="00042E2C" w:rsidRPr="00F41A85" w14:paraId="66CA82A9" w14:textId="77777777" w:rsidTr="00D1505D">
            <w:trPr>
              <w:trHeight w:val="432"/>
              <w:jc w:val="center"/>
            </w:trPr>
            <w:tc>
              <w:tcPr>
                <w:tcW w:w="571" w:type="pct"/>
                <w:vMerge w:val="restart"/>
                <w:tcBorders>
                  <w:top w:val="single" w:sz="12" w:space="0" w:color="auto"/>
                  <w:left w:val="single" w:sz="12" w:space="0" w:color="auto"/>
                </w:tcBorders>
                <w:vAlign w:val="center"/>
              </w:tcPr>
              <w:p w14:paraId="4A917449" w14:textId="77777777" w:rsidR="00042E2C" w:rsidRPr="00701987" w:rsidRDefault="00042E2C">
                <w:pPr>
                  <w:autoSpaceDE w:val="0"/>
                  <w:autoSpaceDN w:val="0"/>
                  <w:adjustRightInd w:val="0"/>
                  <w:jc w:val="center"/>
                  <w:rPr>
                    <w:sz w:val="20"/>
                    <w:szCs w:val="20"/>
                  </w:rPr>
                </w:pPr>
                <w:r w:rsidRPr="00701987">
                  <w:rPr>
                    <w:sz w:val="20"/>
                    <w:szCs w:val="20"/>
                  </w:rPr>
                  <w:t>2515</w:t>
                </w:r>
              </w:p>
            </w:tc>
            <w:tc>
              <w:tcPr>
                <w:tcW w:w="1826" w:type="pct"/>
                <w:vMerge w:val="restart"/>
                <w:tcBorders>
                  <w:top w:val="single" w:sz="12" w:space="0" w:color="auto"/>
                </w:tcBorders>
                <w:vAlign w:val="center"/>
              </w:tcPr>
              <w:p w14:paraId="4926EE0F" w14:textId="77777777" w:rsidR="00042E2C" w:rsidRPr="00701987" w:rsidRDefault="00042E2C">
                <w:pPr>
                  <w:autoSpaceDE w:val="0"/>
                  <w:autoSpaceDN w:val="0"/>
                  <w:adjustRightInd w:val="0"/>
                  <w:jc w:val="center"/>
                  <w:rPr>
                    <w:sz w:val="20"/>
                    <w:szCs w:val="20"/>
                  </w:rPr>
                </w:pPr>
                <w:r w:rsidRPr="00701987">
                  <w:rPr>
                    <w:sz w:val="20"/>
                    <w:szCs w:val="20"/>
                  </w:rPr>
                  <w:t>Mattresses, Foundations, and Convertible Beds</w:t>
                </w:r>
              </w:p>
            </w:tc>
            <w:tc>
              <w:tcPr>
                <w:tcW w:w="570" w:type="pct"/>
                <w:tcBorders>
                  <w:top w:val="single" w:sz="12" w:space="0" w:color="auto"/>
                </w:tcBorders>
                <w:vAlign w:val="center"/>
              </w:tcPr>
              <w:p w14:paraId="7587919C" w14:textId="77777777" w:rsidR="00042E2C" w:rsidRPr="00701987" w:rsidRDefault="00042E2C">
                <w:pPr>
                  <w:autoSpaceDE w:val="0"/>
                  <w:autoSpaceDN w:val="0"/>
                  <w:adjustRightInd w:val="0"/>
                  <w:jc w:val="center"/>
                  <w:rPr>
                    <w:sz w:val="20"/>
                    <w:szCs w:val="20"/>
                  </w:rPr>
                </w:pPr>
                <w:r w:rsidRPr="00701987">
                  <w:rPr>
                    <w:sz w:val="20"/>
                    <w:szCs w:val="20"/>
                  </w:rPr>
                  <w:t>337121</w:t>
                </w:r>
              </w:p>
            </w:tc>
            <w:tc>
              <w:tcPr>
                <w:tcW w:w="2033" w:type="pct"/>
                <w:tcBorders>
                  <w:top w:val="single" w:sz="12" w:space="0" w:color="auto"/>
                  <w:right w:val="single" w:sz="12" w:space="0" w:color="auto"/>
                </w:tcBorders>
                <w:vAlign w:val="center"/>
              </w:tcPr>
              <w:p w14:paraId="6CE9F78B" w14:textId="77777777" w:rsidR="00042E2C" w:rsidRPr="00701987" w:rsidRDefault="00042E2C">
                <w:pPr>
                  <w:autoSpaceDE w:val="0"/>
                  <w:autoSpaceDN w:val="0"/>
                  <w:adjustRightInd w:val="0"/>
                  <w:jc w:val="center"/>
                  <w:rPr>
                    <w:sz w:val="20"/>
                    <w:szCs w:val="20"/>
                  </w:rPr>
                </w:pPr>
                <w:r w:rsidRPr="00701987">
                  <w:rPr>
                    <w:sz w:val="20"/>
                    <w:szCs w:val="20"/>
                  </w:rPr>
                  <w:t>Upholstered Household Furniture Manufacturing</w:t>
                </w:r>
              </w:p>
            </w:tc>
          </w:tr>
          <w:tr w:rsidR="00977901" w:rsidRPr="00F41A85" w14:paraId="3BA647AA" w14:textId="77777777" w:rsidTr="00D1505D">
            <w:trPr>
              <w:trHeight w:val="432"/>
              <w:jc w:val="center"/>
            </w:trPr>
            <w:tc>
              <w:tcPr>
                <w:tcW w:w="571" w:type="pct"/>
                <w:vMerge/>
                <w:tcBorders>
                  <w:left w:val="single" w:sz="12" w:space="0" w:color="auto"/>
                </w:tcBorders>
                <w:vAlign w:val="center"/>
              </w:tcPr>
              <w:p w14:paraId="02036E48" w14:textId="77777777" w:rsidR="00042E2C" w:rsidRPr="00701987" w:rsidRDefault="00042E2C">
                <w:pPr>
                  <w:autoSpaceDE w:val="0"/>
                  <w:autoSpaceDN w:val="0"/>
                  <w:adjustRightInd w:val="0"/>
                  <w:jc w:val="center"/>
                  <w:rPr>
                    <w:sz w:val="20"/>
                    <w:szCs w:val="20"/>
                  </w:rPr>
                </w:pPr>
              </w:p>
            </w:tc>
            <w:tc>
              <w:tcPr>
                <w:tcW w:w="1826" w:type="pct"/>
                <w:vMerge/>
                <w:vAlign w:val="center"/>
              </w:tcPr>
              <w:p w14:paraId="58AA6E50"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1D56C8B6" w14:textId="77777777" w:rsidR="00042E2C" w:rsidRPr="00701987" w:rsidRDefault="00042E2C">
                <w:pPr>
                  <w:autoSpaceDE w:val="0"/>
                  <w:autoSpaceDN w:val="0"/>
                  <w:adjustRightInd w:val="0"/>
                  <w:jc w:val="center"/>
                  <w:rPr>
                    <w:sz w:val="20"/>
                    <w:szCs w:val="20"/>
                  </w:rPr>
                </w:pPr>
                <w:r w:rsidRPr="00701987">
                  <w:rPr>
                    <w:sz w:val="20"/>
                    <w:szCs w:val="20"/>
                  </w:rPr>
                  <w:t>337910</w:t>
                </w:r>
              </w:p>
            </w:tc>
            <w:tc>
              <w:tcPr>
                <w:tcW w:w="2033" w:type="pct"/>
                <w:tcBorders>
                  <w:bottom w:val="single" w:sz="12" w:space="0" w:color="auto"/>
                  <w:right w:val="single" w:sz="12" w:space="0" w:color="auto"/>
                </w:tcBorders>
                <w:vAlign w:val="center"/>
              </w:tcPr>
              <w:p w14:paraId="255EA9D6" w14:textId="77777777" w:rsidR="00042E2C" w:rsidRPr="00701987" w:rsidRDefault="00042E2C">
                <w:pPr>
                  <w:autoSpaceDE w:val="0"/>
                  <w:autoSpaceDN w:val="0"/>
                  <w:adjustRightInd w:val="0"/>
                  <w:jc w:val="center"/>
                  <w:rPr>
                    <w:sz w:val="20"/>
                    <w:szCs w:val="20"/>
                  </w:rPr>
                </w:pPr>
                <w:r w:rsidRPr="00701987">
                  <w:rPr>
                    <w:sz w:val="20"/>
                    <w:szCs w:val="20"/>
                  </w:rPr>
                  <w:t>Mattress Manufacturing</w:t>
                </w:r>
              </w:p>
            </w:tc>
          </w:tr>
          <w:tr w:rsidR="00042E2C" w:rsidRPr="00F41A85" w14:paraId="08CBB4DD"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75182530" w14:textId="77777777" w:rsidR="00042E2C" w:rsidRPr="00701987" w:rsidRDefault="00042E2C">
                <w:pPr>
                  <w:autoSpaceDE w:val="0"/>
                  <w:autoSpaceDN w:val="0"/>
                  <w:adjustRightInd w:val="0"/>
                  <w:jc w:val="center"/>
                  <w:rPr>
                    <w:sz w:val="20"/>
                    <w:szCs w:val="20"/>
                  </w:rPr>
                </w:pPr>
                <w:r w:rsidRPr="00701987">
                  <w:rPr>
                    <w:sz w:val="20"/>
                    <w:szCs w:val="20"/>
                  </w:rPr>
                  <w:t>2517</w:t>
                </w:r>
              </w:p>
            </w:tc>
            <w:tc>
              <w:tcPr>
                <w:tcW w:w="1826" w:type="pct"/>
                <w:tcBorders>
                  <w:top w:val="single" w:sz="12" w:space="0" w:color="auto"/>
                  <w:bottom w:val="single" w:sz="12" w:space="0" w:color="auto"/>
                </w:tcBorders>
                <w:vAlign w:val="center"/>
              </w:tcPr>
              <w:p w14:paraId="3A5799E0" w14:textId="77777777" w:rsidR="00042E2C" w:rsidRPr="00701987" w:rsidRDefault="00042E2C">
                <w:pPr>
                  <w:autoSpaceDE w:val="0"/>
                  <w:autoSpaceDN w:val="0"/>
                  <w:adjustRightInd w:val="0"/>
                  <w:jc w:val="center"/>
                  <w:rPr>
                    <w:sz w:val="20"/>
                    <w:szCs w:val="20"/>
                  </w:rPr>
                </w:pPr>
                <w:r w:rsidRPr="00701987">
                  <w:rPr>
                    <w:sz w:val="20"/>
                    <w:szCs w:val="20"/>
                  </w:rPr>
                  <w:t>Wood Television, Radio, Phonograph, and Sewing Machine Cabinets</w:t>
                </w:r>
              </w:p>
            </w:tc>
            <w:tc>
              <w:tcPr>
                <w:tcW w:w="570" w:type="pct"/>
                <w:tcBorders>
                  <w:top w:val="single" w:sz="12" w:space="0" w:color="auto"/>
                  <w:bottom w:val="single" w:sz="12" w:space="0" w:color="auto"/>
                </w:tcBorders>
                <w:vAlign w:val="center"/>
              </w:tcPr>
              <w:p w14:paraId="4DB6EE88" w14:textId="77777777" w:rsidR="00042E2C" w:rsidRPr="00701987" w:rsidRDefault="00042E2C">
                <w:pPr>
                  <w:autoSpaceDE w:val="0"/>
                  <w:autoSpaceDN w:val="0"/>
                  <w:adjustRightInd w:val="0"/>
                  <w:jc w:val="center"/>
                  <w:rPr>
                    <w:sz w:val="20"/>
                    <w:szCs w:val="20"/>
                  </w:rPr>
                </w:pPr>
                <w:r w:rsidRPr="00701987">
                  <w:rPr>
                    <w:sz w:val="20"/>
                    <w:szCs w:val="20"/>
                  </w:rPr>
                  <w:t>321999</w:t>
                </w:r>
              </w:p>
            </w:tc>
            <w:tc>
              <w:tcPr>
                <w:tcW w:w="2033" w:type="pct"/>
                <w:tcBorders>
                  <w:top w:val="single" w:sz="12" w:space="0" w:color="auto"/>
                  <w:bottom w:val="single" w:sz="12" w:space="0" w:color="auto"/>
                  <w:right w:val="single" w:sz="12" w:space="0" w:color="auto"/>
                </w:tcBorders>
                <w:vAlign w:val="center"/>
              </w:tcPr>
              <w:p w14:paraId="7DE9AE2B" w14:textId="77777777" w:rsidR="00042E2C" w:rsidRPr="00701987" w:rsidRDefault="00042E2C">
                <w:pPr>
                  <w:autoSpaceDE w:val="0"/>
                  <w:autoSpaceDN w:val="0"/>
                  <w:adjustRightInd w:val="0"/>
                  <w:jc w:val="center"/>
                  <w:rPr>
                    <w:sz w:val="20"/>
                    <w:szCs w:val="20"/>
                  </w:rPr>
                </w:pPr>
                <w:r w:rsidRPr="00701987">
                  <w:rPr>
                    <w:sz w:val="20"/>
                    <w:szCs w:val="20"/>
                  </w:rPr>
                  <w:t>All Other Miscellaneous Wood Product Manufacturing</w:t>
                </w:r>
              </w:p>
            </w:tc>
          </w:tr>
          <w:tr w:rsidR="00042E2C" w:rsidRPr="00F41A85" w14:paraId="71B1986F"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09E644E6" w14:textId="77777777" w:rsidR="00042E2C" w:rsidRPr="00701987" w:rsidRDefault="00042E2C">
                <w:pPr>
                  <w:autoSpaceDE w:val="0"/>
                  <w:autoSpaceDN w:val="0"/>
                  <w:adjustRightInd w:val="0"/>
                  <w:jc w:val="center"/>
                  <w:rPr>
                    <w:sz w:val="20"/>
                    <w:szCs w:val="20"/>
                  </w:rPr>
                </w:pPr>
                <w:r w:rsidRPr="00701987">
                  <w:rPr>
                    <w:sz w:val="20"/>
                    <w:szCs w:val="20"/>
                  </w:rPr>
                  <w:t>2519</w:t>
                </w:r>
              </w:p>
            </w:tc>
            <w:tc>
              <w:tcPr>
                <w:tcW w:w="1826" w:type="pct"/>
                <w:tcBorders>
                  <w:top w:val="single" w:sz="12" w:space="0" w:color="auto"/>
                  <w:bottom w:val="single" w:sz="12" w:space="0" w:color="auto"/>
                </w:tcBorders>
                <w:vAlign w:val="center"/>
              </w:tcPr>
              <w:p w14:paraId="61EDF163" w14:textId="77777777" w:rsidR="00042E2C" w:rsidRPr="00701987" w:rsidRDefault="00042E2C">
                <w:pPr>
                  <w:autoSpaceDE w:val="0"/>
                  <w:autoSpaceDN w:val="0"/>
                  <w:adjustRightInd w:val="0"/>
                  <w:jc w:val="center"/>
                  <w:rPr>
                    <w:sz w:val="20"/>
                    <w:szCs w:val="20"/>
                  </w:rPr>
                </w:pPr>
                <w:r w:rsidRPr="00701987">
                  <w:rPr>
                    <w:sz w:val="20"/>
                    <w:szCs w:val="20"/>
                  </w:rPr>
                  <w:t>Household Furniture, Not Elsewhere Classified</w:t>
                </w:r>
              </w:p>
            </w:tc>
            <w:tc>
              <w:tcPr>
                <w:tcW w:w="570" w:type="pct"/>
                <w:tcBorders>
                  <w:top w:val="single" w:sz="12" w:space="0" w:color="auto"/>
                  <w:bottom w:val="single" w:sz="12" w:space="0" w:color="auto"/>
                </w:tcBorders>
                <w:vAlign w:val="center"/>
              </w:tcPr>
              <w:p w14:paraId="005247E6" w14:textId="51368B5C" w:rsidR="00042E2C" w:rsidRPr="00701987" w:rsidRDefault="009D2806">
                <w:pPr>
                  <w:autoSpaceDE w:val="0"/>
                  <w:autoSpaceDN w:val="0"/>
                  <w:adjustRightInd w:val="0"/>
                  <w:jc w:val="center"/>
                  <w:rPr>
                    <w:sz w:val="20"/>
                    <w:szCs w:val="20"/>
                  </w:rPr>
                </w:pPr>
                <w:r>
                  <w:rPr>
                    <w:sz w:val="20"/>
                    <w:szCs w:val="20"/>
                  </w:rPr>
                  <w:t>337126</w:t>
                </w:r>
              </w:p>
            </w:tc>
            <w:tc>
              <w:tcPr>
                <w:tcW w:w="2033" w:type="pct"/>
                <w:tcBorders>
                  <w:top w:val="single" w:sz="12" w:space="0" w:color="auto"/>
                  <w:bottom w:val="single" w:sz="12" w:space="0" w:color="auto"/>
                  <w:right w:val="single" w:sz="12" w:space="0" w:color="auto"/>
                </w:tcBorders>
                <w:vAlign w:val="center"/>
              </w:tcPr>
              <w:p w14:paraId="6F9CE95D" w14:textId="348D18BF" w:rsidR="00042E2C" w:rsidRPr="00701987" w:rsidRDefault="00042E2C">
                <w:pPr>
                  <w:autoSpaceDE w:val="0"/>
                  <w:autoSpaceDN w:val="0"/>
                  <w:adjustRightInd w:val="0"/>
                  <w:jc w:val="center"/>
                  <w:rPr>
                    <w:sz w:val="20"/>
                    <w:szCs w:val="20"/>
                  </w:rPr>
                </w:pPr>
                <w:r w:rsidRPr="00701987">
                  <w:rPr>
                    <w:sz w:val="20"/>
                    <w:szCs w:val="20"/>
                  </w:rPr>
                  <w:t xml:space="preserve">Household Furniture (except Wood and </w:t>
                </w:r>
                <w:r w:rsidR="3709B930" w:rsidRPr="7116476C">
                  <w:rPr>
                    <w:sz w:val="20"/>
                    <w:szCs w:val="20"/>
                  </w:rPr>
                  <w:t>Upholstered</w:t>
                </w:r>
                <w:r w:rsidRPr="00701987">
                  <w:rPr>
                    <w:sz w:val="20"/>
                    <w:szCs w:val="20"/>
                  </w:rPr>
                  <w:t>l) Manufacturing</w:t>
                </w:r>
              </w:p>
            </w:tc>
          </w:tr>
          <w:tr w:rsidR="00042E2C" w:rsidRPr="00F41A85" w14:paraId="0E116359"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4531C818" w14:textId="77777777" w:rsidR="00042E2C" w:rsidRPr="00701987" w:rsidRDefault="00042E2C">
                <w:pPr>
                  <w:autoSpaceDE w:val="0"/>
                  <w:autoSpaceDN w:val="0"/>
                  <w:adjustRightInd w:val="0"/>
                  <w:jc w:val="center"/>
                  <w:rPr>
                    <w:sz w:val="20"/>
                    <w:szCs w:val="20"/>
                  </w:rPr>
                </w:pPr>
                <w:r w:rsidRPr="00701987">
                  <w:rPr>
                    <w:sz w:val="20"/>
                    <w:szCs w:val="20"/>
                  </w:rPr>
                  <w:t>2521</w:t>
                </w:r>
              </w:p>
            </w:tc>
            <w:tc>
              <w:tcPr>
                <w:tcW w:w="1826" w:type="pct"/>
                <w:tcBorders>
                  <w:top w:val="single" w:sz="12" w:space="0" w:color="auto"/>
                  <w:bottom w:val="single" w:sz="12" w:space="0" w:color="auto"/>
                </w:tcBorders>
                <w:vAlign w:val="center"/>
              </w:tcPr>
              <w:p w14:paraId="21D61E9B" w14:textId="77777777" w:rsidR="00042E2C" w:rsidRPr="00701987" w:rsidRDefault="00042E2C">
                <w:pPr>
                  <w:autoSpaceDE w:val="0"/>
                  <w:autoSpaceDN w:val="0"/>
                  <w:adjustRightInd w:val="0"/>
                  <w:jc w:val="center"/>
                  <w:rPr>
                    <w:sz w:val="20"/>
                    <w:szCs w:val="20"/>
                  </w:rPr>
                </w:pPr>
                <w:r w:rsidRPr="00701987">
                  <w:rPr>
                    <w:sz w:val="20"/>
                    <w:szCs w:val="20"/>
                  </w:rPr>
                  <w:t>Wood Office Furniture</w:t>
                </w:r>
              </w:p>
            </w:tc>
            <w:tc>
              <w:tcPr>
                <w:tcW w:w="570" w:type="pct"/>
                <w:tcBorders>
                  <w:top w:val="single" w:sz="12" w:space="0" w:color="auto"/>
                  <w:bottom w:val="single" w:sz="12" w:space="0" w:color="auto"/>
                </w:tcBorders>
                <w:vAlign w:val="center"/>
              </w:tcPr>
              <w:p w14:paraId="2E60EAA4" w14:textId="77777777" w:rsidR="00042E2C" w:rsidRPr="00701987" w:rsidRDefault="00042E2C">
                <w:pPr>
                  <w:autoSpaceDE w:val="0"/>
                  <w:autoSpaceDN w:val="0"/>
                  <w:adjustRightInd w:val="0"/>
                  <w:jc w:val="center"/>
                  <w:rPr>
                    <w:sz w:val="20"/>
                    <w:szCs w:val="20"/>
                  </w:rPr>
                </w:pPr>
                <w:r w:rsidRPr="00701987">
                  <w:rPr>
                    <w:sz w:val="20"/>
                    <w:szCs w:val="20"/>
                  </w:rPr>
                  <w:t>337211</w:t>
                </w:r>
              </w:p>
            </w:tc>
            <w:tc>
              <w:tcPr>
                <w:tcW w:w="2033" w:type="pct"/>
                <w:tcBorders>
                  <w:top w:val="single" w:sz="12" w:space="0" w:color="auto"/>
                  <w:bottom w:val="single" w:sz="12" w:space="0" w:color="auto"/>
                  <w:right w:val="single" w:sz="12" w:space="0" w:color="auto"/>
                </w:tcBorders>
                <w:vAlign w:val="center"/>
              </w:tcPr>
              <w:p w14:paraId="5716503F" w14:textId="77777777" w:rsidR="00042E2C" w:rsidRPr="00701987" w:rsidRDefault="00042E2C">
                <w:pPr>
                  <w:autoSpaceDE w:val="0"/>
                  <w:autoSpaceDN w:val="0"/>
                  <w:adjustRightInd w:val="0"/>
                  <w:jc w:val="center"/>
                  <w:rPr>
                    <w:sz w:val="20"/>
                    <w:szCs w:val="20"/>
                  </w:rPr>
                </w:pPr>
                <w:r w:rsidRPr="00701987">
                  <w:rPr>
                    <w:sz w:val="20"/>
                    <w:szCs w:val="20"/>
                  </w:rPr>
                  <w:t>Wood Office Furniture Manufacturing</w:t>
                </w:r>
              </w:p>
            </w:tc>
          </w:tr>
          <w:tr w:rsidR="00042E2C" w:rsidRPr="00F41A85" w14:paraId="0C699972"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4C1CF45F" w14:textId="77777777" w:rsidR="00042E2C" w:rsidRPr="00701987" w:rsidRDefault="00042E2C">
                <w:pPr>
                  <w:autoSpaceDE w:val="0"/>
                  <w:autoSpaceDN w:val="0"/>
                  <w:adjustRightInd w:val="0"/>
                  <w:jc w:val="center"/>
                  <w:rPr>
                    <w:sz w:val="20"/>
                    <w:szCs w:val="20"/>
                  </w:rPr>
                </w:pPr>
                <w:r w:rsidRPr="00701987">
                  <w:rPr>
                    <w:sz w:val="20"/>
                    <w:szCs w:val="20"/>
                  </w:rPr>
                  <w:t>2522</w:t>
                </w:r>
              </w:p>
            </w:tc>
            <w:tc>
              <w:tcPr>
                <w:tcW w:w="1826" w:type="pct"/>
                <w:tcBorders>
                  <w:top w:val="single" w:sz="12" w:space="0" w:color="auto"/>
                  <w:bottom w:val="single" w:sz="12" w:space="0" w:color="auto"/>
                </w:tcBorders>
                <w:vAlign w:val="center"/>
              </w:tcPr>
              <w:p w14:paraId="0DD7AC58" w14:textId="77777777" w:rsidR="00042E2C" w:rsidRPr="00701987" w:rsidRDefault="00042E2C">
                <w:pPr>
                  <w:autoSpaceDE w:val="0"/>
                  <w:autoSpaceDN w:val="0"/>
                  <w:adjustRightInd w:val="0"/>
                  <w:jc w:val="center"/>
                  <w:rPr>
                    <w:sz w:val="20"/>
                    <w:szCs w:val="20"/>
                  </w:rPr>
                </w:pPr>
                <w:r w:rsidRPr="00701987">
                  <w:rPr>
                    <w:sz w:val="20"/>
                    <w:szCs w:val="20"/>
                  </w:rPr>
                  <w:t>Office Furniture, Except Wood</w:t>
                </w:r>
              </w:p>
            </w:tc>
            <w:tc>
              <w:tcPr>
                <w:tcW w:w="570" w:type="pct"/>
                <w:tcBorders>
                  <w:top w:val="single" w:sz="12" w:space="0" w:color="auto"/>
                  <w:bottom w:val="single" w:sz="12" w:space="0" w:color="auto"/>
                </w:tcBorders>
                <w:vAlign w:val="center"/>
              </w:tcPr>
              <w:p w14:paraId="25FB588E" w14:textId="77777777" w:rsidR="00042E2C" w:rsidRPr="00701987" w:rsidRDefault="00042E2C">
                <w:pPr>
                  <w:autoSpaceDE w:val="0"/>
                  <w:autoSpaceDN w:val="0"/>
                  <w:adjustRightInd w:val="0"/>
                  <w:jc w:val="center"/>
                  <w:rPr>
                    <w:sz w:val="20"/>
                    <w:szCs w:val="20"/>
                  </w:rPr>
                </w:pPr>
                <w:r w:rsidRPr="00701987">
                  <w:rPr>
                    <w:sz w:val="20"/>
                    <w:szCs w:val="20"/>
                  </w:rPr>
                  <w:t>337214</w:t>
                </w:r>
              </w:p>
            </w:tc>
            <w:tc>
              <w:tcPr>
                <w:tcW w:w="2033" w:type="pct"/>
                <w:tcBorders>
                  <w:top w:val="single" w:sz="12" w:space="0" w:color="auto"/>
                  <w:bottom w:val="single" w:sz="12" w:space="0" w:color="auto"/>
                  <w:right w:val="single" w:sz="12" w:space="0" w:color="auto"/>
                </w:tcBorders>
                <w:vAlign w:val="center"/>
              </w:tcPr>
              <w:p w14:paraId="3680F5FC" w14:textId="77777777" w:rsidR="00042E2C" w:rsidRPr="00701987" w:rsidRDefault="00042E2C">
                <w:pPr>
                  <w:autoSpaceDE w:val="0"/>
                  <w:autoSpaceDN w:val="0"/>
                  <w:adjustRightInd w:val="0"/>
                  <w:jc w:val="center"/>
                  <w:rPr>
                    <w:sz w:val="20"/>
                    <w:szCs w:val="20"/>
                  </w:rPr>
                </w:pPr>
                <w:r w:rsidRPr="00701987">
                  <w:rPr>
                    <w:sz w:val="20"/>
                    <w:szCs w:val="20"/>
                  </w:rPr>
                  <w:t>Office Furniture (Except Wood) Manufacturing</w:t>
                </w:r>
              </w:p>
            </w:tc>
          </w:tr>
          <w:tr w:rsidR="00042E2C" w:rsidRPr="00F41A85" w14:paraId="0B610AE9" w14:textId="77777777" w:rsidTr="00D1505D">
            <w:trPr>
              <w:trHeight w:val="432"/>
              <w:jc w:val="center"/>
            </w:trPr>
            <w:tc>
              <w:tcPr>
                <w:tcW w:w="571" w:type="pct"/>
                <w:vMerge w:val="restart"/>
                <w:tcBorders>
                  <w:top w:val="single" w:sz="12" w:space="0" w:color="auto"/>
                  <w:left w:val="single" w:sz="12" w:space="0" w:color="auto"/>
                </w:tcBorders>
                <w:vAlign w:val="center"/>
              </w:tcPr>
              <w:p w14:paraId="4A30562C" w14:textId="77777777" w:rsidR="00042E2C" w:rsidRPr="00701987" w:rsidRDefault="00042E2C">
                <w:pPr>
                  <w:autoSpaceDE w:val="0"/>
                  <w:autoSpaceDN w:val="0"/>
                  <w:adjustRightInd w:val="0"/>
                  <w:jc w:val="center"/>
                  <w:rPr>
                    <w:sz w:val="20"/>
                    <w:szCs w:val="20"/>
                  </w:rPr>
                </w:pPr>
                <w:r w:rsidRPr="00701987">
                  <w:rPr>
                    <w:sz w:val="20"/>
                    <w:szCs w:val="20"/>
                  </w:rPr>
                  <w:t>2531</w:t>
                </w:r>
              </w:p>
            </w:tc>
            <w:tc>
              <w:tcPr>
                <w:tcW w:w="1826" w:type="pct"/>
                <w:vMerge w:val="restart"/>
                <w:tcBorders>
                  <w:top w:val="single" w:sz="12" w:space="0" w:color="auto"/>
                </w:tcBorders>
                <w:vAlign w:val="center"/>
              </w:tcPr>
              <w:p w14:paraId="3B66B2D2" w14:textId="77777777" w:rsidR="00042E2C" w:rsidRPr="00701987" w:rsidRDefault="00042E2C">
                <w:pPr>
                  <w:autoSpaceDE w:val="0"/>
                  <w:autoSpaceDN w:val="0"/>
                  <w:adjustRightInd w:val="0"/>
                  <w:jc w:val="center"/>
                  <w:rPr>
                    <w:sz w:val="20"/>
                    <w:szCs w:val="20"/>
                  </w:rPr>
                </w:pPr>
                <w:r w:rsidRPr="00701987">
                  <w:rPr>
                    <w:sz w:val="20"/>
                    <w:szCs w:val="20"/>
                  </w:rPr>
                  <w:t>Public Building and Related Furniture</w:t>
                </w:r>
              </w:p>
            </w:tc>
            <w:tc>
              <w:tcPr>
                <w:tcW w:w="570" w:type="pct"/>
                <w:tcBorders>
                  <w:top w:val="single" w:sz="12" w:space="0" w:color="auto"/>
                </w:tcBorders>
                <w:vAlign w:val="center"/>
              </w:tcPr>
              <w:p w14:paraId="6DE6FE26" w14:textId="77777777" w:rsidR="00042E2C" w:rsidRPr="00701987" w:rsidRDefault="00042E2C">
                <w:pPr>
                  <w:autoSpaceDE w:val="0"/>
                  <w:autoSpaceDN w:val="0"/>
                  <w:adjustRightInd w:val="0"/>
                  <w:jc w:val="center"/>
                  <w:rPr>
                    <w:sz w:val="20"/>
                    <w:szCs w:val="20"/>
                  </w:rPr>
                </w:pPr>
                <w:r w:rsidRPr="00701987">
                  <w:rPr>
                    <w:sz w:val="20"/>
                    <w:szCs w:val="20"/>
                  </w:rPr>
                  <w:t>336360</w:t>
                </w:r>
              </w:p>
            </w:tc>
            <w:tc>
              <w:tcPr>
                <w:tcW w:w="2033" w:type="pct"/>
                <w:tcBorders>
                  <w:top w:val="single" w:sz="12" w:space="0" w:color="auto"/>
                  <w:right w:val="single" w:sz="12" w:space="0" w:color="auto"/>
                </w:tcBorders>
                <w:vAlign w:val="center"/>
              </w:tcPr>
              <w:p w14:paraId="51B0EC2B" w14:textId="77777777" w:rsidR="00042E2C" w:rsidRPr="00701987" w:rsidRDefault="00042E2C">
                <w:pPr>
                  <w:autoSpaceDE w:val="0"/>
                  <w:autoSpaceDN w:val="0"/>
                  <w:adjustRightInd w:val="0"/>
                  <w:jc w:val="center"/>
                  <w:rPr>
                    <w:sz w:val="20"/>
                    <w:szCs w:val="20"/>
                  </w:rPr>
                </w:pPr>
                <w:r w:rsidRPr="00701987">
                  <w:rPr>
                    <w:sz w:val="20"/>
                    <w:szCs w:val="20"/>
                  </w:rPr>
                  <w:t>Motor Vehicle Seating and Interior Trim Manufacturing</w:t>
                </w:r>
              </w:p>
            </w:tc>
          </w:tr>
          <w:tr w:rsidR="005A04AF" w:rsidRPr="00F41A85" w14:paraId="323E8AF2" w14:textId="77777777" w:rsidTr="00D1505D">
            <w:trPr>
              <w:trHeight w:val="432"/>
              <w:jc w:val="center"/>
            </w:trPr>
            <w:tc>
              <w:tcPr>
                <w:tcW w:w="571" w:type="pct"/>
                <w:vMerge/>
                <w:tcBorders>
                  <w:left w:val="single" w:sz="12" w:space="0" w:color="auto"/>
                </w:tcBorders>
                <w:vAlign w:val="center"/>
              </w:tcPr>
              <w:p w14:paraId="24EC4598" w14:textId="77777777" w:rsidR="00042E2C" w:rsidRPr="00701987" w:rsidRDefault="00042E2C">
                <w:pPr>
                  <w:autoSpaceDE w:val="0"/>
                  <w:autoSpaceDN w:val="0"/>
                  <w:adjustRightInd w:val="0"/>
                  <w:jc w:val="center"/>
                  <w:rPr>
                    <w:sz w:val="20"/>
                    <w:szCs w:val="20"/>
                  </w:rPr>
                </w:pPr>
              </w:p>
            </w:tc>
            <w:tc>
              <w:tcPr>
                <w:tcW w:w="1826" w:type="pct"/>
                <w:vMerge/>
                <w:vAlign w:val="center"/>
              </w:tcPr>
              <w:p w14:paraId="17368D7F" w14:textId="77777777" w:rsidR="00042E2C" w:rsidRPr="00701987" w:rsidRDefault="00042E2C">
                <w:pPr>
                  <w:autoSpaceDE w:val="0"/>
                  <w:autoSpaceDN w:val="0"/>
                  <w:adjustRightInd w:val="0"/>
                  <w:jc w:val="center"/>
                  <w:rPr>
                    <w:sz w:val="20"/>
                    <w:szCs w:val="20"/>
                  </w:rPr>
                </w:pPr>
              </w:p>
            </w:tc>
            <w:tc>
              <w:tcPr>
                <w:tcW w:w="570" w:type="pct"/>
                <w:vAlign w:val="center"/>
              </w:tcPr>
              <w:p w14:paraId="22DEFA3C" w14:textId="77777777" w:rsidR="00042E2C" w:rsidRPr="00701987" w:rsidRDefault="00042E2C">
                <w:pPr>
                  <w:autoSpaceDE w:val="0"/>
                  <w:autoSpaceDN w:val="0"/>
                  <w:adjustRightInd w:val="0"/>
                  <w:jc w:val="center"/>
                  <w:rPr>
                    <w:sz w:val="20"/>
                    <w:szCs w:val="20"/>
                  </w:rPr>
                </w:pPr>
                <w:r w:rsidRPr="00701987">
                  <w:rPr>
                    <w:sz w:val="20"/>
                    <w:szCs w:val="20"/>
                  </w:rPr>
                  <w:t>337127</w:t>
                </w:r>
              </w:p>
            </w:tc>
            <w:tc>
              <w:tcPr>
                <w:tcW w:w="2033" w:type="pct"/>
                <w:tcBorders>
                  <w:right w:val="single" w:sz="12" w:space="0" w:color="auto"/>
                </w:tcBorders>
                <w:vAlign w:val="center"/>
              </w:tcPr>
              <w:p w14:paraId="5F329302" w14:textId="77777777" w:rsidR="00042E2C" w:rsidRPr="00701987" w:rsidRDefault="00042E2C">
                <w:pPr>
                  <w:autoSpaceDE w:val="0"/>
                  <w:autoSpaceDN w:val="0"/>
                  <w:adjustRightInd w:val="0"/>
                  <w:jc w:val="center"/>
                  <w:rPr>
                    <w:sz w:val="20"/>
                    <w:szCs w:val="20"/>
                  </w:rPr>
                </w:pPr>
                <w:r w:rsidRPr="00701987">
                  <w:rPr>
                    <w:sz w:val="20"/>
                    <w:szCs w:val="20"/>
                  </w:rPr>
                  <w:t>Institutional Furniture Manufacturing</w:t>
                </w:r>
              </w:p>
            </w:tc>
          </w:tr>
          <w:tr w:rsidR="00977901" w:rsidRPr="00F41A85" w14:paraId="74CE5A84" w14:textId="77777777" w:rsidTr="00D1505D">
            <w:trPr>
              <w:trHeight w:val="432"/>
              <w:jc w:val="center"/>
            </w:trPr>
            <w:tc>
              <w:tcPr>
                <w:tcW w:w="571" w:type="pct"/>
                <w:vMerge/>
                <w:tcBorders>
                  <w:left w:val="single" w:sz="12" w:space="0" w:color="auto"/>
                </w:tcBorders>
                <w:vAlign w:val="center"/>
              </w:tcPr>
              <w:p w14:paraId="246529E0" w14:textId="77777777" w:rsidR="00042E2C" w:rsidRPr="00701987" w:rsidRDefault="00042E2C">
                <w:pPr>
                  <w:autoSpaceDE w:val="0"/>
                  <w:autoSpaceDN w:val="0"/>
                  <w:adjustRightInd w:val="0"/>
                  <w:jc w:val="center"/>
                  <w:rPr>
                    <w:sz w:val="20"/>
                    <w:szCs w:val="20"/>
                  </w:rPr>
                </w:pPr>
              </w:p>
            </w:tc>
            <w:tc>
              <w:tcPr>
                <w:tcW w:w="1826" w:type="pct"/>
                <w:vMerge/>
                <w:vAlign w:val="center"/>
              </w:tcPr>
              <w:p w14:paraId="5804468C"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37135056" w14:textId="77777777" w:rsidR="00042E2C" w:rsidRPr="00701987" w:rsidRDefault="00042E2C">
                <w:pPr>
                  <w:autoSpaceDE w:val="0"/>
                  <w:autoSpaceDN w:val="0"/>
                  <w:adjustRightInd w:val="0"/>
                  <w:jc w:val="center"/>
                  <w:rPr>
                    <w:sz w:val="20"/>
                    <w:szCs w:val="20"/>
                  </w:rPr>
                </w:pPr>
                <w:r w:rsidRPr="00701987">
                  <w:rPr>
                    <w:sz w:val="20"/>
                    <w:szCs w:val="20"/>
                  </w:rPr>
                  <w:t>339940</w:t>
                </w:r>
              </w:p>
            </w:tc>
            <w:tc>
              <w:tcPr>
                <w:tcW w:w="2033" w:type="pct"/>
                <w:tcBorders>
                  <w:bottom w:val="single" w:sz="12" w:space="0" w:color="auto"/>
                  <w:right w:val="single" w:sz="12" w:space="0" w:color="auto"/>
                </w:tcBorders>
                <w:vAlign w:val="center"/>
              </w:tcPr>
              <w:p w14:paraId="7AFDC729" w14:textId="77777777" w:rsidR="00042E2C" w:rsidRPr="00701987" w:rsidRDefault="00042E2C">
                <w:pPr>
                  <w:autoSpaceDE w:val="0"/>
                  <w:autoSpaceDN w:val="0"/>
                  <w:adjustRightInd w:val="0"/>
                  <w:jc w:val="center"/>
                  <w:rPr>
                    <w:sz w:val="20"/>
                    <w:szCs w:val="20"/>
                  </w:rPr>
                </w:pPr>
                <w:r w:rsidRPr="00701987">
                  <w:rPr>
                    <w:sz w:val="20"/>
                    <w:szCs w:val="20"/>
                  </w:rPr>
                  <w:t>Office Supplies (except Paper) Manufacturing</w:t>
                </w:r>
              </w:p>
            </w:tc>
          </w:tr>
          <w:tr w:rsidR="00042E2C" w:rsidRPr="00F41A85" w14:paraId="3BABFAAB" w14:textId="77777777" w:rsidTr="00D1505D">
            <w:trPr>
              <w:trHeight w:val="432"/>
              <w:jc w:val="center"/>
            </w:trPr>
            <w:tc>
              <w:tcPr>
                <w:tcW w:w="571" w:type="pct"/>
                <w:vMerge w:val="restart"/>
                <w:tcBorders>
                  <w:top w:val="single" w:sz="12" w:space="0" w:color="auto"/>
                  <w:left w:val="single" w:sz="12" w:space="0" w:color="auto"/>
                </w:tcBorders>
                <w:vAlign w:val="center"/>
              </w:tcPr>
              <w:p w14:paraId="2B736614" w14:textId="146798AC" w:rsidR="00042E2C" w:rsidRPr="00701987" w:rsidRDefault="00042E2C">
                <w:pPr>
                  <w:autoSpaceDE w:val="0"/>
                  <w:autoSpaceDN w:val="0"/>
                  <w:adjustRightInd w:val="0"/>
                  <w:jc w:val="center"/>
                  <w:rPr>
                    <w:sz w:val="20"/>
                    <w:szCs w:val="20"/>
                  </w:rPr>
                </w:pPr>
                <w:r w:rsidRPr="00701987">
                  <w:rPr>
                    <w:sz w:val="20"/>
                    <w:szCs w:val="20"/>
                  </w:rPr>
                  <w:t>2541</w:t>
                </w:r>
              </w:p>
            </w:tc>
            <w:tc>
              <w:tcPr>
                <w:tcW w:w="1826" w:type="pct"/>
                <w:vMerge w:val="restart"/>
                <w:tcBorders>
                  <w:top w:val="single" w:sz="12" w:space="0" w:color="auto"/>
                </w:tcBorders>
                <w:vAlign w:val="center"/>
              </w:tcPr>
              <w:p w14:paraId="051FC4F1" w14:textId="0ED05EB0" w:rsidR="00042E2C" w:rsidRPr="00701987" w:rsidRDefault="00042E2C">
                <w:pPr>
                  <w:autoSpaceDE w:val="0"/>
                  <w:autoSpaceDN w:val="0"/>
                  <w:adjustRightInd w:val="0"/>
                  <w:jc w:val="center"/>
                  <w:rPr>
                    <w:sz w:val="20"/>
                    <w:szCs w:val="20"/>
                  </w:rPr>
                </w:pPr>
                <w:r w:rsidRPr="00701987">
                  <w:rPr>
                    <w:sz w:val="20"/>
                    <w:szCs w:val="20"/>
                  </w:rPr>
                  <w:t>Wood Office and Store Fixtures, Partitions, Shelving, and Lockers</w:t>
                </w:r>
              </w:p>
            </w:tc>
            <w:tc>
              <w:tcPr>
                <w:tcW w:w="570" w:type="pct"/>
                <w:tcBorders>
                  <w:top w:val="single" w:sz="12" w:space="0" w:color="auto"/>
                </w:tcBorders>
                <w:vAlign w:val="center"/>
              </w:tcPr>
              <w:p w14:paraId="6D23B0CB" w14:textId="77777777" w:rsidR="00931F7B" w:rsidRDefault="00931F7B">
                <w:pPr>
                  <w:autoSpaceDE w:val="0"/>
                  <w:autoSpaceDN w:val="0"/>
                  <w:adjustRightInd w:val="0"/>
                  <w:jc w:val="center"/>
                  <w:rPr>
                    <w:sz w:val="20"/>
                    <w:szCs w:val="20"/>
                  </w:rPr>
                </w:pPr>
              </w:p>
              <w:p w14:paraId="722C119C" w14:textId="77777777" w:rsidR="00931F7B" w:rsidRDefault="00931F7B">
                <w:pPr>
                  <w:autoSpaceDE w:val="0"/>
                  <w:autoSpaceDN w:val="0"/>
                  <w:adjustRightInd w:val="0"/>
                  <w:jc w:val="center"/>
                  <w:rPr>
                    <w:sz w:val="20"/>
                    <w:szCs w:val="20"/>
                  </w:rPr>
                </w:pPr>
              </w:p>
              <w:p w14:paraId="2ED30374" w14:textId="70907D84" w:rsidR="00042E2C" w:rsidRPr="00701987" w:rsidRDefault="00042E2C">
                <w:pPr>
                  <w:autoSpaceDE w:val="0"/>
                  <w:autoSpaceDN w:val="0"/>
                  <w:adjustRightInd w:val="0"/>
                  <w:jc w:val="center"/>
                  <w:rPr>
                    <w:sz w:val="20"/>
                    <w:szCs w:val="20"/>
                  </w:rPr>
                </w:pPr>
                <w:r w:rsidRPr="00701987">
                  <w:rPr>
                    <w:sz w:val="20"/>
                    <w:szCs w:val="20"/>
                  </w:rPr>
                  <w:t>337110</w:t>
                </w:r>
              </w:p>
            </w:tc>
            <w:tc>
              <w:tcPr>
                <w:tcW w:w="2033" w:type="pct"/>
                <w:tcBorders>
                  <w:top w:val="single" w:sz="12" w:space="0" w:color="auto"/>
                  <w:right w:val="single" w:sz="12" w:space="0" w:color="auto"/>
                </w:tcBorders>
                <w:vAlign w:val="center"/>
              </w:tcPr>
              <w:p w14:paraId="7B9A39EB" w14:textId="77777777" w:rsidR="00931F7B" w:rsidRDefault="00931F7B">
                <w:pPr>
                  <w:autoSpaceDE w:val="0"/>
                  <w:autoSpaceDN w:val="0"/>
                  <w:adjustRightInd w:val="0"/>
                  <w:jc w:val="center"/>
                  <w:rPr>
                    <w:sz w:val="20"/>
                    <w:szCs w:val="20"/>
                  </w:rPr>
                </w:pPr>
              </w:p>
              <w:p w14:paraId="7CA0F829" w14:textId="77777777" w:rsidR="00931F7B" w:rsidRDefault="00931F7B">
                <w:pPr>
                  <w:autoSpaceDE w:val="0"/>
                  <w:autoSpaceDN w:val="0"/>
                  <w:adjustRightInd w:val="0"/>
                  <w:jc w:val="center"/>
                  <w:rPr>
                    <w:sz w:val="20"/>
                    <w:szCs w:val="20"/>
                  </w:rPr>
                </w:pPr>
              </w:p>
              <w:p w14:paraId="703851EE" w14:textId="49D49D3D" w:rsidR="00042E2C" w:rsidRPr="00701987" w:rsidRDefault="00042E2C">
                <w:pPr>
                  <w:autoSpaceDE w:val="0"/>
                  <w:autoSpaceDN w:val="0"/>
                  <w:adjustRightInd w:val="0"/>
                  <w:jc w:val="center"/>
                  <w:rPr>
                    <w:sz w:val="20"/>
                    <w:szCs w:val="20"/>
                  </w:rPr>
                </w:pPr>
                <w:r w:rsidRPr="00701987">
                  <w:rPr>
                    <w:sz w:val="20"/>
                    <w:szCs w:val="20"/>
                  </w:rPr>
                  <w:t>Wood Kitchen Cabinet and Countertop Manufacturing</w:t>
                </w:r>
              </w:p>
            </w:tc>
          </w:tr>
          <w:tr w:rsidR="005A04AF" w:rsidRPr="00F41A85" w14:paraId="4A03A7AC" w14:textId="77777777" w:rsidTr="00D1505D">
            <w:trPr>
              <w:trHeight w:val="432"/>
              <w:jc w:val="center"/>
            </w:trPr>
            <w:tc>
              <w:tcPr>
                <w:tcW w:w="571" w:type="pct"/>
                <w:vMerge/>
                <w:tcBorders>
                  <w:left w:val="single" w:sz="12" w:space="0" w:color="auto"/>
                </w:tcBorders>
                <w:vAlign w:val="center"/>
              </w:tcPr>
              <w:p w14:paraId="4FBC387A" w14:textId="77777777" w:rsidR="00042E2C" w:rsidRPr="00701987" w:rsidRDefault="00042E2C">
                <w:pPr>
                  <w:autoSpaceDE w:val="0"/>
                  <w:autoSpaceDN w:val="0"/>
                  <w:adjustRightInd w:val="0"/>
                  <w:jc w:val="center"/>
                  <w:rPr>
                    <w:sz w:val="20"/>
                    <w:szCs w:val="20"/>
                  </w:rPr>
                </w:pPr>
              </w:p>
            </w:tc>
            <w:tc>
              <w:tcPr>
                <w:tcW w:w="1826" w:type="pct"/>
                <w:vMerge/>
                <w:vAlign w:val="center"/>
              </w:tcPr>
              <w:p w14:paraId="02CF8FAB" w14:textId="77777777" w:rsidR="00042E2C" w:rsidRPr="00701987" w:rsidRDefault="00042E2C">
                <w:pPr>
                  <w:autoSpaceDE w:val="0"/>
                  <w:autoSpaceDN w:val="0"/>
                  <w:adjustRightInd w:val="0"/>
                  <w:jc w:val="center"/>
                  <w:rPr>
                    <w:sz w:val="20"/>
                    <w:szCs w:val="20"/>
                  </w:rPr>
                </w:pPr>
              </w:p>
            </w:tc>
            <w:tc>
              <w:tcPr>
                <w:tcW w:w="570" w:type="pct"/>
                <w:vAlign w:val="center"/>
              </w:tcPr>
              <w:p w14:paraId="6FC74372" w14:textId="77777777" w:rsidR="00042E2C" w:rsidRPr="00701987" w:rsidRDefault="00042E2C">
                <w:pPr>
                  <w:autoSpaceDE w:val="0"/>
                  <w:autoSpaceDN w:val="0"/>
                  <w:adjustRightInd w:val="0"/>
                  <w:jc w:val="center"/>
                  <w:rPr>
                    <w:sz w:val="20"/>
                    <w:szCs w:val="20"/>
                  </w:rPr>
                </w:pPr>
                <w:r w:rsidRPr="00701987">
                  <w:rPr>
                    <w:sz w:val="20"/>
                    <w:szCs w:val="20"/>
                  </w:rPr>
                  <w:t>337127</w:t>
                </w:r>
              </w:p>
            </w:tc>
            <w:tc>
              <w:tcPr>
                <w:tcW w:w="2033" w:type="pct"/>
                <w:tcBorders>
                  <w:right w:val="single" w:sz="12" w:space="0" w:color="auto"/>
                </w:tcBorders>
                <w:vAlign w:val="center"/>
              </w:tcPr>
              <w:p w14:paraId="4A7372B0" w14:textId="77777777" w:rsidR="00042E2C" w:rsidRPr="00701987" w:rsidRDefault="00042E2C">
                <w:pPr>
                  <w:autoSpaceDE w:val="0"/>
                  <w:autoSpaceDN w:val="0"/>
                  <w:adjustRightInd w:val="0"/>
                  <w:jc w:val="center"/>
                  <w:rPr>
                    <w:sz w:val="20"/>
                    <w:szCs w:val="20"/>
                  </w:rPr>
                </w:pPr>
                <w:r w:rsidRPr="00701987">
                  <w:rPr>
                    <w:sz w:val="20"/>
                    <w:szCs w:val="20"/>
                  </w:rPr>
                  <w:t>Institutional Furniture Manufacturing</w:t>
                </w:r>
              </w:p>
            </w:tc>
          </w:tr>
          <w:tr w:rsidR="005A04AF" w:rsidRPr="00F41A85" w14:paraId="1C084F5F" w14:textId="77777777" w:rsidTr="00D1505D">
            <w:trPr>
              <w:trHeight w:val="432"/>
              <w:jc w:val="center"/>
            </w:trPr>
            <w:tc>
              <w:tcPr>
                <w:tcW w:w="571" w:type="pct"/>
                <w:vMerge/>
                <w:tcBorders>
                  <w:left w:val="single" w:sz="12" w:space="0" w:color="auto"/>
                </w:tcBorders>
                <w:vAlign w:val="center"/>
              </w:tcPr>
              <w:p w14:paraId="0944543E" w14:textId="77777777" w:rsidR="00042E2C" w:rsidRPr="00701987" w:rsidRDefault="00042E2C">
                <w:pPr>
                  <w:autoSpaceDE w:val="0"/>
                  <w:autoSpaceDN w:val="0"/>
                  <w:adjustRightInd w:val="0"/>
                  <w:jc w:val="center"/>
                  <w:rPr>
                    <w:sz w:val="20"/>
                    <w:szCs w:val="20"/>
                  </w:rPr>
                </w:pPr>
              </w:p>
            </w:tc>
            <w:tc>
              <w:tcPr>
                <w:tcW w:w="1826" w:type="pct"/>
                <w:vMerge/>
                <w:vAlign w:val="center"/>
              </w:tcPr>
              <w:p w14:paraId="1D609170" w14:textId="77777777" w:rsidR="00042E2C" w:rsidRPr="00701987" w:rsidRDefault="00042E2C">
                <w:pPr>
                  <w:autoSpaceDE w:val="0"/>
                  <w:autoSpaceDN w:val="0"/>
                  <w:adjustRightInd w:val="0"/>
                  <w:jc w:val="center"/>
                  <w:rPr>
                    <w:sz w:val="20"/>
                    <w:szCs w:val="20"/>
                  </w:rPr>
                </w:pPr>
              </w:p>
            </w:tc>
            <w:tc>
              <w:tcPr>
                <w:tcW w:w="570" w:type="pct"/>
                <w:vAlign w:val="center"/>
              </w:tcPr>
              <w:p w14:paraId="1CB83108" w14:textId="77777777" w:rsidR="00042E2C" w:rsidRPr="00701987" w:rsidRDefault="00042E2C">
                <w:pPr>
                  <w:autoSpaceDE w:val="0"/>
                  <w:autoSpaceDN w:val="0"/>
                  <w:adjustRightInd w:val="0"/>
                  <w:jc w:val="center"/>
                  <w:rPr>
                    <w:sz w:val="20"/>
                    <w:szCs w:val="20"/>
                  </w:rPr>
                </w:pPr>
                <w:r w:rsidRPr="00701987">
                  <w:rPr>
                    <w:sz w:val="20"/>
                    <w:szCs w:val="20"/>
                  </w:rPr>
                  <w:t>337212</w:t>
                </w:r>
              </w:p>
            </w:tc>
            <w:tc>
              <w:tcPr>
                <w:tcW w:w="2033" w:type="pct"/>
                <w:tcBorders>
                  <w:right w:val="single" w:sz="12" w:space="0" w:color="auto"/>
                </w:tcBorders>
                <w:vAlign w:val="center"/>
              </w:tcPr>
              <w:p w14:paraId="613DD459" w14:textId="77777777" w:rsidR="00042E2C" w:rsidRPr="00701987" w:rsidRDefault="00042E2C">
                <w:pPr>
                  <w:autoSpaceDE w:val="0"/>
                  <w:autoSpaceDN w:val="0"/>
                  <w:adjustRightInd w:val="0"/>
                  <w:jc w:val="center"/>
                  <w:rPr>
                    <w:sz w:val="20"/>
                    <w:szCs w:val="20"/>
                  </w:rPr>
                </w:pPr>
                <w:r w:rsidRPr="00701987">
                  <w:rPr>
                    <w:sz w:val="20"/>
                    <w:szCs w:val="20"/>
                  </w:rPr>
                  <w:t>Custom Architectural Woodwork and Millwork Manufacturing</w:t>
                </w:r>
              </w:p>
            </w:tc>
          </w:tr>
          <w:tr w:rsidR="00977901" w:rsidRPr="00F41A85" w14:paraId="222D70C7" w14:textId="77777777" w:rsidTr="00D1505D">
            <w:trPr>
              <w:trHeight w:val="432"/>
              <w:jc w:val="center"/>
            </w:trPr>
            <w:tc>
              <w:tcPr>
                <w:tcW w:w="571" w:type="pct"/>
                <w:vMerge/>
                <w:tcBorders>
                  <w:left w:val="single" w:sz="12" w:space="0" w:color="auto"/>
                </w:tcBorders>
                <w:vAlign w:val="center"/>
              </w:tcPr>
              <w:p w14:paraId="05D9BEB7" w14:textId="77777777" w:rsidR="00042E2C" w:rsidRPr="00701987" w:rsidRDefault="00042E2C">
                <w:pPr>
                  <w:autoSpaceDE w:val="0"/>
                  <w:autoSpaceDN w:val="0"/>
                  <w:adjustRightInd w:val="0"/>
                  <w:jc w:val="center"/>
                  <w:rPr>
                    <w:sz w:val="20"/>
                    <w:szCs w:val="20"/>
                  </w:rPr>
                </w:pPr>
              </w:p>
            </w:tc>
            <w:tc>
              <w:tcPr>
                <w:tcW w:w="1826" w:type="pct"/>
                <w:vMerge/>
                <w:vAlign w:val="center"/>
              </w:tcPr>
              <w:p w14:paraId="0D7625BC"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08925A11" w14:textId="77777777" w:rsidR="00042E2C" w:rsidRPr="00701987" w:rsidRDefault="00042E2C">
                <w:pPr>
                  <w:autoSpaceDE w:val="0"/>
                  <w:autoSpaceDN w:val="0"/>
                  <w:adjustRightInd w:val="0"/>
                  <w:jc w:val="center"/>
                  <w:rPr>
                    <w:sz w:val="20"/>
                    <w:szCs w:val="20"/>
                  </w:rPr>
                </w:pPr>
                <w:r w:rsidRPr="00701987">
                  <w:rPr>
                    <w:sz w:val="20"/>
                    <w:szCs w:val="20"/>
                  </w:rPr>
                  <w:t>337215</w:t>
                </w:r>
              </w:p>
            </w:tc>
            <w:tc>
              <w:tcPr>
                <w:tcW w:w="2033" w:type="pct"/>
                <w:tcBorders>
                  <w:bottom w:val="single" w:sz="12" w:space="0" w:color="auto"/>
                  <w:right w:val="single" w:sz="12" w:space="0" w:color="auto"/>
                </w:tcBorders>
                <w:vAlign w:val="center"/>
              </w:tcPr>
              <w:p w14:paraId="7195FD90" w14:textId="77777777" w:rsidR="00042E2C" w:rsidRPr="00701987" w:rsidRDefault="00042E2C">
                <w:pPr>
                  <w:autoSpaceDE w:val="0"/>
                  <w:autoSpaceDN w:val="0"/>
                  <w:adjustRightInd w:val="0"/>
                  <w:jc w:val="center"/>
                  <w:rPr>
                    <w:sz w:val="20"/>
                    <w:szCs w:val="20"/>
                  </w:rPr>
                </w:pPr>
                <w:r w:rsidRPr="00701987">
                  <w:rPr>
                    <w:sz w:val="20"/>
                    <w:szCs w:val="20"/>
                  </w:rPr>
                  <w:t>Showcase, Partition, Shelving, and Locker Manufacturing</w:t>
                </w:r>
              </w:p>
            </w:tc>
          </w:tr>
          <w:tr w:rsidR="00042E2C" w:rsidRPr="00F41A85" w14:paraId="301681A2" w14:textId="77777777" w:rsidTr="00D1505D">
            <w:trPr>
              <w:trHeight w:val="432"/>
              <w:jc w:val="center"/>
            </w:trPr>
            <w:tc>
              <w:tcPr>
                <w:tcW w:w="571" w:type="pct"/>
                <w:vMerge w:val="restart"/>
                <w:tcBorders>
                  <w:top w:val="single" w:sz="12" w:space="0" w:color="auto"/>
                  <w:left w:val="single" w:sz="12" w:space="0" w:color="auto"/>
                </w:tcBorders>
                <w:vAlign w:val="center"/>
              </w:tcPr>
              <w:p w14:paraId="444C58AF" w14:textId="77777777" w:rsidR="00042E2C" w:rsidRPr="00701987" w:rsidRDefault="00042E2C">
                <w:pPr>
                  <w:autoSpaceDE w:val="0"/>
                  <w:autoSpaceDN w:val="0"/>
                  <w:adjustRightInd w:val="0"/>
                  <w:jc w:val="center"/>
                  <w:rPr>
                    <w:sz w:val="20"/>
                    <w:szCs w:val="20"/>
                  </w:rPr>
                </w:pPr>
                <w:r w:rsidRPr="00701987">
                  <w:rPr>
                    <w:sz w:val="20"/>
                    <w:szCs w:val="20"/>
                  </w:rPr>
                  <w:t>2542</w:t>
                </w:r>
              </w:p>
            </w:tc>
            <w:tc>
              <w:tcPr>
                <w:tcW w:w="1826" w:type="pct"/>
                <w:vMerge w:val="restart"/>
                <w:tcBorders>
                  <w:top w:val="single" w:sz="12" w:space="0" w:color="auto"/>
                </w:tcBorders>
                <w:vAlign w:val="center"/>
              </w:tcPr>
              <w:p w14:paraId="3FF31BF9" w14:textId="77777777" w:rsidR="00042E2C" w:rsidRPr="00701987" w:rsidRDefault="00042E2C">
                <w:pPr>
                  <w:autoSpaceDE w:val="0"/>
                  <w:autoSpaceDN w:val="0"/>
                  <w:adjustRightInd w:val="0"/>
                  <w:jc w:val="center"/>
                  <w:rPr>
                    <w:sz w:val="20"/>
                    <w:szCs w:val="20"/>
                  </w:rPr>
                </w:pPr>
                <w:r w:rsidRPr="00701987">
                  <w:rPr>
                    <w:sz w:val="20"/>
                    <w:szCs w:val="20"/>
                  </w:rPr>
                  <w:t>Office and Store Fixtures, Partitions, Shelving, and Lockers, Except Wood</w:t>
                </w:r>
              </w:p>
            </w:tc>
            <w:tc>
              <w:tcPr>
                <w:tcW w:w="570" w:type="pct"/>
                <w:tcBorders>
                  <w:top w:val="single" w:sz="12" w:space="0" w:color="auto"/>
                </w:tcBorders>
                <w:vAlign w:val="center"/>
              </w:tcPr>
              <w:p w14:paraId="6C84F699" w14:textId="77777777" w:rsidR="00042E2C" w:rsidRPr="00701987" w:rsidRDefault="00042E2C">
                <w:pPr>
                  <w:autoSpaceDE w:val="0"/>
                  <w:autoSpaceDN w:val="0"/>
                  <w:adjustRightInd w:val="0"/>
                  <w:jc w:val="center"/>
                  <w:rPr>
                    <w:sz w:val="20"/>
                    <w:szCs w:val="20"/>
                  </w:rPr>
                </w:pPr>
                <w:r w:rsidRPr="00701987">
                  <w:rPr>
                    <w:sz w:val="20"/>
                    <w:szCs w:val="20"/>
                  </w:rPr>
                  <w:t>337127</w:t>
                </w:r>
              </w:p>
            </w:tc>
            <w:tc>
              <w:tcPr>
                <w:tcW w:w="2033" w:type="pct"/>
                <w:tcBorders>
                  <w:top w:val="single" w:sz="12" w:space="0" w:color="auto"/>
                  <w:right w:val="single" w:sz="12" w:space="0" w:color="auto"/>
                </w:tcBorders>
                <w:vAlign w:val="center"/>
              </w:tcPr>
              <w:p w14:paraId="43F52EF0" w14:textId="77777777" w:rsidR="00042E2C" w:rsidRPr="00701987" w:rsidRDefault="00042E2C">
                <w:pPr>
                  <w:autoSpaceDE w:val="0"/>
                  <w:autoSpaceDN w:val="0"/>
                  <w:adjustRightInd w:val="0"/>
                  <w:jc w:val="center"/>
                  <w:rPr>
                    <w:sz w:val="20"/>
                    <w:szCs w:val="20"/>
                  </w:rPr>
                </w:pPr>
                <w:r w:rsidRPr="00701987">
                  <w:rPr>
                    <w:sz w:val="20"/>
                    <w:szCs w:val="20"/>
                  </w:rPr>
                  <w:t>Institutional Furniture Manufacturing</w:t>
                </w:r>
              </w:p>
            </w:tc>
          </w:tr>
          <w:tr w:rsidR="00977901" w:rsidRPr="00F41A85" w14:paraId="1E5F4939" w14:textId="77777777" w:rsidTr="00D1505D">
            <w:trPr>
              <w:trHeight w:val="432"/>
              <w:jc w:val="center"/>
            </w:trPr>
            <w:tc>
              <w:tcPr>
                <w:tcW w:w="571" w:type="pct"/>
                <w:vMerge/>
                <w:tcBorders>
                  <w:left w:val="single" w:sz="12" w:space="0" w:color="auto"/>
                </w:tcBorders>
                <w:vAlign w:val="center"/>
              </w:tcPr>
              <w:p w14:paraId="6A77F286" w14:textId="77777777" w:rsidR="00042E2C" w:rsidRPr="00701987" w:rsidRDefault="00042E2C">
                <w:pPr>
                  <w:autoSpaceDE w:val="0"/>
                  <w:autoSpaceDN w:val="0"/>
                  <w:adjustRightInd w:val="0"/>
                  <w:jc w:val="center"/>
                  <w:rPr>
                    <w:sz w:val="20"/>
                    <w:szCs w:val="20"/>
                  </w:rPr>
                </w:pPr>
              </w:p>
            </w:tc>
            <w:tc>
              <w:tcPr>
                <w:tcW w:w="1826" w:type="pct"/>
                <w:vMerge/>
                <w:vAlign w:val="center"/>
              </w:tcPr>
              <w:p w14:paraId="169FF43F"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1169C824" w14:textId="77777777" w:rsidR="00042E2C" w:rsidRPr="00701987" w:rsidRDefault="00042E2C">
                <w:pPr>
                  <w:autoSpaceDE w:val="0"/>
                  <w:autoSpaceDN w:val="0"/>
                  <w:adjustRightInd w:val="0"/>
                  <w:jc w:val="center"/>
                  <w:rPr>
                    <w:sz w:val="20"/>
                    <w:szCs w:val="20"/>
                  </w:rPr>
                </w:pPr>
                <w:r w:rsidRPr="00701987">
                  <w:rPr>
                    <w:sz w:val="20"/>
                    <w:szCs w:val="20"/>
                  </w:rPr>
                  <w:t>337215</w:t>
                </w:r>
              </w:p>
            </w:tc>
            <w:tc>
              <w:tcPr>
                <w:tcW w:w="2033" w:type="pct"/>
                <w:tcBorders>
                  <w:bottom w:val="single" w:sz="12" w:space="0" w:color="auto"/>
                  <w:right w:val="single" w:sz="12" w:space="0" w:color="auto"/>
                </w:tcBorders>
                <w:vAlign w:val="center"/>
              </w:tcPr>
              <w:p w14:paraId="222FC9D9" w14:textId="77777777" w:rsidR="00042E2C" w:rsidRPr="00701987" w:rsidRDefault="00042E2C">
                <w:pPr>
                  <w:autoSpaceDE w:val="0"/>
                  <w:autoSpaceDN w:val="0"/>
                  <w:adjustRightInd w:val="0"/>
                  <w:jc w:val="center"/>
                  <w:rPr>
                    <w:sz w:val="20"/>
                    <w:szCs w:val="20"/>
                  </w:rPr>
                </w:pPr>
                <w:r w:rsidRPr="00701987">
                  <w:rPr>
                    <w:sz w:val="20"/>
                    <w:szCs w:val="20"/>
                  </w:rPr>
                  <w:t>Showcase, Partition, Shelving, and Locker Manufacturing</w:t>
                </w:r>
              </w:p>
            </w:tc>
          </w:tr>
          <w:tr w:rsidR="00947734" w:rsidRPr="00F41A85" w14:paraId="1EC34945" w14:textId="77777777" w:rsidTr="00947734">
            <w:trPr>
              <w:trHeight w:val="432"/>
              <w:jc w:val="center"/>
            </w:trPr>
            <w:tc>
              <w:tcPr>
                <w:tcW w:w="571" w:type="pct"/>
                <w:tcBorders>
                  <w:top w:val="single" w:sz="12" w:space="0" w:color="auto"/>
                  <w:left w:val="single" w:sz="12" w:space="0" w:color="auto"/>
                  <w:bottom w:val="single" w:sz="12" w:space="0" w:color="auto"/>
                </w:tcBorders>
                <w:vAlign w:val="center"/>
              </w:tcPr>
              <w:p w14:paraId="4888DCCF" w14:textId="77777777" w:rsidR="00042E2C" w:rsidRPr="00701987" w:rsidRDefault="00042E2C">
                <w:pPr>
                  <w:autoSpaceDE w:val="0"/>
                  <w:autoSpaceDN w:val="0"/>
                  <w:adjustRightInd w:val="0"/>
                  <w:jc w:val="center"/>
                  <w:rPr>
                    <w:sz w:val="20"/>
                    <w:szCs w:val="20"/>
                  </w:rPr>
                </w:pPr>
                <w:r w:rsidRPr="00701987">
                  <w:rPr>
                    <w:sz w:val="20"/>
                    <w:szCs w:val="20"/>
                  </w:rPr>
                  <w:t>2591</w:t>
                </w:r>
              </w:p>
            </w:tc>
            <w:tc>
              <w:tcPr>
                <w:tcW w:w="1826" w:type="pct"/>
                <w:tcBorders>
                  <w:top w:val="single" w:sz="12" w:space="0" w:color="auto"/>
                  <w:bottom w:val="single" w:sz="12" w:space="0" w:color="auto"/>
                </w:tcBorders>
                <w:vAlign w:val="center"/>
              </w:tcPr>
              <w:p w14:paraId="458BC784" w14:textId="77777777" w:rsidR="00042E2C" w:rsidRPr="00701987" w:rsidRDefault="00042E2C">
                <w:pPr>
                  <w:autoSpaceDE w:val="0"/>
                  <w:autoSpaceDN w:val="0"/>
                  <w:adjustRightInd w:val="0"/>
                  <w:jc w:val="center"/>
                  <w:rPr>
                    <w:sz w:val="20"/>
                    <w:szCs w:val="20"/>
                  </w:rPr>
                </w:pPr>
                <w:r w:rsidRPr="00701987">
                  <w:rPr>
                    <w:sz w:val="20"/>
                    <w:szCs w:val="20"/>
                  </w:rPr>
                  <w:t>Drapery Hardware and Window Blinds and Shades</w:t>
                </w:r>
              </w:p>
            </w:tc>
            <w:tc>
              <w:tcPr>
                <w:tcW w:w="570" w:type="pct"/>
                <w:tcBorders>
                  <w:top w:val="single" w:sz="12" w:space="0" w:color="auto"/>
                  <w:bottom w:val="single" w:sz="12" w:space="0" w:color="auto"/>
                </w:tcBorders>
                <w:vAlign w:val="center"/>
              </w:tcPr>
              <w:p w14:paraId="1E71F663" w14:textId="77777777" w:rsidR="00042E2C" w:rsidRPr="00701987" w:rsidRDefault="00042E2C">
                <w:pPr>
                  <w:autoSpaceDE w:val="0"/>
                  <w:autoSpaceDN w:val="0"/>
                  <w:adjustRightInd w:val="0"/>
                  <w:jc w:val="center"/>
                  <w:rPr>
                    <w:sz w:val="20"/>
                    <w:szCs w:val="20"/>
                  </w:rPr>
                </w:pPr>
                <w:r w:rsidRPr="00701987">
                  <w:rPr>
                    <w:sz w:val="20"/>
                    <w:szCs w:val="20"/>
                  </w:rPr>
                  <w:t>337920</w:t>
                </w:r>
              </w:p>
            </w:tc>
            <w:tc>
              <w:tcPr>
                <w:tcW w:w="2033" w:type="pct"/>
                <w:tcBorders>
                  <w:top w:val="single" w:sz="12" w:space="0" w:color="auto"/>
                  <w:bottom w:val="single" w:sz="12" w:space="0" w:color="auto"/>
                  <w:right w:val="single" w:sz="12" w:space="0" w:color="auto"/>
                </w:tcBorders>
                <w:vAlign w:val="center"/>
              </w:tcPr>
              <w:p w14:paraId="1505E8DE" w14:textId="77777777" w:rsidR="00042E2C" w:rsidRPr="00701987" w:rsidRDefault="00042E2C">
                <w:pPr>
                  <w:autoSpaceDE w:val="0"/>
                  <w:autoSpaceDN w:val="0"/>
                  <w:adjustRightInd w:val="0"/>
                  <w:jc w:val="center"/>
                  <w:rPr>
                    <w:sz w:val="20"/>
                    <w:szCs w:val="20"/>
                  </w:rPr>
                </w:pPr>
                <w:r w:rsidRPr="00701987">
                  <w:rPr>
                    <w:sz w:val="20"/>
                    <w:szCs w:val="20"/>
                  </w:rPr>
                  <w:t>Blind and Shade Manufacturing</w:t>
                </w:r>
              </w:p>
            </w:tc>
          </w:tr>
          <w:tr w:rsidR="00042E2C" w:rsidRPr="00F41A85" w14:paraId="71B1B536" w14:textId="77777777" w:rsidTr="00D1505D">
            <w:trPr>
              <w:trHeight w:val="432"/>
              <w:jc w:val="center"/>
            </w:trPr>
            <w:tc>
              <w:tcPr>
                <w:tcW w:w="571" w:type="pct"/>
                <w:vMerge w:val="restart"/>
                <w:tcBorders>
                  <w:top w:val="single" w:sz="12" w:space="0" w:color="auto"/>
                  <w:left w:val="single" w:sz="12" w:space="0" w:color="auto"/>
                </w:tcBorders>
                <w:vAlign w:val="center"/>
              </w:tcPr>
              <w:p w14:paraId="44DE8D85" w14:textId="6F677864" w:rsidR="00931F7B" w:rsidRPr="00701987" w:rsidRDefault="00042E2C">
                <w:pPr>
                  <w:autoSpaceDE w:val="0"/>
                  <w:autoSpaceDN w:val="0"/>
                  <w:adjustRightInd w:val="0"/>
                  <w:jc w:val="center"/>
                  <w:rPr>
                    <w:sz w:val="20"/>
                    <w:szCs w:val="20"/>
                  </w:rPr>
                </w:pPr>
                <w:r w:rsidRPr="00701987">
                  <w:rPr>
                    <w:sz w:val="20"/>
                    <w:szCs w:val="20"/>
                  </w:rPr>
                  <w:t>2599</w:t>
                </w:r>
              </w:p>
            </w:tc>
            <w:tc>
              <w:tcPr>
                <w:tcW w:w="1826" w:type="pct"/>
                <w:vMerge w:val="restart"/>
                <w:tcBorders>
                  <w:top w:val="single" w:sz="12" w:space="0" w:color="auto"/>
                </w:tcBorders>
                <w:vAlign w:val="center"/>
              </w:tcPr>
              <w:p w14:paraId="28E7FCA9" w14:textId="150906D2" w:rsidR="00931F7B" w:rsidRPr="00701987" w:rsidRDefault="00042E2C">
                <w:pPr>
                  <w:autoSpaceDE w:val="0"/>
                  <w:autoSpaceDN w:val="0"/>
                  <w:adjustRightInd w:val="0"/>
                  <w:jc w:val="center"/>
                  <w:rPr>
                    <w:sz w:val="20"/>
                    <w:szCs w:val="20"/>
                  </w:rPr>
                </w:pPr>
                <w:r w:rsidRPr="00701987">
                  <w:rPr>
                    <w:sz w:val="20"/>
                    <w:szCs w:val="20"/>
                  </w:rPr>
                  <w:t>Furniture and Fixtures, Not Elsewhere Classified</w:t>
                </w:r>
              </w:p>
            </w:tc>
            <w:tc>
              <w:tcPr>
                <w:tcW w:w="570" w:type="pct"/>
                <w:tcBorders>
                  <w:top w:val="single" w:sz="12" w:space="0" w:color="auto"/>
                </w:tcBorders>
                <w:vAlign w:val="center"/>
              </w:tcPr>
              <w:p w14:paraId="66D4B4F6" w14:textId="16576E4C" w:rsidR="00042E2C" w:rsidRPr="00701987" w:rsidRDefault="00042E2C">
                <w:pPr>
                  <w:autoSpaceDE w:val="0"/>
                  <w:autoSpaceDN w:val="0"/>
                  <w:adjustRightInd w:val="0"/>
                  <w:jc w:val="center"/>
                  <w:rPr>
                    <w:sz w:val="20"/>
                    <w:szCs w:val="20"/>
                  </w:rPr>
                </w:pPr>
                <w:r w:rsidRPr="00701987">
                  <w:rPr>
                    <w:sz w:val="20"/>
                    <w:szCs w:val="20"/>
                  </w:rPr>
                  <w:t>33324</w:t>
                </w:r>
                <w:r w:rsidR="00702F00">
                  <w:rPr>
                    <w:sz w:val="20"/>
                    <w:szCs w:val="20"/>
                  </w:rPr>
                  <w:t>8</w:t>
                </w:r>
              </w:p>
            </w:tc>
            <w:tc>
              <w:tcPr>
                <w:tcW w:w="2033" w:type="pct"/>
                <w:tcBorders>
                  <w:top w:val="single" w:sz="12" w:space="0" w:color="auto"/>
                  <w:right w:val="single" w:sz="12" w:space="0" w:color="auto"/>
                </w:tcBorders>
                <w:vAlign w:val="center"/>
              </w:tcPr>
              <w:p w14:paraId="092F2BD8" w14:textId="29B07D29" w:rsidR="00042E2C" w:rsidRPr="00701987" w:rsidRDefault="00702F00">
                <w:pPr>
                  <w:autoSpaceDE w:val="0"/>
                  <w:autoSpaceDN w:val="0"/>
                  <w:adjustRightInd w:val="0"/>
                  <w:jc w:val="center"/>
                  <w:rPr>
                    <w:sz w:val="20"/>
                    <w:szCs w:val="20"/>
                  </w:rPr>
                </w:pPr>
                <w:r>
                  <w:rPr>
                    <w:sz w:val="20"/>
                    <w:szCs w:val="20"/>
                  </w:rPr>
                  <w:t xml:space="preserve">All </w:t>
                </w:r>
                <w:r w:rsidR="00042E2C" w:rsidRPr="00701987">
                  <w:rPr>
                    <w:sz w:val="20"/>
                    <w:szCs w:val="20"/>
                  </w:rPr>
                  <w:t>Other Industrial Machinery Manufacturing</w:t>
                </w:r>
              </w:p>
            </w:tc>
          </w:tr>
          <w:tr w:rsidR="005A04AF" w:rsidRPr="00F41A85" w14:paraId="755BB2E9" w14:textId="77777777" w:rsidTr="00D1505D">
            <w:trPr>
              <w:trHeight w:val="432"/>
              <w:jc w:val="center"/>
            </w:trPr>
            <w:tc>
              <w:tcPr>
                <w:tcW w:w="571" w:type="pct"/>
                <w:vMerge/>
                <w:tcBorders>
                  <w:left w:val="single" w:sz="12" w:space="0" w:color="auto"/>
                </w:tcBorders>
                <w:vAlign w:val="center"/>
              </w:tcPr>
              <w:p w14:paraId="4981DE37" w14:textId="77777777" w:rsidR="00042E2C" w:rsidRPr="00701987" w:rsidRDefault="00042E2C">
                <w:pPr>
                  <w:autoSpaceDE w:val="0"/>
                  <w:autoSpaceDN w:val="0"/>
                  <w:adjustRightInd w:val="0"/>
                  <w:jc w:val="center"/>
                  <w:rPr>
                    <w:sz w:val="20"/>
                    <w:szCs w:val="20"/>
                  </w:rPr>
                </w:pPr>
              </w:p>
            </w:tc>
            <w:tc>
              <w:tcPr>
                <w:tcW w:w="1826" w:type="pct"/>
                <w:vMerge/>
                <w:vAlign w:val="center"/>
              </w:tcPr>
              <w:p w14:paraId="1636B8BA" w14:textId="77777777" w:rsidR="00042E2C" w:rsidRPr="00701987" w:rsidRDefault="00042E2C">
                <w:pPr>
                  <w:autoSpaceDE w:val="0"/>
                  <w:autoSpaceDN w:val="0"/>
                  <w:adjustRightInd w:val="0"/>
                  <w:jc w:val="center"/>
                  <w:rPr>
                    <w:sz w:val="20"/>
                    <w:szCs w:val="20"/>
                  </w:rPr>
                </w:pPr>
              </w:p>
            </w:tc>
            <w:tc>
              <w:tcPr>
                <w:tcW w:w="570" w:type="pct"/>
                <w:vAlign w:val="center"/>
              </w:tcPr>
              <w:p w14:paraId="4C597BC1" w14:textId="77777777" w:rsidR="00042E2C" w:rsidRPr="00701987" w:rsidRDefault="00042E2C">
                <w:pPr>
                  <w:autoSpaceDE w:val="0"/>
                  <w:autoSpaceDN w:val="0"/>
                  <w:adjustRightInd w:val="0"/>
                  <w:jc w:val="center"/>
                  <w:rPr>
                    <w:sz w:val="20"/>
                    <w:szCs w:val="20"/>
                  </w:rPr>
                </w:pPr>
                <w:r w:rsidRPr="00701987">
                  <w:rPr>
                    <w:sz w:val="20"/>
                    <w:szCs w:val="20"/>
                  </w:rPr>
                  <w:t>333415</w:t>
                </w:r>
              </w:p>
            </w:tc>
            <w:tc>
              <w:tcPr>
                <w:tcW w:w="2033" w:type="pct"/>
                <w:tcBorders>
                  <w:right w:val="single" w:sz="12" w:space="0" w:color="auto"/>
                </w:tcBorders>
                <w:vAlign w:val="center"/>
              </w:tcPr>
              <w:p w14:paraId="1FED8032" w14:textId="77777777" w:rsidR="00042E2C" w:rsidRPr="00701987" w:rsidRDefault="00042E2C">
                <w:pPr>
                  <w:autoSpaceDE w:val="0"/>
                  <w:autoSpaceDN w:val="0"/>
                  <w:adjustRightInd w:val="0"/>
                  <w:jc w:val="center"/>
                  <w:rPr>
                    <w:sz w:val="20"/>
                    <w:szCs w:val="20"/>
                  </w:rPr>
                </w:pPr>
                <w:r w:rsidRPr="00701987">
                  <w:rPr>
                    <w:sz w:val="20"/>
                    <w:szCs w:val="20"/>
                  </w:rPr>
                  <w:t>Air-Conditioning and Warm Air Heating Equipment and Commercial and Industrial Refrigeration Equipment Manufacturing</w:t>
                </w:r>
              </w:p>
            </w:tc>
          </w:tr>
          <w:tr w:rsidR="005A04AF" w:rsidRPr="00F41A85" w14:paraId="0D429B73" w14:textId="77777777" w:rsidTr="00D1505D">
            <w:trPr>
              <w:trHeight w:val="432"/>
              <w:jc w:val="center"/>
            </w:trPr>
            <w:tc>
              <w:tcPr>
                <w:tcW w:w="571" w:type="pct"/>
                <w:vMerge/>
                <w:tcBorders>
                  <w:left w:val="single" w:sz="12" w:space="0" w:color="auto"/>
                </w:tcBorders>
                <w:vAlign w:val="center"/>
              </w:tcPr>
              <w:p w14:paraId="59EB900D" w14:textId="77777777" w:rsidR="00042E2C" w:rsidRPr="00701987" w:rsidRDefault="00042E2C">
                <w:pPr>
                  <w:autoSpaceDE w:val="0"/>
                  <w:autoSpaceDN w:val="0"/>
                  <w:adjustRightInd w:val="0"/>
                  <w:jc w:val="center"/>
                  <w:rPr>
                    <w:sz w:val="20"/>
                    <w:szCs w:val="20"/>
                  </w:rPr>
                </w:pPr>
              </w:p>
            </w:tc>
            <w:tc>
              <w:tcPr>
                <w:tcW w:w="1826" w:type="pct"/>
                <w:vMerge/>
                <w:vAlign w:val="center"/>
              </w:tcPr>
              <w:p w14:paraId="3D0222DB" w14:textId="77777777" w:rsidR="00042E2C" w:rsidRPr="00701987" w:rsidRDefault="00042E2C">
                <w:pPr>
                  <w:autoSpaceDE w:val="0"/>
                  <w:autoSpaceDN w:val="0"/>
                  <w:adjustRightInd w:val="0"/>
                  <w:jc w:val="center"/>
                  <w:rPr>
                    <w:sz w:val="20"/>
                    <w:szCs w:val="20"/>
                  </w:rPr>
                </w:pPr>
              </w:p>
            </w:tc>
            <w:tc>
              <w:tcPr>
                <w:tcW w:w="570" w:type="pct"/>
                <w:vAlign w:val="center"/>
              </w:tcPr>
              <w:p w14:paraId="16000720" w14:textId="77777777" w:rsidR="00042E2C" w:rsidRPr="00701987" w:rsidRDefault="00042E2C">
                <w:pPr>
                  <w:autoSpaceDE w:val="0"/>
                  <w:autoSpaceDN w:val="0"/>
                  <w:adjustRightInd w:val="0"/>
                  <w:jc w:val="center"/>
                  <w:rPr>
                    <w:sz w:val="20"/>
                    <w:szCs w:val="20"/>
                  </w:rPr>
                </w:pPr>
                <w:r w:rsidRPr="00701987">
                  <w:rPr>
                    <w:sz w:val="20"/>
                    <w:szCs w:val="20"/>
                  </w:rPr>
                  <w:t>333994</w:t>
                </w:r>
              </w:p>
            </w:tc>
            <w:tc>
              <w:tcPr>
                <w:tcW w:w="2033" w:type="pct"/>
                <w:tcBorders>
                  <w:right w:val="single" w:sz="12" w:space="0" w:color="auto"/>
                </w:tcBorders>
                <w:vAlign w:val="center"/>
              </w:tcPr>
              <w:p w14:paraId="1A1E08C1" w14:textId="77777777" w:rsidR="00042E2C" w:rsidRPr="00701987" w:rsidRDefault="00042E2C">
                <w:pPr>
                  <w:autoSpaceDE w:val="0"/>
                  <w:autoSpaceDN w:val="0"/>
                  <w:adjustRightInd w:val="0"/>
                  <w:jc w:val="center"/>
                  <w:rPr>
                    <w:sz w:val="20"/>
                    <w:szCs w:val="20"/>
                  </w:rPr>
                </w:pPr>
                <w:r w:rsidRPr="00701987">
                  <w:rPr>
                    <w:sz w:val="20"/>
                    <w:szCs w:val="20"/>
                  </w:rPr>
                  <w:t>Industrial Process Furnace and Oven Manufacturing</w:t>
                </w:r>
              </w:p>
            </w:tc>
          </w:tr>
          <w:tr w:rsidR="005A04AF" w:rsidRPr="00F41A85" w14:paraId="7103A200" w14:textId="77777777" w:rsidTr="00D1505D">
            <w:trPr>
              <w:trHeight w:val="1537"/>
              <w:jc w:val="center"/>
            </w:trPr>
            <w:tc>
              <w:tcPr>
                <w:tcW w:w="571" w:type="pct"/>
                <w:vMerge/>
                <w:tcBorders>
                  <w:left w:val="single" w:sz="12" w:space="0" w:color="auto"/>
                </w:tcBorders>
                <w:vAlign w:val="center"/>
              </w:tcPr>
              <w:p w14:paraId="4F523B41" w14:textId="77777777" w:rsidR="00250A39" w:rsidRPr="00701987" w:rsidRDefault="00250A39">
                <w:pPr>
                  <w:autoSpaceDE w:val="0"/>
                  <w:autoSpaceDN w:val="0"/>
                  <w:adjustRightInd w:val="0"/>
                  <w:jc w:val="center"/>
                  <w:rPr>
                    <w:sz w:val="20"/>
                    <w:szCs w:val="20"/>
                  </w:rPr>
                </w:pPr>
              </w:p>
            </w:tc>
            <w:tc>
              <w:tcPr>
                <w:tcW w:w="1826" w:type="pct"/>
                <w:vMerge/>
                <w:vAlign w:val="center"/>
              </w:tcPr>
              <w:p w14:paraId="20B81A76" w14:textId="77777777" w:rsidR="00250A39" w:rsidRPr="00701987" w:rsidRDefault="00250A39">
                <w:pPr>
                  <w:autoSpaceDE w:val="0"/>
                  <w:autoSpaceDN w:val="0"/>
                  <w:adjustRightInd w:val="0"/>
                  <w:jc w:val="center"/>
                  <w:rPr>
                    <w:sz w:val="20"/>
                    <w:szCs w:val="20"/>
                  </w:rPr>
                </w:pPr>
              </w:p>
            </w:tc>
            <w:tc>
              <w:tcPr>
                <w:tcW w:w="570" w:type="pct"/>
                <w:vAlign w:val="center"/>
              </w:tcPr>
              <w:p w14:paraId="51DBDF48" w14:textId="71700E97" w:rsidR="00250A39" w:rsidRPr="00701987" w:rsidRDefault="00250A39" w:rsidP="00250A39">
                <w:pPr>
                  <w:autoSpaceDE w:val="0"/>
                  <w:autoSpaceDN w:val="0"/>
                  <w:adjustRightInd w:val="0"/>
                  <w:jc w:val="center"/>
                  <w:rPr>
                    <w:sz w:val="20"/>
                    <w:szCs w:val="20"/>
                  </w:rPr>
                </w:pPr>
                <w:r w:rsidRPr="00701987">
                  <w:rPr>
                    <w:sz w:val="20"/>
                    <w:szCs w:val="20"/>
                  </w:rPr>
                  <w:t>33399</w:t>
                </w:r>
                <w:r>
                  <w:rPr>
                    <w:sz w:val="20"/>
                    <w:szCs w:val="20"/>
                  </w:rPr>
                  <w:t>8</w:t>
                </w:r>
              </w:p>
            </w:tc>
            <w:tc>
              <w:tcPr>
                <w:tcW w:w="2033" w:type="pct"/>
                <w:tcBorders>
                  <w:right w:val="single" w:sz="12" w:space="0" w:color="auto"/>
                </w:tcBorders>
                <w:vAlign w:val="center"/>
              </w:tcPr>
              <w:p w14:paraId="7B11B2C1" w14:textId="35326179" w:rsidR="00250A39" w:rsidRPr="00701987" w:rsidRDefault="00250A39" w:rsidP="00250A39">
                <w:pPr>
                  <w:autoSpaceDE w:val="0"/>
                  <w:autoSpaceDN w:val="0"/>
                  <w:adjustRightInd w:val="0"/>
                  <w:jc w:val="center"/>
                  <w:rPr>
                    <w:sz w:val="20"/>
                    <w:szCs w:val="20"/>
                  </w:rPr>
                </w:pPr>
                <w:r w:rsidRPr="00701987">
                  <w:rPr>
                    <w:sz w:val="20"/>
                    <w:szCs w:val="20"/>
                  </w:rPr>
                  <w:t>All Other Miscellaneous General Purpose Machinery Manufacturing</w:t>
                </w:r>
              </w:p>
            </w:tc>
          </w:tr>
          <w:tr w:rsidR="005A04AF" w:rsidRPr="00F41A85" w14:paraId="2DCC0733" w14:textId="77777777" w:rsidTr="00D1505D">
            <w:trPr>
              <w:trHeight w:val="432"/>
              <w:jc w:val="center"/>
            </w:trPr>
            <w:tc>
              <w:tcPr>
                <w:tcW w:w="571" w:type="pct"/>
                <w:vMerge/>
                <w:tcBorders>
                  <w:left w:val="single" w:sz="12" w:space="0" w:color="auto"/>
                </w:tcBorders>
                <w:vAlign w:val="center"/>
              </w:tcPr>
              <w:p w14:paraId="13129866" w14:textId="77777777" w:rsidR="00042E2C" w:rsidRPr="00701987" w:rsidRDefault="00042E2C">
                <w:pPr>
                  <w:autoSpaceDE w:val="0"/>
                  <w:autoSpaceDN w:val="0"/>
                  <w:adjustRightInd w:val="0"/>
                  <w:jc w:val="center"/>
                  <w:rPr>
                    <w:sz w:val="20"/>
                    <w:szCs w:val="20"/>
                  </w:rPr>
                </w:pPr>
              </w:p>
            </w:tc>
            <w:tc>
              <w:tcPr>
                <w:tcW w:w="1826" w:type="pct"/>
                <w:vMerge/>
                <w:vAlign w:val="center"/>
              </w:tcPr>
              <w:p w14:paraId="4B6D4E01" w14:textId="77777777" w:rsidR="00042E2C" w:rsidRPr="00701987" w:rsidRDefault="00042E2C">
                <w:pPr>
                  <w:autoSpaceDE w:val="0"/>
                  <w:autoSpaceDN w:val="0"/>
                  <w:adjustRightInd w:val="0"/>
                  <w:jc w:val="center"/>
                  <w:rPr>
                    <w:sz w:val="20"/>
                    <w:szCs w:val="20"/>
                  </w:rPr>
                </w:pPr>
              </w:p>
            </w:tc>
            <w:tc>
              <w:tcPr>
                <w:tcW w:w="570" w:type="pct"/>
                <w:vAlign w:val="center"/>
              </w:tcPr>
              <w:p w14:paraId="3B566B1C" w14:textId="77777777" w:rsidR="00042E2C" w:rsidRPr="00701987" w:rsidRDefault="00042E2C">
                <w:pPr>
                  <w:autoSpaceDE w:val="0"/>
                  <w:autoSpaceDN w:val="0"/>
                  <w:adjustRightInd w:val="0"/>
                  <w:jc w:val="center"/>
                  <w:rPr>
                    <w:sz w:val="20"/>
                    <w:szCs w:val="20"/>
                  </w:rPr>
                </w:pPr>
                <w:r w:rsidRPr="00701987">
                  <w:rPr>
                    <w:sz w:val="20"/>
                    <w:szCs w:val="20"/>
                  </w:rPr>
                  <w:t>337127</w:t>
                </w:r>
              </w:p>
            </w:tc>
            <w:tc>
              <w:tcPr>
                <w:tcW w:w="2033" w:type="pct"/>
                <w:tcBorders>
                  <w:right w:val="single" w:sz="12" w:space="0" w:color="auto"/>
                </w:tcBorders>
                <w:vAlign w:val="center"/>
              </w:tcPr>
              <w:p w14:paraId="7D57D67A" w14:textId="77777777" w:rsidR="00042E2C" w:rsidRPr="00701987" w:rsidRDefault="00042E2C">
                <w:pPr>
                  <w:autoSpaceDE w:val="0"/>
                  <w:autoSpaceDN w:val="0"/>
                  <w:adjustRightInd w:val="0"/>
                  <w:jc w:val="center"/>
                  <w:rPr>
                    <w:sz w:val="20"/>
                    <w:szCs w:val="20"/>
                  </w:rPr>
                </w:pPr>
                <w:r w:rsidRPr="00701987">
                  <w:rPr>
                    <w:sz w:val="20"/>
                    <w:szCs w:val="20"/>
                  </w:rPr>
                  <w:t>Institutional Furniture Manufacturing</w:t>
                </w:r>
              </w:p>
            </w:tc>
          </w:tr>
          <w:tr w:rsidR="00977901" w:rsidRPr="00F41A85" w14:paraId="18B4C138" w14:textId="77777777" w:rsidTr="00D1505D">
            <w:trPr>
              <w:trHeight w:val="432"/>
              <w:jc w:val="center"/>
            </w:trPr>
            <w:tc>
              <w:tcPr>
                <w:tcW w:w="571" w:type="pct"/>
                <w:vMerge/>
                <w:tcBorders>
                  <w:left w:val="single" w:sz="12" w:space="0" w:color="auto"/>
                  <w:bottom w:val="single" w:sz="12" w:space="0" w:color="auto"/>
                </w:tcBorders>
                <w:vAlign w:val="center"/>
              </w:tcPr>
              <w:p w14:paraId="073CF331"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auto"/>
                </w:tcBorders>
                <w:vAlign w:val="center"/>
              </w:tcPr>
              <w:p w14:paraId="484A531A"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6662DE0A" w14:textId="77777777" w:rsidR="00042E2C" w:rsidRPr="00701987" w:rsidRDefault="00042E2C">
                <w:pPr>
                  <w:autoSpaceDE w:val="0"/>
                  <w:autoSpaceDN w:val="0"/>
                  <w:adjustRightInd w:val="0"/>
                  <w:jc w:val="center"/>
                  <w:rPr>
                    <w:sz w:val="20"/>
                    <w:szCs w:val="20"/>
                  </w:rPr>
                </w:pPr>
                <w:r w:rsidRPr="00701987">
                  <w:rPr>
                    <w:sz w:val="20"/>
                    <w:szCs w:val="20"/>
                  </w:rPr>
                  <w:t>339113</w:t>
                </w:r>
              </w:p>
            </w:tc>
            <w:tc>
              <w:tcPr>
                <w:tcW w:w="2033" w:type="pct"/>
                <w:tcBorders>
                  <w:bottom w:val="single" w:sz="12" w:space="0" w:color="auto"/>
                  <w:right w:val="single" w:sz="12" w:space="0" w:color="auto"/>
                </w:tcBorders>
                <w:vAlign w:val="center"/>
              </w:tcPr>
              <w:p w14:paraId="79ED1E6A" w14:textId="77777777" w:rsidR="00042E2C" w:rsidRPr="00701987" w:rsidRDefault="00042E2C">
                <w:pPr>
                  <w:autoSpaceDE w:val="0"/>
                  <w:autoSpaceDN w:val="0"/>
                  <w:adjustRightInd w:val="0"/>
                  <w:jc w:val="center"/>
                  <w:rPr>
                    <w:sz w:val="20"/>
                    <w:szCs w:val="20"/>
                  </w:rPr>
                </w:pPr>
                <w:r w:rsidRPr="00701987">
                  <w:rPr>
                    <w:sz w:val="20"/>
                    <w:szCs w:val="20"/>
                  </w:rPr>
                  <w:t>Surgical Appliance and Supplies Manufacturing</w:t>
                </w:r>
              </w:p>
            </w:tc>
          </w:tr>
        </w:tbl>
        <w:p w14:paraId="69654CCB" w14:textId="77777777" w:rsidR="00042E2C" w:rsidRPr="006C6D3D" w:rsidRDefault="00042E2C" w:rsidP="007C55CD">
          <w:pPr>
            <w:pStyle w:val="BodyText3"/>
            <w:rPr>
              <w:rStyle w:val="Strong"/>
              <w:szCs w:val="22"/>
            </w:rPr>
          </w:pPr>
        </w:p>
        <w:p w14:paraId="6E400493" w14:textId="5722CDAD"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X</w:t>
          </w:r>
          <w:r w:rsidRPr="006C6D3D">
            <w:rPr>
              <w:b/>
            </w:rPr>
            <w:fldChar w:fldCharType="end"/>
          </w:r>
          <w:r w:rsidRPr="006C6D3D">
            <w:rPr>
              <w:b/>
            </w:rPr>
            <w:t>: PRINTING AND PUBLISHING</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620" w:firstRow="1" w:lastRow="0" w:firstColumn="0" w:lastColumn="0" w:noHBand="1" w:noVBand="1"/>
            <w:tblCaption w:val="Sector X: Printing and Publishing"/>
            <w:tblDescription w:val="There are four columns. Sector X SIC codes and their description matched with the corresponding NAICS codes and their descriptions."/>
          </w:tblPr>
          <w:tblGrid>
            <w:gridCol w:w="1070"/>
            <w:gridCol w:w="3411"/>
            <w:gridCol w:w="1068"/>
            <w:gridCol w:w="3802"/>
          </w:tblGrid>
          <w:tr w:rsidR="00042E2C" w:rsidRPr="00F41A85" w14:paraId="57F65262" w14:textId="77777777" w:rsidTr="00D1505D">
            <w:trPr>
              <w:trHeight w:val="432"/>
              <w:tblHeader/>
              <w:jc w:val="center"/>
            </w:trPr>
            <w:tc>
              <w:tcPr>
                <w:tcW w:w="572" w:type="pct"/>
                <w:tcBorders>
                  <w:top w:val="single" w:sz="12" w:space="0" w:color="auto"/>
                  <w:left w:val="single" w:sz="12" w:space="0" w:color="auto"/>
                  <w:bottom w:val="single" w:sz="12" w:space="0" w:color="auto"/>
                </w:tcBorders>
                <w:vAlign w:val="center"/>
              </w:tcPr>
              <w:p w14:paraId="28FC6CC5"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4" w:type="pct"/>
                <w:tcBorders>
                  <w:top w:val="single" w:sz="12" w:space="0" w:color="auto"/>
                  <w:bottom w:val="single" w:sz="12" w:space="0" w:color="auto"/>
                </w:tcBorders>
                <w:vAlign w:val="center"/>
              </w:tcPr>
              <w:p w14:paraId="76E594A9"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71" w:type="pct"/>
                <w:tcBorders>
                  <w:top w:val="single" w:sz="12" w:space="0" w:color="auto"/>
                  <w:bottom w:val="single" w:sz="12" w:space="0" w:color="auto"/>
                </w:tcBorders>
                <w:vAlign w:val="center"/>
              </w:tcPr>
              <w:p w14:paraId="60850217" w14:textId="7226B003"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3" w:type="pct"/>
                <w:tcBorders>
                  <w:top w:val="single" w:sz="12" w:space="0" w:color="auto"/>
                  <w:bottom w:val="single" w:sz="12" w:space="0" w:color="auto"/>
                  <w:right w:val="single" w:sz="12" w:space="0" w:color="auto"/>
                </w:tcBorders>
                <w:vAlign w:val="center"/>
              </w:tcPr>
              <w:p w14:paraId="69AE1F5E"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947734" w:rsidRPr="00F41A85" w14:paraId="7E107706" w14:textId="77777777" w:rsidTr="00947734">
            <w:trPr>
              <w:trHeight w:val="1385"/>
              <w:jc w:val="center"/>
            </w:trPr>
            <w:tc>
              <w:tcPr>
                <w:tcW w:w="572" w:type="pct"/>
                <w:tcBorders>
                  <w:top w:val="single" w:sz="12" w:space="0" w:color="auto"/>
                  <w:left w:val="single" w:sz="12" w:space="0" w:color="auto"/>
                  <w:bottom w:val="single" w:sz="12" w:space="0" w:color="auto"/>
                </w:tcBorders>
                <w:vAlign w:val="center"/>
              </w:tcPr>
              <w:p w14:paraId="1FC34F66" w14:textId="77777777" w:rsidR="00042E2C" w:rsidRPr="00701987" w:rsidRDefault="00042E2C">
                <w:pPr>
                  <w:autoSpaceDE w:val="0"/>
                  <w:autoSpaceDN w:val="0"/>
                  <w:adjustRightInd w:val="0"/>
                  <w:jc w:val="center"/>
                  <w:rPr>
                    <w:sz w:val="20"/>
                    <w:szCs w:val="20"/>
                  </w:rPr>
                </w:pPr>
                <w:r w:rsidRPr="00701987">
                  <w:rPr>
                    <w:sz w:val="20"/>
                    <w:szCs w:val="20"/>
                  </w:rPr>
                  <w:t>2711</w:t>
                </w:r>
              </w:p>
            </w:tc>
            <w:tc>
              <w:tcPr>
                <w:tcW w:w="1824" w:type="pct"/>
                <w:tcBorders>
                  <w:top w:val="single" w:sz="12" w:space="0" w:color="auto"/>
                  <w:bottom w:val="single" w:sz="12" w:space="0" w:color="auto"/>
                </w:tcBorders>
                <w:vAlign w:val="center"/>
              </w:tcPr>
              <w:p w14:paraId="22C9AEB5" w14:textId="77777777" w:rsidR="00042E2C" w:rsidRPr="00701987" w:rsidRDefault="00042E2C">
                <w:pPr>
                  <w:autoSpaceDE w:val="0"/>
                  <w:autoSpaceDN w:val="0"/>
                  <w:adjustRightInd w:val="0"/>
                  <w:jc w:val="center"/>
                  <w:rPr>
                    <w:sz w:val="20"/>
                    <w:szCs w:val="20"/>
                  </w:rPr>
                </w:pPr>
                <w:r w:rsidRPr="00701987">
                  <w:rPr>
                    <w:sz w:val="20"/>
                    <w:szCs w:val="20"/>
                  </w:rPr>
                  <w:t>Newspapers: Publishing, or Publishing and Printing</w:t>
                </w:r>
              </w:p>
            </w:tc>
            <w:tc>
              <w:tcPr>
                <w:tcW w:w="571" w:type="pct"/>
                <w:tcBorders>
                  <w:top w:val="single" w:sz="12" w:space="0" w:color="auto"/>
                  <w:bottom w:val="single" w:sz="12" w:space="0" w:color="auto"/>
                </w:tcBorders>
                <w:vAlign w:val="center"/>
              </w:tcPr>
              <w:p w14:paraId="2E402781" w14:textId="491A79AB" w:rsidR="00042E2C" w:rsidRPr="00701987" w:rsidRDefault="00042E2C">
                <w:pPr>
                  <w:autoSpaceDE w:val="0"/>
                  <w:autoSpaceDN w:val="0"/>
                  <w:adjustRightInd w:val="0"/>
                  <w:jc w:val="center"/>
                  <w:rPr>
                    <w:sz w:val="20"/>
                    <w:szCs w:val="20"/>
                  </w:rPr>
                </w:pPr>
                <w:r w:rsidRPr="00701987">
                  <w:rPr>
                    <w:sz w:val="20"/>
                    <w:szCs w:val="20"/>
                  </w:rPr>
                  <w:t>51</w:t>
                </w:r>
                <w:r w:rsidR="00250A39">
                  <w:rPr>
                    <w:sz w:val="20"/>
                    <w:szCs w:val="20"/>
                  </w:rPr>
                  <w:t>3</w:t>
                </w:r>
                <w:r w:rsidRPr="00701987">
                  <w:rPr>
                    <w:sz w:val="20"/>
                    <w:szCs w:val="20"/>
                  </w:rPr>
                  <w:t>110</w:t>
                </w:r>
              </w:p>
            </w:tc>
            <w:tc>
              <w:tcPr>
                <w:tcW w:w="2033" w:type="pct"/>
                <w:tcBorders>
                  <w:top w:val="single" w:sz="12" w:space="0" w:color="auto"/>
                  <w:bottom w:val="single" w:sz="12" w:space="0" w:color="auto"/>
                  <w:right w:val="single" w:sz="12" w:space="0" w:color="auto"/>
                </w:tcBorders>
                <w:vAlign w:val="center"/>
              </w:tcPr>
              <w:p w14:paraId="6E3839DB" w14:textId="77777777" w:rsidR="00042E2C" w:rsidRPr="00701987" w:rsidRDefault="00042E2C">
                <w:pPr>
                  <w:autoSpaceDE w:val="0"/>
                  <w:autoSpaceDN w:val="0"/>
                  <w:adjustRightInd w:val="0"/>
                  <w:jc w:val="center"/>
                  <w:rPr>
                    <w:sz w:val="20"/>
                    <w:szCs w:val="20"/>
                  </w:rPr>
                </w:pPr>
                <w:r w:rsidRPr="00701987">
                  <w:rPr>
                    <w:sz w:val="20"/>
                    <w:szCs w:val="20"/>
                  </w:rPr>
                  <w:t>Newspaper Publishers (or publishing combined with printing, excludes exclusive Internet publishing)</w:t>
                </w:r>
              </w:p>
            </w:tc>
          </w:tr>
          <w:tr w:rsidR="00947734" w:rsidRPr="00F41A85" w14:paraId="773430C0" w14:textId="77777777" w:rsidTr="00947734">
            <w:trPr>
              <w:trHeight w:val="1457"/>
              <w:jc w:val="center"/>
            </w:trPr>
            <w:tc>
              <w:tcPr>
                <w:tcW w:w="572" w:type="pct"/>
                <w:tcBorders>
                  <w:top w:val="single" w:sz="12" w:space="0" w:color="auto"/>
                  <w:left w:val="single" w:sz="12" w:space="0" w:color="auto"/>
                  <w:bottom w:val="single" w:sz="18" w:space="0" w:color="auto"/>
                </w:tcBorders>
                <w:vAlign w:val="center"/>
              </w:tcPr>
              <w:p w14:paraId="58B313BE" w14:textId="77777777" w:rsidR="00042E2C" w:rsidRPr="00701987" w:rsidRDefault="00042E2C">
                <w:pPr>
                  <w:autoSpaceDE w:val="0"/>
                  <w:autoSpaceDN w:val="0"/>
                  <w:adjustRightInd w:val="0"/>
                  <w:jc w:val="center"/>
                  <w:rPr>
                    <w:sz w:val="20"/>
                    <w:szCs w:val="20"/>
                  </w:rPr>
                </w:pPr>
                <w:r w:rsidRPr="00701987">
                  <w:rPr>
                    <w:sz w:val="20"/>
                    <w:szCs w:val="20"/>
                  </w:rPr>
                  <w:t>2721</w:t>
                </w:r>
              </w:p>
            </w:tc>
            <w:tc>
              <w:tcPr>
                <w:tcW w:w="1824" w:type="pct"/>
                <w:tcBorders>
                  <w:top w:val="single" w:sz="12" w:space="0" w:color="auto"/>
                  <w:bottom w:val="single" w:sz="18" w:space="0" w:color="auto"/>
                </w:tcBorders>
                <w:vAlign w:val="center"/>
              </w:tcPr>
              <w:p w14:paraId="690955E2" w14:textId="77777777" w:rsidR="00042E2C" w:rsidRPr="00701987" w:rsidRDefault="00042E2C">
                <w:pPr>
                  <w:autoSpaceDE w:val="0"/>
                  <w:autoSpaceDN w:val="0"/>
                  <w:adjustRightInd w:val="0"/>
                  <w:jc w:val="center"/>
                  <w:rPr>
                    <w:sz w:val="20"/>
                    <w:szCs w:val="20"/>
                  </w:rPr>
                </w:pPr>
                <w:r w:rsidRPr="00701987">
                  <w:rPr>
                    <w:bCs/>
                    <w:sz w:val="20"/>
                    <w:szCs w:val="20"/>
                  </w:rPr>
                  <w:t>Periodicals: Publishing, or Publishing and Printing</w:t>
                </w:r>
              </w:p>
            </w:tc>
            <w:tc>
              <w:tcPr>
                <w:tcW w:w="571" w:type="pct"/>
                <w:tcBorders>
                  <w:top w:val="single" w:sz="12" w:space="0" w:color="auto"/>
                  <w:bottom w:val="single" w:sz="18" w:space="0" w:color="auto"/>
                </w:tcBorders>
                <w:vAlign w:val="center"/>
              </w:tcPr>
              <w:p w14:paraId="2630B497" w14:textId="17BA642C" w:rsidR="00042E2C" w:rsidRPr="00701987" w:rsidRDefault="00B80737">
                <w:pPr>
                  <w:autoSpaceDE w:val="0"/>
                  <w:autoSpaceDN w:val="0"/>
                  <w:adjustRightInd w:val="0"/>
                  <w:jc w:val="center"/>
                  <w:rPr>
                    <w:sz w:val="20"/>
                    <w:szCs w:val="20"/>
                  </w:rPr>
                </w:pPr>
                <w:r>
                  <w:rPr>
                    <w:sz w:val="20"/>
                    <w:szCs w:val="20"/>
                  </w:rPr>
                  <w:t>513120</w:t>
                </w:r>
              </w:p>
            </w:tc>
            <w:tc>
              <w:tcPr>
                <w:tcW w:w="2033" w:type="pct"/>
                <w:tcBorders>
                  <w:top w:val="single" w:sz="12" w:space="0" w:color="auto"/>
                  <w:bottom w:val="single" w:sz="18" w:space="0" w:color="auto"/>
                  <w:right w:val="single" w:sz="12" w:space="0" w:color="auto"/>
                </w:tcBorders>
                <w:vAlign w:val="center"/>
              </w:tcPr>
              <w:p w14:paraId="358CD781" w14:textId="77777777" w:rsidR="00042E2C" w:rsidRPr="00701987" w:rsidRDefault="00042E2C">
                <w:pPr>
                  <w:autoSpaceDE w:val="0"/>
                  <w:autoSpaceDN w:val="0"/>
                  <w:adjustRightInd w:val="0"/>
                  <w:jc w:val="center"/>
                  <w:rPr>
                    <w:sz w:val="20"/>
                    <w:szCs w:val="20"/>
                  </w:rPr>
                </w:pPr>
                <w:r w:rsidRPr="00701987">
                  <w:rPr>
                    <w:sz w:val="20"/>
                    <w:szCs w:val="20"/>
                  </w:rPr>
                  <w:t>Periodical Publishers (or publishing combined with printing, excludes exclusive Internet publishing)</w:t>
                </w:r>
              </w:p>
            </w:tc>
          </w:tr>
          <w:tr w:rsidR="00977901" w:rsidRPr="00F41A85" w14:paraId="4183A901" w14:textId="77777777" w:rsidTr="00D1505D">
            <w:trPr>
              <w:trHeight w:val="432"/>
              <w:jc w:val="center"/>
            </w:trPr>
            <w:tc>
              <w:tcPr>
                <w:tcW w:w="572" w:type="pct"/>
                <w:vMerge w:val="restart"/>
                <w:tcBorders>
                  <w:top w:val="single" w:sz="18" w:space="0" w:color="auto"/>
                  <w:left w:val="single" w:sz="12" w:space="0" w:color="auto"/>
                </w:tcBorders>
                <w:vAlign w:val="center"/>
              </w:tcPr>
              <w:p w14:paraId="283F1B21" w14:textId="77777777" w:rsidR="00042E2C" w:rsidRPr="00701987" w:rsidRDefault="00042E2C">
                <w:pPr>
                  <w:autoSpaceDE w:val="0"/>
                  <w:autoSpaceDN w:val="0"/>
                  <w:adjustRightInd w:val="0"/>
                  <w:jc w:val="center"/>
                  <w:rPr>
                    <w:sz w:val="20"/>
                    <w:szCs w:val="20"/>
                  </w:rPr>
                </w:pPr>
                <w:r w:rsidRPr="00701987">
                  <w:rPr>
                    <w:sz w:val="20"/>
                    <w:szCs w:val="20"/>
                  </w:rPr>
                  <w:t>2731</w:t>
                </w:r>
              </w:p>
            </w:tc>
            <w:tc>
              <w:tcPr>
                <w:tcW w:w="1824" w:type="pct"/>
                <w:vMerge w:val="restart"/>
                <w:tcBorders>
                  <w:top w:val="single" w:sz="18" w:space="0" w:color="auto"/>
                </w:tcBorders>
                <w:vAlign w:val="center"/>
              </w:tcPr>
              <w:p w14:paraId="180091B0" w14:textId="77777777" w:rsidR="00042E2C" w:rsidRPr="00701987" w:rsidRDefault="00042E2C">
                <w:pPr>
                  <w:autoSpaceDE w:val="0"/>
                  <w:autoSpaceDN w:val="0"/>
                  <w:adjustRightInd w:val="0"/>
                  <w:jc w:val="center"/>
                  <w:rPr>
                    <w:sz w:val="20"/>
                    <w:szCs w:val="20"/>
                  </w:rPr>
                </w:pPr>
                <w:r w:rsidRPr="00701987">
                  <w:rPr>
                    <w:sz w:val="20"/>
                    <w:szCs w:val="20"/>
                  </w:rPr>
                  <w:t>Books: Publishing, or Publishing and Printing</w:t>
                </w:r>
              </w:p>
            </w:tc>
            <w:tc>
              <w:tcPr>
                <w:tcW w:w="571" w:type="pct"/>
                <w:tcBorders>
                  <w:top w:val="single" w:sz="18" w:space="0" w:color="auto"/>
                </w:tcBorders>
                <w:vAlign w:val="center"/>
              </w:tcPr>
              <w:p w14:paraId="68E1D877" w14:textId="64A1B7A9" w:rsidR="00042E2C" w:rsidRPr="00701987" w:rsidRDefault="00B80737">
                <w:pPr>
                  <w:autoSpaceDE w:val="0"/>
                  <w:autoSpaceDN w:val="0"/>
                  <w:adjustRightInd w:val="0"/>
                  <w:jc w:val="center"/>
                  <w:rPr>
                    <w:sz w:val="20"/>
                    <w:szCs w:val="20"/>
                  </w:rPr>
                </w:pPr>
                <w:r>
                  <w:rPr>
                    <w:sz w:val="20"/>
                    <w:szCs w:val="20"/>
                  </w:rPr>
                  <w:t>513130</w:t>
                </w:r>
              </w:p>
            </w:tc>
            <w:tc>
              <w:tcPr>
                <w:tcW w:w="2033" w:type="pct"/>
                <w:tcBorders>
                  <w:top w:val="single" w:sz="18" w:space="0" w:color="auto"/>
                  <w:right w:val="single" w:sz="12" w:space="0" w:color="auto"/>
                </w:tcBorders>
                <w:vAlign w:val="center"/>
              </w:tcPr>
              <w:p w14:paraId="3B3A2AAB" w14:textId="77777777" w:rsidR="00042E2C" w:rsidRPr="00701987" w:rsidRDefault="00042E2C">
                <w:pPr>
                  <w:autoSpaceDE w:val="0"/>
                  <w:autoSpaceDN w:val="0"/>
                  <w:adjustRightInd w:val="0"/>
                  <w:jc w:val="center"/>
                  <w:rPr>
                    <w:sz w:val="20"/>
                    <w:szCs w:val="20"/>
                  </w:rPr>
                </w:pPr>
                <w:r w:rsidRPr="00701987">
                  <w:rPr>
                    <w:sz w:val="20"/>
                    <w:szCs w:val="20"/>
                  </w:rPr>
                  <w:t>Book Publishers</w:t>
                </w:r>
              </w:p>
            </w:tc>
          </w:tr>
          <w:tr w:rsidR="00042E2C" w:rsidRPr="00F41A85" w14:paraId="6C7D806A" w14:textId="77777777" w:rsidTr="00D1505D">
            <w:trPr>
              <w:trHeight w:val="432"/>
              <w:jc w:val="center"/>
            </w:trPr>
            <w:tc>
              <w:tcPr>
                <w:tcW w:w="572" w:type="pct"/>
                <w:vMerge/>
                <w:tcBorders>
                  <w:left w:val="single" w:sz="12" w:space="0" w:color="auto"/>
                  <w:bottom w:val="single" w:sz="12" w:space="0" w:color="auto"/>
                </w:tcBorders>
                <w:vAlign w:val="center"/>
              </w:tcPr>
              <w:p w14:paraId="72F75EC1" w14:textId="77777777" w:rsidR="00042E2C" w:rsidRPr="00701987" w:rsidRDefault="00042E2C">
                <w:pPr>
                  <w:autoSpaceDE w:val="0"/>
                  <w:autoSpaceDN w:val="0"/>
                  <w:adjustRightInd w:val="0"/>
                  <w:jc w:val="center"/>
                  <w:rPr>
                    <w:sz w:val="20"/>
                    <w:szCs w:val="20"/>
                  </w:rPr>
                </w:pPr>
              </w:p>
            </w:tc>
            <w:tc>
              <w:tcPr>
                <w:tcW w:w="1824" w:type="pct"/>
                <w:vMerge/>
                <w:tcBorders>
                  <w:bottom w:val="single" w:sz="12" w:space="0" w:color="auto"/>
                </w:tcBorders>
                <w:vAlign w:val="center"/>
              </w:tcPr>
              <w:p w14:paraId="16FB18B0" w14:textId="77777777" w:rsidR="00042E2C" w:rsidRPr="00701987" w:rsidRDefault="00042E2C">
                <w:pPr>
                  <w:autoSpaceDE w:val="0"/>
                  <w:autoSpaceDN w:val="0"/>
                  <w:adjustRightInd w:val="0"/>
                  <w:jc w:val="center"/>
                  <w:rPr>
                    <w:sz w:val="20"/>
                    <w:szCs w:val="20"/>
                  </w:rPr>
                </w:pPr>
              </w:p>
            </w:tc>
            <w:tc>
              <w:tcPr>
                <w:tcW w:w="571" w:type="pct"/>
                <w:tcBorders>
                  <w:bottom w:val="single" w:sz="12" w:space="0" w:color="auto"/>
                </w:tcBorders>
                <w:vAlign w:val="center"/>
              </w:tcPr>
              <w:p w14:paraId="39EED41B" w14:textId="77777777" w:rsidR="00042E2C" w:rsidRPr="00701987" w:rsidRDefault="00042E2C">
                <w:pPr>
                  <w:autoSpaceDE w:val="0"/>
                  <w:autoSpaceDN w:val="0"/>
                  <w:adjustRightInd w:val="0"/>
                  <w:jc w:val="center"/>
                  <w:rPr>
                    <w:sz w:val="20"/>
                    <w:szCs w:val="20"/>
                  </w:rPr>
                </w:pPr>
                <w:r w:rsidRPr="00701987">
                  <w:rPr>
                    <w:sz w:val="20"/>
                    <w:szCs w:val="20"/>
                  </w:rPr>
                  <w:t>512230</w:t>
                </w:r>
              </w:p>
            </w:tc>
            <w:tc>
              <w:tcPr>
                <w:tcW w:w="2033" w:type="pct"/>
                <w:tcBorders>
                  <w:bottom w:val="single" w:sz="12" w:space="0" w:color="auto"/>
                  <w:right w:val="single" w:sz="12" w:space="0" w:color="auto"/>
                </w:tcBorders>
                <w:vAlign w:val="center"/>
              </w:tcPr>
              <w:p w14:paraId="1A4BE42E" w14:textId="77777777" w:rsidR="00042E2C" w:rsidRPr="00701987" w:rsidRDefault="00042E2C">
                <w:pPr>
                  <w:autoSpaceDE w:val="0"/>
                  <w:autoSpaceDN w:val="0"/>
                  <w:adjustRightInd w:val="0"/>
                  <w:jc w:val="center"/>
                  <w:rPr>
                    <w:sz w:val="20"/>
                    <w:szCs w:val="20"/>
                  </w:rPr>
                </w:pPr>
                <w:r w:rsidRPr="00701987">
                  <w:rPr>
                    <w:sz w:val="20"/>
                    <w:szCs w:val="20"/>
                  </w:rPr>
                  <w:t>Music Publishers</w:t>
                </w:r>
              </w:p>
            </w:tc>
          </w:tr>
          <w:tr w:rsidR="00042E2C" w:rsidRPr="00F41A85" w14:paraId="7D66EE2D" w14:textId="77777777" w:rsidTr="00D1505D">
            <w:trPr>
              <w:trHeight w:val="432"/>
              <w:jc w:val="center"/>
            </w:trPr>
            <w:tc>
              <w:tcPr>
                <w:tcW w:w="572" w:type="pct"/>
                <w:tcBorders>
                  <w:top w:val="single" w:sz="12" w:space="0" w:color="auto"/>
                  <w:left w:val="single" w:sz="12" w:space="0" w:color="auto"/>
                  <w:bottom w:val="single" w:sz="12" w:space="0" w:color="auto"/>
                </w:tcBorders>
                <w:vAlign w:val="center"/>
              </w:tcPr>
              <w:p w14:paraId="25B45C31" w14:textId="77777777" w:rsidR="00042E2C" w:rsidRPr="00701987" w:rsidRDefault="00042E2C">
                <w:pPr>
                  <w:autoSpaceDE w:val="0"/>
                  <w:autoSpaceDN w:val="0"/>
                  <w:adjustRightInd w:val="0"/>
                  <w:jc w:val="center"/>
                  <w:rPr>
                    <w:sz w:val="20"/>
                    <w:szCs w:val="20"/>
                  </w:rPr>
                </w:pPr>
                <w:r w:rsidRPr="00701987">
                  <w:rPr>
                    <w:sz w:val="20"/>
                    <w:szCs w:val="20"/>
                  </w:rPr>
                  <w:t>2732</w:t>
                </w:r>
              </w:p>
            </w:tc>
            <w:tc>
              <w:tcPr>
                <w:tcW w:w="1824" w:type="pct"/>
                <w:tcBorders>
                  <w:top w:val="single" w:sz="12" w:space="0" w:color="auto"/>
                  <w:bottom w:val="single" w:sz="12" w:space="0" w:color="auto"/>
                </w:tcBorders>
                <w:vAlign w:val="center"/>
              </w:tcPr>
              <w:p w14:paraId="13419D0B" w14:textId="77777777" w:rsidR="00042E2C" w:rsidRPr="00701987" w:rsidRDefault="00042E2C">
                <w:pPr>
                  <w:autoSpaceDE w:val="0"/>
                  <w:autoSpaceDN w:val="0"/>
                  <w:adjustRightInd w:val="0"/>
                  <w:jc w:val="center"/>
                  <w:rPr>
                    <w:sz w:val="20"/>
                    <w:szCs w:val="20"/>
                  </w:rPr>
                </w:pPr>
                <w:r w:rsidRPr="00701987">
                  <w:rPr>
                    <w:sz w:val="20"/>
                    <w:szCs w:val="20"/>
                  </w:rPr>
                  <w:t>Book Printing</w:t>
                </w:r>
              </w:p>
            </w:tc>
            <w:tc>
              <w:tcPr>
                <w:tcW w:w="571" w:type="pct"/>
                <w:tcBorders>
                  <w:top w:val="single" w:sz="12" w:space="0" w:color="auto"/>
                  <w:bottom w:val="single" w:sz="12" w:space="0" w:color="auto"/>
                </w:tcBorders>
                <w:vAlign w:val="center"/>
              </w:tcPr>
              <w:p w14:paraId="57326F49" w14:textId="77777777" w:rsidR="00042E2C" w:rsidRPr="00701987" w:rsidRDefault="00042E2C">
                <w:pPr>
                  <w:autoSpaceDE w:val="0"/>
                  <w:autoSpaceDN w:val="0"/>
                  <w:adjustRightInd w:val="0"/>
                  <w:jc w:val="center"/>
                  <w:rPr>
                    <w:sz w:val="20"/>
                    <w:szCs w:val="20"/>
                  </w:rPr>
                </w:pPr>
                <w:r w:rsidRPr="00701987">
                  <w:rPr>
                    <w:sz w:val="20"/>
                    <w:szCs w:val="20"/>
                  </w:rPr>
                  <w:t>323117</w:t>
                </w:r>
              </w:p>
            </w:tc>
            <w:tc>
              <w:tcPr>
                <w:tcW w:w="2033" w:type="pct"/>
                <w:tcBorders>
                  <w:top w:val="single" w:sz="12" w:space="0" w:color="auto"/>
                  <w:bottom w:val="single" w:sz="12" w:space="0" w:color="auto"/>
                  <w:right w:val="single" w:sz="12" w:space="0" w:color="auto"/>
                </w:tcBorders>
                <w:vAlign w:val="center"/>
              </w:tcPr>
              <w:p w14:paraId="44E41784" w14:textId="77777777" w:rsidR="00042E2C" w:rsidRPr="00701987" w:rsidRDefault="00042E2C">
                <w:pPr>
                  <w:autoSpaceDE w:val="0"/>
                  <w:autoSpaceDN w:val="0"/>
                  <w:adjustRightInd w:val="0"/>
                  <w:jc w:val="center"/>
                  <w:rPr>
                    <w:sz w:val="20"/>
                    <w:szCs w:val="20"/>
                  </w:rPr>
                </w:pPr>
                <w:r w:rsidRPr="00701987">
                  <w:rPr>
                    <w:sz w:val="20"/>
                    <w:szCs w:val="20"/>
                  </w:rPr>
                  <w:t>Books Printing</w:t>
                </w:r>
              </w:p>
            </w:tc>
          </w:tr>
          <w:tr w:rsidR="00042E2C" w:rsidRPr="00F41A85" w14:paraId="4000D447" w14:textId="77777777" w:rsidTr="00D1505D">
            <w:trPr>
              <w:trHeight w:val="432"/>
              <w:jc w:val="center"/>
            </w:trPr>
            <w:tc>
              <w:tcPr>
                <w:tcW w:w="572" w:type="pct"/>
                <w:vMerge w:val="restart"/>
                <w:tcBorders>
                  <w:top w:val="single" w:sz="12" w:space="0" w:color="auto"/>
                  <w:left w:val="single" w:sz="12" w:space="0" w:color="auto"/>
                </w:tcBorders>
                <w:vAlign w:val="center"/>
              </w:tcPr>
              <w:p w14:paraId="70CC42A2" w14:textId="77777777" w:rsidR="00042E2C" w:rsidRPr="00701987" w:rsidRDefault="00042E2C">
                <w:pPr>
                  <w:autoSpaceDE w:val="0"/>
                  <w:autoSpaceDN w:val="0"/>
                  <w:adjustRightInd w:val="0"/>
                  <w:jc w:val="center"/>
                  <w:rPr>
                    <w:sz w:val="20"/>
                    <w:szCs w:val="20"/>
                  </w:rPr>
                </w:pPr>
                <w:r w:rsidRPr="00701987">
                  <w:rPr>
                    <w:sz w:val="20"/>
                    <w:szCs w:val="20"/>
                  </w:rPr>
                  <w:t>2741</w:t>
                </w:r>
              </w:p>
            </w:tc>
            <w:tc>
              <w:tcPr>
                <w:tcW w:w="1824" w:type="pct"/>
                <w:vMerge w:val="restart"/>
                <w:tcBorders>
                  <w:top w:val="single" w:sz="12" w:space="0" w:color="auto"/>
                </w:tcBorders>
                <w:vAlign w:val="center"/>
              </w:tcPr>
              <w:p w14:paraId="67253EA7" w14:textId="77777777" w:rsidR="00042E2C" w:rsidRPr="00701987" w:rsidRDefault="00042E2C">
                <w:pPr>
                  <w:autoSpaceDE w:val="0"/>
                  <w:autoSpaceDN w:val="0"/>
                  <w:adjustRightInd w:val="0"/>
                  <w:jc w:val="center"/>
                  <w:rPr>
                    <w:sz w:val="20"/>
                    <w:szCs w:val="20"/>
                  </w:rPr>
                </w:pPr>
                <w:r w:rsidRPr="00701987">
                  <w:rPr>
                    <w:sz w:val="20"/>
                    <w:szCs w:val="20"/>
                  </w:rPr>
                  <w:t>Miscellaneous Publishing</w:t>
                </w:r>
              </w:p>
            </w:tc>
            <w:tc>
              <w:tcPr>
                <w:tcW w:w="571" w:type="pct"/>
                <w:tcBorders>
                  <w:top w:val="single" w:sz="12" w:space="0" w:color="auto"/>
                </w:tcBorders>
                <w:vAlign w:val="center"/>
              </w:tcPr>
              <w:p w14:paraId="1AE18BF9" w14:textId="5344B31F" w:rsidR="00042E2C" w:rsidRPr="00701987" w:rsidRDefault="00B80737">
                <w:pPr>
                  <w:autoSpaceDE w:val="0"/>
                  <w:autoSpaceDN w:val="0"/>
                  <w:adjustRightInd w:val="0"/>
                  <w:jc w:val="center"/>
                  <w:rPr>
                    <w:sz w:val="20"/>
                    <w:szCs w:val="20"/>
                  </w:rPr>
                </w:pPr>
                <w:r>
                  <w:rPr>
                    <w:sz w:val="20"/>
                    <w:szCs w:val="20"/>
                  </w:rPr>
                  <w:t>513120</w:t>
                </w:r>
              </w:p>
            </w:tc>
            <w:tc>
              <w:tcPr>
                <w:tcW w:w="2033" w:type="pct"/>
                <w:tcBorders>
                  <w:top w:val="single" w:sz="12" w:space="0" w:color="auto"/>
                  <w:right w:val="single" w:sz="12" w:space="0" w:color="auto"/>
                </w:tcBorders>
                <w:vAlign w:val="center"/>
              </w:tcPr>
              <w:p w14:paraId="59C39A3C" w14:textId="77777777" w:rsidR="00042E2C" w:rsidRPr="00701987" w:rsidRDefault="00042E2C">
                <w:pPr>
                  <w:autoSpaceDE w:val="0"/>
                  <w:autoSpaceDN w:val="0"/>
                  <w:adjustRightInd w:val="0"/>
                  <w:jc w:val="center"/>
                  <w:rPr>
                    <w:sz w:val="20"/>
                    <w:szCs w:val="20"/>
                  </w:rPr>
                </w:pPr>
                <w:r w:rsidRPr="00701987">
                  <w:rPr>
                    <w:sz w:val="20"/>
                    <w:szCs w:val="20"/>
                  </w:rPr>
                  <w:t>Periodical Publishers</w:t>
                </w:r>
              </w:p>
            </w:tc>
          </w:tr>
          <w:tr w:rsidR="00042E2C" w:rsidRPr="00F41A85" w14:paraId="38F6BB62" w14:textId="77777777" w:rsidTr="00D1505D">
            <w:trPr>
              <w:trHeight w:val="432"/>
              <w:jc w:val="center"/>
            </w:trPr>
            <w:tc>
              <w:tcPr>
                <w:tcW w:w="572" w:type="pct"/>
                <w:vMerge/>
                <w:tcBorders>
                  <w:left w:val="single" w:sz="12" w:space="0" w:color="auto"/>
                </w:tcBorders>
                <w:vAlign w:val="center"/>
              </w:tcPr>
              <w:p w14:paraId="7ADC7185" w14:textId="77777777" w:rsidR="00042E2C" w:rsidRPr="00701987" w:rsidRDefault="00042E2C">
                <w:pPr>
                  <w:autoSpaceDE w:val="0"/>
                  <w:autoSpaceDN w:val="0"/>
                  <w:adjustRightInd w:val="0"/>
                  <w:jc w:val="center"/>
                  <w:rPr>
                    <w:sz w:val="20"/>
                    <w:szCs w:val="20"/>
                  </w:rPr>
                </w:pPr>
              </w:p>
            </w:tc>
            <w:tc>
              <w:tcPr>
                <w:tcW w:w="1824" w:type="pct"/>
                <w:vMerge/>
                <w:vAlign w:val="center"/>
              </w:tcPr>
              <w:p w14:paraId="75FBF153" w14:textId="77777777" w:rsidR="00042E2C" w:rsidRPr="00701987" w:rsidRDefault="00042E2C">
                <w:pPr>
                  <w:autoSpaceDE w:val="0"/>
                  <w:autoSpaceDN w:val="0"/>
                  <w:adjustRightInd w:val="0"/>
                  <w:jc w:val="center"/>
                  <w:rPr>
                    <w:sz w:val="20"/>
                    <w:szCs w:val="20"/>
                  </w:rPr>
                </w:pPr>
              </w:p>
            </w:tc>
            <w:tc>
              <w:tcPr>
                <w:tcW w:w="571" w:type="pct"/>
                <w:vAlign w:val="center"/>
              </w:tcPr>
              <w:p w14:paraId="5D6600A6" w14:textId="68B254DB" w:rsidR="00042E2C" w:rsidRPr="00701987" w:rsidRDefault="00B80737">
                <w:pPr>
                  <w:autoSpaceDE w:val="0"/>
                  <w:autoSpaceDN w:val="0"/>
                  <w:adjustRightInd w:val="0"/>
                  <w:jc w:val="center"/>
                  <w:rPr>
                    <w:sz w:val="20"/>
                    <w:szCs w:val="20"/>
                  </w:rPr>
                </w:pPr>
                <w:r>
                  <w:rPr>
                    <w:sz w:val="20"/>
                    <w:szCs w:val="20"/>
                  </w:rPr>
                  <w:t>513130</w:t>
                </w:r>
              </w:p>
            </w:tc>
            <w:tc>
              <w:tcPr>
                <w:tcW w:w="2033" w:type="pct"/>
                <w:tcBorders>
                  <w:right w:val="single" w:sz="12" w:space="0" w:color="auto"/>
                </w:tcBorders>
                <w:vAlign w:val="center"/>
              </w:tcPr>
              <w:p w14:paraId="2D33D81E" w14:textId="77777777" w:rsidR="00042E2C" w:rsidRPr="00701987" w:rsidRDefault="00042E2C">
                <w:pPr>
                  <w:autoSpaceDE w:val="0"/>
                  <w:autoSpaceDN w:val="0"/>
                  <w:adjustRightInd w:val="0"/>
                  <w:jc w:val="center"/>
                  <w:rPr>
                    <w:sz w:val="20"/>
                    <w:szCs w:val="20"/>
                  </w:rPr>
                </w:pPr>
                <w:r w:rsidRPr="00701987">
                  <w:rPr>
                    <w:sz w:val="20"/>
                    <w:szCs w:val="20"/>
                  </w:rPr>
                  <w:t>Book Publishers</w:t>
                </w:r>
              </w:p>
            </w:tc>
          </w:tr>
          <w:tr w:rsidR="00042E2C" w:rsidRPr="00F41A85" w14:paraId="1EC66384" w14:textId="77777777" w:rsidTr="00D1505D">
            <w:trPr>
              <w:trHeight w:val="432"/>
              <w:jc w:val="center"/>
            </w:trPr>
            <w:tc>
              <w:tcPr>
                <w:tcW w:w="572" w:type="pct"/>
                <w:vMerge/>
                <w:tcBorders>
                  <w:left w:val="single" w:sz="12" w:space="0" w:color="auto"/>
                </w:tcBorders>
                <w:vAlign w:val="center"/>
              </w:tcPr>
              <w:p w14:paraId="6C7F7930" w14:textId="77777777" w:rsidR="00042E2C" w:rsidRPr="00701987" w:rsidRDefault="00042E2C">
                <w:pPr>
                  <w:autoSpaceDE w:val="0"/>
                  <w:autoSpaceDN w:val="0"/>
                  <w:adjustRightInd w:val="0"/>
                  <w:jc w:val="center"/>
                  <w:rPr>
                    <w:sz w:val="20"/>
                    <w:szCs w:val="20"/>
                  </w:rPr>
                </w:pPr>
              </w:p>
            </w:tc>
            <w:tc>
              <w:tcPr>
                <w:tcW w:w="1824" w:type="pct"/>
                <w:vMerge/>
                <w:vAlign w:val="center"/>
              </w:tcPr>
              <w:p w14:paraId="7159176D" w14:textId="77777777" w:rsidR="00042E2C" w:rsidRPr="00701987" w:rsidRDefault="00042E2C">
                <w:pPr>
                  <w:autoSpaceDE w:val="0"/>
                  <w:autoSpaceDN w:val="0"/>
                  <w:adjustRightInd w:val="0"/>
                  <w:jc w:val="center"/>
                  <w:rPr>
                    <w:sz w:val="20"/>
                    <w:szCs w:val="20"/>
                  </w:rPr>
                </w:pPr>
              </w:p>
            </w:tc>
            <w:tc>
              <w:tcPr>
                <w:tcW w:w="571" w:type="pct"/>
                <w:vAlign w:val="center"/>
              </w:tcPr>
              <w:p w14:paraId="01E4AD82" w14:textId="7FA1A602" w:rsidR="00042E2C" w:rsidRPr="00701987" w:rsidRDefault="00B80737">
                <w:pPr>
                  <w:autoSpaceDE w:val="0"/>
                  <w:autoSpaceDN w:val="0"/>
                  <w:adjustRightInd w:val="0"/>
                  <w:jc w:val="center"/>
                  <w:rPr>
                    <w:sz w:val="20"/>
                    <w:szCs w:val="20"/>
                  </w:rPr>
                </w:pPr>
                <w:r>
                  <w:rPr>
                    <w:sz w:val="20"/>
                    <w:szCs w:val="20"/>
                  </w:rPr>
                  <w:t>513140</w:t>
                </w:r>
              </w:p>
            </w:tc>
            <w:tc>
              <w:tcPr>
                <w:tcW w:w="2033" w:type="pct"/>
                <w:tcBorders>
                  <w:right w:val="single" w:sz="12" w:space="0" w:color="auto"/>
                </w:tcBorders>
                <w:vAlign w:val="center"/>
              </w:tcPr>
              <w:p w14:paraId="3CE0FFE9" w14:textId="77777777" w:rsidR="00042E2C" w:rsidRPr="00701987" w:rsidRDefault="00042E2C">
                <w:pPr>
                  <w:autoSpaceDE w:val="0"/>
                  <w:autoSpaceDN w:val="0"/>
                  <w:adjustRightInd w:val="0"/>
                  <w:jc w:val="center"/>
                  <w:rPr>
                    <w:sz w:val="20"/>
                    <w:szCs w:val="20"/>
                  </w:rPr>
                </w:pPr>
                <w:r w:rsidRPr="00701987">
                  <w:rPr>
                    <w:sz w:val="20"/>
                    <w:szCs w:val="20"/>
                  </w:rPr>
                  <w:t>Directory and Mailing List Publishers</w:t>
                </w:r>
              </w:p>
            </w:tc>
          </w:tr>
          <w:tr w:rsidR="00042E2C" w:rsidRPr="00F41A85" w14:paraId="57073F0A" w14:textId="77777777" w:rsidTr="00D1505D">
            <w:trPr>
              <w:trHeight w:val="432"/>
              <w:jc w:val="center"/>
            </w:trPr>
            <w:tc>
              <w:tcPr>
                <w:tcW w:w="572" w:type="pct"/>
                <w:vMerge/>
                <w:tcBorders>
                  <w:left w:val="single" w:sz="12" w:space="0" w:color="auto"/>
                </w:tcBorders>
                <w:vAlign w:val="center"/>
              </w:tcPr>
              <w:p w14:paraId="3BE48F94" w14:textId="77777777" w:rsidR="00042E2C" w:rsidRPr="00701987" w:rsidRDefault="00042E2C">
                <w:pPr>
                  <w:autoSpaceDE w:val="0"/>
                  <w:autoSpaceDN w:val="0"/>
                  <w:adjustRightInd w:val="0"/>
                  <w:jc w:val="center"/>
                  <w:rPr>
                    <w:sz w:val="20"/>
                    <w:szCs w:val="20"/>
                  </w:rPr>
                </w:pPr>
              </w:p>
            </w:tc>
            <w:tc>
              <w:tcPr>
                <w:tcW w:w="1824" w:type="pct"/>
                <w:vMerge/>
                <w:vAlign w:val="center"/>
              </w:tcPr>
              <w:p w14:paraId="4A64E553" w14:textId="77777777" w:rsidR="00042E2C" w:rsidRPr="00701987" w:rsidRDefault="00042E2C">
                <w:pPr>
                  <w:autoSpaceDE w:val="0"/>
                  <w:autoSpaceDN w:val="0"/>
                  <w:adjustRightInd w:val="0"/>
                  <w:jc w:val="center"/>
                  <w:rPr>
                    <w:sz w:val="20"/>
                    <w:szCs w:val="20"/>
                  </w:rPr>
                </w:pPr>
              </w:p>
            </w:tc>
            <w:tc>
              <w:tcPr>
                <w:tcW w:w="571" w:type="pct"/>
                <w:vAlign w:val="center"/>
              </w:tcPr>
              <w:p w14:paraId="1BBE82B6" w14:textId="2630DFD8" w:rsidR="00042E2C" w:rsidRPr="00701987" w:rsidRDefault="00B80737">
                <w:pPr>
                  <w:autoSpaceDE w:val="0"/>
                  <w:autoSpaceDN w:val="0"/>
                  <w:adjustRightInd w:val="0"/>
                  <w:jc w:val="center"/>
                  <w:rPr>
                    <w:sz w:val="20"/>
                    <w:szCs w:val="20"/>
                  </w:rPr>
                </w:pPr>
                <w:r>
                  <w:rPr>
                    <w:sz w:val="20"/>
                    <w:szCs w:val="20"/>
                  </w:rPr>
                  <w:t>513199</w:t>
                </w:r>
              </w:p>
            </w:tc>
            <w:tc>
              <w:tcPr>
                <w:tcW w:w="2033" w:type="pct"/>
                <w:tcBorders>
                  <w:right w:val="single" w:sz="12" w:space="0" w:color="auto"/>
                </w:tcBorders>
                <w:vAlign w:val="center"/>
              </w:tcPr>
              <w:p w14:paraId="76A9469F" w14:textId="77777777" w:rsidR="00042E2C" w:rsidRPr="00701987" w:rsidRDefault="00042E2C">
                <w:pPr>
                  <w:autoSpaceDE w:val="0"/>
                  <w:autoSpaceDN w:val="0"/>
                  <w:adjustRightInd w:val="0"/>
                  <w:jc w:val="center"/>
                  <w:rPr>
                    <w:sz w:val="20"/>
                    <w:szCs w:val="20"/>
                  </w:rPr>
                </w:pPr>
                <w:r w:rsidRPr="00701987">
                  <w:rPr>
                    <w:sz w:val="20"/>
                    <w:szCs w:val="20"/>
                  </w:rPr>
                  <w:t>All Other Publishers</w:t>
                </w:r>
              </w:p>
            </w:tc>
          </w:tr>
          <w:tr w:rsidR="00042E2C" w:rsidRPr="00F41A85" w14:paraId="48D33952" w14:textId="77777777" w:rsidTr="00D1505D">
            <w:trPr>
              <w:trHeight w:val="432"/>
              <w:jc w:val="center"/>
            </w:trPr>
            <w:tc>
              <w:tcPr>
                <w:tcW w:w="572" w:type="pct"/>
                <w:vMerge/>
                <w:tcBorders>
                  <w:left w:val="single" w:sz="12" w:space="0" w:color="auto"/>
                  <w:bottom w:val="single" w:sz="12" w:space="0" w:color="auto"/>
                </w:tcBorders>
                <w:vAlign w:val="center"/>
              </w:tcPr>
              <w:p w14:paraId="4C0A5772" w14:textId="77777777" w:rsidR="00042E2C" w:rsidRPr="00701987" w:rsidRDefault="00042E2C">
                <w:pPr>
                  <w:autoSpaceDE w:val="0"/>
                  <w:autoSpaceDN w:val="0"/>
                  <w:adjustRightInd w:val="0"/>
                  <w:jc w:val="center"/>
                  <w:rPr>
                    <w:sz w:val="20"/>
                    <w:szCs w:val="20"/>
                  </w:rPr>
                </w:pPr>
              </w:p>
            </w:tc>
            <w:tc>
              <w:tcPr>
                <w:tcW w:w="1824" w:type="pct"/>
                <w:vMerge/>
                <w:tcBorders>
                  <w:bottom w:val="single" w:sz="12" w:space="0" w:color="auto"/>
                </w:tcBorders>
                <w:vAlign w:val="center"/>
              </w:tcPr>
              <w:p w14:paraId="43C99112" w14:textId="77777777" w:rsidR="00042E2C" w:rsidRPr="00701987" w:rsidRDefault="00042E2C">
                <w:pPr>
                  <w:autoSpaceDE w:val="0"/>
                  <w:autoSpaceDN w:val="0"/>
                  <w:adjustRightInd w:val="0"/>
                  <w:jc w:val="center"/>
                  <w:rPr>
                    <w:sz w:val="20"/>
                    <w:szCs w:val="20"/>
                  </w:rPr>
                </w:pPr>
              </w:p>
            </w:tc>
            <w:tc>
              <w:tcPr>
                <w:tcW w:w="571" w:type="pct"/>
                <w:tcBorders>
                  <w:bottom w:val="single" w:sz="12" w:space="0" w:color="auto"/>
                </w:tcBorders>
                <w:vAlign w:val="center"/>
              </w:tcPr>
              <w:p w14:paraId="26CF4585" w14:textId="77777777" w:rsidR="00042E2C" w:rsidRPr="00701987" w:rsidRDefault="00042E2C">
                <w:pPr>
                  <w:autoSpaceDE w:val="0"/>
                  <w:autoSpaceDN w:val="0"/>
                  <w:adjustRightInd w:val="0"/>
                  <w:jc w:val="center"/>
                  <w:rPr>
                    <w:sz w:val="20"/>
                    <w:szCs w:val="20"/>
                  </w:rPr>
                </w:pPr>
                <w:r w:rsidRPr="00701987">
                  <w:rPr>
                    <w:sz w:val="20"/>
                    <w:szCs w:val="20"/>
                  </w:rPr>
                  <w:t>512230</w:t>
                </w:r>
              </w:p>
            </w:tc>
            <w:tc>
              <w:tcPr>
                <w:tcW w:w="2033" w:type="pct"/>
                <w:tcBorders>
                  <w:bottom w:val="single" w:sz="12" w:space="0" w:color="auto"/>
                  <w:right w:val="single" w:sz="12" w:space="0" w:color="auto"/>
                </w:tcBorders>
                <w:vAlign w:val="center"/>
              </w:tcPr>
              <w:p w14:paraId="78AABAF5" w14:textId="77777777" w:rsidR="00042E2C" w:rsidRPr="00701987" w:rsidRDefault="00042E2C">
                <w:pPr>
                  <w:autoSpaceDE w:val="0"/>
                  <w:autoSpaceDN w:val="0"/>
                  <w:adjustRightInd w:val="0"/>
                  <w:jc w:val="center"/>
                  <w:rPr>
                    <w:sz w:val="20"/>
                    <w:szCs w:val="20"/>
                  </w:rPr>
                </w:pPr>
                <w:r w:rsidRPr="00701987">
                  <w:rPr>
                    <w:sz w:val="20"/>
                    <w:szCs w:val="20"/>
                  </w:rPr>
                  <w:t>Music Publishers</w:t>
                </w:r>
              </w:p>
            </w:tc>
          </w:tr>
          <w:tr w:rsidR="00042E2C" w:rsidRPr="00F41A85" w14:paraId="3BB11646" w14:textId="77777777" w:rsidTr="00D1505D">
            <w:trPr>
              <w:trHeight w:val="432"/>
              <w:jc w:val="center"/>
            </w:trPr>
            <w:tc>
              <w:tcPr>
                <w:tcW w:w="572" w:type="pct"/>
                <w:tcBorders>
                  <w:top w:val="single" w:sz="12" w:space="0" w:color="auto"/>
                  <w:left w:val="single" w:sz="12" w:space="0" w:color="auto"/>
                  <w:bottom w:val="single" w:sz="12" w:space="0" w:color="auto"/>
                </w:tcBorders>
                <w:vAlign w:val="center"/>
              </w:tcPr>
              <w:p w14:paraId="6A4AE36A" w14:textId="77777777" w:rsidR="00042E2C" w:rsidRPr="00701987" w:rsidRDefault="00042E2C">
                <w:pPr>
                  <w:autoSpaceDE w:val="0"/>
                  <w:autoSpaceDN w:val="0"/>
                  <w:adjustRightInd w:val="0"/>
                  <w:jc w:val="center"/>
                  <w:rPr>
                    <w:sz w:val="20"/>
                    <w:szCs w:val="20"/>
                  </w:rPr>
                </w:pPr>
                <w:r w:rsidRPr="00701987">
                  <w:rPr>
                    <w:sz w:val="20"/>
                    <w:szCs w:val="20"/>
                  </w:rPr>
                  <w:t>2752</w:t>
                </w:r>
              </w:p>
            </w:tc>
            <w:tc>
              <w:tcPr>
                <w:tcW w:w="1824" w:type="pct"/>
                <w:tcBorders>
                  <w:top w:val="single" w:sz="12" w:space="0" w:color="auto"/>
                  <w:bottom w:val="single" w:sz="12" w:space="0" w:color="auto"/>
                </w:tcBorders>
                <w:vAlign w:val="center"/>
              </w:tcPr>
              <w:p w14:paraId="56035789" w14:textId="77777777" w:rsidR="00042E2C" w:rsidRPr="00701987" w:rsidRDefault="00042E2C">
                <w:pPr>
                  <w:autoSpaceDE w:val="0"/>
                  <w:autoSpaceDN w:val="0"/>
                  <w:adjustRightInd w:val="0"/>
                  <w:jc w:val="center"/>
                  <w:rPr>
                    <w:sz w:val="20"/>
                    <w:szCs w:val="20"/>
                  </w:rPr>
                </w:pPr>
                <w:r w:rsidRPr="00701987">
                  <w:rPr>
                    <w:sz w:val="20"/>
                    <w:szCs w:val="20"/>
                  </w:rPr>
                  <w:t>Commercial Printing, Lithographic</w:t>
                </w:r>
              </w:p>
            </w:tc>
            <w:tc>
              <w:tcPr>
                <w:tcW w:w="571" w:type="pct"/>
                <w:tcBorders>
                  <w:top w:val="single" w:sz="12" w:space="0" w:color="auto"/>
                  <w:bottom w:val="single" w:sz="12" w:space="0" w:color="auto"/>
                </w:tcBorders>
                <w:vAlign w:val="center"/>
              </w:tcPr>
              <w:p w14:paraId="5942108A" w14:textId="77777777" w:rsidR="00042E2C" w:rsidRPr="00701987" w:rsidRDefault="00042E2C">
                <w:pPr>
                  <w:autoSpaceDE w:val="0"/>
                  <w:autoSpaceDN w:val="0"/>
                  <w:adjustRightInd w:val="0"/>
                  <w:jc w:val="center"/>
                  <w:rPr>
                    <w:sz w:val="20"/>
                    <w:szCs w:val="20"/>
                  </w:rPr>
                </w:pPr>
                <w:r w:rsidRPr="00701987">
                  <w:rPr>
                    <w:sz w:val="20"/>
                    <w:szCs w:val="20"/>
                  </w:rPr>
                  <w:t>323111</w:t>
                </w:r>
              </w:p>
            </w:tc>
            <w:tc>
              <w:tcPr>
                <w:tcW w:w="2033" w:type="pct"/>
                <w:tcBorders>
                  <w:top w:val="single" w:sz="12" w:space="0" w:color="auto"/>
                  <w:bottom w:val="single" w:sz="12" w:space="0" w:color="auto"/>
                  <w:right w:val="single" w:sz="12" w:space="0" w:color="auto"/>
                </w:tcBorders>
                <w:vAlign w:val="center"/>
              </w:tcPr>
              <w:p w14:paraId="56815BF1" w14:textId="77777777" w:rsidR="00042E2C" w:rsidRPr="00701987" w:rsidRDefault="00042E2C">
                <w:pPr>
                  <w:autoSpaceDE w:val="0"/>
                  <w:autoSpaceDN w:val="0"/>
                  <w:adjustRightInd w:val="0"/>
                  <w:jc w:val="center"/>
                  <w:rPr>
                    <w:sz w:val="20"/>
                    <w:szCs w:val="20"/>
                  </w:rPr>
                </w:pPr>
                <w:r w:rsidRPr="00701987">
                  <w:rPr>
                    <w:sz w:val="20"/>
                    <w:szCs w:val="20"/>
                  </w:rPr>
                  <w:t>Commercial Printing (except Screen and Books)</w:t>
                </w:r>
              </w:p>
            </w:tc>
          </w:tr>
          <w:tr w:rsidR="00042E2C" w:rsidRPr="00F41A85" w14:paraId="5197B7D3" w14:textId="77777777" w:rsidTr="00D1505D">
            <w:trPr>
              <w:trHeight w:val="432"/>
              <w:jc w:val="center"/>
            </w:trPr>
            <w:tc>
              <w:tcPr>
                <w:tcW w:w="572" w:type="pct"/>
                <w:tcBorders>
                  <w:top w:val="single" w:sz="12" w:space="0" w:color="auto"/>
                  <w:left w:val="single" w:sz="12" w:space="0" w:color="auto"/>
                  <w:bottom w:val="single" w:sz="12" w:space="0" w:color="auto"/>
                </w:tcBorders>
                <w:vAlign w:val="center"/>
              </w:tcPr>
              <w:p w14:paraId="13B06096" w14:textId="77777777" w:rsidR="00042E2C" w:rsidRPr="00701987" w:rsidRDefault="00042E2C">
                <w:pPr>
                  <w:autoSpaceDE w:val="0"/>
                  <w:autoSpaceDN w:val="0"/>
                  <w:adjustRightInd w:val="0"/>
                  <w:jc w:val="center"/>
                  <w:rPr>
                    <w:sz w:val="20"/>
                    <w:szCs w:val="20"/>
                  </w:rPr>
                </w:pPr>
                <w:r w:rsidRPr="00701987">
                  <w:rPr>
                    <w:sz w:val="20"/>
                    <w:szCs w:val="20"/>
                  </w:rPr>
                  <w:t>2754</w:t>
                </w:r>
              </w:p>
            </w:tc>
            <w:tc>
              <w:tcPr>
                <w:tcW w:w="1824" w:type="pct"/>
                <w:tcBorders>
                  <w:top w:val="single" w:sz="12" w:space="0" w:color="auto"/>
                  <w:bottom w:val="single" w:sz="12" w:space="0" w:color="auto"/>
                </w:tcBorders>
                <w:vAlign w:val="center"/>
              </w:tcPr>
              <w:p w14:paraId="70761635" w14:textId="77777777" w:rsidR="00042E2C" w:rsidRPr="00701987" w:rsidRDefault="00042E2C">
                <w:pPr>
                  <w:autoSpaceDE w:val="0"/>
                  <w:autoSpaceDN w:val="0"/>
                  <w:adjustRightInd w:val="0"/>
                  <w:jc w:val="center"/>
                  <w:rPr>
                    <w:sz w:val="20"/>
                    <w:szCs w:val="20"/>
                  </w:rPr>
                </w:pPr>
                <w:r w:rsidRPr="00701987">
                  <w:rPr>
                    <w:sz w:val="20"/>
                    <w:szCs w:val="20"/>
                  </w:rPr>
                  <w:t>Commercial Printing, Gravure</w:t>
                </w:r>
              </w:p>
            </w:tc>
            <w:tc>
              <w:tcPr>
                <w:tcW w:w="571" w:type="pct"/>
                <w:tcBorders>
                  <w:top w:val="single" w:sz="12" w:space="0" w:color="auto"/>
                  <w:bottom w:val="single" w:sz="12" w:space="0" w:color="auto"/>
                </w:tcBorders>
                <w:vAlign w:val="center"/>
              </w:tcPr>
              <w:p w14:paraId="7D3EE689" w14:textId="77777777" w:rsidR="00042E2C" w:rsidRPr="00701987" w:rsidRDefault="00042E2C">
                <w:pPr>
                  <w:autoSpaceDE w:val="0"/>
                  <w:autoSpaceDN w:val="0"/>
                  <w:adjustRightInd w:val="0"/>
                  <w:jc w:val="center"/>
                  <w:rPr>
                    <w:sz w:val="20"/>
                    <w:szCs w:val="20"/>
                  </w:rPr>
                </w:pPr>
                <w:r w:rsidRPr="00701987">
                  <w:rPr>
                    <w:sz w:val="20"/>
                    <w:szCs w:val="20"/>
                  </w:rPr>
                  <w:t>323111</w:t>
                </w:r>
              </w:p>
            </w:tc>
            <w:tc>
              <w:tcPr>
                <w:tcW w:w="2033" w:type="pct"/>
                <w:tcBorders>
                  <w:top w:val="single" w:sz="12" w:space="0" w:color="auto"/>
                  <w:bottom w:val="single" w:sz="12" w:space="0" w:color="auto"/>
                  <w:right w:val="single" w:sz="12" w:space="0" w:color="auto"/>
                </w:tcBorders>
                <w:vAlign w:val="center"/>
              </w:tcPr>
              <w:p w14:paraId="711F1C90" w14:textId="77777777" w:rsidR="00042E2C" w:rsidRPr="00701987" w:rsidRDefault="00042E2C">
                <w:pPr>
                  <w:autoSpaceDE w:val="0"/>
                  <w:autoSpaceDN w:val="0"/>
                  <w:adjustRightInd w:val="0"/>
                  <w:jc w:val="center"/>
                  <w:rPr>
                    <w:sz w:val="20"/>
                    <w:szCs w:val="20"/>
                  </w:rPr>
                </w:pPr>
                <w:r w:rsidRPr="00701987">
                  <w:rPr>
                    <w:sz w:val="20"/>
                    <w:szCs w:val="20"/>
                  </w:rPr>
                  <w:t>Commercial Printing (except Screen and Books)</w:t>
                </w:r>
              </w:p>
            </w:tc>
          </w:tr>
          <w:tr w:rsidR="00042E2C" w:rsidRPr="00F41A85" w14:paraId="6E3CA56D" w14:textId="77777777" w:rsidTr="00D1505D">
            <w:trPr>
              <w:trHeight w:val="432"/>
              <w:jc w:val="center"/>
            </w:trPr>
            <w:tc>
              <w:tcPr>
                <w:tcW w:w="572" w:type="pct"/>
                <w:vMerge w:val="restart"/>
                <w:tcBorders>
                  <w:top w:val="single" w:sz="12" w:space="0" w:color="auto"/>
                  <w:left w:val="single" w:sz="12" w:space="0" w:color="auto"/>
                </w:tcBorders>
                <w:vAlign w:val="center"/>
              </w:tcPr>
              <w:p w14:paraId="4473E8B4" w14:textId="77777777" w:rsidR="00042E2C" w:rsidRPr="00701987" w:rsidRDefault="00042E2C">
                <w:pPr>
                  <w:autoSpaceDE w:val="0"/>
                  <w:autoSpaceDN w:val="0"/>
                  <w:adjustRightInd w:val="0"/>
                  <w:jc w:val="center"/>
                  <w:rPr>
                    <w:sz w:val="20"/>
                    <w:szCs w:val="20"/>
                  </w:rPr>
                </w:pPr>
                <w:r w:rsidRPr="00701987">
                  <w:rPr>
                    <w:sz w:val="20"/>
                    <w:szCs w:val="20"/>
                  </w:rPr>
                  <w:t>2759</w:t>
                </w:r>
              </w:p>
            </w:tc>
            <w:tc>
              <w:tcPr>
                <w:tcW w:w="1824" w:type="pct"/>
                <w:vMerge w:val="restart"/>
                <w:tcBorders>
                  <w:top w:val="single" w:sz="12" w:space="0" w:color="auto"/>
                </w:tcBorders>
                <w:vAlign w:val="center"/>
              </w:tcPr>
              <w:p w14:paraId="2DB30D12" w14:textId="77777777" w:rsidR="00042E2C" w:rsidRPr="00701987" w:rsidRDefault="00042E2C">
                <w:pPr>
                  <w:autoSpaceDE w:val="0"/>
                  <w:autoSpaceDN w:val="0"/>
                  <w:adjustRightInd w:val="0"/>
                  <w:jc w:val="center"/>
                  <w:rPr>
                    <w:sz w:val="20"/>
                    <w:szCs w:val="20"/>
                  </w:rPr>
                </w:pPr>
                <w:r w:rsidRPr="00701987">
                  <w:rPr>
                    <w:sz w:val="20"/>
                    <w:szCs w:val="20"/>
                  </w:rPr>
                  <w:t>Commercial Printing, Not Elsewhere Classified</w:t>
                </w:r>
              </w:p>
            </w:tc>
            <w:tc>
              <w:tcPr>
                <w:tcW w:w="571" w:type="pct"/>
                <w:tcBorders>
                  <w:top w:val="single" w:sz="12" w:space="0" w:color="auto"/>
                </w:tcBorders>
                <w:vAlign w:val="center"/>
              </w:tcPr>
              <w:p w14:paraId="4909308C" w14:textId="77777777" w:rsidR="00042E2C" w:rsidRPr="00701987" w:rsidRDefault="00042E2C">
                <w:pPr>
                  <w:autoSpaceDE w:val="0"/>
                  <w:autoSpaceDN w:val="0"/>
                  <w:adjustRightInd w:val="0"/>
                  <w:jc w:val="center"/>
                  <w:rPr>
                    <w:sz w:val="20"/>
                    <w:szCs w:val="20"/>
                  </w:rPr>
                </w:pPr>
                <w:r w:rsidRPr="00701987">
                  <w:rPr>
                    <w:sz w:val="20"/>
                    <w:szCs w:val="20"/>
                  </w:rPr>
                  <w:t>323111</w:t>
                </w:r>
              </w:p>
            </w:tc>
            <w:tc>
              <w:tcPr>
                <w:tcW w:w="2033" w:type="pct"/>
                <w:tcBorders>
                  <w:top w:val="single" w:sz="12" w:space="0" w:color="auto"/>
                  <w:right w:val="single" w:sz="12" w:space="0" w:color="auto"/>
                </w:tcBorders>
                <w:vAlign w:val="center"/>
              </w:tcPr>
              <w:p w14:paraId="00984FDE" w14:textId="77777777" w:rsidR="00042E2C" w:rsidRPr="00701987" w:rsidRDefault="00042E2C">
                <w:pPr>
                  <w:autoSpaceDE w:val="0"/>
                  <w:autoSpaceDN w:val="0"/>
                  <w:adjustRightInd w:val="0"/>
                  <w:jc w:val="center"/>
                  <w:rPr>
                    <w:sz w:val="20"/>
                    <w:szCs w:val="20"/>
                  </w:rPr>
                </w:pPr>
                <w:r w:rsidRPr="00701987">
                  <w:rPr>
                    <w:sz w:val="20"/>
                    <w:szCs w:val="20"/>
                  </w:rPr>
                  <w:t>Commercial Printing (except Screen and Books)</w:t>
                </w:r>
              </w:p>
            </w:tc>
          </w:tr>
          <w:tr w:rsidR="00042E2C" w:rsidRPr="00F41A85" w14:paraId="667E440A" w14:textId="77777777" w:rsidTr="00D1505D">
            <w:trPr>
              <w:trHeight w:val="432"/>
              <w:jc w:val="center"/>
            </w:trPr>
            <w:tc>
              <w:tcPr>
                <w:tcW w:w="572" w:type="pct"/>
                <w:vMerge/>
                <w:tcBorders>
                  <w:left w:val="single" w:sz="12" w:space="0" w:color="auto"/>
                  <w:bottom w:val="single" w:sz="12" w:space="0" w:color="auto"/>
                </w:tcBorders>
                <w:vAlign w:val="center"/>
              </w:tcPr>
              <w:p w14:paraId="27A34621" w14:textId="77777777" w:rsidR="00042E2C" w:rsidRPr="00701987" w:rsidRDefault="00042E2C">
                <w:pPr>
                  <w:autoSpaceDE w:val="0"/>
                  <w:autoSpaceDN w:val="0"/>
                  <w:adjustRightInd w:val="0"/>
                  <w:jc w:val="center"/>
                  <w:rPr>
                    <w:sz w:val="20"/>
                    <w:szCs w:val="20"/>
                  </w:rPr>
                </w:pPr>
              </w:p>
            </w:tc>
            <w:tc>
              <w:tcPr>
                <w:tcW w:w="1824" w:type="pct"/>
                <w:vMerge/>
                <w:tcBorders>
                  <w:bottom w:val="single" w:sz="12" w:space="0" w:color="auto"/>
                </w:tcBorders>
                <w:vAlign w:val="center"/>
              </w:tcPr>
              <w:p w14:paraId="3DC624D9" w14:textId="77777777" w:rsidR="00042E2C" w:rsidRPr="00701987" w:rsidRDefault="00042E2C">
                <w:pPr>
                  <w:autoSpaceDE w:val="0"/>
                  <w:autoSpaceDN w:val="0"/>
                  <w:adjustRightInd w:val="0"/>
                  <w:jc w:val="center"/>
                  <w:rPr>
                    <w:sz w:val="20"/>
                    <w:szCs w:val="20"/>
                  </w:rPr>
                </w:pPr>
              </w:p>
            </w:tc>
            <w:tc>
              <w:tcPr>
                <w:tcW w:w="571" w:type="pct"/>
                <w:tcBorders>
                  <w:bottom w:val="single" w:sz="12" w:space="0" w:color="auto"/>
                </w:tcBorders>
                <w:vAlign w:val="center"/>
              </w:tcPr>
              <w:p w14:paraId="75806FE5" w14:textId="77777777" w:rsidR="00042E2C" w:rsidRPr="00701987" w:rsidRDefault="00042E2C">
                <w:pPr>
                  <w:autoSpaceDE w:val="0"/>
                  <w:autoSpaceDN w:val="0"/>
                  <w:adjustRightInd w:val="0"/>
                  <w:jc w:val="center"/>
                  <w:rPr>
                    <w:sz w:val="20"/>
                    <w:szCs w:val="20"/>
                  </w:rPr>
                </w:pPr>
                <w:r w:rsidRPr="00701987">
                  <w:rPr>
                    <w:sz w:val="20"/>
                    <w:szCs w:val="20"/>
                  </w:rPr>
                  <w:t>323113</w:t>
                </w:r>
              </w:p>
            </w:tc>
            <w:tc>
              <w:tcPr>
                <w:tcW w:w="2033" w:type="pct"/>
                <w:tcBorders>
                  <w:bottom w:val="single" w:sz="12" w:space="0" w:color="auto"/>
                  <w:right w:val="single" w:sz="12" w:space="0" w:color="auto"/>
                </w:tcBorders>
                <w:vAlign w:val="center"/>
              </w:tcPr>
              <w:p w14:paraId="5B51A6F1" w14:textId="77777777" w:rsidR="00042E2C" w:rsidRPr="00701987" w:rsidRDefault="00042E2C">
                <w:pPr>
                  <w:autoSpaceDE w:val="0"/>
                  <w:autoSpaceDN w:val="0"/>
                  <w:adjustRightInd w:val="0"/>
                  <w:jc w:val="center"/>
                  <w:rPr>
                    <w:sz w:val="20"/>
                    <w:szCs w:val="20"/>
                  </w:rPr>
                </w:pPr>
                <w:r w:rsidRPr="00701987">
                  <w:rPr>
                    <w:sz w:val="20"/>
                    <w:szCs w:val="20"/>
                  </w:rPr>
                  <w:t>Commercial Screen Printing</w:t>
                </w:r>
              </w:p>
            </w:tc>
          </w:tr>
          <w:tr w:rsidR="00042E2C" w:rsidRPr="00F41A85" w14:paraId="71FEF9C4" w14:textId="77777777" w:rsidTr="00D1505D">
            <w:trPr>
              <w:trHeight w:val="432"/>
              <w:jc w:val="center"/>
            </w:trPr>
            <w:tc>
              <w:tcPr>
                <w:tcW w:w="572" w:type="pct"/>
                <w:tcBorders>
                  <w:top w:val="single" w:sz="12" w:space="0" w:color="auto"/>
                  <w:left w:val="single" w:sz="12" w:space="0" w:color="auto"/>
                  <w:bottom w:val="single" w:sz="12" w:space="0" w:color="auto"/>
                </w:tcBorders>
                <w:vAlign w:val="center"/>
              </w:tcPr>
              <w:p w14:paraId="15052155" w14:textId="77777777" w:rsidR="00042E2C" w:rsidRPr="00701987" w:rsidRDefault="00042E2C">
                <w:pPr>
                  <w:autoSpaceDE w:val="0"/>
                  <w:autoSpaceDN w:val="0"/>
                  <w:adjustRightInd w:val="0"/>
                  <w:jc w:val="center"/>
                  <w:rPr>
                    <w:sz w:val="20"/>
                    <w:szCs w:val="20"/>
                  </w:rPr>
                </w:pPr>
                <w:r w:rsidRPr="00701987">
                  <w:rPr>
                    <w:sz w:val="20"/>
                    <w:szCs w:val="20"/>
                  </w:rPr>
                  <w:t>2761</w:t>
                </w:r>
              </w:p>
            </w:tc>
            <w:tc>
              <w:tcPr>
                <w:tcW w:w="1824" w:type="pct"/>
                <w:tcBorders>
                  <w:top w:val="single" w:sz="12" w:space="0" w:color="auto"/>
                  <w:bottom w:val="single" w:sz="12" w:space="0" w:color="auto"/>
                </w:tcBorders>
                <w:vAlign w:val="center"/>
              </w:tcPr>
              <w:p w14:paraId="00DC6A5D" w14:textId="77777777" w:rsidR="00042E2C" w:rsidRPr="00701987" w:rsidRDefault="00042E2C">
                <w:pPr>
                  <w:autoSpaceDE w:val="0"/>
                  <w:autoSpaceDN w:val="0"/>
                  <w:adjustRightInd w:val="0"/>
                  <w:jc w:val="center"/>
                  <w:rPr>
                    <w:sz w:val="20"/>
                    <w:szCs w:val="20"/>
                  </w:rPr>
                </w:pPr>
                <w:r w:rsidRPr="00701987">
                  <w:rPr>
                    <w:sz w:val="20"/>
                    <w:szCs w:val="20"/>
                  </w:rPr>
                  <w:t>Manifold Business Forms</w:t>
                </w:r>
              </w:p>
            </w:tc>
            <w:tc>
              <w:tcPr>
                <w:tcW w:w="571" w:type="pct"/>
                <w:tcBorders>
                  <w:top w:val="single" w:sz="12" w:space="0" w:color="auto"/>
                  <w:bottom w:val="single" w:sz="12" w:space="0" w:color="auto"/>
                </w:tcBorders>
                <w:vAlign w:val="center"/>
              </w:tcPr>
              <w:p w14:paraId="22E912E8" w14:textId="77777777" w:rsidR="00042E2C" w:rsidRPr="00701987" w:rsidRDefault="00042E2C">
                <w:pPr>
                  <w:autoSpaceDE w:val="0"/>
                  <w:autoSpaceDN w:val="0"/>
                  <w:adjustRightInd w:val="0"/>
                  <w:jc w:val="center"/>
                  <w:rPr>
                    <w:sz w:val="20"/>
                    <w:szCs w:val="20"/>
                  </w:rPr>
                </w:pPr>
                <w:r w:rsidRPr="00701987">
                  <w:rPr>
                    <w:sz w:val="20"/>
                    <w:szCs w:val="20"/>
                  </w:rPr>
                  <w:t>323111</w:t>
                </w:r>
              </w:p>
            </w:tc>
            <w:tc>
              <w:tcPr>
                <w:tcW w:w="2033" w:type="pct"/>
                <w:tcBorders>
                  <w:top w:val="single" w:sz="12" w:space="0" w:color="auto"/>
                  <w:bottom w:val="single" w:sz="12" w:space="0" w:color="auto"/>
                  <w:right w:val="single" w:sz="12" w:space="0" w:color="auto"/>
                </w:tcBorders>
                <w:vAlign w:val="center"/>
              </w:tcPr>
              <w:p w14:paraId="62870CB2" w14:textId="77777777" w:rsidR="00042E2C" w:rsidRPr="00701987" w:rsidRDefault="00042E2C">
                <w:pPr>
                  <w:autoSpaceDE w:val="0"/>
                  <w:autoSpaceDN w:val="0"/>
                  <w:adjustRightInd w:val="0"/>
                  <w:jc w:val="center"/>
                  <w:rPr>
                    <w:sz w:val="20"/>
                    <w:szCs w:val="20"/>
                  </w:rPr>
                </w:pPr>
                <w:r w:rsidRPr="00701987">
                  <w:rPr>
                    <w:sz w:val="20"/>
                    <w:szCs w:val="20"/>
                  </w:rPr>
                  <w:t>Commercial Printing (except Screen and Books)</w:t>
                </w:r>
              </w:p>
            </w:tc>
          </w:tr>
          <w:tr w:rsidR="00042E2C" w:rsidRPr="00F41A85" w14:paraId="1CA8BDAE" w14:textId="77777777" w:rsidTr="00D1505D">
            <w:trPr>
              <w:trHeight w:val="432"/>
              <w:jc w:val="center"/>
            </w:trPr>
            <w:tc>
              <w:tcPr>
                <w:tcW w:w="572" w:type="pct"/>
                <w:vMerge w:val="restart"/>
                <w:tcBorders>
                  <w:top w:val="single" w:sz="12" w:space="0" w:color="auto"/>
                  <w:left w:val="single" w:sz="12" w:space="0" w:color="auto"/>
                </w:tcBorders>
                <w:vAlign w:val="center"/>
              </w:tcPr>
              <w:p w14:paraId="5DC0C857" w14:textId="77777777" w:rsidR="00042E2C" w:rsidRPr="00701987" w:rsidRDefault="00042E2C">
                <w:pPr>
                  <w:autoSpaceDE w:val="0"/>
                  <w:autoSpaceDN w:val="0"/>
                  <w:adjustRightInd w:val="0"/>
                  <w:jc w:val="center"/>
                  <w:rPr>
                    <w:sz w:val="20"/>
                    <w:szCs w:val="20"/>
                  </w:rPr>
                </w:pPr>
                <w:r w:rsidRPr="00701987">
                  <w:rPr>
                    <w:sz w:val="20"/>
                    <w:szCs w:val="20"/>
                  </w:rPr>
                  <w:t>2771</w:t>
                </w:r>
              </w:p>
            </w:tc>
            <w:tc>
              <w:tcPr>
                <w:tcW w:w="1824" w:type="pct"/>
                <w:vMerge w:val="restart"/>
                <w:tcBorders>
                  <w:top w:val="single" w:sz="12" w:space="0" w:color="auto"/>
                </w:tcBorders>
                <w:vAlign w:val="center"/>
              </w:tcPr>
              <w:p w14:paraId="47D2A06D" w14:textId="77777777" w:rsidR="00042E2C" w:rsidRPr="00701987" w:rsidRDefault="00042E2C">
                <w:pPr>
                  <w:autoSpaceDE w:val="0"/>
                  <w:autoSpaceDN w:val="0"/>
                  <w:adjustRightInd w:val="0"/>
                  <w:jc w:val="center"/>
                  <w:rPr>
                    <w:sz w:val="20"/>
                    <w:szCs w:val="20"/>
                  </w:rPr>
                </w:pPr>
                <w:r w:rsidRPr="00701987">
                  <w:rPr>
                    <w:sz w:val="20"/>
                    <w:szCs w:val="20"/>
                  </w:rPr>
                  <w:t>Greeting Cards</w:t>
                </w:r>
              </w:p>
            </w:tc>
            <w:tc>
              <w:tcPr>
                <w:tcW w:w="571" w:type="pct"/>
                <w:tcBorders>
                  <w:top w:val="single" w:sz="12" w:space="0" w:color="auto"/>
                </w:tcBorders>
                <w:vAlign w:val="center"/>
              </w:tcPr>
              <w:p w14:paraId="766141DF" w14:textId="77777777" w:rsidR="00042E2C" w:rsidRPr="00701987" w:rsidRDefault="00042E2C">
                <w:pPr>
                  <w:autoSpaceDE w:val="0"/>
                  <w:autoSpaceDN w:val="0"/>
                  <w:adjustRightInd w:val="0"/>
                  <w:jc w:val="center"/>
                  <w:rPr>
                    <w:sz w:val="20"/>
                    <w:szCs w:val="20"/>
                  </w:rPr>
                </w:pPr>
                <w:r w:rsidRPr="00701987">
                  <w:rPr>
                    <w:sz w:val="20"/>
                    <w:szCs w:val="20"/>
                  </w:rPr>
                  <w:t>323111</w:t>
                </w:r>
              </w:p>
            </w:tc>
            <w:tc>
              <w:tcPr>
                <w:tcW w:w="2033" w:type="pct"/>
                <w:tcBorders>
                  <w:top w:val="single" w:sz="12" w:space="0" w:color="auto"/>
                  <w:right w:val="single" w:sz="12" w:space="0" w:color="auto"/>
                </w:tcBorders>
                <w:vAlign w:val="center"/>
              </w:tcPr>
              <w:p w14:paraId="0C2904C5" w14:textId="77777777" w:rsidR="00042E2C" w:rsidRPr="00701987" w:rsidRDefault="00042E2C">
                <w:pPr>
                  <w:autoSpaceDE w:val="0"/>
                  <w:autoSpaceDN w:val="0"/>
                  <w:adjustRightInd w:val="0"/>
                  <w:jc w:val="center"/>
                  <w:rPr>
                    <w:sz w:val="20"/>
                    <w:szCs w:val="20"/>
                  </w:rPr>
                </w:pPr>
                <w:r w:rsidRPr="00701987">
                  <w:rPr>
                    <w:sz w:val="20"/>
                    <w:szCs w:val="20"/>
                  </w:rPr>
                  <w:t>Commercial Printing (except Screen and Books)</w:t>
                </w:r>
              </w:p>
            </w:tc>
          </w:tr>
          <w:tr w:rsidR="00042E2C" w:rsidRPr="00F41A85" w14:paraId="75C0416A" w14:textId="77777777" w:rsidTr="00D1505D">
            <w:trPr>
              <w:trHeight w:val="432"/>
              <w:jc w:val="center"/>
            </w:trPr>
            <w:tc>
              <w:tcPr>
                <w:tcW w:w="572" w:type="pct"/>
                <w:vMerge/>
                <w:tcBorders>
                  <w:left w:val="single" w:sz="12" w:space="0" w:color="auto"/>
                </w:tcBorders>
                <w:vAlign w:val="center"/>
              </w:tcPr>
              <w:p w14:paraId="108173F6" w14:textId="77777777" w:rsidR="00042E2C" w:rsidRPr="00701987" w:rsidRDefault="00042E2C">
                <w:pPr>
                  <w:autoSpaceDE w:val="0"/>
                  <w:autoSpaceDN w:val="0"/>
                  <w:adjustRightInd w:val="0"/>
                  <w:jc w:val="center"/>
                  <w:rPr>
                    <w:sz w:val="20"/>
                    <w:szCs w:val="20"/>
                  </w:rPr>
                </w:pPr>
              </w:p>
            </w:tc>
            <w:tc>
              <w:tcPr>
                <w:tcW w:w="1824" w:type="pct"/>
                <w:vMerge/>
                <w:vAlign w:val="center"/>
              </w:tcPr>
              <w:p w14:paraId="514A5D3D" w14:textId="77777777" w:rsidR="00042E2C" w:rsidRPr="00701987" w:rsidRDefault="00042E2C">
                <w:pPr>
                  <w:autoSpaceDE w:val="0"/>
                  <w:autoSpaceDN w:val="0"/>
                  <w:adjustRightInd w:val="0"/>
                  <w:jc w:val="center"/>
                  <w:rPr>
                    <w:sz w:val="20"/>
                    <w:szCs w:val="20"/>
                  </w:rPr>
                </w:pPr>
              </w:p>
            </w:tc>
            <w:tc>
              <w:tcPr>
                <w:tcW w:w="571" w:type="pct"/>
                <w:vAlign w:val="center"/>
              </w:tcPr>
              <w:p w14:paraId="2CE7C1D5" w14:textId="77777777" w:rsidR="00042E2C" w:rsidRPr="00701987" w:rsidRDefault="00042E2C">
                <w:pPr>
                  <w:autoSpaceDE w:val="0"/>
                  <w:autoSpaceDN w:val="0"/>
                  <w:adjustRightInd w:val="0"/>
                  <w:jc w:val="center"/>
                  <w:rPr>
                    <w:sz w:val="20"/>
                    <w:szCs w:val="20"/>
                  </w:rPr>
                </w:pPr>
                <w:r w:rsidRPr="00701987">
                  <w:rPr>
                    <w:sz w:val="20"/>
                    <w:szCs w:val="20"/>
                  </w:rPr>
                  <w:t>323113</w:t>
                </w:r>
              </w:p>
            </w:tc>
            <w:tc>
              <w:tcPr>
                <w:tcW w:w="2033" w:type="pct"/>
                <w:tcBorders>
                  <w:right w:val="single" w:sz="12" w:space="0" w:color="auto"/>
                </w:tcBorders>
                <w:vAlign w:val="center"/>
              </w:tcPr>
              <w:p w14:paraId="5203C598" w14:textId="77777777" w:rsidR="00042E2C" w:rsidRPr="00701987" w:rsidRDefault="00042E2C">
                <w:pPr>
                  <w:autoSpaceDE w:val="0"/>
                  <w:autoSpaceDN w:val="0"/>
                  <w:adjustRightInd w:val="0"/>
                  <w:jc w:val="center"/>
                  <w:rPr>
                    <w:sz w:val="20"/>
                    <w:szCs w:val="20"/>
                  </w:rPr>
                </w:pPr>
                <w:r w:rsidRPr="00701987">
                  <w:rPr>
                    <w:sz w:val="20"/>
                    <w:szCs w:val="20"/>
                  </w:rPr>
                  <w:t>Commercial Screen Printing</w:t>
                </w:r>
              </w:p>
            </w:tc>
          </w:tr>
          <w:tr w:rsidR="00042E2C" w:rsidRPr="00F41A85" w14:paraId="45B59ECE" w14:textId="77777777" w:rsidTr="00D1505D">
            <w:trPr>
              <w:trHeight w:val="432"/>
              <w:jc w:val="center"/>
            </w:trPr>
            <w:tc>
              <w:tcPr>
                <w:tcW w:w="572" w:type="pct"/>
                <w:vMerge/>
                <w:tcBorders>
                  <w:left w:val="single" w:sz="12" w:space="0" w:color="auto"/>
                  <w:bottom w:val="single" w:sz="12" w:space="0" w:color="auto"/>
                </w:tcBorders>
                <w:vAlign w:val="center"/>
              </w:tcPr>
              <w:p w14:paraId="6B9A809B" w14:textId="77777777" w:rsidR="00042E2C" w:rsidRPr="00701987" w:rsidRDefault="00042E2C">
                <w:pPr>
                  <w:autoSpaceDE w:val="0"/>
                  <w:autoSpaceDN w:val="0"/>
                  <w:adjustRightInd w:val="0"/>
                  <w:jc w:val="center"/>
                  <w:rPr>
                    <w:sz w:val="20"/>
                    <w:szCs w:val="20"/>
                  </w:rPr>
                </w:pPr>
              </w:p>
            </w:tc>
            <w:tc>
              <w:tcPr>
                <w:tcW w:w="1824" w:type="pct"/>
                <w:vMerge/>
                <w:tcBorders>
                  <w:bottom w:val="single" w:sz="12" w:space="0" w:color="auto"/>
                </w:tcBorders>
                <w:vAlign w:val="center"/>
              </w:tcPr>
              <w:p w14:paraId="2144B950" w14:textId="77777777" w:rsidR="00042E2C" w:rsidRPr="00701987" w:rsidRDefault="00042E2C">
                <w:pPr>
                  <w:autoSpaceDE w:val="0"/>
                  <w:autoSpaceDN w:val="0"/>
                  <w:adjustRightInd w:val="0"/>
                  <w:jc w:val="center"/>
                  <w:rPr>
                    <w:sz w:val="20"/>
                    <w:szCs w:val="20"/>
                  </w:rPr>
                </w:pPr>
              </w:p>
            </w:tc>
            <w:tc>
              <w:tcPr>
                <w:tcW w:w="571" w:type="pct"/>
                <w:tcBorders>
                  <w:bottom w:val="single" w:sz="12" w:space="0" w:color="auto"/>
                </w:tcBorders>
                <w:vAlign w:val="center"/>
              </w:tcPr>
              <w:p w14:paraId="64860767" w14:textId="092C8BD3" w:rsidR="00042E2C" w:rsidRPr="00701987" w:rsidRDefault="00B80737">
                <w:pPr>
                  <w:autoSpaceDE w:val="0"/>
                  <w:autoSpaceDN w:val="0"/>
                  <w:adjustRightInd w:val="0"/>
                  <w:jc w:val="center"/>
                  <w:rPr>
                    <w:sz w:val="20"/>
                    <w:szCs w:val="20"/>
                  </w:rPr>
                </w:pPr>
                <w:r>
                  <w:rPr>
                    <w:sz w:val="20"/>
                    <w:szCs w:val="20"/>
                  </w:rPr>
                  <w:t>513191</w:t>
                </w:r>
              </w:p>
            </w:tc>
            <w:tc>
              <w:tcPr>
                <w:tcW w:w="2033" w:type="pct"/>
                <w:tcBorders>
                  <w:bottom w:val="single" w:sz="12" w:space="0" w:color="auto"/>
                  <w:right w:val="single" w:sz="12" w:space="0" w:color="auto"/>
                </w:tcBorders>
                <w:vAlign w:val="center"/>
              </w:tcPr>
              <w:p w14:paraId="04D6F65A" w14:textId="77777777" w:rsidR="00042E2C" w:rsidRPr="00701987" w:rsidRDefault="00042E2C">
                <w:pPr>
                  <w:autoSpaceDE w:val="0"/>
                  <w:autoSpaceDN w:val="0"/>
                  <w:adjustRightInd w:val="0"/>
                  <w:jc w:val="center"/>
                  <w:rPr>
                    <w:sz w:val="20"/>
                    <w:szCs w:val="20"/>
                  </w:rPr>
                </w:pPr>
                <w:r w:rsidRPr="00701987">
                  <w:rPr>
                    <w:sz w:val="20"/>
                    <w:szCs w:val="20"/>
                  </w:rPr>
                  <w:t>Greeting Card Publishers</w:t>
                </w:r>
              </w:p>
            </w:tc>
          </w:tr>
          <w:tr w:rsidR="00042E2C" w:rsidRPr="00F41A85" w14:paraId="516EE8F8" w14:textId="77777777" w:rsidTr="00D1505D">
            <w:trPr>
              <w:trHeight w:val="432"/>
              <w:jc w:val="center"/>
            </w:trPr>
            <w:tc>
              <w:tcPr>
                <w:tcW w:w="572" w:type="pct"/>
                <w:tcBorders>
                  <w:top w:val="single" w:sz="12" w:space="0" w:color="auto"/>
                  <w:left w:val="single" w:sz="12" w:space="0" w:color="auto"/>
                  <w:bottom w:val="single" w:sz="12" w:space="0" w:color="auto"/>
                </w:tcBorders>
                <w:vAlign w:val="center"/>
              </w:tcPr>
              <w:p w14:paraId="639A22F2" w14:textId="77777777" w:rsidR="00042E2C" w:rsidRPr="00701987" w:rsidRDefault="00042E2C">
                <w:pPr>
                  <w:autoSpaceDE w:val="0"/>
                  <w:autoSpaceDN w:val="0"/>
                  <w:adjustRightInd w:val="0"/>
                  <w:jc w:val="center"/>
                  <w:rPr>
                    <w:sz w:val="20"/>
                    <w:szCs w:val="20"/>
                  </w:rPr>
                </w:pPr>
                <w:r w:rsidRPr="00701987">
                  <w:rPr>
                    <w:sz w:val="20"/>
                    <w:szCs w:val="20"/>
                  </w:rPr>
                  <w:t>2782</w:t>
                </w:r>
              </w:p>
            </w:tc>
            <w:tc>
              <w:tcPr>
                <w:tcW w:w="1824" w:type="pct"/>
                <w:tcBorders>
                  <w:top w:val="single" w:sz="12" w:space="0" w:color="auto"/>
                  <w:bottom w:val="single" w:sz="12" w:space="0" w:color="auto"/>
                </w:tcBorders>
                <w:vAlign w:val="center"/>
              </w:tcPr>
              <w:p w14:paraId="2B3B7D26" w14:textId="45E87159" w:rsidR="00042E2C" w:rsidRPr="00701987" w:rsidRDefault="00042E2C">
                <w:pPr>
                  <w:autoSpaceDE w:val="0"/>
                  <w:autoSpaceDN w:val="0"/>
                  <w:adjustRightInd w:val="0"/>
                  <w:jc w:val="center"/>
                  <w:rPr>
                    <w:sz w:val="20"/>
                    <w:szCs w:val="20"/>
                  </w:rPr>
                </w:pPr>
                <w:r w:rsidRPr="00701987">
                  <w:rPr>
                    <w:sz w:val="20"/>
                    <w:szCs w:val="20"/>
                  </w:rPr>
                  <w:t>Blankbooks, Looseleaf Binders</w:t>
                </w:r>
                <w:r w:rsidR="0089464A">
                  <w:rPr>
                    <w:sz w:val="20"/>
                    <w:szCs w:val="20"/>
                  </w:rPr>
                  <w:t>,</w:t>
                </w:r>
                <w:r w:rsidRPr="00701987">
                  <w:rPr>
                    <w:sz w:val="20"/>
                    <w:szCs w:val="20"/>
                  </w:rPr>
                  <w:t xml:space="preserve"> and Devices</w:t>
                </w:r>
              </w:p>
            </w:tc>
            <w:tc>
              <w:tcPr>
                <w:tcW w:w="571" w:type="pct"/>
                <w:tcBorders>
                  <w:top w:val="single" w:sz="12" w:space="0" w:color="auto"/>
                  <w:bottom w:val="single" w:sz="12" w:space="0" w:color="auto"/>
                </w:tcBorders>
                <w:vAlign w:val="center"/>
              </w:tcPr>
              <w:p w14:paraId="243CEF7A" w14:textId="77777777" w:rsidR="00042E2C" w:rsidRPr="00701987" w:rsidRDefault="00042E2C">
                <w:pPr>
                  <w:autoSpaceDE w:val="0"/>
                  <w:autoSpaceDN w:val="0"/>
                  <w:adjustRightInd w:val="0"/>
                  <w:jc w:val="center"/>
                  <w:rPr>
                    <w:sz w:val="20"/>
                    <w:szCs w:val="20"/>
                  </w:rPr>
                </w:pPr>
                <w:r w:rsidRPr="00701987">
                  <w:rPr>
                    <w:sz w:val="20"/>
                    <w:szCs w:val="20"/>
                  </w:rPr>
                  <w:t>323111</w:t>
                </w:r>
              </w:p>
            </w:tc>
            <w:tc>
              <w:tcPr>
                <w:tcW w:w="2033" w:type="pct"/>
                <w:tcBorders>
                  <w:top w:val="single" w:sz="12" w:space="0" w:color="auto"/>
                  <w:bottom w:val="single" w:sz="12" w:space="0" w:color="auto"/>
                  <w:right w:val="single" w:sz="12" w:space="0" w:color="auto"/>
                </w:tcBorders>
                <w:vAlign w:val="center"/>
              </w:tcPr>
              <w:p w14:paraId="50BBD889" w14:textId="77777777" w:rsidR="00042E2C" w:rsidRPr="00701987" w:rsidRDefault="00042E2C">
                <w:pPr>
                  <w:autoSpaceDE w:val="0"/>
                  <w:autoSpaceDN w:val="0"/>
                  <w:adjustRightInd w:val="0"/>
                  <w:jc w:val="center"/>
                  <w:rPr>
                    <w:sz w:val="20"/>
                    <w:szCs w:val="20"/>
                  </w:rPr>
                </w:pPr>
                <w:r w:rsidRPr="00701987">
                  <w:rPr>
                    <w:sz w:val="20"/>
                    <w:szCs w:val="20"/>
                  </w:rPr>
                  <w:t>Commercial Printing (except Screen and Books)</w:t>
                </w:r>
              </w:p>
            </w:tc>
          </w:tr>
          <w:tr w:rsidR="00042E2C" w:rsidRPr="00F41A85" w14:paraId="26B58E40" w14:textId="77777777" w:rsidTr="00D1505D">
            <w:trPr>
              <w:trHeight w:val="432"/>
              <w:jc w:val="center"/>
            </w:trPr>
            <w:tc>
              <w:tcPr>
                <w:tcW w:w="572" w:type="pct"/>
                <w:tcBorders>
                  <w:top w:val="single" w:sz="12" w:space="0" w:color="auto"/>
                  <w:left w:val="single" w:sz="12" w:space="0" w:color="auto"/>
                  <w:bottom w:val="single" w:sz="12" w:space="0" w:color="auto"/>
                </w:tcBorders>
                <w:vAlign w:val="center"/>
              </w:tcPr>
              <w:p w14:paraId="26EC4CD5" w14:textId="77777777" w:rsidR="00042E2C" w:rsidRPr="00701987" w:rsidRDefault="00042E2C">
                <w:pPr>
                  <w:autoSpaceDE w:val="0"/>
                  <w:autoSpaceDN w:val="0"/>
                  <w:adjustRightInd w:val="0"/>
                  <w:jc w:val="center"/>
                  <w:rPr>
                    <w:sz w:val="20"/>
                    <w:szCs w:val="20"/>
                  </w:rPr>
                </w:pPr>
                <w:r w:rsidRPr="00701987">
                  <w:rPr>
                    <w:sz w:val="20"/>
                    <w:szCs w:val="20"/>
                  </w:rPr>
                  <w:t>2789</w:t>
                </w:r>
              </w:p>
            </w:tc>
            <w:tc>
              <w:tcPr>
                <w:tcW w:w="1824" w:type="pct"/>
                <w:tcBorders>
                  <w:top w:val="single" w:sz="12" w:space="0" w:color="auto"/>
                  <w:bottom w:val="single" w:sz="12" w:space="0" w:color="auto"/>
                </w:tcBorders>
                <w:vAlign w:val="center"/>
              </w:tcPr>
              <w:p w14:paraId="524C5FF1" w14:textId="77777777" w:rsidR="00042E2C" w:rsidRPr="00701987" w:rsidRDefault="00042E2C">
                <w:pPr>
                  <w:autoSpaceDE w:val="0"/>
                  <w:autoSpaceDN w:val="0"/>
                  <w:adjustRightInd w:val="0"/>
                  <w:jc w:val="center"/>
                  <w:rPr>
                    <w:sz w:val="20"/>
                    <w:szCs w:val="20"/>
                  </w:rPr>
                </w:pPr>
                <w:r w:rsidRPr="00701987">
                  <w:rPr>
                    <w:sz w:val="20"/>
                    <w:szCs w:val="20"/>
                  </w:rPr>
                  <w:t>Bookbinding and Related Work</w:t>
                </w:r>
              </w:p>
            </w:tc>
            <w:tc>
              <w:tcPr>
                <w:tcW w:w="571" w:type="pct"/>
                <w:tcBorders>
                  <w:top w:val="single" w:sz="12" w:space="0" w:color="auto"/>
                  <w:bottom w:val="single" w:sz="12" w:space="0" w:color="auto"/>
                </w:tcBorders>
                <w:vAlign w:val="center"/>
              </w:tcPr>
              <w:p w14:paraId="57099537" w14:textId="77777777" w:rsidR="00042E2C" w:rsidRPr="00701987" w:rsidRDefault="00042E2C">
                <w:pPr>
                  <w:autoSpaceDE w:val="0"/>
                  <w:autoSpaceDN w:val="0"/>
                  <w:adjustRightInd w:val="0"/>
                  <w:jc w:val="center"/>
                  <w:rPr>
                    <w:sz w:val="20"/>
                    <w:szCs w:val="20"/>
                  </w:rPr>
                </w:pPr>
                <w:r w:rsidRPr="00701987">
                  <w:rPr>
                    <w:sz w:val="20"/>
                    <w:szCs w:val="20"/>
                  </w:rPr>
                  <w:t>323120</w:t>
                </w:r>
              </w:p>
            </w:tc>
            <w:tc>
              <w:tcPr>
                <w:tcW w:w="2033" w:type="pct"/>
                <w:tcBorders>
                  <w:top w:val="single" w:sz="12" w:space="0" w:color="auto"/>
                  <w:bottom w:val="single" w:sz="12" w:space="0" w:color="auto"/>
                  <w:right w:val="single" w:sz="12" w:space="0" w:color="auto"/>
                </w:tcBorders>
                <w:vAlign w:val="center"/>
              </w:tcPr>
              <w:p w14:paraId="25AE31B4" w14:textId="77777777" w:rsidR="00042E2C" w:rsidRPr="00701987" w:rsidRDefault="00042E2C">
                <w:pPr>
                  <w:autoSpaceDE w:val="0"/>
                  <w:autoSpaceDN w:val="0"/>
                  <w:adjustRightInd w:val="0"/>
                  <w:jc w:val="center"/>
                  <w:rPr>
                    <w:sz w:val="20"/>
                    <w:szCs w:val="20"/>
                  </w:rPr>
                </w:pPr>
                <w:r w:rsidRPr="00701987">
                  <w:rPr>
                    <w:sz w:val="20"/>
                    <w:szCs w:val="20"/>
                  </w:rPr>
                  <w:t>Support Activities for Printing</w:t>
                </w:r>
              </w:p>
            </w:tc>
          </w:tr>
          <w:tr w:rsidR="00042E2C" w:rsidRPr="00F41A85" w14:paraId="1867E615" w14:textId="77777777" w:rsidTr="00D1505D">
            <w:trPr>
              <w:trHeight w:val="432"/>
              <w:jc w:val="center"/>
            </w:trPr>
            <w:tc>
              <w:tcPr>
                <w:tcW w:w="572" w:type="pct"/>
                <w:tcBorders>
                  <w:top w:val="single" w:sz="12" w:space="0" w:color="auto"/>
                  <w:left w:val="single" w:sz="12" w:space="0" w:color="auto"/>
                  <w:bottom w:val="single" w:sz="12" w:space="0" w:color="auto"/>
                </w:tcBorders>
                <w:vAlign w:val="center"/>
              </w:tcPr>
              <w:p w14:paraId="1E1EE825" w14:textId="77777777" w:rsidR="00042E2C" w:rsidRPr="00701987" w:rsidRDefault="00042E2C">
                <w:pPr>
                  <w:autoSpaceDE w:val="0"/>
                  <w:autoSpaceDN w:val="0"/>
                  <w:adjustRightInd w:val="0"/>
                  <w:jc w:val="center"/>
                  <w:rPr>
                    <w:sz w:val="20"/>
                    <w:szCs w:val="20"/>
                  </w:rPr>
                </w:pPr>
                <w:r w:rsidRPr="00701987">
                  <w:rPr>
                    <w:sz w:val="20"/>
                    <w:szCs w:val="20"/>
                  </w:rPr>
                  <w:t>2791</w:t>
                </w:r>
              </w:p>
            </w:tc>
            <w:tc>
              <w:tcPr>
                <w:tcW w:w="1824" w:type="pct"/>
                <w:tcBorders>
                  <w:top w:val="single" w:sz="12" w:space="0" w:color="auto"/>
                  <w:bottom w:val="single" w:sz="12" w:space="0" w:color="auto"/>
                </w:tcBorders>
                <w:vAlign w:val="center"/>
              </w:tcPr>
              <w:p w14:paraId="22BCA471" w14:textId="77777777" w:rsidR="00042E2C" w:rsidRPr="00701987" w:rsidRDefault="00042E2C">
                <w:pPr>
                  <w:autoSpaceDE w:val="0"/>
                  <w:autoSpaceDN w:val="0"/>
                  <w:adjustRightInd w:val="0"/>
                  <w:jc w:val="center"/>
                  <w:rPr>
                    <w:sz w:val="20"/>
                    <w:szCs w:val="20"/>
                  </w:rPr>
                </w:pPr>
                <w:r w:rsidRPr="00701987">
                  <w:rPr>
                    <w:sz w:val="20"/>
                    <w:szCs w:val="20"/>
                  </w:rPr>
                  <w:t>Typesetting</w:t>
                </w:r>
              </w:p>
            </w:tc>
            <w:tc>
              <w:tcPr>
                <w:tcW w:w="571" w:type="pct"/>
                <w:tcBorders>
                  <w:top w:val="single" w:sz="12" w:space="0" w:color="auto"/>
                  <w:bottom w:val="single" w:sz="12" w:space="0" w:color="auto"/>
                </w:tcBorders>
                <w:vAlign w:val="center"/>
              </w:tcPr>
              <w:p w14:paraId="39FD4417" w14:textId="77777777" w:rsidR="00042E2C" w:rsidRPr="00701987" w:rsidRDefault="00042E2C">
                <w:pPr>
                  <w:autoSpaceDE w:val="0"/>
                  <w:autoSpaceDN w:val="0"/>
                  <w:adjustRightInd w:val="0"/>
                  <w:jc w:val="center"/>
                  <w:rPr>
                    <w:sz w:val="20"/>
                    <w:szCs w:val="20"/>
                  </w:rPr>
                </w:pPr>
                <w:r w:rsidRPr="00701987">
                  <w:rPr>
                    <w:sz w:val="20"/>
                    <w:szCs w:val="20"/>
                  </w:rPr>
                  <w:t>323120</w:t>
                </w:r>
              </w:p>
            </w:tc>
            <w:tc>
              <w:tcPr>
                <w:tcW w:w="2033" w:type="pct"/>
                <w:tcBorders>
                  <w:top w:val="single" w:sz="12" w:space="0" w:color="auto"/>
                  <w:bottom w:val="single" w:sz="12" w:space="0" w:color="auto"/>
                  <w:right w:val="single" w:sz="12" w:space="0" w:color="auto"/>
                </w:tcBorders>
                <w:vAlign w:val="center"/>
              </w:tcPr>
              <w:p w14:paraId="4429F34F" w14:textId="77777777" w:rsidR="00042E2C" w:rsidRPr="00701987" w:rsidRDefault="00042E2C">
                <w:pPr>
                  <w:autoSpaceDE w:val="0"/>
                  <w:autoSpaceDN w:val="0"/>
                  <w:adjustRightInd w:val="0"/>
                  <w:jc w:val="center"/>
                  <w:rPr>
                    <w:sz w:val="20"/>
                    <w:szCs w:val="20"/>
                  </w:rPr>
                </w:pPr>
                <w:r w:rsidRPr="00701987">
                  <w:rPr>
                    <w:sz w:val="20"/>
                    <w:szCs w:val="20"/>
                  </w:rPr>
                  <w:t>Support Activities for Printing</w:t>
                </w:r>
              </w:p>
            </w:tc>
          </w:tr>
          <w:tr w:rsidR="00042E2C" w:rsidRPr="00F41A85" w14:paraId="341E9290" w14:textId="77777777" w:rsidTr="00D1505D">
            <w:trPr>
              <w:trHeight w:val="432"/>
              <w:jc w:val="center"/>
            </w:trPr>
            <w:tc>
              <w:tcPr>
                <w:tcW w:w="572" w:type="pct"/>
                <w:tcBorders>
                  <w:top w:val="single" w:sz="12" w:space="0" w:color="auto"/>
                  <w:left w:val="single" w:sz="12" w:space="0" w:color="auto"/>
                  <w:bottom w:val="single" w:sz="12" w:space="0" w:color="auto"/>
                </w:tcBorders>
                <w:vAlign w:val="center"/>
              </w:tcPr>
              <w:p w14:paraId="64F278F0" w14:textId="77777777" w:rsidR="00042E2C" w:rsidRPr="00701987" w:rsidRDefault="00042E2C">
                <w:pPr>
                  <w:autoSpaceDE w:val="0"/>
                  <w:autoSpaceDN w:val="0"/>
                  <w:adjustRightInd w:val="0"/>
                  <w:jc w:val="center"/>
                  <w:rPr>
                    <w:sz w:val="20"/>
                    <w:szCs w:val="20"/>
                  </w:rPr>
                </w:pPr>
                <w:r w:rsidRPr="00701987">
                  <w:rPr>
                    <w:sz w:val="20"/>
                    <w:szCs w:val="20"/>
                  </w:rPr>
                  <w:t>2796</w:t>
                </w:r>
              </w:p>
            </w:tc>
            <w:tc>
              <w:tcPr>
                <w:tcW w:w="1824" w:type="pct"/>
                <w:tcBorders>
                  <w:top w:val="single" w:sz="12" w:space="0" w:color="auto"/>
                  <w:bottom w:val="single" w:sz="12" w:space="0" w:color="auto"/>
                </w:tcBorders>
                <w:vAlign w:val="center"/>
              </w:tcPr>
              <w:p w14:paraId="451669B3" w14:textId="77777777" w:rsidR="00042E2C" w:rsidRPr="00701987" w:rsidRDefault="00042E2C">
                <w:pPr>
                  <w:autoSpaceDE w:val="0"/>
                  <w:autoSpaceDN w:val="0"/>
                  <w:adjustRightInd w:val="0"/>
                  <w:jc w:val="center"/>
                  <w:rPr>
                    <w:sz w:val="20"/>
                    <w:szCs w:val="20"/>
                  </w:rPr>
                </w:pPr>
                <w:r w:rsidRPr="00701987">
                  <w:rPr>
                    <w:sz w:val="20"/>
                    <w:szCs w:val="20"/>
                  </w:rPr>
                  <w:t>Platemaking and Related Services</w:t>
                </w:r>
              </w:p>
            </w:tc>
            <w:tc>
              <w:tcPr>
                <w:tcW w:w="571" w:type="pct"/>
                <w:tcBorders>
                  <w:top w:val="single" w:sz="12" w:space="0" w:color="auto"/>
                  <w:bottom w:val="single" w:sz="12" w:space="0" w:color="auto"/>
                </w:tcBorders>
                <w:vAlign w:val="center"/>
              </w:tcPr>
              <w:p w14:paraId="07E1E20E" w14:textId="77777777" w:rsidR="00042E2C" w:rsidRPr="00701987" w:rsidRDefault="00042E2C">
                <w:pPr>
                  <w:autoSpaceDE w:val="0"/>
                  <w:autoSpaceDN w:val="0"/>
                  <w:adjustRightInd w:val="0"/>
                  <w:jc w:val="center"/>
                  <w:rPr>
                    <w:sz w:val="20"/>
                    <w:szCs w:val="20"/>
                  </w:rPr>
                </w:pPr>
                <w:r w:rsidRPr="00701987">
                  <w:rPr>
                    <w:sz w:val="20"/>
                    <w:szCs w:val="20"/>
                  </w:rPr>
                  <w:t>323120</w:t>
                </w:r>
              </w:p>
            </w:tc>
            <w:tc>
              <w:tcPr>
                <w:tcW w:w="2033" w:type="pct"/>
                <w:tcBorders>
                  <w:top w:val="single" w:sz="12" w:space="0" w:color="auto"/>
                  <w:bottom w:val="single" w:sz="12" w:space="0" w:color="auto"/>
                  <w:right w:val="single" w:sz="12" w:space="0" w:color="auto"/>
                </w:tcBorders>
                <w:vAlign w:val="center"/>
              </w:tcPr>
              <w:p w14:paraId="7FA9E762" w14:textId="77777777" w:rsidR="00042E2C" w:rsidRPr="00701987" w:rsidRDefault="00042E2C">
                <w:pPr>
                  <w:autoSpaceDE w:val="0"/>
                  <w:autoSpaceDN w:val="0"/>
                  <w:adjustRightInd w:val="0"/>
                  <w:jc w:val="center"/>
                  <w:rPr>
                    <w:sz w:val="20"/>
                    <w:szCs w:val="20"/>
                  </w:rPr>
                </w:pPr>
                <w:r w:rsidRPr="00701987">
                  <w:rPr>
                    <w:sz w:val="20"/>
                    <w:szCs w:val="20"/>
                  </w:rPr>
                  <w:t>Support Activities for Printing</w:t>
                </w:r>
              </w:p>
            </w:tc>
          </w:tr>
        </w:tbl>
        <w:p w14:paraId="13E970D0" w14:textId="77777777" w:rsidR="00042E2C" w:rsidRPr="00F41A85" w:rsidRDefault="00042E2C" w:rsidP="00042E2C">
          <w:pPr>
            <w:rPr>
              <w:rStyle w:val="Strong"/>
            </w:rPr>
          </w:pPr>
        </w:p>
        <w:p w14:paraId="7D998E83" w14:textId="78C45AB3" w:rsidR="00042E2C" w:rsidRPr="006C6D3D" w:rsidRDefault="00042E2C" w:rsidP="00042E2C">
          <w:pPr>
            <w:pStyle w:val="Caption"/>
            <w:keepNext/>
            <w:rPr>
              <w:b/>
            </w:rPr>
          </w:pPr>
          <w:r w:rsidRPr="006C6D3D">
            <w:rPr>
              <w:b/>
            </w:rPr>
            <w:lastRenderedPageBreak/>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Y</w:t>
          </w:r>
          <w:r w:rsidRPr="006C6D3D">
            <w:rPr>
              <w:b/>
            </w:rPr>
            <w:fldChar w:fldCharType="end"/>
          </w:r>
          <w:r w:rsidRPr="006C6D3D">
            <w:rPr>
              <w:b/>
            </w:rPr>
            <w:t>: RUBBER, MISCELLANEOUS PLASTIC PRODUCTS, AND MISCELLANEOUS MANUFACTURING FACILITIES</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Y: Rubber , Miscellaneous Plastic Products, and Miscellaneous Manufacturing Facilities"/>
            <w:tblDescription w:val="There are four columns. Sector Y SIC codes and their description matched with the corresponding NAICS codes and their descriptions."/>
          </w:tblPr>
          <w:tblGrid>
            <w:gridCol w:w="1068"/>
            <w:gridCol w:w="3413"/>
            <w:gridCol w:w="1068"/>
            <w:gridCol w:w="3802"/>
          </w:tblGrid>
          <w:tr w:rsidR="00947734" w:rsidRPr="00F41A85" w14:paraId="34DD351F" w14:textId="77777777" w:rsidTr="00947734">
            <w:trPr>
              <w:trHeight w:val="432"/>
              <w:tblHeader/>
              <w:jc w:val="center"/>
            </w:trPr>
            <w:tc>
              <w:tcPr>
                <w:tcW w:w="571" w:type="pct"/>
                <w:tcBorders>
                  <w:top w:val="single" w:sz="12" w:space="0" w:color="auto"/>
                  <w:left w:val="single" w:sz="12" w:space="0" w:color="auto"/>
                  <w:bottom w:val="single" w:sz="12" w:space="0" w:color="auto"/>
                </w:tcBorders>
                <w:vAlign w:val="center"/>
              </w:tcPr>
              <w:p w14:paraId="06FD2537"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5" w:type="pct"/>
                <w:tcBorders>
                  <w:top w:val="single" w:sz="12" w:space="0" w:color="auto"/>
                  <w:bottom w:val="single" w:sz="12" w:space="0" w:color="auto"/>
                </w:tcBorders>
                <w:vAlign w:val="center"/>
              </w:tcPr>
              <w:p w14:paraId="38895891"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71" w:type="pct"/>
                <w:tcBorders>
                  <w:top w:val="single" w:sz="12" w:space="0" w:color="auto"/>
                  <w:bottom w:val="single" w:sz="12" w:space="0" w:color="auto"/>
                </w:tcBorders>
                <w:vAlign w:val="center"/>
              </w:tcPr>
              <w:p w14:paraId="08178540" w14:textId="600543E9"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3" w:type="pct"/>
                <w:tcBorders>
                  <w:top w:val="single" w:sz="12" w:space="0" w:color="auto"/>
                  <w:bottom w:val="single" w:sz="12" w:space="0" w:color="auto"/>
                  <w:right w:val="single" w:sz="12" w:space="0" w:color="auto"/>
                </w:tcBorders>
                <w:vAlign w:val="center"/>
              </w:tcPr>
              <w:p w14:paraId="095FA22C"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947734" w:rsidRPr="00F41A85" w14:paraId="3D4AEAB2"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254BB683" w14:textId="77777777" w:rsidR="00042E2C" w:rsidRPr="00701987" w:rsidRDefault="00042E2C">
                <w:pPr>
                  <w:autoSpaceDE w:val="0"/>
                  <w:autoSpaceDN w:val="0"/>
                  <w:adjustRightInd w:val="0"/>
                  <w:jc w:val="center"/>
                  <w:rPr>
                    <w:sz w:val="20"/>
                    <w:szCs w:val="20"/>
                  </w:rPr>
                </w:pPr>
                <w:r w:rsidRPr="00701987">
                  <w:rPr>
                    <w:sz w:val="20"/>
                    <w:szCs w:val="20"/>
                  </w:rPr>
                  <w:t>3011</w:t>
                </w:r>
              </w:p>
            </w:tc>
            <w:tc>
              <w:tcPr>
                <w:tcW w:w="1825" w:type="pct"/>
                <w:tcBorders>
                  <w:top w:val="single" w:sz="12" w:space="0" w:color="auto"/>
                  <w:bottom w:val="single" w:sz="4" w:space="0" w:color="auto"/>
                </w:tcBorders>
                <w:vAlign w:val="center"/>
              </w:tcPr>
              <w:p w14:paraId="64A587AB" w14:textId="77777777" w:rsidR="00042E2C" w:rsidRPr="00701987" w:rsidRDefault="00042E2C">
                <w:pPr>
                  <w:autoSpaceDE w:val="0"/>
                  <w:autoSpaceDN w:val="0"/>
                  <w:adjustRightInd w:val="0"/>
                  <w:jc w:val="center"/>
                  <w:rPr>
                    <w:sz w:val="20"/>
                    <w:szCs w:val="20"/>
                  </w:rPr>
                </w:pPr>
                <w:r w:rsidRPr="00701987">
                  <w:rPr>
                    <w:sz w:val="20"/>
                    <w:szCs w:val="20"/>
                  </w:rPr>
                  <w:t>Tires and Inner Tubes</w:t>
                </w:r>
              </w:p>
            </w:tc>
            <w:tc>
              <w:tcPr>
                <w:tcW w:w="571" w:type="pct"/>
                <w:tcBorders>
                  <w:top w:val="single" w:sz="12" w:space="0" w:color="auto"/>
                  <w:bottom w:val="single" w:sz="12" w:space="0" w:color="auto"/>
                </w:tcBorders>
                <w:vAlign w:val="center"/>
              </w:tcPr>
              <w:p w14:paraId="3D52A149" w14:textId="77777777" w:rsidR="00042E2C" w:rsidRPr="00701987" w:rsidRDefault="00042E2C">
                <w:pPr>
                  <w:autoSpaceDE w:val="0"/>
                  <w:autoSpaceDN w:val="0"/>
                  <w:adjustRightInd w:val="0"/>
                  <w:jc w:val="center"/>
                  <w:rPr>
                    <w:sz w:val="20"/>
                    <w:szCs w:val="20"/>
                  </w:rPr>
                </w:pPr>
                <w:r w:rsidRPr="00701987">
                  <w:rPr>
                    <w:sz w:val="20"/>
                    <w:szCs w:val="20"/>
                  </w:rPr>
                  <w:t>326211</w:t>
                </w:r>
              </w:p>
            </w:tc>
            <w:tc>
              <w:tcPr>
                <w:tcW w:w="2033" w:type="pct"/>
                <w:tcBorders>
                  <w:top w:val="single" w:sz="12" w:space="0" w:color="auto"/>
                  <w:bottom w:val="single" w:sz="12" w:space="0" w:color="auto"/>
                  <w:right w:val="single" w:sz="12" w:space="0" w:color="auto"/>
                </w:tcBorders>
                <w:vAlign w:val="center"/>
              </w:tcPr>
              <w:p w14:paraId="26023228" w14:textId="77777777" w:rsidR="00042E2C" w:rsidRPr="00701987" w:rsidRDefault="00042E2C">
                <w:pPr>
                  <w:autoSpaceDE w:val="0"/>
                  <w:autoSpaceDN w:val="0"/>
                  <w:adjustRightInd w:val="0"/>
                  <w:jc w:val="center"/>
                  <w:rPr>
                    <w:sz w:val="20"/>
                    <w:szCs w:val="20"/>
                  </w:rPr>
                </w:pPr>
                <w:r w:rsidRPr="00701987">
                  <w:rPr>
                    <w:sz w:val="20"/>
                    <w:szCs w:val="20"/>
                  </w:rPr>
                  <w:t>Tire Manufacturing (except Retreading)</w:t>
                </w:r>
              </w:p>
            </w:tc>
          </w:tr>
          <w:tr w:rsidR="00947734" w:rsidRPr="00F41A85" w14:paraId="7D28BE68"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7E1A710C" w14:textId="77777777" w:rsidR="00042E2C" w:rsidRPr="00701987" w:rsidRDefault="00042E2C">
                <w:pPr>
                  <w:autoSpaceDE w:val="0"/>
                  <w:autoSpaceDN w:val="0"/>
                  <w:adjustRightInd w:val="0"/>
                  <w:jc w:val="center"/>
                  <w:rPr>
                    <w:sz w:val="20"/>
                    <w:szCs w:val="20"/>
                  </w:rPr>
                </w:pPr>
                <w:r w:rsidRPr="00701987">
                  <w:rPr>
                    <w:sz w:val="20"/>
                    <w:szCs w:val="20"/>
                  </w:rPr>
                  <w:t>3021</w:t>
                </w:r>
              </w:p>
            </w:tc>
            <w:tc>
              <w:tcPr>
                <w:tcW w:w="1825" w:type="pct"/>
                <w:tcBorders>
                  <w:top w:val="single" w:sz="12" w:space="0" w:color="auto"/>
                  <w:bottom w:val="single" w:sz="4" w:space="0" w:color="auto"/>
                </w:tcBorders>
                <w:vAlign w:val="center"/>
              </w:tcPr>
              <w:p w14:paraId="576FD703" w14:textId="77777777" w:rsidR="00042E2C" w:rsidRPr="00701987" w:rsidRDefault="00042E2C">
                <w:pPr>
                  <w:autoSpaceDE w:val="0"/>
                  <w:autoSpaceDN w:val="0"/>
                  <w:adjustRightInd w:val="0"/>
                  <w:jc w:val="center"/>
                  <w:rPr>
                    <w:sz w:val="20"/>
                    <w:szCs w:val="20"/>
                  </w:rPr>
                </w:pPr>
                <w:r w:rsidRPr="00701987">
                  <w:rPr>
                    <w:sz w:val="20"/>
                    <w:szCs w:val="20"/>
                  </w:rPr>
                  <w:t>Rubber and Plastics Footwear</w:t>
                </w:r>
              </w:p>
            </w:tc>
            <w:tc>
              <w:tcPr>
                <w:tcW w:w="571" w:type="pct"/>
                <w:tcBorders>
                  <w:top w:val="single" w:sz="12" w:space="0" w:color="auto"/>
                  <w:bottom w:val="single" w:sz="12" w:space="0" w:color="auto"/>
                </w:tcBorders>
                <w:vAlign w:val="center"/>
              </w:tcPr>
              <w:p w14:paraId="78987F74" w14:textId="77777777" w:rsidR="00042E2C" w:rsidRPr="00701987" w:rsidRDefault="00042E2C">
                <w:pPr>
                  <w:autoSpaceDE w:val="0"/>
                  <w:autoSpaceDN w:val="0"/>
                  <w:adjustRightInd w:val="0"/>
                  <w:jc w:val="center"/>
                  <w:rPr>
                    <w:sz w:val="20"/>
                    <w:szCs w:val="20"/>
                  </w:rPr>
                </w:pPr>
                <w:r w:rsidRPr="00701987">
                  <w:rPr>
                    <w:sz w:val="20"/>
                    <w:szCs w:val="20"/>
                  </w:rPr>
                  <w:t>316210</w:t>
                </w:r>
              </w:p>
            </w:tc>
            <w:tc>
              <w:tcPr>
                <w:tcW w:w="2033" w:type="pct"/>
                <w:tcBorders>
                  <w:top w:val="single" w:sz="12" w:space="0" w:color="auto"/>
                  <w:bottom w:val="single" w:sz="12" w:space="0" w:color="auto"/>
                  <w:right w:val="single" w:sz="12" w:space="0" w:color="auto"/>
                </w:tcBorders>
                <w:vAlign w:val="center"/>
              </w:tcPr>
              <w:p w14:paraId="0D5E7E87" w14:textId="77777777" w:rsidR="00042E2C" w:rsidRPr="00701987" w:rsidRDefault="00042E2C">
                <w:pPr>
                  <w:autoSpaceDE w:val="0"/>
                  <w:autoSpaceDN w:val="0"/>
                  <w:adjustRightInd w:val="0"/>
                  <w:jc w:val="center"/>
                  <w:rPr>
                    <w:sz w:val="20"/>
                    <w:szCs w:val="20"/>
                  </w:rPr>
                </w:pPr>
                <w:r w:rsidRPr="00701987">
                  <w:rPr>
                    <w:sz w:val="20"/>
                    <w:szCs w:val="20"/>
                  </w:rPr>
                  <w:t>Footwear Manufacturing</w:t>
                </w:r>
              </w:p>
            </w:tc>
          </w:tr>
          <w:tr w:rsidR="00947734" w:rsidRPr="00F41A85" w14:paraId="7355E030"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1F1D92EB" w14:textId="77777777" w:rsidR="00042E2C" w:rsidRPr="00701987" w:rsidRDefault="00042E2C">
                <w:pPr>
                  <w:autoSpaceDE w:val="0"/>
                  <w:autoSpaceDN w:val="0"/>
                  <w:adjustRightInd w:val="0"/>
                  <w:jc w:val="center"/>
                  <w:rPr>
                    <w:sz w:val="20"/>
                    <w:szCs w:val="20"/>
                  </w:rPr>
                </w:pPr>
                <w:r w:rsidRPr="00701987">
                  <w:rPr>
                    <w:sz w:val="20"/>
                    <w:szCs w:val="20"/>
                  </w:rPr>
                  <w:t>3052</w:t>
                </w:r>
              </w:p>
            </w:tc>
            <w:tc>
              <w:tcPr>
                <w:tcW w:w="1825" w:type="pct"/>
                <w:tcBorders>
                  <w:top w:val="single" w:sz="12" w:space="0" w:color="auto"/>
                  <w:bottom w:val="single" w:sz="4" w:space="0" w:color="auto"/>
                </w:tcBorders>
                <w:vAlign w:val="center"/>
              </w:tcPr>
              <w:p w14:paraId="4C9A1404" w14:textId="77777777" w:rsidR="00042E2C" w:rsidRPr="00701987" w:rsidRDefault="00042E2C">
                <w:pPr>
                  <w:autoSpaceDE w:val="0"/>
                  <w:autoSpaceDN w:val="0"/>
                  <w:adjustRightInd w:val="0"/>
                  <w:jc w:val="center"/>
                  <w:rPr>
                    <w:sz w:val="20"/>
                    <w:szCs w:val="20"/>
                  </w:rPr>
                </w:pPr>
                <w:r w:rsidRPr="00701987">
                  <w:rPr>
                    <w:sz w:val="20"/>
                    <w:szCs w:val="20"/>
                  </w:rPr>
                  <w:t>Rubber and Plastics Hose and Belting</w:t>
                </w:r>
              </w:p>
            </w:tc>
            <w:tc>
              <w:tcPr>
                <w:tcW w:w="571" w:type="pct"/>
                <w:tcBorders>
                  <w:top w:val="single" w:sz="12" w:space="0" w:color="auto"/>
                  <w:bottom w:val="single" w:sz="12" w:space="0" w:color="auto"/>
                </w:tcBorders>
                <w:vAlign w:val="center"/>
              </w:tcPr>
              <w:p w14:paraId="4DFEC4B4" w14:textId="77777777" w:rsidR="00042E2C" w:rsidRPr="00701987" w:rsidRDefault="00042E2C">
                <w:pPr>
                  <w:autoSpaceDE w:val="0"/>
                  <w:autoSpaceDN w:val="0"/>
                  <w:adjustRightInd w:val="0"/>
                  <w:jc w:val="center"/>
                  <w:rPr>
                    <w:sz w:val="20"/>
                    <w:szCs w:val="20"/>
                  </w:rPr>
                </w:pPr>
                <w:r w:rsidRPr="00701987">
                  <w:rPr>
                    <w:sz w:val="20"/>
                    <w:szCs w:val="20"/>
                  </w:rPr>
                  <w:t>326220</w:t>
                </w:r>
              </w:p>
            </w:tc>
            <w:tc>
              <w:tcPr>
                <w:tcW w:w="2033" w:type="pct"/>
                <w:tcBorders>
                  <w:top w:val="single" w:sz="12" w:space="0" w:color="auto"/>
                  <w:bottom w:val="single" w:sz="12" w:space="0" w:color="auto"/>
                  <w:right w:val="single" w:sz="12" w:space="0" w:color="auto"/>
                </w:tcBorders>
                <w:vAlign w:val="center"/>
              </w:tcPr>
              <w:p w14:paraId="41CD12C5" w14:textId="77777777" w:rsidR="00042E2C" w:rsidRPr="00701987" w:rsidRDefault="00042E2C">
                <w:pPr>
                  <w:autoSpaceDE w:val="0"/>
                  <w:autoSpaceDN w:val="0"/>
                  <w:adjustRightInd w:val="0"/>
                  <w:jc w:val="center"/>
                  <w:rPr>
                    <w:sz w:val="20"/>
                    <w:szCs w:val="20"/>
                  </w:rPr>
                </w:pPr>
                <w:r w:rsidRPr="00701987">
                  <w:rPr>
                    <w:sz w:val="20"/>
                    <w:szCs w:val="20"/>
                  </w:rPr>
                  <w:t>Rubber and Plastics Hoses and Belting Manufacturing</w:t>
                </w:r>
              </w:p>
            </w:tc>
          </w:tr>
          <w:tr w:rsidR="00947734" w:rsidRPr="00F41A85" w14:paraId="0227AC01"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40867C5C" w14:textId="77777777" w:rsidR="00042E2C" w:rsidRPr="00701987" w:rsidRDefault="00042E2C">
                <w:pPr>
                  <w:autoSpaceDE w:val="0"/>
                  <w:autoSpaceDN w:val="0"/>
                  <w:adjustRightInd w:val="0"/>
                  <w:jc w:val="center"/>
                  <w:rPr>
                    <w:sz w:val="20"/>
                    <w:szCs w:val="20"/>
                  </w:rPr>
                </w:pPr>
                <w:r w:rsidRPr="00701987">
                  <w:rPr>
                    <w:sz w:val="20"/>
                    <w:szCs w:val="20"/>
                  </w:rPr>
                  <w:t>3053</w:t>
                </w:r>
              </w:p>
            </w:tc>
            <w:tc>
              <w:tcPr>
                <w:tcW w:w="1825" w:type="pct"/>
                <w:tcBorders>
                  <w:top w:val="single" w:sz="12" w:space="0" w:color="auto"/>
                  <w:bottom w:val="single" w:sz="4" w:space="0" w:color="auto"/>
                </w:tcBorders>
                <w:vAlign w:val="center"/>
              </w:tcPr>
              <w:p w14:paraId="025DB70F" w14:textId="77777777" w:rsidR="00042E2C" w:rsidRPr="00701987" w:rsidRDefault="00042E2C">
                <w:pPr>
                  <w:autoSpaceDE w:val="0"/>
                  <w:autoSpaceDN w:val="0"/>
                  <w:adjustRightInd w:val="0"/>
                  <w:jc w:val="center"/>
                  <w:rPr>
                    <w:sz w:val="20"/>
                    <w:szCs w:val="20"/>
                  </w:rPr>
                </w:pPr>
                <w:r w:rsidRPr="00701987">
                  <w:rPr>
                    <w:sz w:val="20"/>
                    <w:szCs w:val="20"/>
                  </w:rPr>
                  <w:t>Gaskets, Packing, and Sealing Devices</w:t>
                </w:r>
              </w:p>
            </w:tc>
            <w:tc>
              <w:tcPr>
                <w:tcW w:w="571" w:type="pct"/>
                <w:tcBorders>
                  <w:top w:val="single" w:sz="12" w:space="0" w:color="auto"/>
                  <w:bottom w:val="single" w:sz="12" w:space="0" w:color="auto"/>
                </w:tcBorders>
                <w:vAlign w:val="center"/>
              </w:tcPr>
              <w:p w14:paraId="6044618F" w14:textId="77777777" w:rsidR="00042E2C" w:rsidRPr="00701987" w:rsidRDefault="00042E2C">
                <w:pPr>
                  <w:autoSpaceDE w:val="0"/>
                  <w:autoSpaceDN w:val="0"/>
                  <w:adjustRightInd w:val="0"/>
                  <w:jc w:val="center"/>
                  <w:rPr>
                    <w:sz w:val="20"/>
                    <w:szCs w:val="20"/>
                  </w:rPr>
                </w:pPr>
                <w:r w:rsidRPr="00701987">
                  <w:rPr>
                    <w:sz w:val="20"/>
                    <w:szCs w:val="20"/>
                  </w:rPr>
                  <w:t>339991</w:t>
                </w:r>
              </w:p>
            </w:tc>
            <w:tc>
              <w:tcPr>
                <w:tcW w:w="2033" w:type="pct"/>
                <w:tcBorders>
                  <w:top w:val="single" w:sz="12" w:space="0" w:color="auto"/>
                  <w:bottom w:val="single" w:sz="12" w:space="0" w:color="auto"/>
                  <w:right w:val="single" w:sz="12" w:space="0" w:color="auto"/>
                </w:tcBorders>
                <w:vAlign w:val="center"/>
              </w:tcPr>
              <w:p w14:paraId="3A5FA41C" w14:textId="77777777" w:rsidR="00042E2C" w:rsidRPr="00701987" w:rsidRDefault="00042E2C">
                <w:pPr>
                  <w:autoSpaceDE w:val="0"/>
                  <w:autoSpaceDN w:val="0"/>
                  <w:adjustRightInd w:val="0"/>
                  <w:jc w:val="center"/>
                  <w:rPr>
                    <w:sz w:val="20"/>
                    <w:szCs w:val="20"/>
                  </w:rPr>
                </w:pPr>
                <w:r w:rsidRPr="00701987">
                  <w:rPr>
                    <w:sz w:val="20"/>
                    <w:szCs w:val="20"/>
                  </w:rPr>
                  <w:t>Gaskets, Packing, and Sealing Device Manufacturing</w:t>
                </w:r>
              </w:p>
            </w:tc>
          </w:tr>
          <w:tr w:rsidR="00042E2C" w:rsidRPr="00F41A85" w14:paraId="78F21965" w14:textId="77777777" w:rsidTr="00D1505D">
            <w:trPr>
              <w:trHeight w:val="432"/>
              <w:jc w:val="center"/>
            </w:trPr>
            <w:tc>
              <w:tcPr>
                <w:tcW w:w="571" w:type="pct"/>
                <w:vMerge w:val="restart"/>
                <w:tcBorders>
                  <w:top w:val="single" w:sz="12" w:space="0" w:color="auto"/>
                  <w:left w:val="single" w:sz="12" w:space="0" w:color="auto"/>
                </w:tcBorders>
                <w:vAlign w:val="center"/>
              </w:tcPr>
              <w:p w14:paraId="46FE5012" w14:textId="77777777" w:rsidR="00042E2C" w:rsidRPr="00701987" w:rsidRDefault="00042E2C">
                <w:pPr>
                  <w:autoSpaceDE w:val="0"/>
                  <w:autoSpaceDN w:val="0"/>
                  <w:adjustRightInd w:val="0"/>
                  <w:jc w:val="center"/>
                  <w:rPr>
                    <w:sz w:val="20"/>
                    <w:szCs w:val="20"/>
                  </w:rPr>
                </w:pPr>
                <w:r w:rsidRPr="00701987">
                  <w:rPr>
                    <w:sz w:val="20"/>
                    <w:szCs w:val="20"/>
                  </w:rPr>
                  <w:t>3061</w:t>
                </w:r>
              </w:p>
            </w:tc>
            <w:tc>
              <w:tcPr>
                <w:tcW w:w="1825" w:type="pct"/>
                <w:vMerge w:val="restart"/>
                <w:tcBorders>
                  <w:top w:val="single" w:sz="12" w:space="0" w:color="auto"/>
                </w:tcBorders>
                <w:vAlign w:val="center"/>
              </w:tcPr>
              <w:p w14:paraId="255294BD" w14:textId="77777777" w:rsidR="00042E2C" w:rsidRPr="00701987" w:rsidRDefault="00042E2C">
                <w:pPr>
                  <w:autoSpaceDE w:val="0"/>
                  <w:autoSpaceDN w:val="0"/>
                  <w:adjustRightInd w:val="0"/>
                  <w:jc w:val="center"/>
                  <w:rPr>
                    <w:sz w:val="20"/>
                    <w:szCs w:val="20"/>
                  </w:rPr>
                </w:pPr>
                <w:r w:rsidRPr="00701987">
                  <w:rPr>
                    <w:sz w:val="20"/>
                    <w:szCs w:val="20"/>
                  </w:rPr>
                  <w:t>Molded, Extruded, and Lathe-Cut Mechanical Rubber Goods</w:t>
                </w:r>
              </w:p>
            </w:tc>
            <w:tc>
              <w:tcPr>
                <w:tcW w:w="571" w:type="pct"/>
                <w:tcBorders>
                  <w:top w:val="single" w:sz="12" w:space="0" w:color="auto"/>
                </w:tcBorders>
                <w:vAlign w:val="center"/>
              </w:tcPr>
              <w:p w14:paraId="6C20EB1A" w14:textId="77777777" w:rsidR="00042E2C" w:rsidRPr="00701987" w:rsidRDefault="00042E2C">
                <w:pPr>
                  <w:autoSpaceDE w:val="0"/>
                  <w:autoSpaceDN w:val="0"/>
                  <w:adjustRightInd w:val="0"/>
                  <w:jc w:val="center"/>
                  <w:rPr>
                    <w:sz w:val="20"/>
                    <w:szCs w:val="20"/>
                  </w:rPr>
                </w:pPr>
                <w:r w:rsidRPr="00701987">
                  <w:rPr>
                    <w:sz w:val="20"/>
                    <w:szCs w:val="20"/>
                  </w:rPr>
                  <w:t>326291</w:t>
                </w:r>
              </w:p>
            </w:tc>
            <w:tc>
              <w:tcPr>
                <w:tcW w:w="2033" w:type="pct"/>
                <w:tcBorders>
                  <w:top w:val="single" w:sz="12" w:space="0" w:color="auto"/>
                  <w:right w:val="single" w:sz="12" w:space="0" w:color="auto"/>
                </w:tcBorders>
                <w:vAlign w:val="center"/>
              </w:tcPr>
              <w:p w14:paraId="45E8397C" w14:textId="77777777" w:rsidR="00042E2C" w:rsidRPr="00701987" w:rsidRDefault="00042E2C">
                <w:pPr>
                  <w:autoSpaceDE w:val="0"/>
                  <w:autoSpaceDN w:val="0"/>
                  <w:adjustRightInd w:val="0"/>
                  <w:jc w:val="center"/>
                  <w:rPr>
                    <w:sz w:val="20"/>
                    <w:szCs w:val="20"/>
                  </w:rPr>
                </w:pPr>
                <w:r w:rsidRPr="00701987">
                  <w:rPr>
                    <w:sz w:val="20"/>
                    <w:szCs w:val="20"/>
                  </w:rPr>
                  <w:t>Rubber Product Manufacturing for Mechanical Use</w:t>
                </w:r>
              </w:p>
            </w:tc>
          </w:tr>
          <w:tr w:rsidR="00977901" w:rsidRPr="00F41A85" w14:paraId="0C21356D" w14:textId="77777777" w:rsidTr="00D1505D">
            <w:trPr>
              <w:trHeight w:val="432"/>
              <w:jc w:val="center"/>
            </w:trPr>
            <w:tc>
              <w:tcPr>
                <w:tcW w:w="571" w:type="pct"/>
                <w:vMerge/>
                <w:tcBorders>
                  <w:left w:val="single" w:sz="12" w:space="0" w:color="auto"/>
                </w:tcBorders>
                <w:vAlign w:val="center"/>
              </w:tcPr>
              <w:p w14:paraId="7AC51F3D" w14:textId="77777777" w:rsidR="00042E2C" w:rsidRPr="00701987" w:rsidRDefault="00042E2C">
                <w:pPr>
                  <w:autoSpaceDE w:val="0"/>
                  <w:autoSpaceDN w:val="0"/>
                  <w:adjustRightInd w:val="0"/>
                  <w:jc w:val="center"/>
                  <w:rPr>
                    <w:sz w:val="20"/>
                    <w:szCs w:val="20"/>
                  </w:rPr>
                </w:pPr>
              </w:p>
            </w:tc>
            <w:tc>
              <w:tcPr>
                <w:tcW w:w="1825" w:type="pct"/>
                <w:vMerge/>
                <w:vAlign w:val="center"/>
              </w:tcPr>
              <w:p w14:paraId="774C688F" w14:textId="77777777" w:rsidR="00042E2C" w:rsidRPr="00701987" w:rsidRDefault="00042E2C">
                <w:pPr>
                  <w:autoSpaceDE w:val="0"/>
                  <w:autoSpaceDN w:val="0"/>
                  <w:adjustRightInd w:val="0"/>
                  <w:jc w:val="center"/>
                  <w:rPr>
                    <w:sz w:val="20"/>
                    <w:szCs w:val="20"/>
                  </w:rPr>
                </w:pPr>
              </w:p>
            </w:tc>
            <w:tc>
              <w:tcPr>
                <w:tcW w:w="571" w:type="pct"/>
                <w:tcBorders>
                  <w:bottom w:val="single" w:sz="12" w:space="0" w:color="auto"/>
                </w:tcBorders>
                <w:vAlign w:val="center"/>
              </w:tcPr>
              <w:p w14:paraId="49542A76" w14:textId="77777777" w:rsidR="00042E2C" w:rsidRPr="00701987" w:rsidRDefault="00042E2C">
                <w:pPr>
                  <w:autoSpaceDE w:val="0"/>
                  <w:autoSpaceDN w:val="0"/>
                  <w:adjustRightInd w:val="0"/>
                  <w:jc w:val="center"/>
                  <w:rPr>
                    <w:sz w:val="20"/>
                    <w:szCs w:val="20"/>
                  </w:rPr>
                </w:pPr>
                <w:r w:rsidRPr="00701987">
                  <w:rPr>
                    <w:sz w:val="20"/>
                    <w:szCs w:val="20"/>
                  </w:rPr>
                  <w:t>326299</w:t>
                </w:r>
              </w:p>
            </w:tc>
            <w:tc>
              <w:tcPr>
                <w:tcW w:w="2033" w:type="pct"/>
                <w:tcBorders>
                  <w:bottom w:val="single" w:sz="12" w:space="0" w:color="auto"/>
                  <w:right w:val="single" w:sz="12" w:space="0" w:color="auto"/>
                </w:tcBorders>
                <w:vAlign w:val="center"/>
              </w:tcPr>
              <w:p w14:paraId="3CEDDC17" w14:textId="77777777" w:rsidR="00042E2C" w:rsidRPr="00701987" w:rsidRDefault="00042E2C">
                <w:pPr>
                  <w:autoSpaceDE w:val="0"/>
                  <w:autoSpaceDN w:val="0"/>
                  <w:adjustRightInd w:val="0"/>
                  <w:jc w:val="center"/>
                  <w:rPr>
                    <w:sz w:val="20"/>
                    <w:szCs w:val="20"/>
                  </w:rPr>
                </w:pPr>
                <w:r w:rsidRPr="00701987">
                  <w:rPr>
                    <w:sz w:val="20"/>
                    <w:szCs w:val="20"/>
                  </w:rPr>
                  <w:t>All Other Rubber Product Manufacturing</w:t>
                </w:r>
              </w:p>
            </w:tc>
          </w:tr>
          <w:tr w:rsidR="00042E2C" w:rsidRPr="00F41A85" w14:paraId="6A9607C1" w14:textId="77777777" w:rsidTr="00D1505D">
            <w:trPr>
              <w:trHeight w:val="432"/>
              <w:jc w:val="center"/>
            </w:trPr>
            <w:tc>
              <w:tcPr>
                <w:tcW w:w="571" w:type="pct"/>
                <w:vMerge w:val="restart"/>
                <w:tcBorders>
                  <w:top w:val="single" w:sz="12" w:space="0" w:color="auto"/>
                  <w:left w:val="single" w:sz="12" w:space="0" w:color="auto"/>
                </w:tcBorders>
                <w:vAlign w:val="center"/>
              </w:tcPr>
              <w:p w14:paraId="30F2ADAC" w14:textId="77777777" w:rsidR="00932659" w:rsidRDefault="00932659">
                <w:pPr>
                  <w:autoSpaceDE w:val="0"/>
                  <w:autoSpaceDN w:val="0"/>
                  <w:adjustRightInd w:val="0"/>
                  <w:jc w:val="center"/>
                  <w:rPr>
                    <w:sz w:val="20"/>
                    <w:szCs w:val="20"/>
                  </w:rPr>
                </w:pPr>
              </w:p>
              <w:p w14:paraId="01B19EA6" w14:textId="77777777" w:rsidR="00932659" w:rsidRDefault="00932659">
                <w:pPr>
                  <w:autoSpaceDE w:val="0"/>
                  <w:autoSpaceDN w:val="0"/>
                  <w:adjustRightInd w:val="0"/>
                  <w:jc w:val="center"/>
                  <w:rPr>
                    <w:sz w:val="20"/>
                    <w:szCs w:val="20"/>
                  </w:rPr>
                </w:pPr>
              </w:p>
              <w:p w14:paraId="209ED836" w14:textId="77777777" w:rsidR="00932659" w:rsidRDefault="00932659">
                <w:pPr>
                  <w:autoSpaceDE w:val="0"/>
                  <w:autoSpaceDN w:val="0"/>
                  <w:adjustRightInd w:val="0"/>
                  <w:jc w:val="center"/>
                  <w:rPr>
                    <w:sz w:val="20"/>
                    <w:szCs w:val="20"/>
                  </w:rPr>
                </w:pPr>
              </w:p>
              <w:p w14:paraId="03AC2F9D" w14:textId="557C6796" w:rsidR="00932659" w:rsidRDefault="00932659">
                <w:pPr>
                  <w:autoSpaceDE w:val="0"/>
                  <w:autoSpaceDN w:val="0"/>
                  <w:adjustRightInd w:val="0"/>
                  <w:jc w:val="center"/>
                  <w:rPr>
                    <w:sz w:val="20"/>
                    <w:szCs w:val="20"/>
                  </w:rPr>
                </w:pPr>
                <w:r w:rsidRPr="00701987">
                  <w:rPr>
                    <w:sz w:val="20"/>
                    <w:szCs w:val="20"/>
                  </w:rPr>
                  <w:t>3069</w:t>
                </w:r>
              </w:p>
              <w:p w14:paraId="7CDFF4B1" w14:textId="77777777" w:rsidR="00932659" w:rsidRDefault="00932659">
                <w:pPr>
                  <w:autoSpaceDE w:val="0"/>
                  <w:autoSpaceDN w:val="0"/>
                  <w:adjustRightInd w:val="0"/>
                  <w:jc w:val="center"/>
                  <w:rPr>
                    <w:sz w:val="20"/>
                    <w:szCs w:val="20"/>
                  </w:rPr>
                </w:pPr>
              </w:p>
              <w:p w14:paraId="1C0EA78F" w14:textId="77777777" w:rsidR="00932659" w:rsidRDefault="00932659">
                <w:pPr>
                  <w:autoSpaceDE w:val="0"/>
                  <w:autoSpaceDN w:val="0"/>
                  <w:adjustRightInd w:val="0"/>
                  <w:jc w:val="center"/>
                  <w:rPr>
                    <w:sz w:val="20"/>
                    <w:szCs w:val="20"/>
                  </w:rPr>
                </w:pPr>
              </w:p>
              <w:p w14:paraId="169720DE" w14:textId="77777777" w:rsidR="00932659" w:rsidRDefault="00932659">
                <w:pPr>
                  <w:autoSpaceDE w:val="0"/>
                  <w:autoSpaceDN w:val="0"/>
                  <w:adjustRightInd w:val="0"/>
                  <w:jc w:val="center"/>
                  <w:rPr>
                    <w:sz w:val="20"/>
                    <w:szCs w:val="20"/>
                  </w:rPr>
                </w:pPr>
              </w:p>
              <w:p w14:paraId="578C279C" w14:textId="77777777" w:rsidR="00932659" w:rsidRDefault="00932659">
                <w:pPr>
                  <w:autoSpaceDE w:val="0"/>
                  <w:autoSpaceDN w:val="0"/>
                  <w:adjustRightInd w:val="0"/>
                  <w:jc w:val="center"/>
                  <w:rPr>
                    <w:sz w:val="20"/>
                    <w:szCs w:val="20"/>
                  </w:rPr>
                </w:pPr>
              </w:p>
              <w:p w14:paraId="4C1D43CB" w14:textId="77777777" w:rsidR="00932659" w:rsidRDefault="00932659">
                <w:pPr>
                  <w:autoSpaceDE w:val="0"/>
                  <w:autoSpaceDN w:val="0"/>
                  <w:adjustRightInd w:val="0"/>
                  <w:jc w:val="center"/>
                  <w:rPr>
                    <w:sz w:val="20"/>
                    <w:szCs w:val="20"/>
                  </w:rPr>
                </w:pPr>
              </w:p>
              <w:p w14:paraId="710B4C9E" w14:textId="1AFF383D" w:rsidR="00042E2C" w:rsidRPr="00701987" w:rsidRDefault="00042E2C">
                <w:pPr>
                  <w:autoSpaceDE w:val="0"/>
                  <w:autoSpaceDN w:val="0"/>
                  <w:adjustRightInd w:val="0"/>
                  <w:jc w:val="center"/>
                  <w:rPr>
                    <w:sz w:val="20"/>
                    <w:szCs w:val="20"/>
                  </w:rPr>
                </w:pPr>
                <w:r w:rsidRPr="00701987">
                  <w:rPr>
                    <w:sz w:val="20"/>
                    <w:szCs w:val="20"/>
                  </w:rPr>
                  <w:t>3069</w:t>
                </w:r>
              </w:p>
            </w:tc>
            <w:tc>
              <w:tcPr>
                <w:tcW w:w="1825" w:type="pct"/>
                <w:vMerge w:val="restart"/>
                <w:tcBorders>
                  <w:top w:val="single" w:sz="12" w:space="0" w:color="auto"/>
                </w:tcBorders>
                <w:vAlign w:val="center"/>
              </w:tcPr>
              <w:p w14:paraId="1D07E208" w14:textId="77777777" w:rsidR="00932659" w:rsidRDefault="00932659">
                <w:pPr>
                  <w:autoSpaceDE w:val="0"/>
                  <w:autoSpaceDN w:val="0"/>
                  <w:adjustRightInd w:val="0"/>
                  <w:jc w:val="center"/>
                  <w:rPr>
                    <w:sz w:val="20"/>
                    <w:szCs w:val="20"/>
                  </w:rPr>
                </w:pPr>
              </w:p>
              <w:p w14:paraId="738EA4F1" w14:textId="77777777" w:rsidR="00932659" w:rsidRDefault="00932659">
                <w:pPr>
                  <w:autoSpaceDE w:val="0"/>
                  <w:autoSpaceDN w:val="0"/>
                  <w:adjustRightInd w:val="0"/>
                  <w:jc w:val="center"/>
                  <w:rPr>
                    <w:sz w:val="20"/>
                    <w:szCs w:val="20"/>
                  </w:rPr>
                </w:pPr>
              </w:p>
              <w:p w14:paraId="358E5C21" w14:textId="07588960" w:rsidR="00932659" w:rsidRDefault="00932659" w:rsidP="00932659">
                <w:pPr>
                  <w:autoSpaceDE w:val="0"/>
                  <w:autoSpaceDN w:val="0"/>
                  <w:adjustRightInd w:val="0"/>
                  <w:jc w:val="center"/>
                  <w:rPr>
                    <w:sz w:val="20"/>
                    <w:szCs w:val="20"/>
                  </w:rPr>
                </w:pPr>
                <w:r w:rsidRPr="00701987">
                  <w:rPr>
                    <w:sz w:val="20"/>
                    <w:szCs w:val="20"/>
                  </w:rPr>
                  <w:t>Fabricated Rubber Products, Not Elsewhere Classified</w:t>
                </w:r>
              </w:p>
              <w:p w14:paraId="409181F5" w14:textId="77777777" w:rsidR="00932659" w:rsidRDefault="00932659">
                <w:pPr>
                  <w:autoSpaceDE w:val="0"/>
                  <w:autoSpaceDN w:val="0"/>
                  <w:adjustRightInd w:val="0"/>
                  <w:jc w:val="center"/>
                  <w:rPr>
                    <w:sz w:val="20"/>
                    <w:szCs w:val="20"/>
                  </w:rPr>
                </w:pPr>
              </w:p>
              <w:p w14:paraId="12DB0163" w14:textId="77777777" w:rsidR="00932659" w:rsidRDefault="00932659">
                <w:pPr>
                  <w:autoSpaceDE w:val="0"/>
                  <w:autoSpaceDN w:val="0"/>
                  <w:adjustRightInd w:val="0"/>
                  <w:jc w:val="center"/>
                  <w:rPr>
                    <w:sz w:val="20"/>
                    <w:szCs w:val="20"/>
                  </w:rPr>
                </w:pPr>
              </w:p>
              <w:p w14:paraId="15B1EC23" w14:textId="77777777" w:rsidR="00932659" w:rsidRDefault="00932659">
                <w:pPr>
                  <w:autoSpaceDE w:val="0"/>
                  <w:autoSpaceDN w:val="0"/>
                  <w:adjustRightInd w:val="0"/>
                  <w:jc w:val="center"/>
                  <w:rPr>
                    <w:sz w:val="20"/>
                    <w:szCs w:val="20"/>
                  </w:rPr>
                </w:pPr>
              </w:p>
              <w:p w14:paraId="103AB651" w14:textId="77777777" w:rsidR="00932659" w:rsidRDefault="00932659">
                <w:pPr>
                  <w:autoSpaceDE w:val="0"/>
                  <w:autoSpaceDN w:val="0"/>
                  <w:adjustRightInd w:val="0"/>
                  <w:jc w:val="center"/>
                  <w:rPr>
                    <w:sz w:val="20"/>
                    <w:szCs w:val="20"/>
                  </w:rPr>
                </w:pPr>
              </w:p>
              <w:p w14:paraId="0B5B6F3E" w14:textId="77777777" w:rsidR="00932659" w:rsidRDefault="00932659">
                <w:pPr>
                  <w:autoSpaceDE w:val="0"/>
                  <w:autoSpaceDN w:val="0"/>
                  <w:adjustRightInd w:val="0"/>
                  <w:jc w:val="center"/>
                  <w:rPr>
                    <w:sz w:val="20"/>
                    <w:szCs w:val="20"/>
                  </w:rPr>
                </w:pPr>
              </w:p>
              <w:p w14:paraId="5987482D" w14:textId="1955CB0D" w:rsidR="00042E2C" w:rsidRPr="00701987" w:rsidRDefault="00042E2C">
                <w:pPr>
                  <w:autoSpaceDE w:val="0"/>
                  <w:autoSpaceDN w:val="0"/>
                  <w:adjustRightInd w:val="0"/>
                  <w:jc w:val="center"/>
                  <w:rPr>
                    <w:sz w:val="20"/>
                    <w:szCs w:val="20"/>
                  </w:rPr>
                </w:pPr>
                <w:r w:rsidRPr="00701987">
                  <w:rPr>
                    <w:sz w:val="20"/>
                    <w:szCs w:val="20"/>
                  </w:rPr>
                  <w:t>Fabricated Rubber Products, Not Elsewhere Classified</w:t>
                </w:r>
              </w:p>
            </w:tc>
            <w:tc>
              <w:tcPr>
                <w:tcW w:w="571" w:type="pct"/>
                <w:tcBorders>
                  <w:top w:val="single" w:sz="12" w:space="0" w:color="auto"/>
                </w:tcBorders>
                <w:vAlign w:val="center"/>
              </w:tcPr>
              <w:p w14:paraId="35E8CD13" w14:textId="77777777" w:rsidR="00042E2C" w:rsidRPr="00701987" w:rsidRDefault="00042E2C">
                <w:pPr>
                  <w:autoSpaceDE w:val="0"/>
                  <w:autoSpaceDN w:val="0"/>
                  <w:adjustRightInd w:val="0"/>
                  <w:jc w:val="center"/>
                  <w:rPr>
                    <w:sz w:val="20"/>
                    <w:szCs w:val="20"/>
                  </w:rPr>
                </w:pPr>
                <w:r w:rsidRPr="00701987">
                  <w:rPr>
                    <w:sz w:val="20"/>
                    <w:szCs w:val="20"/>
                  </w:rPr>
                  <w:t>313320</w:t>
                </w:r>
              </w:p>
            </w:tc>
            <w:tc>
              <w:tcPr>
                <w:tcW w:w="2033" w:type="pct"/>
                <w:tcBorders>
                  <w:top w:val="single" w:sz="12" w:space="0" w:color="auto"/>
                  <w:right w:val="single" w:sz="12" w:space="0" w:color="auto"/>
                </w:tcBorders>
                <w:vAlign w:val="center"/>
              </w:tcPr>
              <w:p w14:paraId="3F102CDE" w14:textId="77777777" w:rsidR="00042E2C" w:rsidRPr="00701987" w:rsidRDefault="00042E2C">
                <w:pPr>
                  <w:autoSpaceDE w:val="0"/>
                  <w:autoSpaceDN w:val="0"/>
                  <w:adjustRightInd w:val="0"/>
                  <w:jc w:val="center"/>
                  <w:rPr>
                    <w:sz w:val="20"/>
                    <w:szCs w:val="20"/>
                  </w:rPr>
                </w:pPr>
                <w:r w:rsidRPr="00701987">
                  <w:rPr>
                    <w:sz w:val="20"/>
                    <w:szCs w:val="20"/>
                  </w:rPr>
                  <w:t>Fabric Coating Mills</w:t>
                </w:r>
              </w:p>
            </w:tc>
          </w:tr>
          <w:tr w:rsidR="005A04AF" w:rsidRPr="00F41A85" w14:paraId="4FDEF01E" w14:textId="77777777" w:rsidTr="00D1505D">
            <w:trPr>
              <w:trHeight w:val="432"/>
              <w:jc w:val="center"/>
            </w:trPr>
            <w:tc>
              <w:tcPr>
                <w:tcW w:w="571" w:type="pct"/>
                <w:vMerge/>
                <w:tcBorders>
                  <w:left w:val="single" w:sz="12" w:space="0" w:color="auto"/>
                </w:tcBorders>
                <w:vAlign w:val="center"/>
              </w:tcPr>
              <w:p w14:paraId="18B45F6B" w14:textId="77777777" w:rsidR="00042E2C" w:rsidRPr="00701987" w:rsidRDefault="00042E2C">
                <w:pPr>
                  <w:autoSpaceDE w:val="0"/>
                  <w:autoSpaceDN w:val="0"/>
                  <w:adjustRightInd w:val="0"/>
                  <w:jc w:val="center"/>
                  <w:rPr>
                    <w:sz w:val="20"/>
                    <w:szCs w:val="20"/>
                  </w:rPr>
                </w:pPr>
              </w:p>
            </w:tc>
            <w:tc>
              <w:tcPr>
                <w:tcW w:w="1825" w:type="pct"/>
                <w:vMerge/>
                <w:vAlign w:val="center"/>
              </w:tcPr>
              <w:p w14:paraId="5ABD395A" w14:textId="77777777" w:rsidR="00042E2C" w:rsidRPr="00701987" w:rsidRDefault="00042E2C">
                <w:pPr>
                  <w:autoSpaceDE w:val="0"/>
                  <w:autoSpaceDN w:val="0"/>
                  <w:adjustRightInd w:val="0"/>
                  <w:jc w:val="center"/>
                  <w:rPr>
                    <w:sz w:val="20"/>
                    <w:szCs w:val="20"/>
                  </w:rPr>
                </w:pPr>
              </w:p>
            </w:tc>
            <w:tc>
              <w:tcPr>
                <w:tcW w:w="571" w:type="pct"/>
                <w:vAlign w:val="center"/>
              </w:tcPr>
              <w:p w14:paraId="284E155A" w14:textId="77777777" w:rsidR="00042E2C" w:rsidRPr="00701987" w:rsidRDefault="00042E2C">
                <w:pPr>
                  <w:autoSpaceDE w:val="0"/>
                  <w:autoSpaceDN w:val="0"/>
                  <w:adjustRightInd w:val="0"/>
                  <w:jc w:val="center"/>
                  <w:rPr>
                    <w:sz w:val="20"/>
                    <w:szCs w:val="20"/>
                  </w:rPr>
                </w:pPr>
                <w:r w:rsidRPr="00701987">
                  <w:rPr>
                    <w:sz w:val="20"/>
                    <w:szCs w:val="20"/>
                  </w:rPr>
                  <w:t>314910</w:t>
                </w:r>
              </w:p>
            </w:tc>
            <w:tc>
              <w:tcPr>
                <w:tcW w:w="2033" w:type="pct"/>
                <w:tcBorders>
                  <w:right w:val="single" w:sz="12" w:space="0" w:color="auto"/>
                </w:tcBorders>
                <w:vAlign w:val="center"/>
              </w:tcPr>
              <w:p w14:paraId="5695E780" w14:textId="77777777" w:rsidR="00042E2C" w:rsidRPr="00701987" w:rsidRDefault="00042E2C">
                <w:pPr>
                  <w:autoSpaceDE w:val="0"/>
                  <w:autoSpaceDN w:val="0"/>
                  <w:adjustRightInd w:val="0"/>
                  <w:jc w:val="center"/>
                  <w:rPr>
                    <w:sz w:val="20"/>
                    <w:szCs w:val="20"/>
                  </w:rPr>
                </w:pPr>
                <w:r w:rsidRPr="00701987">
                  <w:rPr>
                    <w:sz w:val="20"/>
                    <w:szCs w:val="20"/>
                  </w:rPr>
                  <w:t>Textile Bag and Canvas Mills</w:t>
                </w:r>
              </w:p>
            </w:tc>
          </w:tr>
          <w:tr w:rsidR="005A04AF" w:rsidRPr="00F41A85" w14:paraId="5C6BE392" w14:textId="77777777" w:rsidTr="00D1505D">
            <w:trPr>
              <w:trHeight w:val="432"/>
              <w:jc w:val="center"/>
            </w:trPr>
            <w:tc>
              <w:tcPr>
                <w:tcW w:w="571" w:type="pct"/>
                <w:vMerge/>
                <w:tcBorders>
                  <w:left w:val="single" w:sz="12" w:space="0" w:color="auto"/>
                </w:tcBorders>
                <w:vAlign w:val="center"/>
              </w:tcPr>
              <w:p w14:paraId="36AE87D7" w14:textId="77777777" w:rsidR="00042E2C" w:rsidRPr="00701987" w:rsidRDefault="00042E2C">
                <w:pPr>
                  <w:autoSpaceDE w:val="0"/>
                  <w:autoSpaceDN w:val="0"/>
                  <w:adjustRightInd w:val="0"/>
                  <w:jc w:val="center"/>
                  <w:rPr>
                    <w:sz w:val="20"/>
                    <w:szCs w:val="20"/>
                  </w:rPr>
                </w:pPr>
              </w:p>
            </w:tc>
            <w:tc>
              <w:tcPr>
                <w:tcW w:w="1825" w:type="pct"/>
                <w:vMerge/>
                <w:vAlign w:val="center"/>
              </w:tcPr>
              <w:p w14:paraId="609E0DE2" w14:textId="77777777" w:rsidR="00042E2C" w:rsidRPr="00701987" w:rsidRDefault="00042E2C">
                <w:pPr>
                  <w:autoSpaceDE w:val="0"/>
                  <w:autoSpaceDN w:val="0"/>
                  <w:adjustRightInd w:val="0"/>
                  <w:jc w:val="center"/>
                  <w:rPr>
                    <w:sz w:val="20"/>
                    <w:szCs w:val="20"/>
                  </w:rPr>
                </w:pPr>
              </w:p>
            </w:tc>
            <w:tc>
              <w:tcPr>
                <w:tcW w:w="571" w:type="pct"/>
                <w:vAlign w:val="center"/>
              </w:tcPr>
              <w:p w14:paraId="2A877B95" w14:textId="1289E7F5" w:rsidR="00042E2C" w:rsidRPr="00701987" w:rsidRDefault="00042E2C">
                <w:pPr>
                  <w:autoSpaceDE w:val="0"/>
                  <w:autoSpaceDN w:val="0"/>
                  <w:adjustRightInd w:val="0"/>
                  <w:jc w:val="center"/>
                  <w:rPr>
                    <w:sz w:val="20"/>
                    <w:szCs w:val="20"/>
                  </w:rPr>
                </w:pPr>
                <w:r w:rsidRPr="00701987">
                  <w:rPr>
                    <w:sz w:val="20"/>
                    <w:szCs w:val="20"/>
                  </w:rPr>
                  <w:t>3152</w:t>
                </w:r>
                <w:r w:rsidR="0058327E">
                  <w:rPr>
                    <w:sz w:val="20"/>
                    <w:szCs w:val="20"/>
                  </w:rPr>
                  <w:t>5</w:t>
                </w:r>
                <w:r w:rsidRPr="00701987">
                  <w:rPr>
                    <w:sz w:val="20"/>
                    <w:szCs w:val="20"/>
                  </w:rPr>
                  <w:t>0</w:t>
                </w:r>
              </w:p>
            </w:tc>
            <w:tc>
              <w:tcPr>
                <w:tcW w:w="2033" w:type="pct"/>
                <w:tcBorders>
                  <w:right w:val="single" w:sz="12" w:space="0" w:color="auto"/>
                </w:tcBorders>
                <w:vAlign w:val="center"/>
              </w:tcPr>
              <w:p w14:paraId="2A9CCCDC" w14:textId="4F94539B" w:rsidR="00042E2C" w:rsidRPr="00701987" w:rsidRDefault="0058327E">
                <w:pPr>
                  <w:autoSpaceDE w:val="0"/>
                  <w:autoSpaceDN w:val="0"/>
                  <w:adjustRightInd w:val="0"/>
                  <w:jc w:val="center"/>
                  <w:rPr>
                    <w:sz w:val="20"/>
                    <w:szCs w:val="20"/>
                  </w:rPr>
                </w:pPr>
                <w:r>
                  <w:rPr>
                    <w:sz w:val="20"/>
                    <w:szCs w:val="20"/>
                  </w:rPr>
                  <w:t>Cut and Sew Apparel Manufacturing (except Contractors)</w:t>
                </w:r>
              </w:p>
            </w:tc>
          </w:tr>
          <w:tr w:rsidR="005A04AF" w:rsidRPr="00F41A85" w14:paraId="5718BB41" w14:textId="77777777" w:rsidTr="00D1505D">
            <w:trPr>
              <w:trHeight w:val="432"/>
              <w:jc w:val="center"/>
            </w:trPr>
            <w:tc>
              <w:tcPr>
                <w:tcW w:w="571" w:type="pct"/>
                <w:vMerge/>
                <w:tcBorders>
                  <w:left w:val="single" w:sz="12" w:space="0" w:color="auto"/>
                </w:tcBorders>
                <w:vAlign w:val="center"/>
              </w:tcPr>
              <w:p w14:paraId="3206351A" w14:textId="77777777" w:rsidR="00042E2C" w:rsidRPr="00701987" w:rsidRDefault="00042E2C">
                <w:pPr>
                  <w:autoSpaceDE w:val="0"/>
                  <w:autoSpaceDN w:val="0"/>
                  <w:adjustRightInd w:val="0"/>
                  <w:jc w:val="center"/>
                  <w:rPr>
                    <w:sz w:val="20"/>
                    <w:szCs w:val="20"/>
                  </w:rPr>
                </w:pPr>
              </w:p>
            </w:tc>
            <w:tc>
              <w:tcPr>
                <w:tcW w:w="1825" w:type="pct"/>
                <w:vMerge/>
                <w:vAlign w:val="center"/>
              </w:tcPr>
              <w:p w14:paraId="332FF0DA" w14:textId="77777777" w:rsidR="00042E2C" w:rsidRPr="00701987" w:rsidRDefault="00042E2C">
                <w:pPr>
                  <w:autoSpaceDE w:val="0"/>
                  <w:autoSpaceDN w:val="0"/>
                  <w:adjustRightInd w:val="0"/>
                  <w:jc w:val="center"/>
                  <w:rPr>
                    <w:sz w:val="20"/>
                    <w:szCs w:val="20"/>
                  </w:rPr>
                </w:pPr>
              </w:p>
            </w:tc>
            <w:tc>
              <w:tcPr>
                <w:tcW w:w="571" w:type="pct"/>
                <w:vAlign w:val="center"/>
              </w:tcPr>
              <w:p w14:paraId="51379CD5" w14:textId="77777777" w:rsidR="00042E2C" w:rsidRPr="00701987" w:rsidRDefault="00042E2C">
                <w:pPr>
                  <w:autoSpaceDE w:val="0"/>
                  <w:autoSpaceDN w:val="0"/>
                  <w:adjustRightInd w:val="0"/>
                  <w:jc w:val="center"/>
                  <w:rPr>
                    <w:sz w:val="20"/>
                    <w:szCs w:val="20"/>
                  </w:rPr>
                </w:pPr>
                <w:r w:rsidRPr="00701987">
                  <w:rPr>
                    <w:sz w:val="20"/>
                    <w:szCs w:val="20"/>
                  </w:rPr>
                  <w:t>315990</w:t>
                </w:r>
              </w:p>
            </w:tc>
            <w:tc>
              <w:tcPr>
                <w:tcW w:w="2033" w:type="pct"/>
                <w:tcBorders>
                  <w:right w:val="single" w:sz="12" w:space="0" w:color="auto"/>
                </w:tcBorders>
                <w:vAlign w:val="center"/>
              </w:tcPr>
              <w:p w14:paraId="5D8875B6" w14:textId="77777777" w:rsidR="00042E2C" w:rsidRPr="00701987" w:rsidRDefault="00042E2C">
                <w:pPr>
                  <w:autoSpaceDE w:val="0"/>
                  <w:autoSpaceDN w:val="0"/>
                  <w:adjustRightInd w:val="0"/>
                  <w:jc w:val="center"/>
                  <w:rPr>
                    <w:sz w:val="20"/>
                    <w:szCs w:val="20"/>
                  </w:rPr>
                </w:pPr>
                <w:r w:rsidRPr="00701987">
                  <w:rPr>
                    <w:sz w:val="20"/>
                    <w:szCs w:val="20"/>
                  </w:rPr>
                  <w:t>Apparel Accessories and Other Apparel Manufacturing</w:t>
                </w:r>
              </w:p>
            </w:tc>
          </w:tr>
          <w:tr w:rsidR="005A04AF" w:rsidRPr="00F41A85" w14:paraId="751B7FED" w14:textId="77777777" w:rsidTr="00D1505D">
            <w:trPr>
              <w:trHeight w:val="432"/>
              <w:jc w:val="center"/>
            </w:trPr>
            <w:tc>
              <w:tcPr>
                <w:tcW w:w="571" w:type="pct"/>
                <w:vMerge/>
                <w:tcBorders>
                  <w:left w:val="single" w:sz="12" w:space="0" w:color="auto"/>
                </w:tcBorders>
                <w:vAlign w:val="center"/>
              </w:tcPr>
              <w:p w14:paraId="6AD49B48" w14:textId="77777777" w:rsidR="00042E2C" w:rsidRPr="00701987" w:rsidRDefault="00042E2C">
                <w:pPr>
                  <w:autoSpaceDE w:val="0"/>
                  <w:autoSpaceDN w:val="0"/>
                  <w:adjustRightInd w:val="0"/>
                  <w:jc w:val="center"/>
                  <w:rPr>
                    <w:sz w:val="20"/>
                    <w:szCs w:val="20"/>
                  </w:rPr>
                </w:pPr>
              </w:p>
            </w:tc>
            <w:tc>
              <w:tcPr>
                <w:tcW w:w="1825" w:type="pct"/>
                <w:vMerge/>
                <w:vAlign w:val="center"/>
              </w:tcPr>
              <w:p w14:paraId="7955FDDB" w14:textId="77777777" w:rsidR="00042E2C" w:rsidRPr="00701987" w:rsidRDefault="00042E2C">
                <w:pPr>
                  <w:autoSpaceDE w:val="0"/>
                  <w:autoSpaceDN w:val="0"/>
                  <w:adjustRightInd w:val="0"/>
                  <w:jc w:val="center"/>
                  <w:rPr>
                    <w:sz w:val="20"/>
                    <w:szCs w:val="20"/>
                  </w:rPr>
                </w:pPr>
              </w:p>
            </w:tc>
            <w:tc>
              <w:tcPr>
                <w:tcW w:w="571" w:type="pct"/>
                <w:vAlign w:val="center"/>
              </w:tcPr>
              <w:p w14:paraId="72F8BF8E" w14:textId="77777777" w:rsidR="00042E2C" w:rsidRPr="00701987" w:rsidRDefault="00042E2C">
                <w:pPr>
                  <w:autoSpaceDE w:val="0"/>
                  <w:autoSpaceDN w:val="0"/>
                  <w:adjustRightInd w:val="0"/>
                  <w:jc w:val="center"/>
                  <w:rPr>
                    <w:sz w:val="20"/>
                    <w:szCs w:val="20"/>
                  </w:rPr>
                </w:pPr>
                <w:r w:rsidRPr="00701987">
                  <w:rPr>
                    <w:sz w:val="20"/>
                    <w:szCs w:val="20"/>
                  </w:rPr>
                  <w:t>326199</w:t>
                </w:r>
              </w:p>
            </w:tc>
            <w:tc>
              <w:tcPr>
                <w:tcW w:w="2033" w:type="pct"/>
                <w:tcBorders>
                  <w:right w:val="single" w:sz="12" w:space="0" w:color="auto"/>
                </w:tcBorders>
                <w:vAlign w:val="center"/>
              </w:tcPr>
              <w:p w14:paraId="4BD9944F" w14:textId="77777777" w:rsidR="00042E2C" w:rsidRPr="00701987" w:rsidRDefault="00042E2C">
                <w:pPr>
                  <w:autoSpaceDE w:val="0"/>
                  <w:autoSpaceDN w:val="0"/>
                  <w:adjustRightInd w:val="0"/>
                  <w:jc w:val="center"/>
                  <w:rPr>
                    <w:sz w:val="20"/>
                    <w:szCs w:val="20"/>
                  </w:rPr>
                </w:pPr>
                <w:r w:rsidRPr="00701987">
                  <w:rPr>
                    <w:sz w:val="20"/>
                    <w:szCs w:val="20"/>
                  </w:rPr>
                  <w:t>All Other Plastics Product Manufacturing</w:t>
                </w:r>
              </w:p>
            </w:tc>
          </w:tr>
          <w:tr w:rsidR="005A04AF" w:rsidRPr="00F41A85" w14:paraId="34788AF3" w14:textId="77777777" w:rsidTr="00D1505D">
            <w:trPr>
              <w:trHeight w:val="432"/>
              <w:jc w:val="center"/>
            </w:trPr>
            <w:tc>
              <w:tcPr>
                <w:tcW w:w="571" w:type="pct"/>
                <w:vMerge/>
                <w:tcBorders>
                  <w:left w:val="single" w:sz="12" w:space="0" w:color="auto"/>
                </w:tcBorders>
                <w:vAlign w:val="center"/>
              </w:tcPr>
              <w:p w14:paraId="3B079026" w14:textId="77777777" w:rsidR="00042E2C" w:rsidRPr="00701987" w:rsidRDefault="00042E2C">
                <w:pPr>
                  <w:autoSpaceDE w:val="0"/>
                  <w:autoSpaceDN w:val="0"/>
                  <w:adjustRightInd w:val="0"/>
                  <w:jc w:val="center"/>
                  <w:rPr>
                    <w:sz w:val="20"/>
                    <w:szCs w:val="20"/>
                  </w:rPr>
                </w:pPr>
              </w:p>
            </w:tc>
            <w:tc>
              <w:tcPr>
                <w:tcW w:w="1825" w:type="pct"/>
                <w:vMerge/>
                <w:vAlign w:val="center"/>
              </w:tcPr>
              <w:p w14:paraId="2C31CEC2" w14:textId="77777777" w:rsidR="00042E2C" w:rsidRPr="00701987" w:rsidRDefault="00042E2C">
                <w:pPr>
                  <w:autoSpaceDE w:val="0"/>
                  <w:autoSpaceDN w:val="0"/>
                  <w:adjustRightInd w:val="0"/>
                  <w:jc w:val="center"/>
                  <w:rPr>
                    <w:sz w:val="20"/>
                    <w:szCs w:val="20"/>
                  </w:rPr>
                </w:pPr>
              </w:p>
            </w:tc>
            <w:tc>
              <w:tcPr>
                <w:tcW w:w="571" w:type="pct"/>
                <w:vAlign w:val="center"/>
              </w:tcPr>
              <w:p w14:paraId="0DD5B0DC" w14:textId="77777777" w:rsidR="00042E2C" w:rsidRPr="00701987" w:rsidRDefault="00042E2C">
                <w:pPr>
                  <w:autoSpaceDE w:val="0"/>
                  <w:autoSpaceDN w:val="0"/>
                  <w:adjustRightInd w:val="0"/>
                  <w:jc w:val="center"/>
                  <w:rPr>
                    <w:sz w:val="20"/>
                    <w:szCs w:val="20"/>
                  </w:rPr>
                </w:pPr>
                <w:r w:rsidRPr="00701987">
                  <w:rPr>
                    <w:sz w:val="20"/>
                    <w:szCs w:val="20"/>
                  </w:rPr>
                  <w:t>326299</w:t>
                </w:r>
              </w:p>
            </w:tc>
            <w:tc>
              <w:tcPr>
                <w:tcW w:w="2033" w:type="pct"/>
                <w:tcBorders>
                  <w:right w:val="single" w:sz="12" w:space="0" w:color="auto"/>
                </w:tcBorders>
                <w:vAlign w:val="center"/>
              </w:tcPr>
              <w:p w14:paraId="59EEAD3B" w14:textId="77777777" w:rsidR="00042E2C" w:rsidRPr="00701987" w:rsidRDefault="00042E2C">
                <w:pPr>
                  <w:autoSpaceDE w:val="0"/>
                  <w:autoSpaceDN w:val="0"/>
                  <w:adjustRightInd w:val="0"/>
                  <w:jc w:val="center"/>
                  <w:rPr>
                    <w:sz w:val="20"/>
                    <w:szCs w:val="20"/>
                  </w:rPr>
                </w:pPr>
                <w:r w:rsidRPr="00701987">
                  <w:rPr>
                    <w:sz w:val="20"/>
                    <w:szCs w:val="20"/>
                  </w:rPr>
                  <w:t>All Other Rubber Product Manufacturing</w:t>
                </w:r>
              </w:p>
            </w:tc>
          </w:tr>
          <w:tr w:rsidR="005A04AF" w:rsidRPr="00F41A85" w14:paraId="43AE99D7" w14:textId="77777777" w:rsidTr="00D1505D">
            <w:trPr>
              <w:trHeight w:val="432"/>
              <w:jc w:val="center"/>
            </w:trPr>
            <w:tc>
              <w:tcPr>
                <w:tcW w:w="571" w:type="pct"/>
                <w:vMerge/>
                <w:tcBorders>
                  <w:left w:val="single" w:sz="12" w:space="0" w:color="auto"/>
                </w:tcBorders>
                <w:vAlign w:val="center"/>
              </w:tcPr>
              <w:p w14:paraId="0F774FF1" w14:textId="77777777" w:rsidR="00042E2C" w:rsidRPr="00701987" w:rsidRDefault="00042E2C">
                <w:pPr>
                  <w:autoSpaceDE w:val="0"/>
                  <w:autoSpaceDN w:val="0"/>
                  <w:adjustRightInd w:val="0"/>
                  <w:jc w:val="center"/>
                  <w:rPr>
                    <w:sz w:val="20"/>
                    <w:szCs w:val="20"/>
                  </w:rPr>
                </w:pPr>
              </w:p>
            </w:tc>
            <w:tc>
              <w:tcPr>
                <w:tcW w:w="1825" w:type="pct"/>
                <w:vMerge/>
                <w:vAlign w:val="center"/>
              </w:tcPr>
              <w:p w14:paraId="6F4284D9" w14:textId="77777777" w:rsidR="00042E2C" w:rsidRPr="00701987" w:rsidRDefault="00042E2C">
                <w:pPr>
                  <w:autoSpaceDE w:val="0"/>
                  <w:autoSpaceDN w:val="0"/>
                  <w:adjustRightInd w:val="0"/>
                  <w:jc w:val="center"/>
                  <w:rPr>
                    <w:sz w:val="20"/>
                    <w:szCs w:val="20"/>
                  </w:rPr>
                </w:pPr>
              </w:p>
            </w:tc>
            <w:tc>
              <w:tcPr>
                <w:tcW w:w="571" w:type="pct"/>
                <w:vAlign w:val="center"/>
              </w:tcPr>
              <w:p w14:paraId="65EF70CA" w14:textId="77777777" w:rsidR="00042E2C" w:rsidRPr="00701987" w:rsidRDefault="00042E2C">
                <w:pPr>
                  <w:autoSpaceDE w:val="0"/>
                  <w:autoSpaceDN w:val="0"/>
                  <w:adjustRightInd w:val="0"/>
                  <w:jc w:val="center"/>
                  <w:rPr>
                    <w:sz w:val="20"/>
                    <w:szCs w:val="20"/>
                  </w:rPr>
                </w:pPr>
                <w:r w:rsidRPr="00701987">
                  <w:rPr>
                    <w:sz w:val="20"/>
                    <w:szCs w:val="20"/>
                  </w:rPr>
                  <w:t>336612</w:t>
                </w:r>
              </w:p>
            </w:tc>
            <w:tc>
              <w:tcPr>
                <w:tcW w:w="2033" w:type="pct"/>
                <w:tcBorders>
                  <w:right w:val="single" w:sz="12" w:space="0" w:color="auto"/>
                </w:tcBorders>
                <w:vAlign w:val="center"/>
              </w:tcPr>
              <w:p w14:paraId="2DC6EE3E" w14:textId="77777777" w:rsidR="00042E2C" w:rsidRPr="00701987" w:rsidRDefault="00042E2C">
                <w:pPr>
                  <w:autoSpaceDE w:val="0"/>
                  <w:autoSpaceDN w:val="0"/>
                  <w:adjustRightInd w:val="0"/>
                  <w:jc w:val="center"/>
                  <w:rPr>
                    <w:sz w:val="20"/>
                    <w:szCs w:val="20"/>
                  </w:rPr>
                </w:pPr>
                <w:r w:rsidRPr="00701987">
                  <w:rPr>
                    <w:sz w:val="20"/>
                    <w:szCs w:val="20"/>
                  </w:rPr>
                  <w:t>Boat Building</w:t>
                </w:r>
              </w:p>
            </w:tc>
          </w:tr>
          <w:tr w:rsidR="005A04AF" w:rsidRPr="00F41A85" w14:paraId="4CC754C2" w14:textId="77777777" w:rsidTr="00D1505D">
            <w:trPr>
              <w:trHeight w:val="432"/>
              <w:jc w:val="center"/>
            </w:trPr>
            <w:tc>
              <w:tcPr>
                <w:tcW w:w="571" w:type="pct"/>
                <w:vMerge/>
                <w:tcBorders>
                  <w:left w:val="single" w:sz="12" w:space="0" w:color="auto"/>
                </w:tcBorders>
                <w:vAlign w:val="center"/>
              </w:tcPr>
              <w:p w14:paraId="1C50945D" w14:textId="77777777" w:rsidR="00042E2C" w:rsidRPr="00701987" w:rsidRDefault="00042E2C">
                <w:pPr>
                  <w:autoSpaceDE w:val="0"/>
                  <w:autoSpaceDN w:val="0"/>
                  <w:adjustRightInd w:val="0"/>
                  <w:jc w:val="center"/>
                  <w:rPr>
                    <w:sz w:val="20"/>
                    <w:szCs w:val="20"/>
                  </w:rPr>
                </w:pPr>
              </w:p>
            </w:tc>
            <w:tc>
              <w:tcPr>
                <w:tcW w:w="1825" w:type="pct"/>
                <w:vMerge/>
                <w:vAlign w:val="center"/>
              </w:tcPr>
              <w:p w14:paraId="5A5883A8" w14:textId="77777777" w:rsidR="00042E2C" w:rsidRPr="00701987" w:rsidRDefault="00042E2C">
                <w:pPr>
                  <w:autoSpaceDE w:val="0"/>
                  <w:autoSpaceDN w:val="0"/>
                  <w:adjustRightInd w:val="0"/>
                  <w:jc w:val="center"/>
                  <w:rPr>
                    <w:sz w:val="20"/>
                    <w:szCs w:val="20"/>
                  </w:rPr>
                </w:pPr>
              </w:p>
            </w:tc>
            <w:tc>
              <w:tcPr>
                <w:tcW w:w="571" w:type="pct"/>
                <w:vAlign w:val="center"/>
              </w:tcPr>
              <w:p w14:paraId="10BFB600" w14:textId="77777777" w:rsidR="00042E2C" w:rsidRPr="00701987" w:rsidRDefault="00042E2C">
                <w:pPr>
                  <w:autoSpaceDE w:val="0"/>
                  <w:autoSpaceDN w:val="0"/>
                  <w:adjustRightInd w:val="0"/>
                  <w:jc w:val="center"/>
                  <w:rPr>
                    <w:sz w:val="20"/>
                    <w:szCs w:val="20"/>
                  </w:rPr>
                </w:pPr>
                <w:r w:rsidRPr="00701987">
                  <w:rPr>
                    <w:sz w:val="20"/>
                    <w:szCs w:val="20"/>
                  </w:rPr>
                  <w:t>339113</w:t>
                </w:r>
              </w:p>
            </w:tc>
            <w:tc>
              <w:tcPr>
                <w:tcW w:w="2033" w:type="pct"/>
                <w:tcBorders>
                  <w:right w:val="single" w:sz="12" w:space="0" w:color="auto"/>
                </w:tcBorders>
                <w:vAlign w:val="center"/>
              </w:tcPr>
              <w:p w14:paraId="25B5DC0B" w14:textId="77777777" w:rsidR="00042E2C" w:rsidRPr="00701987" w:rsidRDefault="00042E2C">
                <w:pPr>
                  <w:autoSpaceDE w:val="0"/>
                  <w:autoSpaceDN w:val="0"/>
                  <w:adjustRightInd w:val="0"/>
                  <w:jc w:val="center"/>
                  <w:rPr>
                    <w:sz w:val="20"/>
                    <w:szCs w:val="20"/>
                  </w:rPr>
                </w:pPr>
                <w:r w:rsidRPr="00701987">
                  <w:rPr>
                    <w:sz w:val="20"/>
                    <w:szCs w:val="20"/>
                  </w:rPr>
                  <w:t>Surgical Appliance and Supplies Manufacturing</w:t>
                </w:r>
              </w:p>
            </w:tc>
          </w:tr>
          <w:tr w:rsidR="005A04AF" w:rsidRPr="00F41A85" w14:paraId="6B9772F0" w14:textId="77777777" w:rsidTr="00D1505D">
            <w:trPr>
              <w:trHeight w:val="432"/>
              <w:jc w:val="center"/>
            </w:trPr>
            <w:tc>
              <w:tcPr>
                <w:tcW w:w="571" w:type="pct"/>
                <w:vMerge/>
                <w:tcBorders>
                  <w:left w:val="single" w:sz="12" w:space="0" w:color="auto"/>
                </w:tcBorders>
                <w:vAlign w:val="center"/>
              </w:tcPr>
              <w:p w14:paraId="160B6A40" w14:textId="77777777" w:rsidR="00042E2C" w:rsidRPr="00701987" w:rsidRDefault="00042E2C">
                <w:pPr>
                  <w:autoSpaceDE w:val="0"/>
                  <w:autoSpaceDN w:val="0"/>
                  <w:adjustRightInd w:val="0"/>
                  <w:jc w:val="center"/>
                  <w:rPr>
                    <w:sz w:val="20"/>
                    <w:szCs w:val="20"/>
                  </w:rPr>
                </w:pPr>
              </w:p>
            </w:tc>
            <w:tc>
              <w:tcPr>
                <w:tcW w:w="1825" w:type="pct"/>
                <w:vMerge/>
                <w:vAlign w:val="center"/>
              </w:tcPr>
              <w:p w14:paraId="4EF7CF93" w14:textId="77777777" w:rsidR="00042E2C" w:rsidRPr="00701987" w:rsidRDefault="00042E2C">
                <w:pPr>
                  <w:autoSpaceDE w:val="0"/>
                  <w:autoSpaceDN w:val="0"/>
                  <w:adjustRightInd w:val="0"/>
                  <w:jc w:val="center"/>
                  <w:rPr>
                    <w:sz w:val="20"/>
                    <w:szCs w:val="20"/>
                  </w:rPr>
                </w:pPr>
              </w:p>
            </w:tc>
            <w:tc>
              <w:tcPr>
                <w:tcW w:w="571" w:type="pct"/>
                <w:vAlign w:val="center"/>
              </w:tcPr>
              <w:p w14:paraId="13E30855" w14:textId="77777777" w:rsidR="00042E2C" w:rsidRPr="00701987" w:rsidRDefault="00042E2C">
                <w:pPr>
                  <w:autoSpaceDE w:val="0"/>
                  <w:autoSpaceDN w:val="0"/>
                  <w:adjustRightInd w:val="0"/>
                  <w:jc w:val="center"/>
                  <w:rPr>
                    <w:sz w:val="20"/>
                    <w:szCs w:val="20"/>
                  </w:rPr>
                </w:pPr>
                <w:r w:rsidRPr="00701987">
                  <w:rPr>
                    <w:sz w:val="20"/>
                    <w:szCs w:val="20"/>
                  </w:rPr>
                  <w:t>339920</w:t>
                </w:r>
              </w:p>
            </w:tc>
            <w:tc>
              <w:tcPr>
                <w:tcW w:w="2033" w:type="pct"/>
                <w:tcBorders>
                  <w:right w:val="single" w:sz="12" w:space="0" w:color="auto"/>
                </w:tcBorders>
                <w:vAlign w:val="center"/>
              </w:tcPr>
              <w:p w14:paraId="07C354C3" w14:textId="77777777" w:rsidR="00042E2C" w:rsidRPr="00701987" w:rsidRDefault="00042E2C">
                <w:pPr>
                  <w:autoSpaceDE w:val="0"/>
                  <w:autoSpaceDN w:val="0"/>
                  <w:adjustRightInd w:val="0"/>
                  <w:jc w:val="center"/>
                  <w:rPr>
                    <w:sz w:val="20"/>
                    <w:szCs w:val="20"/>
                  </w:rPr>
                </w:pPr>
                <w:r w:rsidRPr="00701987">
                  <w:rPr>
                    <w:sz w:val="20"/>
                    <w:szCs w:val="20"/>
                  </w:rPr>
                  <w:t>Sporting and Athletic Goods Manufacturing</w:t>
                </w:r>
              </w:p>
            </w:tc>
          </w:tr>
          <w:tr w:rsidR="00977901" w:rsidRPr="00F41A85" w14:paraId="005FE1ED" w14:textId="77777777" w:rsidTr="00D1505D">
            <w:trPr>
              <w:trHeight w:val="432"/>
              <w:jc w:val="center"/>
            </w:trPr>
            <w:tc>
              <w:tcPr>
                <w:tcW w:w="571" w:type="pct"/>
                <w:vMerge/>
                <w:tcBorders>
                  <w:left w:val="single" w:sz="12" w:space="0" w:color="auto"/>
                </w:tcBorders>
                <w:vAlign w:val="center"/>
              </w:tcPr>
              <w:p w14:paraId="2C214093" w14:textId="77777777" w:rsidR="00042E2C" w:rsidRPr="00701987" w:rsidRDefault="00042E2C">
                <w:pPr>
                  <w:autoSpaceDE w:val="0"/>
                  <w:autoSpaceDN w:val="0"/>
                  <w:adjustRightInd w:val="0"/>
                  <w:jc w:val="center"/>
                  <w:rPr>
                    <w:sz w:val="20"/>
                    <w:szCs w:val="20"/>
                  </w:rPr>
                </w:pPr>
              </w:p>
            </w:tc>
            <w:tc>
              <w:tcPr>
                <w:tcW w:w="1825" w:type="pct"/>
                <w:vMerge/>
                <w:vAlign w:val="center"/>
              </w:tcPr>
              <w:p w14:paraId="12B703B9" w14:textId="77777777" w:rsidR="00042E2C" w:rsidRPr="00701987" w:rsidRDefault="00042E2C">
                <w:pPr>
                  <w:autoSpaceDE w:val="0"/>
                  <w:autoSpaceDN w:val="0"/>
                  <w:adjustRightInd w:val="0"/>
                  <w:jc w:val="center"/>
                  <w:rPr>
                    <w:sz w:val="20"/>
                    <w:szCs w:val="20"/>
                  </w:rPr>
                </w:pPr>
              </w:p>
            </w:tc>
            <w:tc>
              <w:tcPr>
                <w:tcW w:w="571" w:type="pct"/>
                <w:tcBorders>
                  <w:top w:val="single" w:sz="8" w:space="0" w:color="auto"/>
                  <w:bottom w:val="single" w:sz="12" w:space="0" w:color="auto"/>
                </w:tcBorders>
                <w:vAlign w:val="center"/>
              </w:tcPr>
              <w:p w14:paraId="12168C27" w14:textId="77777777" w:rsidR="00042E2C" w:rsidRPr="00701987" w:rsidRDefault="00042E2C">
                <w:pPr>
                  <w:autoSpaceDE w:val="0"/>
                  <w:autoSpaceDN w:val="0"/>
                  <w:adjustRightInd w:val="0"/>
                  <w:jc w:val="center"/>
                  <w:rPr>
                    <w:sz w:val="20"/>
                    <w:szCs w:val="20"/>
                  </w:rPr>
                </w:pPr>
                <w:r w:rsidRPr="00701987">
                  <w:rPr>
                    <w:sz w:val="20"/>
                    <w:szCs w:val="20"/>
                  </w:rPr>
                  <w:t>339930</w:t>
                </w:r>
              </w:p>
            </w:tc>
            <w:tc>
              <w:tcPr>
                <w:tcW w:w="2033" w:type="pct"/>
                <w:tcBorders>
                  <w:top w:val="single" w:sz="8" w:space="0" w:color="auto"/>
                  <w:bottom w:val="single" w:sz="12" w:space="0" w:color="auto"/>
                  <w:right w:val="single" w:sz="12" w:space="0" w:color="auto"/>
                </w:tcBorders>
                <w:vAlign w:val="center"/>
              </w:tcPr>
              <w:p w14:paraId="060B73A3" w14:textId="77777777" w:rsidR="00042E2C" w:rsidRPr="00701987" w:rsidRDefault="00042E2C">
                <w:pPr>
                  <w:autoSpaceDE w:val="0"/>
                  <w:autoSpaceDN w:val="0"/>
                  <w:adjustRightInd w:val="0"/>
                  <w:jc w:val="center"/>
                  <w:rPr>
                    <w:sz w:val="20"/>
                    <w:szCs w:val="20"/>
                  </w:rPr>
                </w:pPr>
                <w:r w:rsidRPr="00701987">
                  <w:rPr>
                    <w:sz w:val="20"/>
                    <w:szCs w:val="20"/>
                  </w:rPr>
                  <w:t>Doll, Toy, and Game Manufacturing</w:t>
                </w:r>
              </w:p>
            </w:tc>
          </w:tr>
          <w:tr w:rsidR="00947734" w:rsidRPr="00F41A85" w14:paraId="7DA6BB13"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796AECED" w14:textId="77777777" w:rsidR="00042E2C" w:rsidRPr="00701987" w:rsidRDefault="00042E2C">
                <w:pPr>
                  <w:autoSpaceDE w:val="0"/>
                  <w:autoSpaceDN w:val="0"/>
                  <w:adjustRightInd w:val="0"/>
                  <w:jc w:val="center"/>
                  <w:rPr>
                    <w:sz w:val="20"/>
                    <w:szCs w:val="20"/>
                  </w:rPr>
                </w:pPr>
                <w:r w:rsidRPr="00701987">
                  <w:rPr>
                    <w:sz w:val="20"/>
                    <w:szCs w:val="20"/>
                  </w:rPr>
                  <w:t>3081</w:t>
                </w:r>
              </w:p>
            </w:tc>
            <w:tc>
              <w:tcPr>
                <w:tcW w:w="1825" w:type="pct"/>
                <w:tcBorders>
                  <w:top w:val="single" w:sz="12" w:space="0" w:color="auto"/>
                  <w:bottom w:val="single" w:sz="4" w:space="0" w:color="auto"/>
                </w:tcBorders>
                <w:vAlign w:val="center"/>
              </w:tcPr>
              <w:p w14:paraId="16104A45" w14:textId="77777777" w:rsidR="00042E2C" w:rsidRPr="00701987" w:rsidRDefault="00042E2C">
                <w:pPr>
                  <w:autoSpaceDE w:val="0"/>
                  <w:autoSpaceDN w:val="0"/>
                  <w:adjustRightInd w:val="0"/>
                  <w:jc w:val="center"/>
                  <w:rPr>
                    <w:sz w:val="20"/>
                    <w:szCs w:val="20"/>
                  </w:rPr>
                </w:pPr>
                <w:r w:rsidRPr="00701987">
                  <w:rPr>
                    <w:sz w:val="20"/>
                    <w:szCs w:val="20"/>
                  </w:rPr>
                  <w:t>Unsupported Plastics Film and Sheet</w:t>
                </w:r>
              </w:p>
            </w:tc>
            <w:tc>
              <w:tcPr>
                <w:tcW w:w="571" w:type="pct"/>
                <w:tcBorders>
                  <w:top w:val="single" w:sz="12" w:space="0" w:color="auto"/>
                  <w:bottom w:val="single" w:sz="12" w:space="0" w:color="auto"/>
                </w:tcBorders>
                <w:vAlign w:val="center"/>
              </w:tcPr>
              <w:p w14:paraId="09FDF8D6" w14:textId="77777777" w:rsidR="00042E2C" w:rsidRPr="00701987" w:rsidRDefault="00042E2C">
                <w:pPr>
                  <w:autoSpaceDE w:val="0"/>
                  <w:autoSpaceDN w:val="0"/>
                  <w:adjustRightInd w:val="0"/>
                  <w:jc w:val="center"/>
                  <w:rPr>
                    <w:sz w:val="20"/>
                    <w:szCs w:val="20"/>
                  </w:rPr>
                </w:pPr>
                <w:r w:rsidRPr="00701987">
                  <w:rPr>
                    <w:sz w:val="20"/>
                    <w:szCs w:val="20"/>
                  </w:rPr>
                  <w:t>326113</w:t>
                </w:r>
              </w:p>
            </w:tc>
            <w:tc>
              <w:tcPr>
                <w:tcW w:w="2033" w:type="pct"/>
                <w:tcBorders>
                  <w:top w:val="single" w:sz="12" w:space="0" w:color="auto"/>
                  <w:bottom w:val="single" w:sz="12" w:space="0" w:color="auto"/>
                  <w:right w:val="single" w:sz="12" w:space="0" w:color="auto"/>
                </w:tcBorders>
                <w:vAlign w:val="center"/>
              </w:tcPr>
              <w:p w14:paraId="6F3FCCF5" w14:textId="77777777" w:rsidR="00042E2C" w:rsidRPr="00701987" w:rsidRDefault="00042E2C">
                <w:pPr>
                  <w:autoSpaceDE w:val="0"/>
                  <w:autoSpaceDN w:val="0"/>
                  <w:adjustRightInd w:val="0"/>
                  <w:jc w:val="center"/>
                  <w:rPr>
                    <w:sz w:val="20"/>
                    <w:szCs w:val="20"/>
                  </w:rPr>
                </w:pPr>
                <w:r w:rsidRPr="00701987">
                  <w:rPr>
                    <w:sz w:val="20"/>
                    <w:szCs w:val="20"/>
                  </w:rPr>
                  <w:t>Unlaminated Plastics Film and Sheet (except Packaging) Manufacturing</w:t>
                </w:r>
              </w:p>
            </w:tc>
          </w:tr>
          <w:tr w:rsidR="00947734" w:rsidRPr="00F41A85" w14:paraId="326297FE"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0063D3A6" w14:textId="77777777" w:rsidR="00042E2C" w:rsidRPr="00701987" w:rsidRDefault="00042E2C">
                <w:pPr>
                  <w:autoSpaceDE w:val="0"/>
                  <w:autoSpaceDN w:val="0"/>
                  <w:adjustRightInd w:val="0"/>
                  <w:jc w:val="center"/>
                  <w:rPr>
                    <w:sz w:val="20"/>
                    <w:szCs w:val="20"/>
                  </w:rPr>
                </w:pPr>
                <w:r w:rsidRPr="00701987">
                  <w:rPr>
                    <w:sz w:val="20"/>
                    <w:szCs w:val="20"/>
                  </w:rPr>
                  <w:t>3082</w:t>
                </w:r>
              </w:p>
            </w:tc>
            <w:tc>
              <w:tcPr>
                <w:tcW w:w="1825" w:type="pct"/>
                <w:tcBorders>
                  <w:top w:val="single" w:sz="12" w:space="0" w:color="auto"/>
                  <w:bottom w:val="single" w:sz="4" w:space="0" w:color="auto"/>
                </w:tcBorders>
                <w:vAlign w:val="center"/>
              </w:tcPr>
              <w:p w14:paraId="10BB31A4" w14:textId="77777777" w:rsidR="00042E2C" w:rsidRPr="00701987" w:rsidRDefault="00042E2C">
                <w:pPr>
                  <w:autoSpaceDE w:val="0"/>
                  <w:autoSpaceDN w:val="0"/>
                  <w:adjustRightInd w:val="0"/>
                  <w:jc w:val="center"/>
                  <w:rPr>
                    <w:sz w:val="20"/>
                    <w:szCs w:val="20"/>
                  </w:rPr>
                </w:pPr>
                <w:r w:rsidRPr="00701987">
                  <w:rPr>
                    <w:sz w:val="20"/>
                    <w:szCs w:val="20"/>
                  </w:rPr>
                  <w:t>Unsupported Plastics Profile Shapes</w:t>
                </w:r>
              </w:p>
            </w:tc>
            <w:tc>
              <w:tcPr>
                <w:tcW w:w="571" w:type="pct"/>
                <w:tcBorders>
                  <w:top w:val="single" w:sz="12" w:space="0" w:color="auto"/>
                  <w:bottom w:val="single" w:sz="12" w:space="0" w:color="auto"/>
                </w:tcBorders>
                <w:vAlign w:val="center"/>
              </w:tcPr>
              <w:p w14:paraId="786C2C1B" w14:textId="77777777" w:rsidR="00042E2C" w:rsidRPr="00701987" w:rsidRDefault="00042E2C">
                <w:pPr>
                  <w:autoSpaceDE w:val="0"/>
                  <w:autoSpaceDN w:val="0"/>
                  <w:adjustRightInd w:val="0"/>
                  <w:jc w:val="center"/>
                  <w:rPr>
                    <w:sz w:val="20"/>
                    <w:szCs w:val="20"/>
                  </w:rPr>
                </w:pPr>
                <w:r w:rsidRPr="00701987">
                  <w:rPr>
                    <w:sz w:val="20"/>
                    <w:szCs w:val="20"/>
                  </w:rPr>
                  <w:t>326121</w:t>
                </w:r>
              </w:p>
            </w:tc>
            <w:tc>
              <w:tcPr>
                <w:tcW w:w="2033" w:type="pct"/>
                <w:tcBorders>
                  <w:top w:val="single" w:sz="12" w:space="0" w:color="auto"/>
                  <w:bottom w:val="single" w:sz="12" w:space="0" w:color="auto"/>
                  <w:right w:val="single" w:sz="12" w:space="0" w:color="auto"/>
                </w:tcBorders>
                <w:vAlign w:val="center"/>
              </w:tcPr>
              <w:p w14:paraId="68E4F39C" w14:textId="77777777" w:rsidR="00042E2C" w:rsidRPr="00701987" w:rsidRDefault="00042E2C">
                <w:pPr>
                  <w:autoSpaceDE w:val="0"/>
                  <w:autoSpaceDN w:val="0"/>
                  <w:adjustRightInd w:val="0"/>
                  <w:jc w:val="center"/>
                  <w:rPr>
                    <w:sz w:val="20"/>
                    <w:szCs w:val="20"/>
                  </w:rPr>
                </w:pPr>
                <w:r w:rsidRPr="00701987">
                  <w:rPr>
                    <w:sz w:val="20"/>
                    <w:szCs w:val="20"/>
                  </w:rPr>
                  <w:t>Unlaminated Plastics Profile Shape Manufacturing</w:t>
                </w:r>
              </w:p>
            </w:tc>
          </w:tr>
          <w:tr w:rsidR="00947734" w:rsidRPr="00F41A85" w14:paraId="7B8A7736"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0B6DA978" w14:textId="77777777" w:rsidR="00042E2C" w:rsidRPr="00701987" w:rsidRDefault="00042E2C">
                <w:pPr>
                  <w:autoSpaceDE w:val="0"/>
                  <w:autoSpaceDN w:val="0"/>
                  <w:adjustRightInd w:val="0"/>
                  <w:jc w:val="center"/>
                  <w:rPr>
                    <w:sz w:val="20"/>
                    <w:szCs w:val="20"/>
                  </w:rPr>
                </w:pPr>
                <w:r w:rsidRPr="00701987">
                  <w:rPr>
                    <w:sz w:val="20"/>
                    <w:szCs w:val="20"/>
                  </w:rPr>
                  <w:t>3083</w:t>
                </w:r>
              </w:p>
            </w:tc>
            <w:tc>
              <w:tcPr>
                <w:tcW w:w="1825" w:type="pct"/>
                <w:tcBorders>
                  <w:top w:val="single" w:sz="12" w:space="0" w:color="auto"/>
                  <w:bottom w:val="single" w:sz="4" w:space="0" w:color="auto"/>
                </w:tcBorders>
                <w:vAlign w:val="center"/>
              </w:tcPr>
              <w:p w14:paraId="090B0AEF" w14:textId="77777777" w:rsidR="00042E2C" w:rsidRPr="00701987" w:rsidRDefault="00042E2C">
                <w:pPr>
                  <w:autoSpaceDE w:val="0"/>
                  <w:autoSpaceDN w:val="0"/>
                  <w:adjustRightInd w:val="0"/>
                  <w:jc w:val="center"/>
                  <w:rPr>
                    <w:sz w:val="20"/>
                    <w:szCs w:val="20"/>
                  </w:rPr>
                </w:pPr>
                <w:r w:rsidRPr="00701987">
                  <w:rPr>
                    <w:sz w:val="20"/>
                    <w:szCs w:val="20"/>
                  </w:rPr>
                  <w:t>Laminated Plastics Plate, Sheet, and Profile Shapes</w:t>
                </w:r>
              </w:p>
            </w:tc>
            <w:tc>
              <w:tcPr>
                <w:tcW w:w="571" w:type="pct"/>
                <w:tcBorders>
                  <w:top w:val="single" w:sz="12" w:space="0" w:color="auto"/>
                  <w:bottom w:val="single" w:sz="12" w:space="0" w:color="auto"/>
                </w:tcBorders>
                <w:vAlign w:val="center"/>
              </w:tcPr>
              <w:p w14:paraId="07AF17FE" w14:textId="77777777" w:rsidR="00042E2C" w:rsidRPr="00701987" w:rsidRDefault="00042E2C">
                <w:pPr>
                  <w:autoSpaceDE w:val="0"/>
                  <w:autoSpaceDN w:val="0"/>
                  <w:adjustRightInd w:val="0"/>
                  <w:jc w:val="center"/>
                  <w:rPr>
                    <w:sz w:val="20"/>
                    <w:szCs w:val="20"/>
                  </w:rPr>
                </w:pPr>
                <w:r w:rsidRPr="00701987">
                  <w:rPr>
                    <w:sz w:val="20"/>
                    <w:szCs w:val="20"/>
                  </w:rPr>
                  <w:t>326130</w:t>
                </w:r>
              </w:p>
            </w:tc>
            <w:tc>
              <w:tcPr>
                <w:tcW w:w="2033" w:type="pct"/>
                <w:tcBorders>
                  <w:top w:val="single" w:sz="12" w:space="0" w:color="auto"/>
                  <w:bottom w:val="single" w:sz="12" w:space="0" w:color="auto"/>
                  <w:right w:val="single" w:sz="12" w:space="0" w:color="auto"/>
                </w:tcBorders>
                <w:vAlign w:val="center"/>
              </w:tcPr>
              <w:p w14:paraId="63382258" w14:textId="77777777" w:rsidR="00042E2C" w:rsidRPr="00701987" w:rsidRDefault="00042E2C">
                <w:pPr>
                  <w:autoSpaceDE w:val="0"/>
                  <w:autoSpaceDN w:val="0"/>
                  <w:adjustRightInd w:val="0"/>
                  <w:jc w:val="center"/>
                  <w:rPr>
                    <w:sz w:val="20"/>
                    <w:szCs w:val="20"/>
                  </w:rPr>
                </w:pPr>
                <w:r w:rsidRPr="00701987">
                  <w:rPr>
                    <w:sz w:val="20"/>
                    <w:szCs w:val="20"/>
                  </w:rPr>
                  <w:t>Laminated Plastics Plate, Sheet (except Packaging), and Shape Manufacturing</w:t>
                </w:r>
              </w:p>
            </w:tc>
          </w:tr>
          <w:tr w:rsidR="00947734" w:rsidRPr="00F41A85" w14:paraId="063A609E"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0A0C4C61" w14:textId="77777777" w:rsidR="00042E2C" w:rsidRPr="00701987" w:rsidRDefault="00042E2C">
                <w:pPr>
                  <w:autoSpaceDE w:val="0"/>
                  <w:autoSpaceDN w:val="0"/>
                  <w:adjustRightInd w:val="0"/>
                  <w:jc w:val="center"/>
                  <w:rPr>
                    <w:sz w:val="20"/>
                    <w:szCs w:val="20"/>
                  </w:rPr>
                </w:pPr>
                <w:r w:rsidRPr="00701987">
                  <w:rPr>
                    <w:sz w:val="20"/>
                    <w:szCs w:val="20"/>
                  </w:rPr>
                  <w:t>3084</w:t>
                </w:r>
              </w:p>
            </w:tc>
            <w:tc>
              <w:tcPr>
                <w:tcW w:w="1825" w:type="pct"/>
                <w:tcBorders>
                  <w:top w:val="single" w:sz="12" w:space="0" w:color="auto"/>
                  <w:bottom w:val="single" w:sz="4" w:space="0" w:color="auto"/>
                </w:tcBorders>
                <w:vAlign w:val="center"/>
              </w:tcPr>
              <w:p w14:paraId="14DADF29" w14:textId="77777777" w:rsidR="00042E2C" w:rsidRPr="00701987" w:rsidRDefault="00042E2C">
                <w:pPr>
                  <w:autoSpaceDE w:val="0"/>
                  <w:autoSpaceDN w:val="0"/>
                  <w:adjustRightInd w:val="0"/>
                  <w:jc w:val="center"/>
                  <w:rPr>
                    <w:sz w:val="20"/>
                    <w:szCs w:val="20"/>
                  </w:rPr>
                </w:pPr>
                <w:r w:rsidRPr="00701987">
                  <w:rPr>
                    <w:sz w:val="20"/>
                    <w:szCs w:val="20"/>
                  </w:rPr>
                  <w:t>Plastics Pipe</w:t>
                </w:r>
              </w:p>
            </w:tc>
            <w:tc>
              <w:tcPr>
                <w:tcW w:w="571" w:type="pct"/>
                <w:tcBorders>
                  <w:top w:val="single" w:sz="12" w:space="0" w:color="auto"/>
                  <w:bottom w:val="single" w:sz="12" w:space="0" w:color="auto"/>
                </w:tcBorders>
                <w:vAlign w:val="center"/>
              </w:tcPr>
              <w:p w14:paraId="2BAFEB08" w14:textId="77777777" w:rsidR="00042E2C" w:rsidRPr="00701987" w:rsidRDefault="00042E2C">
                <w:pPr>
                  <w:autoSpaceDE w:val="0"/>
                  <w:autoSpaceDN w:val="0"/>
                  <w:adjustRightInd w:val="0"/>
                  <w:jc w:val="center"/>
                  <w:rPr>
                    <w:sz w:val="20"/>
                    <w:szCs w:val="20"/>
                  </w:rPr>
                </w:pPr>
                <w:r w:rsidRPr="00701987">
                  <w:rPr>
                    <w:sz w:val="20"/>
                    <w:szCs w:val="20"/>
                  </w:rPr>
                  <w:t>326122</w:t>
                </w:r>
              </w:p>
            </w:tc>
            <w:tc>
              <w:tcPr>
                <w:tcW w:w="2033" w:type="pct"/>
                <w:tcBorders>
                  <w:top w:val="single" w:sz="12" w:space="0" w:color="auto"/>
                  <w:bottom w:val="single" w:sz="12" w:space="0" w:color="auto"/>
                  <w:right w:val="single" w:sz="12" w:space="0" w:color="auto"/>
                </w:tcBorders>
                <w:vAlign w:val="center"/>
              </w:tcPr>
              <w:p w14:paraId="16D86228" w14:textId="77777777" w:rsidR="00042E2C" w:rsidRPr="00701987" w:rsidRDefault="00042E2C">
                <w:pPr>
                  <w:autoSpaceDE w:val="0"/>
                  <w:autoSpaceDN w:val="0"/>
                  <w:adjustRightInd w:val="0"/>
                  <w:jc w:val="center"/>
                  <w:rPr>
                    <w:sz w:val="20"/>
                    <w:szCs w:val="20"/>
                  </w:rPr>
                </w:pPr>
                <w:r w:rsidRPr="00701987">
                  <w:rPr>
                    <w:sz w:val="20"/>
                    <w:szCs w:val="20"/>
                  </w:rPr>
                  <w:t>Plastics Pipe and Pipe Fitting Manufacturing</w:t>
                </w:r>
              </w:p>
            </w:tc>
          </w:tr>
          <w:tr w:rsidR="00947734" w:rsidRPr="00F41A85" w14:paraId="625E89FF"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089936D6" w14:textId="77777777" w:rsidR="00042E2C" w:rsidRPr="00701987" w:rsidRDefault="00042E2C">
                <w:pPr>
                  <w:autoSpaceDE w:val="0"/>
                  <w:autoSpaceDN w:val="0"/>
                  <w:adjustRightInd w:val="0"/>
                  <w:jc w:val="center"/>
                  <w:rPr>
                    <w:sz w:val="20"/>
                    <w:szCs w:val="20"/>
                  </w:rPr>
                </w:pPr>
                <w:r w:rsidRPr="00701987">
                  <w:rPr>
                    <w:sz w:val="20"/>
                    <w:szCs w:val="20"/>
                  </w:rPr>
                  <w:t>3085</w:t>
                </w:r>
              </w:p>
            </w:tc>
            <w:tc>
              <w:tcPr>
                <w:tcW w:w="1825" w:type="pct"/>
                <w:tcBorders>
                  <w:top w:val="single" w:sz="12" w:space="0" w:color="auto"/>
                  <w:bottom w:val="single" w:sz="4" w:space="0" w:color="auto"/>
                </w:tcBorders>
                <w:vAlign w:val="center"/>
              </w:tcPr>
              <w:p w14:paraId="78D97460" w14:textId="77777777" w:rsidR="00042E2C" w:rsidRPr="00701987" w:rsidRDefault="00042E2C">
                <w:pPr>
                  <w:autoSpaceDE w:val="0"/>
                  <w:autoSpaceDN w:val="0"/>
                  <w:adjustRightInd w:val="0"/>
                  <w:jc w:val="center"/>
                  <w:rPr>
                    <w:sz w:val="20"/>
                    <w:szCs w:val="20"/>
                  </w:rPr>
                </w:pPr>
                <w:r w:rsidRPr="00701987">
                  <w:rPr>
                    <w:sz w:val="20"/>
                    <w:szCs w:val="20"/>
                  </w:rPr>
                  <w:t>Plastics Bottles</w:t>
                </w:r>
              </w:p>
            </w:tc>
            <w:tc>
              <w:tcPr>
                <w:tcW w:w="571" w:type="pct"/>
                <w:tcBorders>
                  <w:top w:val="single" w:sz="12" w:space="0" w:color="auto"/>
                  <w:bottom w:val="single" w:sz="12" w:space="0" w:color="auto"/>
                </w:tcBorders>
                <w:vAlign w:val="center"/>
              </w:tcPr>
              <w:p w14:paraId="49526F66" w14:textId="77777777" w:rsidR="00042E2C" w:rsidRPr="00701987" w:rsidRDefault="00042E2C">
                <w:pPr>
                  <w:autoSpaceDE w:val="0"/>
                  <w:autoSpaceDN w:val="0"/>
                  <w:adjustRightInd w:val="0"/>
                  <w:jc w:val="center"/>
                  <w:rPr>
                    <w:sz w:val="20"/>
                    <w:szCs w:val="20"/>
                  </w:rPr>
                </w:pPr>
                <w:r w:rsidRPr="00701987">
                  <w:rPr>
                    <w:sz w:val="20"/>
                    <w:szCs w:val="20"/>
                  </w:rPr>
                  <w:t>326160</w:t>
                </w:r>
              </w:p>
            </w:tc>
            <w:tc>
              <w:tcPr>
                <w:tcW w:w="2033" w:type="pct"/>
                <w:tcBorders>
                  <w:top w:val="single" w:sz="12" w:space="0" w:color="auto"/>
                  <w:bottom w:val="single" w:sz="12" w:space="0" w:color="auto"/>
                  <w:right w:val="single" w:sz="12" w:space="0" w:color="auto"/>
                </w:tcBorders>
                <w:vAlign w:val="center"/>
              </w:tcPr>
              <w:p w14:paraId="7A8884E0" w14:textId="77777777" w:rsidR="00042E2C" w:rsidRPr="00701987" w:rsidRDefault="00042E2C">
                <w:pPr>
                  <w:autoSpaceDE w:val="0"/>
                  <w:autoSpaceDN w:val="0"/>
                  <w:adjustRightInd w:val="0"/>
                  <w:jc w:val="center"/>
                  <w:rPr>
                    <w:sz w:val="20"/>
                    <w:szCs w:val="20"/>
                  </w:rPr>
                </w:pPr>
                <w:r w:rsidRPr="00701987">
                  <w:rPr>
                    <w:sz w:val="20"/>
                    <w:szCs w:val="20"/>
                  </w:rPr>
                  <w:t>Plastics Bottle Manufacturing</w:t>
                </w:r>
              </w:p>
            </w:tc>
          </w:tr>
          <w:tr w:rsidR="00042E2C" w:rsidRPr="00F41A85" w14:paraId="7461693C" w14:textId="77777777" w:rsidTr="00D1505D">
            <w:trPr>
              <w:trHeight w:val="432"/>
              <w:jc w:val="center"/>
            </w:trPr>
            <w:tc>
              <w:tcPr>
                <w:tcW w:w="571" w:type="pct"/>
                <w:vMerge w:val="restart"/>
                <w:tcBorders>
                  <w:top w:val="single" w:sz="12" w:space="0" w:color="auto"/>
                  <w:left w:val="single" w:sz="12" w:space="0" w:color="auto"/>
                </w:tcBorders>
                <w:vAlign w:val="center"/>
              </w:tcPr>
              <w:p w14:paraId="5FE0E8F5" w14:textId="77777777" w:rsidR="00042E2C" w:rsidRPr="00701987" w:rsidRDefault="00042E2C">
                <w:pPr>
                  <w:autoSpaceDE w:val="0"/>
                  <w:autoSpaceDN w:val="0"/>
                  <w:adjustRightInd w:val="0"/>
                  <w:jc w:val="center"/>
                  <w:rPr>
                    <w:sz w:val="20"/>
                    <w:szCs w:val="20"/>
                  </w:rPr>
                </w:pPr>
                <w:r w:rsidRPr="00701987">
                  <w:rPr>
                    <w:sz w:val="20"/>
                    <w:szCs w:val="20"/>
                  </w:rPr>
                  <w:t>3086</w:t>
                </w:r>
              </w:p>
            </w:tc>
            <w:tc>
              <w:tcPr>
                <w:tcW w:w="1825" w:type="pct"/>
                <w:vMerge w:val="restart"/>
                <w:tcBorders>
                  <w:top w:val="single" w:sz="12" w:space="0" w:color="auto"/>
                </w:tcBorders>
                <w:vAlign w:val="center"/>
              </w:tcPr>
              <w:p w14:paraId="5255D95E" w14:textId="77777777" w:rsidR="00042E2C" w:rsidRPr="00701987" w:rsidRDefault="00042E2C">
                <w:pPr>
                  <w:autoSpaceDE w:val="0"/>
                  <w:autoSpaceDN w:val="0"/>
                  <w:adjustRightInd w:val="0"/>
                  <w:jc w:val="center"/>
                  <w:rPr>
                    <w:sz w:val="20"/>
                    <w:szCs w:val="20"/>
                  </w:rPr>
                </w:pPr>
                <w:r w:rsidRPr="00701987">
                  <w:rPr>
                    <w:sz w:val="20"/>
                    <w:szCs w:val="20"/>
                  </w:rPr>
                  <w:t>Plastics Foam Products</w:t>
                </w:r>
              </w:p>
            </w:tc>
            <w:tc>
              <w:tcPr>
                <w:tcW w:w="571" w:type="pct"/>
                <w:tcBorders>
                  <w:top w:val="single" w:sz="12" w:space="0" w:color="auto"/>
                </w:tcBorders>
                <w:vAlign w:val="center"/>
              </w:tcPr>
              <w:p w14:paraId="4280C73C" w14:textId="77777777" w:rsidR="00042E2C" w:rsidRPr="00701987" w:rsidRDefault="00042E2C">
                <w:pPr>
                  <w:autoSpaceDE w:val="0"/>
                  <w:autoSpaceDN w:val="0"/>
                  <w:adjustRightInd w:val="0"/>
                  <w:jc w:val="center"/>
                  <w:rPr>
                    <w:sz w:val="20"/>
                    <w:szCs w:val="20"/>
                  </w:rPr>
                </w:pPr>
                <w:r w:rsidRPr="00701987">
                  <w:rPr>
                    <w:sz w:val="20"/>
                    <w:szCs w:val="20"/>
                  </w:rPr>
                  <w:t>326140</w:t>
                </w:r>
              </w:p>
            </w:tc>
            <w:tc>
              <w:tcPr>
                <w:tcW w:w="2033" w:type="pct"/>
                <w:tcBorders>
                  <w:top w:val="single" w:sz="12" w:space="0" w:color="auto"/>
                  <w:right w:val="single" w:sz="12" w:space="0" w:color="auto"/>
                </w:tcBorders>
                <w:vAlign w:val="center"/>
              </w:tcPr>
              <w:p w14:paraId="61682BB3" w14:textId="77777777" w:rsidR="00042E2C" w:rsidRPr="00701987" w:rsidRDefault="00042E2C">
                <w:pPr>
                  <w:autoSpaceDE w:val="0"/>
                  <w:autoSpaceDN w:val="0"/>
                  <w:adjustRightInd w:val="0"/>
                  <w:jc w:val="center"/>
                  <w:rPr>
                    <w:sz w:val="20"/>
                    <w:szCs w:val="20"/>
                  </w:rPr>
                </w:pPr>
                <w:r w:rsidRPr="00701987">
                  <w:rPr>
                    <w:sz w:val="20"/>
                    <w:szCs w:val="20"/>
                  </w:rPr>
                  <w:t>Polystyrene Foam Product Manufacturing</w:t>
                </w:r>
              </w:p>
            </w:tc>
          </w:tr>
          <w:tr w:rsidR="00977901" w:rsidRPr="00F41A85" w14:paraId="61394D42" w14:textId="77777777" w:rsidTr="00D1505D">
            <w:trPr>
              <w:trHeight w:val="432"/>
              <w:jc w:val="center"/>
            </w:trPr>
            <w:tc>
              <w:tcPr>
                <w:tcW w:w="571" w:type="pct"/>
                <w:vMerge/>
                <w:tcBorders>
                  <w:left w:val="single" w:sz="12" w:space="0" w:color="auto"/>
                </w:tcBorders>
                <w:vAlign w:val="center"/>
              </w:tcPr>
              <w:p w14:paraId="580F22A0" w14:textId="77777777" w:rsidR="00042E2C" w:rsidRPr="00701987" w:rsidRDefault="00042E2C">
                <w:pPr>
                  <w:autoSpaceDE w:val="0"/>
                  <w:autoSpaceDN w:val="0"/>
                  <w:adjustRightInd w:val="0"/>
                  <w:jc w:val="center"/>
                  <w:rPr>
                    <w:sz w:val="20"/>
                    <w:szCs w:val="20"/>
                  </w:rPr>
                </w:pPr>
              </w:p>
            </w:tc>
            <w:tc>
              <w:tcPr>
                <w:tcW w:w="1825" w:type="pct"/>
                <w:vMerge/>
                <w:vAlign w:val="center"/>
              </w:tcPr>
              <w:p w14:paraId="57B02978" w14:textId="77777777" w:rsidR="00042E2C" w:rsidRPr="00701987" w:rsidRDefault="00042E2C">
                <w:pPr>
                  <w:autoSpaceDE w:val="0"/>
                  <w:autoSpaceDN w:val="0"/>
                  <w:adjustRightInd w:val="0"/>
                  <w:jc w:val="center"/>
                  <w:rPr>
                    <w:sz w:val="20"/>
                    <w:szCs w:val="20"/>
                  </w:rPr>
                </w:pPr>
              </w:p>
            </w:tc>
            <w:tc>
              <w:tcPr>
                <w:tcW w:w="571" w:type="pct"/>
                <w:tcBorders>
                  <w:bottom w:val="single" w:sz="12" w:space="0" w:color="auto"/>
                </w:tcBorders>
                <w:vAlign w:val="center"/>
              </w:tcPr>
              <w:p w14:paraId="1C33B62A" w14:textId="77777777" w:rsidR="00042E2C" w:rsidRPr="00701987" w:rsidRDefault="00042E2C">
                <w:pPr>
                  <w:autoSpaceDE w:val="0"/>
                  <w:autoSpaceDN w:val="0"/>
                  <w:adjustRightInd w:val="0"/>
                  <w:jc w:val="center"/>
                  <w:rPr>
                    <w:sz w:val="20"/>
                    <w:szCs w:val="20"/>
                  </w:rPr>
                </w:pPr>
                <w:r w:rsidRPr="00701987">
                  <w:rPr>
                    <w:sz w:val="20"/>
                    <w:szCs w:val="20"/>
                  </w:rPr>
                  <w:t>326150</w:t>
                </w:r>
              </w:p>
            </w:tc>
            <w:tc>
              <w:tcPr>
                <w:tcW w:w="2033" w:type="pct"/>
                <w:tcBorders>
                  <w:bottom w:val="single" w:sz="12" w:space="0" w:color="auto"/>
                  <w:right w:val="single" w:sz="12" w:space="0" w:color="auto"/>
                </w:tcBorders>
                <w:vAlign w:val="center"/>
              </w:tcPr>
              <w:p w14:paraId="06E02D5F" w14:textId="77777777" w:rsidR="00042E2C" w:rsidRPr="00701987" w:rsidRDefault="00042E2C">
                <w:pPr>
                  <w:autoSpaceDE w:val="0"/>
                  <w:autoSpaceDN w:val="0"/>
                  <w:adjustRightInd w:val="0"/>
                  <w:jc w:val="center"/>
                  <w:rPr>
                    <w:sz w:val="20"/>
                    <w:szCs w:val="20"/>
                  </w:rPr>
                </w:pPr>
                <w:r w:rsidRPr="00701987">
                  <w:rPr>
                    <w:sz w:val="20"/>
                    <w:szCs w:val="20"/>
                  </w:rPr>
                  <w:t>Urethane and Other Foam Product (except Polystyrene) Manufacturing</w:t>
                </w:r>
              </w:p>
            </w:tc>
          </w:tr>
          <w:tr w:rsidR="00947734" w:rsidRPr="00F41A85" w14:paraId="45460CAD" w14:textId="77777777" w:rsidTr="00947734">
            <w:trPr>
              <w:trHeight w:val="890"/>
              <w:jc w:val="center"/>
            </w:trPr>
            <w:tc>
              <w:tcPr>
                <w:tcW w:w="571" w:type="pct"/>
                <w:tcBorders>
                  <w:top w:val="single" w:sz="12" w:space="0" w:color="auto"/>
                  <w:left w:val="single" w:sz="12" w:space="0" w:color="auto"/>
                  <w:bottom w:val="single" w:sz="12" w:space="0" w:color="auto"/>
                  <w:right w:val="single" w:sz="4" w:space="0" w:color="auto"/>
                </w:tcBorders>
                <w:vAlign w:val="center"/>
              </w:tcPr>
              <w:p w14:paraId="6E55BC35" w14:textId="77777777" w:rsidR="00042E2C" w:rsidRPr="00701987" w:rsidRDefault="00042E2C">
                <w:pPr>
                  <w:autoSpaceDE w:val="0"/>
                  <w:autoSpaceDN w:val="0"/>
                  <w:adjustRightInd w:val="0"/>
                  <w:jc w:val="center"/>
                  <w:rPr>
                    <w:sz w:val="20"/>
                    <w:szCs w:val="20"/>
                  </w:rPr>
                </w:pPr>
                <w:r w:rsidRPr="00701987">
                  <w:rPr>
                    <w:sz w:val="20"/>
                    <w:szCs w:val="20"/>
                  </w:rPr>
                  <w:t>3087</w:t>
                </w:r>
              </w:p>
            </w:tc>
            <w:tc>
              <w:tcPr>
                <w:tcW w:w="1825" w:type="pct"/>
                <w:tcBorders>
                  <w:top w:val="single" w:sz="12" w:space="0" w:color="auto"/>
                  <w:left w:val="single" w:sz="4" w:space="0" w:color="auto"/>
                  <w:bottom w:val="single" w:sz="12" w:space="0" w:color="auto"/>
                  <w:right w:val="single" w:sz="4" w:space="0" w:color="auto"/>
                </w:tcBorders>
                <w:vAlign w:val="center"/>
              </w:tcPr>
              <w:p w14:paraId="6A223849" w14:textId="77777777" w:rsidR="00042E2C" w:rsidRPr="00701987" w:rsidRDefault="00042E2C">
                <w:pPr>
                  <w:autoSpaceDE w:val="0"/>
                  <w:autoSpaceDN w:val="0"/>
                  <w:adjustRightInd w:val="0"/>
                  <w:jc w:val="center"/>
                  <w:rPr>
                    <w:sz w:val="20"/>
                    <w:szCs w:val="20"/>
                  </w:rPr>
                </w:pPr>
                <w:r w:rsidRPr="00701987">
                  <w:rPr>
                    <w:sz w:val="20"/>
                    <w:szCs w:val="20"/>
                  </w:rPr>
                  <w:t>Custom Compounding of Purchased Plastics Resins</w:t>
                </w:r>
              </w:p>
            </w:tc>
            <w:tc>
              <w:tcPr>
                <w:tcW w:w="571" w:type="pct"/>
                <w:tcBorders>
                  <w:top w:val="single" w:sz="12" w:space="0" w:color="auto"/>
                  <w:left w:val="single" w:sz="4" w:space="0" w:color="auto"/>
                  <w:bottom w:val="single" w:sz="12" w:space="0" w:color="auto"/>
                  <w:right w:val="single" w:sz="4" w:space="0" w:color="auto"/>
                </w:tcBorders>
                <w:vAlign w:val="center"/>
              </w:tcPr>
              <w:p w14:paraId="3DD62C40" w14:textId="77777777" w:rsidR="00042E2C" w:rsidRPr="00701987" w:rsidRDefault="00042E2C">
                <w:pPr>
                  <w:autoSpaceDE w:val="0"/>
                  <w:autoSpaceDN w:val="0"/>
                  <w:adjustRightInd w:val="0"/>
                  <w:jc w:val="center"/>
                  <w:rPr>
                    <w:sz w:val="20"/>
                    <w:szCs w:val="20"/>
                  </w:rPr>
                </w:pPr>
                <w:r w:rsidRPr="00701987">
                  <w:rPr>
                    <w:sz w:val="20"/>
                    <w:szCs w:val="20"/>
                  </w:rPr>
                  <w:t>325991</w:t>
                </w:r>
              </w:p>
            </w:tc>
            <w:tc>
              <w:tcPr>
                <w:tcW w:w="2033" w:type="pct"/>
                <w:tcBorders>
                  <w:top w:val="single" w:sz="12" w:space="0" w:color="auto"/>
                  <w:left w:val="single" w:sz="4" w:space="0" w:color="auto"/>
                  <w:bottom w:val="single" w:sz="12" w:space="0" w:color="auto"/>
                  <w:right w:val="single" w:sz="12" w:space="0" w:color="auto"/>
                </w:tcBorders>
                <w:vAlign w:val="center"/>
              </w:tcPr>
              <w:p w14:paraId="5C6C6405" w14:textId="77777777" w:rsidR="00042E2C" w:rsidRPr="00701987" w:rsidRDefault="00042E2C">
                <w:pPr>
                  <w:autoSpaceDE w:val="0"/>
                  <w:autoSpaceDN w:val="0"/>
                  <w:adjustRightInd w:val="0"/>
                  <w:jc w:val="center"/>
                  <w:rPr>
                    <w:sz w:val="20"/>
                    <w:szCs w:val="20"/>
                  </w:rPr>
                </w:pPr>
                <w:r w:rsidRPr="00701987">
                  <w:rPr>
                    <w:sz w:val="20"/>
                    <w:szCs w:val="20"/>
                  </w:rPr>
                  <w:t>Custom Compounding of Purchased Resins</w:t>
                </w:r>
              </w:p>
            </w:tc>
          </w:tr>
          <w:tr w:rsidR="00947734" w:rsidRPr="00F41A85" w14:paraId="1F308CCE" w14:textId="77777777" w:rsidTr="00947734">
            <w:trPr>
              <w:trHeight w:val="1070"/>
              <w:jc w:val="center"/>
            </w:trPr>
            <w:tc>
              <w:tcPr>
                <w:tcW w:w="571" w:type="pct"/>
                <w:tcBorders>
                  <w:top w:val="single" w:sz="12" w:space="0" w:color="auto"/>
                  <w:left w:val="single" w:sz="12" w:space="0" w:color="auto"/>
                  <w:bottom w:val="single" w:sz="12" w:space="0" w:color="auto"/>
                  <w:right w:val="single" w:sz="4" w:space="0" w:color="auto"/>
                </w:tcBorders>
                <w:vAlign w:val="center"/>
              </w:tcPr>
              <w:p w14:paraId="2B61222A" w14:textId="77777777" w:rsidR="00042E2C" w:rsidRPr="00701987" w:rsidRDefault="00042E2C">
                <w:pPr>
                  <w:autoSpaceDE w:val="0"/>
                  <w:autoSpaceDN w:val="0"/>
                  <w:adjustRightInd w:val="0"/>
                  <w:jc w:val="center"/>
                  <w:rPr>
                    <w:sz w:val="20"/>
                    <w:szCs w:val="20"/>
                  </w:rPr>
                </w:pPr>
                <w:r w:rsidRPr="00701987">
                  <w:rPr>
                    <w:sz w:val="20"/>
                    <w:szCs w:val="20"/>
                  </w:rPr>
                  <w:t>3088</w:t>
                </w:r>
              </w:p>
            </w:tc>
            <w:tc>
              <w:tcPr>
                <w:tcW w:w="1825" w:type="pct"/>
                <w:tcBorders>
                  <w:top w:val="single" w:sz="12" w:space="0" w:color="auto"/>
                  <w:left w:val="single" w:sz="4" w:space="0" w:color="auto"/>
                  <w:bottom w:val="single" w:sz="12" w:space="0" w:color="auto"/>
                  <w:right w:val="single" w:sz="4" w:space="0" w:color="auto"/>
                </w:tcBorders>
                <w:vAlign w:val="center"/>
              </w:tcPr>
              <w:p w14:paraId="48686C84" w14:textId="77777777" w:rsidR="00042E2C" w:rsidRPr="00701987" w:rsidRDefault="00042E2C">
                <w:pPr>
                  <w:autoSpaceDE w:val="0"/>
                  <w:autoSpaceDN w:val="0"/>
                  <w:adjustRightInd w:val="0"/>
                  <w:jc w:val="center"/>
                  <w:rPr>
                    <w:sz w:val="20"/>
                    <w:szCs w:val="20"/>
                  </w:rPr>
                </w:pPr>
                <w:r w:rsidRPr="00701987">
                  <w:rPr>
                    <w:sz w:val="20"/>
                    <w:szCs w:val="20"/>
                  </w:rPr>
                  <w:t>Plastics Plumbing Fixtures</w:t>
                </w:r>
              </w:p>
            </w:tc>
            <w:tc>
              <w:tcPr>
                <w:tcW w:w="571" w:type="pct"/>
                <w:tcBorders>
                  <w:top w:val="single" w:sz="12" w:space="0" w:color="auto"/>
                  <w:left w:val="single" w:sz="4" w:space="0" w:color="auto"/>
                  <w:bottom w:val="single" w:sz="12" w:space="0" w:color="auto"/>
                  <w:right w:val="single" w:sz="4" w:space="0" w:color="auto"/>
                </w:tcBorders>
                <w:vAlign w:val="center"/>
              </w:tcPr>
              <w:p w14:paraId="6917D3D3" w14:textId="77777777" w:rsidR="00042E2C" w:rsidRPr="00701987" w:rsidRDefault="00042E2C">
                <w:pPr>
                  <w:autoSpaceDE w:val="0"/>
                  <w:autoSpaceDN w:val="0"/>
                  <w:adjustRightInd w:val="0"/>
                  <w:jc w:val="center"/>
                  <w:rPr>
                    <w:sz w:val="20"/>
                    <w:szCs w:val="20"/>
                  </w:rPr>
                </w:pPr>
                <w:r w:rsidRPr="00701987">
                  <w:rPr>
                    <w:sz w:val="20"/>
                    <w:szCs w:val="20"/>
                  </w:rPr>
                  <w:t>326191</w:t>
                </w:r>
              </w:p>
            </w:tc>
            <w:tc>
              <w:tcPr>
                <w:tcW w:w="2033" w:type="pct"/>
                <w:tcBorders>
                  <w:top w:val="single" w:sz="12" w:space="0" w:color="auto"/>
                  <w:left w:val="single" w:sz="4" w:space="0" w:color="auto"/>
                  <w:bottom w:val="single" w:sz="12" w:space="0" w:color="auto"/>
                  <w:right w:val="single" w:sz="12" w:space="0" w:color="auto"/>
                </w:tcBorders>
                <w:vAlign w:val="center"/>
              </w:tcPr>
              <w:p w14:paraId="5226379E" w14:textId="77777777" w:rsidR="00042E2C" w:rsidRPr="00701987" w:rsidRDefault="00042E2C">
                <w:pPr>
                  <w:autoSpaceDE w:val="0"/>
                  <w:autoSpaceDN w:val="0"/>
                  <w:adjustRightInd w:val="0"/>
                  <w:jc w:val="center"/>
                  <w:rPr>
                    <w:sz w:val="20"/>
                    <w:szCs w:val="20"/>
                  </w:rPr>
                </w:pPr>
                <w:r w:rsidRPr="00701987">
                  <w:rPr>
                    <w:sz w:val="20"/>
                    <w:szCs w:val="20"/>
                  </w:rPr>
                  <w:t>Plastics Plumbing Fixture Manufacturing</w:t>
                </w:r>
              </w:p>
            </w:tc>
          </w:tr>
          <w:tr w:rsidR="00042E2C" w:rsidRPr="00F41A85" w14:paraId="3FB22D49" w14:textId="77777777" w:rsidTr="00D1505D">
            <w:trPr>
              <w:trHeight w:val="432"/>
              <w:jc w:val="center"/>
            </w:trPr>
            <w:tc>
              <w:tcPr>
                <w:tcW w:w="571" w:type="pct"/>
                <w:vMerge w:val="restart"/>
                <w:tcBorders>
                  <w:top w:val="single" w:sz="12" w:space="0" w:color="auto"/>
                  <w:left w:val="single" w:sz="12" w:space="0" w:color="auto"/>
                </w:tcBorders>
                <w:vAlign w:val="center"/>
              </w:tcPr>
              <w:p w14:paraId="24967D99" w14:textId="77777777" w:rsidR="00042E2C" w:rsidRPr="00701987" w:rsidRDefault="00042E2C">
                <w:pPr>
                  <w:autoSpaceDE w:val="0"/>
                  <w:autoSpaceDN w:val="0"/>
                  <w:adjustRightInd w:val="0"/>
                  <w:jc w:val="center"/>
                  <w:rPr>
                    <w:sz w:val="20"/>
                    <w:szCs w:val="20"/>
                  </w:rPr>
                </w:pPr>
                <w:r w:rsidRPr="00701987">
                  <w:rPr>
                    <w:sz w:val="20"/>
                    <w:szCs w:val="20"/>
                  </w:rPr>
                  <w:t>3089</w:t>
                </w:r>
              </w:p>
            </w:tc>
            <w:tc>
              <w:tcPr>
                <w:tcW w:w="1825" w:type="pct"/>
                <w:vMerge w:val="restart"/>
                <w:tcBorders>
                  <w:top w:val="single" w:sz="12" w:space="0" w:color="auto"/>
                </w:tcBorders>
                <w:vAlign w:val="center"/>
              </w:tcPr>
              <w:p w14:paraId="3C5D2A5A" w14:textId="77777777" w:rsidR="00042E2C" w:rsidRPr="00701987" w:rsidRDefault="00042E2C">
                <w:pPr>
                  <w:autoSpaceDE w:val="0"/>
                  <w:autoSpaceDN w:val="0"/>
                  <w:adjustRightInd w:val="0"/>
                  <w:jc w:val="center"/>
                  <w:rPr>
                    <w:sz w:val="20"/>
                    <w:szCs w:val="20"/>
                  </w:rPr>
                </w:pPr>
                <w:r w:rsidRPr="00701987">
                  <w:rPr>
                    <w:sz w:val="20"/>
                    <w:szCs w:val="20"/>
                  </w:rPr>
                  <w:t>Plastics Products, Not Elsewhere Classified</w:t>
                </w:r>
              </w:p>
            </w:tc>
            <w:tc>
              <w:tcPr>
                <w:tcW w:w="571" w:type="pct"/>
                <w:tcBorders>
                  <w:top w:val="single" w:sz="12" w:space="0" w:color="auto"/>
                </w:tcBorders>
                <w:vAlign w:val="center"/>
              </w:tcPr>
              <w:p w14:paraId="5D2E9B61" w14:textId="77777777" w:rsidR="00042E2C" w:rsidRPr="00701987" w:rsidRDefault="00042E2C">
                <w:pPr>
                  <w:autoSpaceDE w:val="0"/>
                  <w:autoSpaceDN w:val="0"/>
                  <w:adjustRightInd w:val="0"/>
                  <w:jc w:val="center"/>
                  <w:rPr>
                    <w:sz w:val="20"/>
                    <w:szCs w:val="20"/>
                  </w:rPr>
                </w:pPr>
                <w:r w:rsidRPr="00701987">
                  <w:rPr>
                    <w:sz w:val="20"/>
                    <w:szCs w:val="20"/>
                  </w:rPr>
                  <w:t>326121</w:t>
                </w:r>
              </w:p>
            </w:tc>
            <w:tc>
              <w:tcPr>
                <w:tcW w:w="2033" w:type="pct"/>
                <w:tcBorders>
                  <w:top w:val="single" w:sz="12" w:space="0" w:color="auto"/>
                  <w:right w:val="single" w:sz="12" w:space="0" w:color="auto"/>
                </w:tcBorders>
                <w:vAlign w:val="center"/>
              </w:tcPr>
              <w:p w14:paraId="600BCC86" w14:textId="77777777" w:rsidR="00042E2C" w:rsidRPr="00701987" w:rsidRDefault="00042E2C">
                <w:pPr>
                  <w:autoSpaceDE w:val="0"/>
                  <w:autoSpaceDN w:val="0"/>
                  <w:adjustRightInd w:val="0"/>
                  <w:jc w:val="center"/>
                  <w:rPr>
                    <w:sz w:val="20"/>
                    <w:szCs w:val="20"/>
                  </w:rPr>
                </w:pPr>
                <w:r w:rsidRPr="00701987">
                  <w:rPr>
                    <w:sz w:val="20"/>
                    <w:szCs w:val="20"/>
                  </w:rPr>
                  <w:t>Unlaminated Plastics Profile Shape Manufacturing</w:t>
                </w:r>
              </w:p>
            </w:tc>
          </w:tr>
          <w:tr w:rsidR="005A04AF" w:rsidRPr="00F41A85" w14:paraId="39A8A2B9" w14:textId="77777777" w:rsidTr="00D1505D">
            <w:trPr>
              <w:trHeight w:val="432"/>
              <w:jc w:val="center"/>
            </w:trPr>
            <w:tc>
              <w:tcPr>
                <w:tcW w:w="571" w:type="pct"/>
                <w:vMerge/>
                <w:tcBorders>
                  <w:left w:val="single" w:sz="12" w:space="0" w:color="auto"/>
                </w:tcBorders>
                <w:vAlign w:val="center"/>
              </w:tcPr>
              <w:p w14:paraId="318025FB" w14:textId="77777777" w:rsidR="00042E2C" w:rsidRPr="00701987" w:rsidRDefault="00042E2C">
                <w:pPr>
                  <w:autoSpaceDE w:val="0"/>
                  <w:autoSpaceDN w:val="0"/>
                  <w:adjustRightInd w:val="0"/>
                  <w:jc w:val="center"/>
                  <w:rPr>
                    <w:sz w:val="20"/>
                    <w:szCs w:val="20"/>
                  </w:rPr>
                </w:pPr>
              </w:p>
            </w:tc>
            <w:tc>
              <w:tcPr>
                <w:tcW w:w="1825" w:type="pct"/>
                <w:vMerge/>
                <w:vAlign w:val="center"/>
              </w:tcPr>
              <w:p w14:paraId="1C3DED92" w14:textId="77777777" w:rsidR="00042E2C" w:rsidRPr="00701987" w:rsidRDefault="00042E2C">
                <w:pPr>
                  <w:autoSpaceDE w:val="0"/>
                  <w:autoSpaceDN w:val="0"/>
                  <w:adjustRightInd w:val="0"/>
                  <w:jc w:val="center"/>
                  <w:rPr>
                    <w:sz w:val="20"/>
                    <w:szCs w:val="20"/>
                  </w:rPr>
                </w:pPr>
              </w:p>
            </w:tc>
            <w:tc>
              <w:tcPr>
                <w:tcW w:w="571" w:type="pct"/>
                <w:vAlign w:val="center"/>
              </w:tcPr>
              <w:p w14:paraId="0ECFB649" w14:textId="77777777" w:rsidR="00042E2C" w:rsidRPr="00701987" w:rsidRDefault="00042E2C">
                <w:pPr>
                  <w:autoSpaceDE w:val="0"/>
                  <w:autoSpaceDN w:val="0"/>
                  <w:adjustRightInd w:val="0"/>
                  <w:jc w:val="center"/>
                  <w:rPr>
                    <w:sz w:val="20"/>
                    <w:szCs w:val="20"/>
                  </w:rPr>
                </w:pPr>
                <w:r w:rsidRPr="00701987">
                  <w:rPr>
                    <w:sz w:val="20"/>
                    <w:szCs w:val="20"/>
                  </w:rPr>
                  <w:t>326122</w:t>
                </w:r>
              </w:p>
            </w:tc>
            <w:tc>
              <w:tcPr>
                <w:tcW w:w="2033" w:type="pct"/>
                <w:tcBorders>
                  <w:right w:val="single" w:sz="12" w:space="0" w:color="auto"/>
                </w:tcBorders>
                <w:vAlign w:val="center"/>
              </w:tcPr>
              <w:p w14:paraId="5190C37E" w14:textId="77777777" w:rsidR="00042E2C" w:rsidRPr="00701987" w:rsidRDefault="00042E2C">
                <w:pPr>
                  <w:autoSpaceDE w:val="0"/>
                  <w:autoSpaceDN w:val="0"/>
                  <w:adjustRightInd w:val="0"/>
                  <w:jc w:val="center"/>
                  <w:rPr>
                    <w:sz w:val="20"/>
                    <w:szCs w:val="20"/>
                  </w:rPr>
                </w:pPr>
                <w:r w:rsidRPr="00701987">
                  <w:rPr>
                    <w:sz w:val="20"/>
                    <w:szCs w:val="20"/>
                  </w:rPr>
                  <w:t>Plastics Pipe and Pipe Fitting Manufacturing</w:t>
                </w:r>
              </w:p>
            </w:tc>
          </w:tr>
          <w:tr w:rsidR="005A04AF" w:rsidRPr="00F41A85" w14:paraId="5BAF2D3C" w14:textId="77777777" w:rsidTr="00D1505D">
            <w:trPr>
              <w:trHeight w:val="432"/>
              <w:jc w:val="center"/>
            </w:trPr>
            <w:tc>
              <w:tcPr>
                <w:tcW w:w="571" w:type="pct"/>
                <w:vMerge/>
                <w:tcBorders>
                  <w:left w:val="single" w:sz="12" w:space="0" w:color="auto"/>
                </w:tcBorders>
                <w:vAlign w:val="center"/>
              </w:tcPr>
              <w:p w14:paraId="157766E8" w14:textId="77777777" w:rsidR="00042E2C" w:rsidRPr="00701987" w:rsidRDefault="00042E2C">
                <w:pPr>
                  <w:autoSpaceDE w:val="0"/>
                  <w:autoSpaceDN w:val="0"/>
                  <w:adjustRightInd w:val="0"/>
                  <w:jc w:val="center"/>
                  <w:rPr>
                    <w:sz w:val="20"/>
                    <w:szCs w:val="20"/>
                  </w:rPr>
                </w:pPr>
              </w:p>
            </w:tc>
            <w:tc>
              <w:tcPr>
                <w:tcW w:w="1825" w:type="pct"/>
                <w:vMerge/>
                <w:vAlign w:val="center"/>
              </w:tcPr>
              <w:p w14:paraId="20B381A3" w14:textId="77777777" w:rsidR="00042E2C" w:rsidRPr="00701987" w:rsidRDefault="00042E2C">
                <w:pPr>
                  <w:autoSpaceDE w:val="0"/>
                  <w:autoSpaceDN w:val="0"/>
                  <w:adjustRightInd w:val="0"/>
                  <w:jc w:val="center"/>
                  <w:rPr>
                    <w:sz w:val="20"/>
                    <w:szCs w:val="20"/>
                  </w:rPr>
                </w:pPr>
              </w:p>
            </w:tc>
            <w:tc>
              <w:tcPr>
                <w:tcW w:w="571" w:type="pct"/>
                <w:vAlign w:val="center"/>
              </w:tcPr>
              <w:p w14:paraId="21811C43" w14:textId="77777777" w:rsidR="00042E2C" w:rsidRPr="00701987" w:rsidRDefault="00042E2C">
                <w:pPr>
                  <w:autoSpaceDE w:val="0"/>
                  <w:autoSpaceDN w:val="0"/>
                  <w:adjustRightInd w:val="0"/>
                  <w:jc w:val="center"/>
                  <w:rPr>
                    <w:sz w:val="20"/>
                    <w:szCs w:val="20"/>
                  </w:rPr>
                </w:pPr>
                <w:r w:rsidRPr="00701987">
                  <w:rPr>
                    <w:sz w:val="20"/>
                    <w:szCs w:val="20"/>
                  </w:rPr>
                  <w:t>326199</w:t>
                </w:r>
              </w:p>
            </w:tc>
            <w:tc>
              <w:tcPr>
                <w:tcW w:w="2033" w:type="pct"/>
                <w:tcBorders>
                  <w:right w:val="single" w:sz="12" w:space="0" w:color="auto"/>
                </w:tcBorders>
                <w:vAlign w:val="center"/>
              </w:tcPr>
              <w:p w14:paraId="71260C34" w14:textId="77777777" w:rsidR="00042E2C" w:rsidRPr="00701987" w:rsidRDefault="00042E2C">
                <w:pPr>
                  <w:autoSpaceDE w:val="0"/>
                  <w:autoSpaceDN w:val="0"/>
                  <w:adjustRightInd w:val="0"/>
                  <w:jc w:val="center"/>
                  <w:rPr>
                    <w:sz w:val="20"/>
                    <w:szCs w:val="20"/>
                  </w:rPr>
                </w:pPr>
                <w:r w:rsidRPr="00701987">
                  <w:rPr>
                    <w:sz w:val="20"/>
                    <w:szCs w:val="20"/>
                  </w:rPr>
                  <w:t>All Other Plastics Product Manufacturing</w:t>
                </w:r>
              </w:p>
            </w:tc>
          </w:tr>
          <w:tr w:rsidR="005A04AF" w:rsidRPr="00F41A85" w14:paraId="40EB0BEC" w14:textId="77777777" w:rsidTr="00D1505D">
            <w:trPr>
              <w:trHeight w:val="432"/>
              <w:jc w:val="center"/>
            </w:trPr>
            <w:tc>
              <w:tcPr>
                <w:tcW w:w="571" w:type="pct"/>
                <w:vMerge/>
                <w:tcBorders>
                  <w:left w:val="single" w:sz="12" w:space="0" w:color="auto"/>
                </w:tcBorders>
                <w:vAlign w:val="center"/>
              </w:tcPr>
              <w:p w14:paraId="6A674ADC" w14:textId="77777777" w:rsidR="00042E2C" w:rsidRPr="00701987" w:rsidRDefault="00042E2C">
                <w:pPr>
                  <w:autoSpaceDE w:val="0"/>
                  <w:autoSpaceDN w:val="0"/>
                  <w:adjustRightInd w:val="0"/>
                  <w:jc w:val="center"/>
                  <w:rPr>
                    <w:sz w:val="20"/>
                    <w:szCs w:val="20"/>
                  </w:rPr>
                </w:pPr>
              </w:p>
            </w:tc>
            <w:tc>
              <w:tcPr>
                <w:tcW w:w="1825" w:type="pct"/>
                <w:vMerge/>
                <w:vAlign w:val="center"/>
              </w:tcPr>
              <w:p w14:paraId="17AFC1A0" w14:textId="77777777" w:rsidR="00042E2C" w:rsidRPr="00701987" w:rsidRDefault="00042E2C">
                <w:pPr>
                  <w:autoSpaceDE w:val="0"/>
                  <w:autoSpaceDN w:val="0"/>
                  <w:adjustRightInd w:val="0"/>
                  <w:jc w:val="center"/>
                  <w:rPr>
                    <w:sz w:val="20"/>
                    <w:szCs w:val="20"/>
                  </w:rPr>
                </w:pPr>
              </w:p>
            </w:tc>
            <w:tc>
              <w:tcPr>
                <w:tcW w:w="571" w:type="pct"/>
                <w:vAlign w:val="center"/>
              </w:tcPr>
              <w:p w14:paraId="4CA3D996" w14:textId="77777777" w:rsidR="00042E2C" w:rsidRPr="00701987" w:rsidRDefault="00042E2C">
                <w:pPr>
                  <w:autoSpaceDE w:val="0"/>
                  <w:autoSpaceDN w:val="0"/>
                  <w:adjustRightInd w:val="0"/>
                  <w:jc w:val="center"/>
                  <w:rPr>
                    <w:sz w:val="20"/>
                    <w:szCs w:val="20"/>
                  </w:rPr>
                </w:pPr>
                <w:r w:rsidRPr="00701987">
                  <w:rPr>
                    <w:sz w:val="20"/>
                    <w:szCs w:val="20"/>
                  </w:rPr>
                  <w:t>336612</w:t>
                </w:r>
              </w:p>
            </w:tc>
            <w:tc>
              <w:tcPr>
                <w:tcW w:w="2033" w:type="pct"/>
                <w:tcBorders>
                  <w:right w:val="single" w:sz="12" w:space="0" w:color="auto"/>
                </w:tcBorders>
                <w:vAlign w:val="center"/>
              </w:tcPr>
              <w:p w14:paraId="44DF2DC1" w14:textId="77777777" w:rsidR="00042E2C" w:rsidRPr="00701987" w:rsidRDefault="00042E2C">
                <w:pPr>
                  <w:autoSpaceDE w:val="0"/>
                  <w:autoSpaceDN w:val="0"/>
                  <w:adjustRightInd w:val="0"/>
                  <w:jc w:val="center"/>
                  <w:rPr>
                    <w:sz w:val="20"/>
                    <w:szCs w:val="20"/>
                  </w:rPr>
                </w:pPr>
                <w:r w:rsidRPr="00701987">
                  <w:rPr>
                    <w:sz w:val="20"/>
                    <w:szCs w:val="20"/>
                  </w:rPr>
                  <w:t>Boat Building</w:t>
                </w:r>
              </w:p>
            </w:tc>
          </w:tr>
          <w:tr w:rsidR="005A04AF" w:rsidRPr="00F41A85" w14:paraId="4A246ABC" w14:textId="77777777" w:rsidTr="00D1505D">
            <w:trPr>
              <w:trHeight w:val="432"/>
              <w:jc w:val="center"/>
            </w:trPr>
            <w:tc>
              <w:tcPr>
                <w:tcW w:w="571" w:type="pct"/>
                <w:vMerge/>
                <w:tcBorders>
                  <w:left w:val="single" w:sz="12" w:space="0" w:color="auto"/>
                </w:tcBorders>
                <w:vAlign w:val="center"/>
              </w:tcPr>
              <w:p w14:paraId="1435292A" w14:textId="77777777" w:rsidR="00042E2C" w:rsidRPr="00701987" w:rsidRDefault="00042E2C">
                <w:pPr>
                  <w:autoSpaceDE w:val="0"/>
                  <w:autoSpaceDN w:val="0"/>
                  <w:adjustRightInd w:val="0"/>
                  <w:jc w:val="center"/>
                  <w:rPr>
                    <w:sz w:val="20"/>
                    <w:szCs w:val="20"/>
                  </w:rPr>
                </w:pPr>
              </w:p>
            </w:tc>
            <w:tc>
              <w:tcPr>
                <w:tcW w:w="1825" w:type="pct"/>
                <w:vMerge/>
                <w:vAlign w:val="center"/>
              </w:tcPr>
              <w:p w14:paraId="5678EE39" w14:textId="77777777" w:rsidR="00042E2C" w:rsidRPr="00701987" w:rsidRDefault="00042E2C">
                <w:pPr>
                  <w:autoSpaceDE w:val="0"/>
                  <w:autoSpaceDN w:val="0"/>
                  <w:adjustRightInd w:val="0"/>
                  <w:jc w:val="center"/>
                  <w:rPr>
                    <w:sz w:val="20"/>
                    <w:szCs w:val="20"/>
                  </w:rPr>
                </w:pPr>
              </w:p>
            </w:tc>
            <w:tc>
              <w:tcPr>
                <w:tcW w:w="571" w:type="pct"/>
                <w:vAlign w:val="center"/>
              </w:tcPr>
              <w:p w14:paraId="7857E2DC" w14:textId="77777777" w:rsidR="00042E2C" w:rsidRPr="00701987" w:rsidRDefault="00042E2C">
                <w:pPr>
                  <w:autoSpaceDE w:val="0"/>
                  <w:autoSpaceDN w:val="0"/>
                  <w:adjustRightInd w:val="0"/>
                  <w:jc w:val="center"/>
                  <w:rPr>
                    <w:sz w:val="20"/>
                    <w:szCs w:val="20"/>
                  </w:rPr>
                </w:pPr>
                <w:r w:rsidRPr="00701987">
                  <w:rPr>
                    <w:sz w:val="20"/>
                    <w:szCs w:val="20"/>
                  </w:rPr>
                  <w:t>337215</w:t>
                </w:r>
              </w:p>
            </w:tc>
            <w:tc>
              <w:tcPr>
                <w:tcW w:w="2033" w:type="pct"/>
                <w:tcBorders>
                  <w:right w:val="single" w:sz="12" w:space="0" w:color="auto"/>
                </w:tcBorders>
                <w:vAlign w:val="center"/>
              </w:tcPr>
              <w:p w14:paraId="5EA7102D" w14:textId="77777777" w:rsidR="00042E2C" w:rsidRPr="00701987" w:rsidRDefault="00042E2C">
                <w:pPr>
                  <w:autoSpaceDE w:val="0"/>
                  <w:autoSpaceDN w:val="0"/>
                  <w:adjustRightInd w:val="0"/>
                  <w:jc w:val="center"/>
                  <w:rPr>
                    <w:sz w:val="20"/>
                    <w:szCs w:val="20"/>
                  </w:rPr>
                </w:pPr>
                <w:r w:rsidRPr="00701987">
                  <w:rPr>
                    <w:sz w:val="20"/>
                    <w:szCs w:val="20"/>
                  </w:rPr>
                  <w:t>Showcase, Partition, Shelving, and Locker Manufacturing</w:t>
                </w:r>
              </w:p>
            </w:tc>
          </w:tr>
          <w:tr w:rsidR="00977901" w:rsidRPr="00F41A85" w14:paraId="4A0EF627" w14:textId="77777777" w:rsidTr="00D1505D">
            <w:trPr>
              <w:trHeight w:val="432"/>
              <w:jc w:val="center"/>
            </w:trPr>
            <w:tc>
              <w:tcPr>
                <w:tcW w:w="571" w:type="pct"/>
                <w:vMerge/>
                <w:tcBorders>
                  <w:left w:val="single" w:sz="12" w:space="0" w:color="auto"/>
                </w:tcBorders>
                <w:vAlign w:val="center"/>
              </w:tcPr>
              <w:p w14:paraId="721F86B6" w14:textId="77777777" w:rsidR="00042E2C" w:rsidRPr="00701987" w:rsidRDefault="00042E2C">
                <w:pPr>
                  <w:autoSpaceDE w:val="0"/>
                  <w:autoSpaceDN w:val="0"/>
                  <w:adjustRightInd w:val="0"/>
                  <w:jc w:val="center"/>
                  <w:rPr>
                    <w:sz w:val="20"/>
                    <w:szCs w:val="20"/>
                  </w:rPr>
                </w:pPr>
              </w:p>
            </w:tc>
            <w:tc>
              <w:tcPr>
                <w:tcW w:w="1825" w:type="pct"/>
                <w:vMerge/>
                <w:vAlign w:val="center"/>
              </w:tcPr>
              <w:p w14:paraId="3E7FDAD8" w14:textId="77777777" w:rsidR="00042E2C" w:rsidRPr="00701987" w:rsidRDefault="00042E2C">
                <w:pPr>
                  <w:autoSpaceDE w:val="0"/>
                  <w:autoSpaceDN w:val="0"/>
                  <w:adjustRightInd w:val="0"/>
                  <w:jc w:val="center"/>
                  <w:rPr>
                    <w:sz w:val="20"/>
                    <w:szCs w:val="20"/>
                  </w:rPr>
                </w:pPr>
              </w:p>
            </w:tc>
            <w:tc>
              <w:tcPr>
                <w:tcW w:w="571" w:type="pct"/>
                <w:tcBorders>
                  <w:bottom w:val="single" w:sz="12" w:space="0" w:color="auto"/>
                </w:tcBorders>
                <w:vAlign w:val="center"/>
              </w:tcPr>
              <w:p w14:paraId="49FB6B82" w14:textId="77777777" w:rsidR="00042E2C" w:rsidRPr="00701987" w:rsidRDefault="00042E2C">
                <w:pPr>
                  <w:autoSpaceDE w:val="0"/>
                  <w:autoSpaceDN w:val="0"/>
                  <w:adjustRightInd w:val="0"/>
                  <w:jc w:val="center"/>
                  <w:rPr>
                    <w:sz w:val="20"/>
                    <w:szCs w:val="20"/>
                  </w:rPr>
                </w:pPr>
                <w:r w:rsidRPr="00701987">
                  <w:rPr>
                    <w:sz w:val="20"/>
                    <w:szCs w:val="20"/>
                  </w:rPr>
                  <w:t>339113</w:t>
                </w:r>
              </w:p>
            </w:tc>
            <w:tc>
              <w:tcPr>
                <w:tcW w:w="2033" w:type="pct"/>
                <w:tcBorders>
                  <w:bottom w:val="single" w:sz="12" w:space="0" w:color="auto"/>
                  <w:right w:val="single" w:sz="12" w:space="0" w:color="auto"/>
                </w:tcBorders>
                <w:vAlign w:val="center"/>
              </w:tcPr>
              <w:p w14:paraId="4D58284D" w14:textId="77777777" w:rsidR="00042E2C" w:rsidRPr="00701987" w:rsidRDefault="00042E2C">
                <w:pPr>
                  <w:autoSpaceDE w:val="0"/>
                  <w:autoSpaceDN w:val="0"/>
                  <w:adjustRightInd w:val="0"/>
                  <w:jc w:val="center"/>
                  <w:rPr>
                    <w:sz w:val="20"/>
                    <w:szCs w:val="20"/>
                  </w:rPr>
                </w:pPr>
                <w:r w:rsidRPr="00701987">
                  <w:rPr>
                    <w:sz w:val="20"/>
                    <w:szCs w:val="20"/>
                  </w:rPr>
                  <w:t>Surgical Appliance and Supplies Manufacturing</w:t>
                </w:r>
              </w:p>
            </w:tc>
          </w:tr>
          <w:tr w:rsidR="00947734" w:rsidRPr="00F41A85" w14:paraId="00DED567"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3B060A63" w14:textId="77777777" w:rsidR="00042E2C" w:rsidRPr="00701987" w:rsidRDefault="00042E2C">
                <w:pPr>
                  <w:autoSpaceDE w:val="0"/>
                  <w:autoSpaceDN w:val="0"/>
                  <w:adjustRightInd w:val="0"/>
                  <w:jc w:val="center"/>
                  <w:rPr>
                    <w:sz w:val="20"/>
                    <w:szCs w:val="20"/>
                  </w:rPr>
                </w:pPr>
                <w:r w:rsidRPr="00701987">
                  <w:rPr>
                    <w:sz w:val="20"/>
                    <w:szCs w:val="20"/>
                  </w:rPr>
                  <w:t>3931</w:t>
                </w:r>
              </w:p>
            </w:tc>
            <w:tc>
              <w:tcPr>
                <w:tcW w:w="1825" w:type="pct"/>
                <w:tcBorders>
                  <w:top w:val="single" w:sz="12" w:space="0" w:color="auto"/>
                  <w:bottom w:val="single" w:sz="4" w:space="0" w:color="auto"/>
                </w:tcBorders>
                <w:vAlign w:val="center"/>
              </w:tcPr>
              <w:p w14:paraId="71C95818" w14:textId="77777777" w:rsidR="00042E2C" w:rsidRPr="00701987" w:rsidRDefault="00042E2C">
                <w:pPr>
                  <w:autoSpaceDE w:val="0"/>
                  <w:autoSpaceDN w:val="0"/>
                  <w:adjustRightInd w:val="0"/>
                  <w:jc w:val="center"/>
                  <w:rPr>
                    <w:sz w:val="20"/>
                    <w:szCs w:val="20"/>
                  </w:rPr>
                </w:pPr>
                <w:r w:rsidRPr="00701987">
                  <w:rPr>
                    <w:sz w:val="20"/>
                    <w:szCs w:val="20"/>
                  </w:rPr>
                  <w:t>Musical Instruments</w:t>
                </w:r>
              </w:p>
            </w:tc>
            <w:tc>
              <w:tcPr>
                <w:tcW w:w="571" w:type="pct"/>
                <w:tcBorders>
                  <w:top w:val="single" w:sz="12" w:space="0" w:color="auto"/>
                  <w:bottom w:val="single" w:sz="12" w:space="0" w:color="auto"/>
                </w:tcBorders>
                <w:vAlign w:val="center"/>
              </w:tcPr>
              <w:p w14:paraId="544592A5" w14:textId="77777777" w:rsidR="00042E2C" w:rsidRPr="00701987" w:rsidRDefault="00042E2C">
                <w:pPr>
                  <w:autoSpaceDE w:val="0"/>
                  <w:autoSpaceDN w:val="0"/>
                  <w:adjustRightInd w:val="0"/>
                  <w:jc w:val="center"/>
                  <w:rPr>
                    <w:sz w:val="20"/>
                    <w:szCs w:val="20"/>
                  </w:rPr>
                </w:pPr>
                <w:r w:rsidRPr="00701987">
                  <w:rPr>
                    <w:sz w:val="20"/>
                    <w:szCs w:val="20"/>
                  </w:rPr>
                  <w:t>339992</w:t>
                </w:r>
              </w:p>
            </w:tc>
            <w:tc>
              <w:tcPr>
                <w:tcW w:w="2033" w:type="pct"/>
                <w:tcBorders>
                  <w:top w:val="single" w:sz="12" w:space="0" w:color="auto"/>
                  <w:bottom w:val="single" w:sz="12" w:space="0" w:color="auto"/>
                  <w:right w:val="single" w:sz="12" w:space="0" w:color="auto"/>
                </w:tcBorders>
                <w:vAlign w:val="center"/>
              </w:tcPr>
              <w:p w14:paraId="0C179C96" w14:textId="77777777" w:rsidR="00042E2C" w:rsidRPr="00701987" w:rsidRDefault="00042E2C">
                <w:pPr>
                  <w:autoSpaceDE w:val="0"/>
                  <w:autoSpaceDN w:val="0"/>
                  <w:adjustRightInd w:val="0"/>
                  <w:jc w:val="center"/>
                  <w:rPr>
                    <w:sz w:val="20"/>
                    <w:szCs w:val="20"/>
                  </w:rPr>
                </w:pPr>
                <w:r w:rsidRPr="00701987">
                  <w:rPr>
                    <w:sz w:val="20"/>
                    <w:szCs w:val="20"/>
                  </w:rPr>
                  <w:t>Musical Instrument Manufacturing</w:t>
                </w:r>
              </w:p>
            </w:tc>
          </w:tr>
          <w:tr w:rsidR="00947734" w:rsidRPr="00F41A85" w14:paraId="084BA179"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7FAD78A7" w14:textId="77777777" w:rsidR="00042E2C" w:rsidRPr="00701987" w:rsidRDefault="00042E2C">
                <w:pPr>
                  <w:autoSpaceDE w:val="0"/>
                  <w:autoSpaceDN w:val="0"/>
                  <w:adjustRightInd w:val="0"/>
                  <w:jc w:val="center"/>
                  <w:rPr>
                    <w:sz w:val="20"/>
                    <w:szCs w:val="20"/>
                  </w:rPr>
                </w:pPr>
                <w:r w:rsidRPr="00701987">
                  <w:rPr>
                    <w:sz w:val="20"/>
                    <w:szCs w:val="20"/>
                  </w:rPr>
                  <w:t>3942</w:t>
                </w:r>
              </w:p>
            </w:tc>
            <w:tc>
              <w:tcPr>
                <w:tcW w:w="1825" w:type="pct"/>
                <w:tcBorders>
                  <w:top w:val="single" w:sz="12" w:space="0" w:color="auto"/>
                  <w:bottom w:val="single" w:sz="4" w:space="0" w:color="auto"/>
                </w:tcBorders>
                <w:vAlign w:val="center"/>
              </w:tcPr>
              <w:p w14:paraId="3CFA8D44" w14:textId="77777777" w:rsidR="00042E2C" w:rsidRPr="00701987" w:rsidRDefault="00042E2C">
                <w:pPr>
                  <w:autoSpaceDE w:val="0"/>
                  <w:autoSpaceDN w:val="0"/>
                  <w:adjustRightInd w:val="0"/>
                  <w:jc w:val="center"/>
                  <w:rPr>
                    <w:sz w:val="20"/>
                    <w:szCs w:val="20"/>
                  </w:rPr>
                </w:pPr>
                <w:r w:rsidRPr="00701987">
                  <w:rPr>
                    <w:sz w:val="20"/>
                    <w:szCs w:val="20"/>
                  </w:rPr>
                  <w:t>Dolls and Stuffed Toys</w:t>
                </w:r>
              </w:p>
            </w:tc>
            <w:tc>
              <w:tcPr>
                <w:tcW w:w="571" w:type="pct"/>
                <w:tcBorders>
                  <w:top w:val="single" w:sz="12" w:space="0" w:color="auto"/>
                  <w:bottom w:val="single" w:sz="12" w:space="0" w:color="auto"/>
                </w:tcBorders>
                <w:vAlign w:val="center"/>
              </w:tcPr>
              <w:p w14:paraId="730A2C9C" w14:textId="77777777" w:rsidR="00042E2C" w:rsidRPr="00701987" w:rsidRDefault="00042E2C">
                <w:pPr>
                  <w:autoSpaceDE w:val="0"/>
                  <w:autoSpaceDN w:val="0"/>
                  <w:adjustRightInd w:val="0"/>
                  <w:jc w:val="center"/>
                  <w:rPr>
                    <w:sz w:val="20"/>
                    <w:szCs w:val="20"/>
                  </w:rPr>
                </w:pPr>
                <w:r w:rsidRPr="00701987">
                  <w:rPr>
                    <w:sz w:val="20"/>
                    <w:szCs w:val="20"/>
                  </w:rPr>
                  <w:t>339930</w:t>
                </w:r>
              </w:p>
            </w:tc>
            <w:tc>
              <w:tcPr>
                <w:tcW w:w="2033" w:type="pct"/>
                <w:tcBorders>
                  <w:top w:val="single" w:sz="12" w:space="0" w:color="auto"/>
                  <w:bottom w:val="single" w:sz="12" w:space="0" w:color="auto"/>
                  <w:right w:val="single" w:sz="12" w:space="0" w:color="auto"/>
                </w:tcBorders>
                <w:vAlign w:val="center"/>
              </w:tcPr>
              <w:p w14:paraId="685E64BD" w14:textId="77777777" w:rsidR="00042E2C" w:rsidRPr="00701987" w:rsidRDefault="00042E2C">
                <w:pPr>
                  <w:autoSpaceDE w:val="0"/>
                  <w:autoSpaceDN w:val="0"/>
                  <w:adjustRightInd w:val="0"/>
                  <w:jc w:val="center"/>
                  <w:rPr>
                    <w:sz w:val="20"/>
                    <w:szCs w:val="20"/>
                  </w:rPr>
                </w:pPr>
                <w:r w:rsidRPr="00701987">
                  <w:rPr>
                    <w:sz w:val="20"/>
                    <w:szCs w:val="20"/>
                  </w:rPr>
                  <w:t>Doll, Toy, and Game Manufacturing</w:t>
                </w:r>
              </w:p>
            </w:tc>
          </w:tr>
          <w:tr w:rsidR="00042E2C" w:rsidRPr="00F41A85" w14:paraId="4462EA57" w14:textId="77777777" w:rsidTr="00D1505D">
            <w:trPr>
              <w:trHeight w:val="432"/>
              <w:jc w:val="center"/>
            </w:trPr>
            <w:tc>
              <w:tcPr>
                <w:tcW w:w="571" w:type="pct"/>
                <w:vMerge w:val="restart"/>
                <w:tcBorders>
                  <w:top w:val="single" w:sz="12" w:space="0" w:color="auto"/>
                  <w:left w:val="single" w:sz="12" w:space="0" w:color="auto"/>
                </w:tcBorders>
                <w:vAlign w:val="center"/>
              </w:tcPr>
              <w:p w14:paraId="587E4744" w14:textId="77777777" w:rsidR="00042E2C" w:rsidRPr="00701987" w:rsidRDefault="00042E2C">
                <w:pPr>
                  <w:autoSpaceDE w:val="0"/>
                  <w:autoSpaceDN w:val="0"/>
                  <w:adjustRightInd w:val="0"/>
                  <w:jc w:val="center"/>
                  <w:rPr>
                    <w:sz w:val="20"/>
                    <w:szCs w:val="20"/>
                  </w:rPr>
                </w:pPr>
                <w:r w:rsidRPr="00701987">
                  <w:rPr>
                    <w:sz w:val="20"/>
                    <w:szCs w:val="20"/>
                  </w:rPr>
                  <w:t>3944</w:t>
                </w:r>
              </w:p>
            </w:tc>
            <w:tc>
              <w:tcPr>
                <w:tcW w:w="1825" w:type="pct"/>
                <w:vMerge w:val="restart"/>
                <w:tcBorders>
                  <w:top w:val="single" w:sz="12" w:space="0" w:color="auto"/>
                </w:tcBorders>
                <w:vAlign w:val="center"/>
              </w:tcPr>
              <w:p w14:paraId="7F80F143" w14:textId="77777777" w:rsidR="00042E2C" w:rsidRPr="00701987" w:rsidRDefault="00042E2C">
                <w:pPr>
                  <w:autoSpaceDE w:val="0"/>
                  <w:autoSpaceDN w:val="0"/>
                  <w:adjustRightInd w:val="0"/>
                  <w:jc w:val="center"/>
                  <w:rPr>
                    <w:sz w:val="20"/>
                    <w:szCs w:val="20"/>
                  </w:rPr>
                </w:pPr>
                <w:r w:rsidRPr="00701987">
                  <w:rPr>
                    <w:sz w:val="20"/>
                    <w:szCs w:val="20"/>
                  </w:rPr>
                  <w:t>Games, Toys, and Children’s Vehicles, Excludes Dolls and Bicycles</w:t>
                </w:r>
              </w:p>
            </w:tc>
            <w:tc>
              <w:tcPr>
                <w:tcW w:w="571" w:type="pct"/>
                <w:tcBorders>
                  <w:top w:val="single" w:sz="12" w:space="0" w:color="auto"/>
                </w:tcBorders>
                <w:vAlign w:val="center"/>
              </w:tcPr>
              <w:p w14:paraId="10B49752" w14:textId="77777777" w:rsidR="00042E2C" w:rsidRPr="00701987" w:rsidRDefault="00042E2C">
                <w:pPr>
                  <w:autoSpaceDE w:val="0"/>
                  <w:autoSpaceDN w:val="0"/>
                  <w:adjustRightInd w:val="0"/>
                  <w:jc w:val="center"/>
                  <w:rPr>
                    <w:sz w:val="20"/>
                    <w:szCs w:val="20"/>
                  </w:rPr>
                </w:pPr>
                <w:r w:rsidRPr="00701987">
                  <w:rPr>
                    <w:sz w:val="20"/>
                    <w:szCs w:val="20"/>
                  </w:rPr>
                  <w:t>336991</w:t>
                </w:r>
              </w:p>
            </w:tc>
            <w:tc>
              <w:tcPr>
                <w:tcW w:w="2033" w:type="pct"/>
                <w:tcBorders>
                  <w:top w:val="single" w:sz="12" w:space="0" w:color="auto"/>
                  <w:right w:val="single" w:sz="12" w:space="0" w:color="auto"/>
                </w:tcBorders>
                <w:vAlign w:val="center"/>
              </w:tcPr>
              <w:p w14:paraId="7B1DE18D" w14:textId="77777777" w:rsidR="00042E2C" w:rsidRPr="00701987" w:rsidRDefault="00042E2C">
                <w:pPr>
                  <w:autoSpaceDE w:val="0"/>
                  <w:autoSpaceDN w:val="0"/>
                  <w:adjustRightInd w:val="0"/>
                  <w:jc w:val="center"/>
                  <w:rPr>
                    <w:sz w:val="20"/>
                    <w:szCs w:val="20"/>
                  </w:rPr>
                </w:pPr>
                <w:r w:rsidRPr="00701987">
                  <w:rPr>
                    <w:sz w:val="20"/>
                    <w:szCs w:val="20"/>
                  </w:rPr>
                  <w:t>Motorcycle, Bicycle, and Parts Manufacturing</w:t>
                </w:r>
              </w:p>
            </w:tc>
          </w:tr>
          <w:tr w:rsidR="00977901" w:rsidRPr="00F41A85" w14:paraId="281728C7" w14:textId="77777777" w:rsidTr="00D1505D">
            <w:trPr>
              <w:trHeight w:val="432"/>
              <w:jc w:val="center"/>
            </w:trPr>
            <w:tc>
              <w:tcPr>
                <w:tcW w:w="571" w:type="pct"/>
                <w:vMerge/>
                <w:tcBorders>
                  <w:left w:val="single" w:sz="12" w:space="0" w:color="auto"/>
                </w:tcBorders>
                <w:vAlign w:val="center"/>
              </w:tcPr>
              <w:p w14:paraId="21C4D8DC" w14:textId="77777777" w:rsidR="00042E2C" w:rsidRPr="00701987" w:rsidRDefault="00042E2C">
                <w:pPr>
                  <w:autoSpaceDE w:val="0"/>
                  <w:autoSpaceDN w:val="0"/>
                  <w:adjustRightInd w:val="0"/>
                  <w:jc w:val="center"/>
                  <w:rPr>
                    <w:sz w:val="20"/>
                    <w:szCs w:val="20"/>
                  </w:rPr>
                </w:pPr>
              </w:p>
            </w:tc>
            <w:tc>
              <w:tcPr>
                <w:tcW w:w="1825" w:type="pct"/>
                <w:vMerge/>
                <w:vAlign w:val="center"/>
              </w:tcPr>
              <w:p w14:paraId="17C02DD1" w14:textId="77777777" w:rsidR="00042E2C" w:rsidRPr="00701987" w:rsidRDefault="00042E2C">
                <w:pPr>
                  <w:autoSpaceDE w:val="0"/>
                  <w:autoSpaceDN w:val="0"/>
                  <w:adjustRightInd w:val="0"/>
                  <w:jc w:val="center"/>
                  <w:rPr>
                    <w:sz w:val="20"/>
                    <w:szCs w:val="20"/>
                  </w:rPr>
                </w:pPr>
              </w:p>
            </w:tc>
            <w:tc>
              <w:tcPr>
                <w:tcW w:w="571" w:type="pct"/>
                <w:tcBorders>
                  <w:bottom w:val="single" w:sz="12" w:space="0" w:color="auto"/>
                </w:tcBorders>
                <w:vAlign w:val="center"/>
              </w:tcPr>
              <w:p w14:paraId="42AA5FC0" w14:textId="77777777" w:rsidR="00042E2C" w:rsidRPr="00701987" w:rsidRDefault="00042E2C">
                <w:pPr>
                  <w:autoSpaceDE w:val="0"/>
                  <w:autoSpaceDN w:val="0"/>
                  <w:adjustRightInd w:val="0"/>
                  <w:jc w:val="center"/>
                  <w:rPr>
                    <w:sz w:val="20"/>
                    <w:szCs w:val="20"/>
                  </w:rPr>
                </w:pPr>
                <w:r w:rsidRPr="00701987">
                  <w:rPr>
                    <w:sz w:val="20"/>
                    <w:szCs w:val="20"/>
                  </w:rPr>
                  <w:t>339930</w:t>
                </w:r>
              </w:p>
            </w:tc>
            <w:tc>
              <w:tcPr>
                <w:tcW w:w="2033" w:type="pct"/>
                <w:tcBorders>
                  <w:bottom w:val="single" w:sz="12" w:space="0" w:color="auto"/>
                  <w:right w:val="single" w:sz="12" w:space="0" w:color="auto"/>
                </w:tcBorders>
                <w:vAlign w:val="center"/>
              </w:tcPr>
              <w:p w14:paraId="1D2824C4" w14:textId="77777777" w:rsidR="00042E2C" w:rsidRPr="00701987" w:rsidRDefault="00042E2C">
                <w:pPr>
                  <w:autoSpaceDE w:val="0"/>
                  <w:autoSpaceDN w:val="0"/>
                  <w:adjustRightInd w:val="0"/>
                  <w:jc w:val="center"/>
                  <w:rPr>
                    <w:sz w:val="20"/>
                    <w:szCs w:val="20"/>
                  </w:rPr>
                </w:pPr>
                <w:r w:rsidRPr="00701987">
                  <w:rPr>
                    <w:sz w:val="20"/>
                    <w:szCs w:val="20"/>
                  </w:rPr>
                  <w:t>Doll, Toy, and Game Manufacturing</w:t>
                </w:r>
              </w:p>
            </w:tc>
          </w:tr>
          <w:tr w:rsidR="00947734" w:rsidRPr="00F41A85" w14:paraId="5EA5DD78"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1B842F44" w14:textId="77777777" w:rsidR="00042E2C" w:rsidRPr="00701987" w:rsidRDefault="00042E2C">
                <w:pPr>
                  <w:autoSpaceDE w:val="0"/>
                  <w:autoSpaceDN w:val="0"/>
                  <w:adjustRightInd w:val="0"/>
                  <w:jc w:val="center"/>
                  <w:rPr>
                    <w:sz w:val="20"/>
                    <w:szCs w:val="20"/>
                  </w:rPr>
                </w:pPr>
                <w:r w:rsidRPr="00701987">
                  <w:rPr>
                    <w:sz w:val="20"/>
                    <w:szCs w:val="20"/>
                  </w:rPr>
                  <w:t>3949</w:t>
                </w:r>
              </w:p>
            </w:tc>
            <w:tc>
              <w:tcPr>
                <w:tcW w:w="1825" w:type="pct"/>
                <w:tcBorders>
                  <w:top w:val="single" w:sz="12" w:space="0" w:color="auto"/>
                  <w:bottom w:val="single" w:sz="4" w:space="0" w:color="auto"/>
                </w:tcBorders>
                <w:vAlign w:val="center"/>
              </w:tcPr>
              <w:p w14:paraId="3915F66E" w14:textId="77777777" w:rsidR="00042E2C" w:rsidRPr="00701987" w:rsidRDefault="00042E2C">
                <w:pPr>
                  <w:autoSpaceDE w:val="0"/>
                  <w:autoSpaceDN w:val="0"/>
                  <w:adjustRightInd w:val="0"/>
                  <w:jc w:val="center"/>
                  <w:rPr>
                    <w:sz w:val="20"/>
                    <w:szCs w:val="20"/>
                  </w:rPr>
                </w:pPr>
                <w:r w:rsidRPr="00701987">
                  <w:rPr>
                    <w:sz w:val="20"/>
                    <w:szCs w:val="20"/>
                  </w:rPr>
                  <w:t>Sporting and Athletic Goods, Not Elsewhere Classified</w:t>
                </w:r>
              </w:p>
            </w:tc>
            <w:tc>
              <w:tcPr>
                <w:tcW w:w="571" w:type="pct"/>
                <w:tcBorders>
                  <w:top w:val="single" w:sz="12" w:space="0" w:color="auto"/>
                  <w:bottom w:val="single" w:sz="12" w:space="0" w:color="auto"/>
                </w:tcBorders>
                <w:vAlign w:val="center"/>
              </w:tcPr>
              <w:p w14:paraId="1A9BB2AE" w14:textId="77777777" w:rsidR="00042E2C" w:rsidRPr="00701987" w:rsidRDefault="00042E2C">
                <w:pPr>
                  <w:autoSpaceDE w:val="0"/>
                  <w:autoSpaceDN w:val="0"/>
                  <w:adjustRightInd w:val="0"/>
                  <w:jc w:val="center"/>
                  <w:rPr>
                    <w:sz w:val="20"/>
                    <w:szCs w:val="20"/>
                  </w:rPr>
                </w:pPr>
                <w:r w:rsidRPr="00701987">
                  <w:rPr>
                    <w:sz w:val="20"/>
                    <w:szCs w:val="20"/>
                  </w:rPr>
                  <w:t>339920</w:t>
                </w:r>
              </w:p>
            </w:tc>
            <w:tc>
              <w:tcPr>
                <w:tcW w:w="2033" w:type="pct"/>
                <w:tcBorders>
                  <w:top w:val="single" w:sz="12" w:space="0" w:color="auto"/>
                  <w:bottom w:val="single" w:sz="12" w:space="0" w:color="auto"/>
                  <w:right w:val="single" w:sz="12" w:space="0" w:color="auto"/>
                </w:tcBorders>
                <w:vAlign w:val="center"/>
              </w:tcPr>
              <w:p w14:paraId="62227315" w14:textId="77777777" w:rsidR="00042E2C" w:rsidRPr="00701987" w:rsidRDefault="00042E2C">
                <w:pPr>
                  <w:autoSpaceDE w:val="0"/>
                  <w:autoSpaceDN w:val="0"/>
                  <w:adjustRightInd w:val="0"/>
                  <w:jc w:val="center"/>
                  <w:rPr>
                    <w:sz w:val="20"/>
                    <w:szCs w:val="20"/>
                  </w:rPr>
                </w:pPr>
                <w:r w:rsidRPr="00701987">
                  <w:rPr>
                    <w:sz w:val="20"/>
                    <w:szCs w:val="20"/>
                  </w:rPr>
                  <w:t>Sporting and Athletic Goods Manufacturing</w:t>
                </w:r>
              </w:p>
            </w:tc>
          </w:tr>
          <w:tr w:rsidR="00947734" w:rsidRPr="00F41A85" w14:paraId="6AC70E60"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1C2E3391" w14:textId="77777777" w:rsidR="00042E2C" w:rsidRPr="00701987" w:rsidRDefault="00042E2C">
                <w:pPr>
                  <w:autoSpaceDE w:val="0"/>
                  <w:autoSpaceDN w:val="0"/>
                  <w:adjustRightInd w:val="0"/>
                  <w:jc w:val="center"/>
                  <w:rPr>
                    <w:sz w:val="20"/>
                    <w:szCs w:val="20"/>
                  </w:rPr>
                </w:pPr>
                <w:r w:rsidRPr="00701987">
                  <w:rPr>
                    <w:sz w:val="20"/>
                    <w:szCs w:val="20"/>
                  </w:rPr>
                  <w:t>3951</w:t>
                </w:r>
              </w:p>
            </w:tc>
            <w:tc>
              <w:tcPr>
                <w:tcW w:w="1825" w:type="pct"/>
                <w:tcBorders>
                  <w:top w:val="single" w:sz="12" w:space="0" w:color="auto"/>
                  <w:bottom w:val="single" w:sz="4" w:space="0" w:color="auto"/>
                </w:tcBorders>
                <w:vAlign w:val="center"/>
              </w:tcPr>
              <w:p w14:paraId="337CF587" w14:textId="77777777" w:rsidR="00042E2C" w:rsidRPr="00701987" w:rsidRDefault="00042E2C">
                <w:pPr>
                  <w:autoSpaceDE w:val="0"/>
                  <w:autoSpaceDN w:val="0"/>
                  <w:adjustRightInd w:val="0"/>
                  <w:jc w:val="center"/>
                  <w:rPr>
                    <w:sz w:val="20"/>
                    <w:szCs w:val="20"/>
                  </w:rPr>
                </w:pPr>
                <w:r w:rsidRPr="00701987">
                  <w:rPr>
                    <w:sz w:val="20"/>
                    <w:szCs w:val="20"/>
                  </w:rPr>
                  <w:t>Pens, Mechanical Pencils, and Parts</w:t>
                </w:r>
              </w:p>
            </w:tc>
            <w:tc>
              <w:tcPr>
                <w:tcW w:w="571" w:type="pct"/>
                <w:tcBorders>
                  <w:top w:val="single" w:sz="12" w:space="0" w:color="auto"/>
                  <w:bottom w:val="single" w:sz="12" w:space="0" w:color="auto"/>
                </w:tcBorders>
                <w:vAlign w:val="center"/>
              </w:tcPr>
              <w:p w14:paraId="5BE40A31" w14:textId="77777777" w:rsidR="00042E2C" w:rsidRPr="00701987" w:rsidRDefault="00042E2C">
                <w:pPr>
                  <w:autoSpaceDE w:val="0"/>
                  <w:autoSpaceDN w:val="0"/>
                  <w:adjustRightInd w:val="0"/>
                  <w:jc w:val="center"/>
                  <w:rPr>
                    <w:sz w:val="20"/>
                    <w:szCs w:val="20"/>
                  </w:rPr>
                </w:pPr>
                <w:r w:rsidRPr="00701987">
                  <w:rPr>
                    <w:sz w:val="20"/>
                    <w:szCs w:val="20"/>
                  </w:rPr>
                  <w:t>339940</w:t>
                </w:r>
              </w:p>
            </w:tc>
            <w:tc>
              <w:tcPr>
                <w:tcW w:w="2033" w:type="pct"/>
                <w:tcBorders>
                  <w:top w:val="single" w:sz="12" w:space="0" w:color="auto"/>
                  <w:bottom w:val="single" w:sz="12" w:space="0" w:color="auto"/>
                  <w:right w:val="single" w:sz="12" w:space="0" w:color="auto"/>
                </w:tcBorders>
                <w:vAlign w:val="center"/>
              </w:tcPr>
              <w:p w14:paraId="5667E4F2" w14:textId="77777777" w:rsidR="00042E2C" w:rsidRPr="00701987" w:rsidRDefault="00042E2C">
                <w:pPr>
                  <w:jc w:val="center"/>
                  <w:rPr>
                    <w:color w:val="000000"/>
                    <w:sz w:val="20"/>
                    <w:szCs w:val="20"/>
                  </w:rPr>
                </w:pPr>
                <w:r w:rsidRPr="00701987">
                  <w:rPr>
                    <w:color w:val="000000"/>
                    <w:sz w:val="20"/>
                    <w:szCs w:val="20"/>
                  </w:rPr>
                  <w:t>Office Supplies (except Paper) Manufacturing</w:t>
                </w:r>
              </w:p>
            </w:tc>
          </w:tr>
          <w:tr w:rsidR="00947734" w:rsidRPr="00F41A85" w14:paraId="1A1FC0D6"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717F5961" w14:textId="77777777" w:rsidR="00042E2C" w:rsidRPr="00701987" w:rsidRDefault="00042E2C">
                <w:pPr>
                  <w:autoSpaceDE w:val="0"/>
                  <w:autoSpaceDN w:val="0"/>
                  <w:adjustRightInd w:val="0"/>
                  <w:jc w:val="center"/>
                  <w:rPr>
                    <w:sz w:val="20"/>
                    <w:szCs w:val="20"/>
                  </w:rPr>
                </w:pPr>
                <w:r w:rsidRPr="00701987">
                  <w:rPr>
                    <w:sz w:val="20"/>
                    <w:szCs w:val="20"/>
                  </w:rPr>
                  <w:t>3953</w:t>
                </w:r>
              </w:p>
            </w:tc>
            <w:tc>
              <w:tcPr>
                <w:tcW w:w="1825" w:type="pct"/>
                <w:tcBorders>
                  <w:top w:val="single" w:sz="12" w:space="0" w:color="auto"/>
                  <w:bottom w:val="single" w:sz="4" w:space="0" w:color="auto"/>
                </w:tcBorders>
                <w:vAlign w:val="center"/>
              </w:tcPr>
              <w:p w14:paraId="3D94DCA5" w14:textId="77777777" w:rsidR="00042E2C" w:rsidRPr="00701987" w:rsidRDefault="00042E2C">
                <w:pPr>
                  <w:autoSpaceDE w:val="0"/>
                  <w:autoSpaceDN w:val="0"/>
                  <w:adjustRightInd w:val="0"/>
                  <w:jc w:val="center"/>
                  <w:rPr>
                    <w:sz w:val="20"/>
                    <w:szCs w:val="20"/>
                  </w:rPr>
                </w:pPr>
                <w:r w:rsidRPr="00701987">
                  <w:rPr>
                    <w:sz w:val="20"/>
                    <w:szCs w:val="20"/>
                  </w:rPr>
                  <w:t>Marking Devices</w:t>
                </w:r>
              </w:p>
            </w:tc>
            <w:tc>
              <w:tcPr>
                <w:tcW w:w="571" w:type="pct"/>
                <w:tcBorders>
                  <w:top w:val="single" w:sz="12" w:space="0" w:color="auto"/>
                  <w:bottom w:val="single" w:sz="12" w:space="0" w:color="auto"/>
                </w:tcBorders>
                <w:vAlign w:val="center"/>
              </w:tcPr>
              <w:p w14:paraId="12E169E8" w14:textId="77777777" w:rsidR="00042E2C" w:rsidRPr="00701987" w:rsidRDefault="00042E2C">
                <w:pPr>
                  <w:jc w:val="center"/>
                  <w:rPr>
                    <w:color w:val="000000"/>
                    <w:sz w:val="20"/>
                    <w:szCs w:val="20"/>
                  </w:rPr>
                </w:pPr>
                <w:r w:rsidRPr="00701987">
                  <w:rPr>
                    <w:color w:val="000000"/>
                    <w:sz w:val="20"/>
                    <w:szCs w:val="20"/>
                  </w:rPr>
                  <w:t>339940</w:t>
                </w:r>
              </w:p>
            </w:tc>
            <w:tc>
              <w:tcPr>
                <w:tcW w:w="2033" w:type="pct"/>
                <w:tcBorders>
                  <w:top w:val="single" w:sz="12" w:space="0" w:color="auto"/>
                  <w:bottom w:val="single" w:sz="12" w:space="0" w:color="auto"/>
                  <w:right w:val="single" w:sz="12" w:space="0" w:color="auto"/>
                </w:tcBorders>
                <w:vAlign w:val="center"/>
              </w:tcPr>
              <w:p w14:paraId="6CA89317" w14:textId="77777777" w:rsidR="00042E2C" w:rsidRPr="00701987" w:rsidRDefault="00042E2C">
                <w:pPr>
                  <w:jc w:val="center"/>
                  <w:rPr>
                    <w:color w:val="000000"/>
                    <w:sz w:val="20"/>
                    <w:szCs w:val="20"/>
                  </w:rPr>
                </w:pPr>
                <w:r w:rsidRPr="00701987">
                  <w:rPr>
                    <w:sz w:val="20"/>
                    <w:szCs w:val="20"/>
                  </w:rPr>
                  <w:t>Office Supplies (except Paper) Manufacturing</w:t>
                </w:r>
              </w:p>
            </w:tc>
          </w:tr>
          <w:tr w:rsidR="00042E2C" w:rsidRPr="00F41A85" w14:paraId="519DFAC9" w14:textId="77777777" w:rsidTr="00D1505D">
            <w:trPr>
              <w:trHeight w:val="432"/>
              <w:jc w:val="center"/>
            </w:trPr>
            <w:tc>
              <w:tcPr>
                <w:tcW w:w="571" w:type="pct"/>
                <w:tcBorders>
                  <w:top w:val="single" w:sz="12" w:space="0" w:color="auto"/>
                  <w:left w:val="single" w:sz="12" w:space="0" w:color="auto"/>
                  <w:bottom w:val="single" w:sz="12" w:space="0" w:color="auto"/>
                </w:tcBorders>
                <w:vAlign w:val="center"/>
              </w:tcPr>
              <w:p w14:paraId="4F357F5F" w14:textId="77777777" w:rsidR="00042E2C" w:rsidRPr="00701987" w:rsidRDefault="00042E2C">
                <w:pPr>
                  <w:autoSpaceDE w:val="0"/>
                  <w:autoSpaceDN w:val="0"/>
                  <w:adjustRightInd w:val="0"/>
                  <w:jc w:val="center"/>
                  <w:rPr>
                    <w:sz w:val="20"/>
                    <w:szCs w:val="20"/>
                  </w:rPr>
                </w:pPr>
                <w:r w:rsidRPr="00701987">
                  <w:rPr>
                    <w:sz w:val="20"/>
                    <w:szCs w:val="20"/>
                  </w:rPr>
                  <w:t>3955</w:t>
                </w:r>
              </w:p>
            </w:tc>
            <w:tc>
              <w:tcPr>
                <w:tcW w:w="1825" w:type="pct"/>
                <w:tcBorders>
                  <w:top w:val="single" w:sz="12" w:space="0" w:color="auto"/>
                  <w:bottom w:val="single" w:sz="12" w:space="0" w:color="auto"/>
                </w:tcBorders>
                <w:vAlign w:val="center"/>
              </w:tcPr>
              <w:p w14:paraId="5264511A" w14:textId="77777777" w:rsidR="00042E2C" w:rsidRPr="00701987" w:rsidRDefault="00042E2C">
                <w:pPr>
                  <w:autoSpaceDE w:val="0"/>
                  <w:autoSpaceDN w:val="0"/>
                  <w:adjustRightInd w:val="0"/>
                  <w:jc w:val="center"/>
                  <w:rPr>
                    <w:sz w:val="20"/>
                    <w:szCs w:val="20"/>
                  </w:rPr>
                </w:pPr>
                <w:r w:rsidRPr="00701987">
                  <w:rPr>
                    <w:sz w:val="20"/>
                    <w:szCs w:val="20"/>
                  </w:rPr>
                  <w:t>Carbon Paper and Inked Ribbons</w:t>
                </w:r>
              </w:p>
            </w:tc>
            <w:tc>
              <w:tcPr>
                <w:tcW w:w="571" w:type="pct"/>
                <w:tcBorders>
                  <w:top w:val="single" w:sz="12" w:space="0" w:color="auto"/>
                  <w:bottom w:val="single" w:sz="12" w:space="0" w:color="auto"/>
                </w:tcBorders>
                <w:vAlign w:val="center"/>
              </w:tcPr>
              <w:p w14:paraId="6D883A5E" w14:textId="77777777" w:rsidR="00042E2C" w:rsidRPr="00701987" w:rsidRDefault="00042E2C">
                <w:pPr>
                  <w:jc w:val="center"/>
                  <w:rPr>
                    <w:color w:val="000000"/>
                    <w:sz w:val="20"/>
                    <w:szCs w:val="20"/>
                  </w:rPr>
                </w:pPr>
                <w:r w:rsidRPr="00701987">
                  <w:rPr>
                    <w:color w:val="000000"/>
                    <w:sz w:val="20"/>
                    <w:szCs w:val="20"/>
                  </w:rPr>
                  <w:t>339940</w:t>
                </w:r>
              </w:p>
            </w:tc>
            <w:tc>
              <w:tcPr>
                <w:tcW w:w="2033" w:type="pct"/>
                <w:tcBorders>
                  <w:top w:val="single" w:sz="12" w:space="0" w:color="auto"/>
                  <w:bottom w:val="single" w:sz="12" w:space="0" w:color="auto"/>
                  <w:right w:val="single" w:sz="12" w:space="0" w:color="auto"/>
                </w:tcBorders>
                <w:vAlign w:val="center"/>
              </w:tcPr>
              <w:p w14:paraId="1E3425E1" w14:textId="77777777" w:rsidR="00042E2C" w:rsidRPr="00701987" w:rsidRDefault="00042E2C">
                <w:pPr>
                  <w:jc w:val="center"/>
                  <w:rPr>
                    <w:color w:val="000000"/>
                    <w:sz w:val="20"/>
                    <w:szCs w:val="20"/>
                  </w:rPr>
                </w:pPr>
                <w:r w:rsidRPr="00701987">
                  <w:rPr>
                    <w:sz w:val="20"/>
                    <w:szCs w:val="20"/>
                  </w:rPr>
                  <w:t>Office Supplies (except Paper) Manufacturing</w:t>
                </w:r>
              </w:p>
            </w:tc>
          </w:tr>
          <w:tr w:rsidR="00042E2C" w:rsidRPr="00F41A85" w14:paraId="6195D9C0" w14:textId="77777777" w:rsidTr="00D1505D">
            <w:trPr>
              <w:trHeight w:val="432"/>
              <w:jc w:val="center"/>
            </w:trPr>
            <w:tc>
              <w:tcPr>
                <w:tcW w:w="571" w:type="pct"/>
                <w:vMerge w:val="restart"/>
                <w:tcBorders>
                  <w:top w:val="single" w:sz="12" w:space="0" w:color="auto"/>
                  <w:left w:val="single" w:sz="12" w:space="0" w:color="auto"/>
                </w:tcBorders>
                <w:vAlign w:val="center"/>
              </w:tcPr>
              <w:p w14:paraId="34AAC6E3" w14:textId="77777777" w:rsidR="00042E2C" w:rsidRPr="00701987" w:rsidRDefault="00042E2C">
                <w:pPr>
                  <w:autoSpaceDE w:val="0"/>
                  <w:autoSpaceDN w:val="0"/>
                  <w:adjustRightInd w:val="0"/>
                  <w:jc w:val="center"/>
                  <w:rPr>
                    <w:sz w:val="20"/>
                    <w:szCs w:val="20"/>
                  </w:rPr>
                </w:pPr>
                <w:r w:rsidRPr="00701987">
                  <w:rPr>
                    <w:sz w:val="20"/>
                    <w:szCs w:val="20"/>
                  </w:rPr>
                  <w:t>3961</w:t>
                </w:r>
              </w:p>
            </w:tc>
            <w:tc>
              <w:tcPr>
                <w:tcW w:w="1825" w:type="pct"/>
                <w:vMerge w:val="restart"/>
                <w:tcBorders>
                  <w:top w:val="single" w:sz="12" w:space="0" w:color="auto"/>
                </w:tcBorders>
                <w:vAlign w:val="center"/>
              </w:tcPr>
              <w:p w14:paraId="169CD273" w14:textId="77777777" w:rsidR="00042E2C" w:rsidRPr="00701987" w:rsidRDefault="00042E2C">
                <w:pPr>
                  <w:autoSpaceDE w:val="0"/>
                  <w:autoSpaceDN w:val="0"/>
                  <w:adjustRightInd w:val="0"/>
                  <w:jc w:val="center"/>
                  <w:rPr>
                    <w:sz w:val="20"/>
                    <w:szCs w:val="20"/>
                  </w:rPr>
                </w:pPr>
                <w:r w:rsidRPr="00701987">
                  <w:rPr>
                    <w:sz w:val="20"/>
                    <w:szCs w:val="20"/>
                  </w:rPr>
                  <w:t>Costume Jewelry and Costume Novelties (Except Precious Metal)</w:t>
                </w:r>
              </w:p>
            </w:tc>
            <w:tc>
              <w:tcPr>
                <w:tcW w:w="571" w:type="pct"/>
                <w:tcBorders>
                  <w:top w:val="single" w:sz="12" w:space="0" w:color="auto"/>
                </w:tcBorders>
                <w:vAlign w:val="center"/>
              </w:tcPr>
              <w:p w14:paraId="19425368" w14:textId="77777777" w:rsidR="00042E2C" w:rsidRPr="00701987" w:rsidRDefault="00042E2C">
                <w:pPr>
                  <w:jc w:val="center"/>
                  <w:rPr>
                    <w:color w:val="000000"/>
                    <w:sz w:val="20"/>
                    <w:szCs w:val="20"/>
                  </w:rPr>
                </w:pPr>
                <w:r w:rsidRPr="00701987">
                  <w:rPr>
                    <w:color w:val="000000"/>
                    <w:sz w:val="20"/>
                    <w:szCs w:val="20"/>
                  </w:rPr>
                  <w:t>339910</w:t>
                </w:r>
              </w:p>
            </w:tc>
            <w:tc>
              <w:tcPr>
                <w:tcW w:w="2033" w:type="pct"/>
                <w:tcBorders>
                  <w:top w:val="single" w:sz="12" w:space="0" w:color="auto"/>
                  <w:right w:val="single" w:sz="12" w:space="0" w:color="auto"/>
                </w:tcBorders>
                <w:vAlign w:val="center"/>
              </w:tcPr>
              <w:p w14:paraId="20867727" w14:textId="77777777" w:rsidR="00042E2C" w:rsidRPr="00701987" w:rsidRDefault="00042E2C">
                <w:pPr>
                  <w:jc w:val="center"/>
                  <w:rPr>
                    <w:color w:val="000000"/>
                    <w:sz w:val="20"/>
                    <w:szCs w:val="20"/>
                  </w:rPr>
                </w:pPr>
                <w:r w:rsidRPr="00701987">
                  <w:rPr>
                    <w:color w:val="000000"/>
                    <w:sz w:val="20"/>
                    <w:szCs w:val="20"/>
                  </w:rPr>
                  <w:t>Jewelry and Silverware Manufacturing</w:t>
                </w:r>
              </w:p>
            </w:tc>
          </w:tr>
          <w:tr w:rsidR="00977901" w:rsidRPr="00F41A85" w14:paraId="39E8ACE7" w14:textId="77777777" w:rsidTr="00D1505D">
            <w:trPr>
              <w:trHeight w:val="432"/>
              <w:jc w:val="center"/>
            </w:trPr>
            <w:tc>
              <w:tcPr>
                <w:tcW w:w="571" w:type="pct"/>
                <w:vMerge/>
                <w:tcBorders>
                  <w:left w:val="single" w:sz="12" w:space="0" w:color="auto"/>
                  <w:bottom w:val="single" w:sz="12" w:space="0" w:color="auto"/>
                </w:tcBorders>
                <w:vAlign w:val="center"/>
              </w:tcPr>
              <w:p w14:paraId="4CCF78A2" w14:textId="77777777" w:rsidR="00042E2C" w:rsidRPr="00701987" w:rsidRDefault="00042E2C">
                <w:pPr>
                  <w:autoSpaceDE w:val="0"/>
                  <w:autoSpaceDN w:val="0"/>
                  <w:adjustRightInd w:val="0"/>
                  <w:jc w:val="center"/>
                  <w:rPr>
                    <w:sz w:val="20"/>
                    <w:szCs w:val="20"/>
                  </w:rPr>
                </w:pPr>
              </w:p>
            </w:tc>
            <w:tc>
              <w:tcPr>
                <w:tcW w:w="1825" w:type="pct"/>
                <w:vMerge/>
                <w:tcBorders>
                  <w:bottom w:val="single" w:sz="12" w:space="0" w:color="auto"/>
                </w:tcBorders>
                <w:vAlign w:val="center"/>
              </w:tcPr>
              <w:p w14:paraId="4E53CF8B" w14:textId="77777777" w:rsidR="00042E2C" w:rsidRPr="00701987" w:rsidRDefault="00042E2C">
                <w:pPr>
                  <w:autoSpaceDE w:val="0"/>
                  <w:autoSpaceDN w:val="0"/>
                  <w:adjustRightInd w:val="0"/>
                  <w:ind w:right="-131"/>
                  <w:jc w:val="center"/>
                  <w:rPr>
                    <w:sz w:val="20"/>
                    <w:szCs w:val="20"/>
                  </w:rPr>
                </w:pPr>
              </w:p>
            </w:tc>
            <w:tc>
              <w:tcPr>
                <w:tcW w:w="571" w:type="pct"/>
                <w:tcBorders>
                  <w:bottom w:val="single" w:sz="12" w:space="0" w:color="auto"/>
                </w:tcBorders>
                <w:vAlign w:val="center"/>
              </w:tcPr>
              <w:p w14:paraId="004DE888" w14:textId="77777777" w:rsidR="00042E2C" w:rsidRPr="00701987" w:rsidRDefault="00042E2C">
                <w:pPr>
                  <w:jc w:val="center"/>
                  <w:rPr>
                    <w:color w:val="000000"/>
                    <w:sz w:val="20"/>
                    <w:szCs w:val="20"/>
                  </w:rPr>
                </w:pPr>
                <w:r w:rsidRPr="00701987">
                  <w:rPr>
                    <w:color w:val="000000"/>
                    <w:sz w:val="20"/>
                    <w:szCs w:val="20"/>
                  </w:rPr>
                  <w:t>339993</w:t>
                </w:r>
              </w:p>
            </w:tc>
            <w:tc>
              <w:tcPr>
                <w:tcW w:w="2033" w:type="pct"/>
                <w:tcBorders>
                  <w:bottom w:val="single" w:sz="12" w:space="0" w:color="auto"/>
                  <w:right w:val="single" w:sz="12" w:space="0" w:color="auto"/>
                </w:tcBorders>
                <w:vAlign w:val="center"/>
              </w:tcPr>
              <w:p w14:paraId="47DE6580" w14:textId="77777777" w:rsidR="00042E2C" w:rsidRPr="00701987" w:rsidRDefault="00042E2C">
                <w:pPr>
                  <w:jc w:val="center"/>
                  <w:rPr>
                    <w:color w:val="000000"/>
                    <w:sz w:val="20"/>
                    <w:szCs w:val="20"/>
                  </w:rPr>
                </w:pPr>
                <w:r w:rsidRPr="00701987">
                  <w:rPr>
                    <w:color w:val="000000"/>
                    <w:sz w:val="20"/>
                    <w:szCs w:val="20"/>
                  </w:rPr>
                  <w:t xml:space="preserve">Fastener, Button, Needle, and Pin </w:t>
                </w:r>
                <w:r w:rsidRPr="00701987">
                  <w:rPr>
                    <w:sz w:val="20"/>
                    <w:szCs w:val="20"/>
                  </w:rPr>
                  <w:t>Manufacturing</w:t>
                </w:r>
              </w:p>
            </w:tc>
          </w:tr>
          <w:tr w:rsidR="00947734" w:rsidRPr="00F41A85" w14:paraId="785F92EC"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2E3DF422" w14:textId="77777777" w:rsidR="00042E2C" w:rsidRPr="00701987" w:rsidRDefault="00042E2C">
                <w:pPr>
                  <w:autoSpaceDE w:val="0"/>
                  <w:autoSpaceDN w:val="0"/>
                  <w:adjustRightInd w:val="0"/>
                  <w:jc w:val="center"/>
                  <w:rPr>
                    <w:sz w:val="20"/>
                    <w:szCs w:val="20"/>
                  </w:rPr>
                </w:pPr>
                <w:r w:rsidRPr="00701987">
                  <w:rPr>
                    <w:sz w:val="20"/>
                    <w:szCs w:val="20"/>
                  </w:rPr>
                  <w:t>3965</w:t>
                </w:r>
              </w:p>
            </w:tc>
            <w:tc>
              <w:tcPr>
                <w:tcW w:w="1825" w:type="pct"/>
                <w:tcBorders>
                  <w:top w:val="single" w:sz="12" w:space="0" w:color="auto"/>
                  <w:bottom w:val="single" w:sz="4" w:space="0" w:color="auto"/>
                </w:tcBorders>
                <w:vAlign w:val="center"/>
              </w:tcPr>
              <w:p w14:paraId="19CB8A81" w14:textId="77777777" w:rsidR="00042E2C" w:rsidRPr="00701987" w:rsidRDefault="00042E2C">
                <w:pPr>
                  <w:autoSpaceDE w:val="0"/>
                  <w:autoSpaceDN w:val="0"/>
                  <w:adjustRightInd w:val="0"/>
                  <w:ind w:right="-131"/>
                  <w:jc w:val="center"/>
                  <w:rPr>
                    <w:sz w:val="20"/>
                    <w:szCs w:val="20"/>
                  </w:rPr>
                </w:pPr>
                <w:r w:rsidRPr="00701987">
                  <w:rPr>
                    <w:sz w:val="20"/>
                    <w:szCs w:val="20"/>
                  </w:rPr>
                  <w:t>Fasteners, Buttons, Needles, and Pins</w:t>
                </w:r>
              </w:p>
            </w:tc>
            <w:tc>
              <w:tcPr>
                <w:tcW w:w="571" w:type="pct"/>
                <w:tcBorders>
                  <w:top w:val="single" w:sz="12" w:space="0" w:color="auto"/>
                  <w:bottom w:val="single" w:sz="12" w:space="0" w:color="auto"/>
                </w:tcBorders>
                <w:vAlign w:val="center"/>
              </w:tcPr>
              <w:p w14:paraId="308D3BA6" w14:textId="77777777" w:rsidR="00042E2C" w:rsidRPr="00701987" w:rsidRDefault="00042E2C">
                <w:pPr>
                  <w:jc w:val="center"/>
                  <w:rPr>
                    <w:color w:val="000000"/>
                    <w:sz w:val="20"/>
                    <w:szCs w:val="20"/>
                  </w:rPr>
                </w:pPr>
                <w:r w:rsidRPr="00701987">
                  <w:rPr>
                    <w:color w:val="000000"/>
                    <w:sz w:val="20"/>
                    <w:szCs w:val="20"/>
                  </w:rPr>
                  <w:t>339993</w:t>
                </w:r>
              </w:p>
            </w:tc>
            <w:tc>
              <w:tcPr>
                <w:tcW w:w="2033" w:type="pct"/>
                <w:tcBorders>
                  <w:top w:val="single" w:sz="12" w:space="0" w:color="auto"/>
                  <w:bottom w:val="single" w:sz="12" w:space="0" w:color="auto"/>
                  <w:right w:val="single" w:sz="12" w:space="0" w:color="auto"/>
                </w:tcBorders>
                <w:vAlign w:val="center"/>
              </w:tcPr>
              <w:p w14:paraId="35361F67" w14:textId="77777777" w:rsidR="00042E2C" w:rsidRPr="00701987" w:rsidRDefault="00042E2C">
                <w:pPr>
                  <w:jc w:val="center"/>
                  <w:rPr>
                    <w:color w:val="000000"/>
                    <w:sz w:val="20"/>
                    <w:szCs w:val="20"/>
                  </w:rPr>
                </w:pPr>
                <w:r w:rsidRPr="00701987">
                  <w:rPr>
                    <w:color w:val="000000"/>
                    <w:sz w:val="20"/>
                    <w:szCs w:val="20"/>
                  </w:rPr>
                  <w:t xml:space="preserve">Fastener, Button, Needle, and Pin </w:t>
                </w:r>
                <w:r w:rsidRPr="00701987">
                  <w:rPr>
                    <w:sz w:val="20"/>
                    <w:szCs w:val="20"/>
                  </w:rPr>
                  <w:t>Manufacturing</w:t>
                </w:r>
              </w:p>
            </w:tc>
          </w:tr>
          <w:tr w:rsidR="00947734" w:rsidRPr="00F41A85" w14:paraId="3E86D8FC"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05946624" w14:textId="77777777" w:rsidR="00042E2C" w:rsidRPr="00701987" w:rsidRDefault="00042E2C">
                <w:pPr>
                  <w:autoSpaceDE w:val="0"/>
                  <w:autoSpaceDN w:val="0"/>
                  <w:adjustRightInd w:val="0"/>
                  <w:jc w:val="center"/>
                  <w:rPr>
                    <w:sz w:val="20"/>
                    <w:szCs w:val="20"/>
                  </w:rPr>
                </w:pPr>
                <w:r w:rsidRPr="00701987">
                  <w:rPr>
                    <w:sz w:val="20"/>
                    <w:szCs w:val="20"/>
                  </w:rPr>
                  <w:t>3991</w:t>
                </w:r>
              </w:p>
            </w:tc>
            <w:tc>
              <w:tcPr>
                <w:tcW w:w="1825" w:type="pct"/>
                <w:tcBorders>
                  <w:top w:val="single" w:sz="12" w:space="0" w:color="auto"/>
                  <w:bottom w:val="single" w:sz="4" w:space="0" w:color="auto"/>
                </w:tcBorders>
                <w:vAlign w:val="center"/>
              </w:tcPr>
              <w:p w14:paraId="291F370A" w14:textId="77777777" w:rsidR="00042E2C" w:rsidRPr="00701987" w:rsidRDefault="00042E2C">
                <w:pPr>
                  <w:autoSpaceDE w:val="0"/>
                  <w:autoSpaceDN w:val="0"/>
                  <w:adjustRightInd w:val="0"/>
                  <w:ind w:right="-131"/>
                  <w:jc w:val="center"/>
                  <w:rPr>
                    <w:sz w:val="20"/>
                    <w:szCs w:val="20"/>
                  </w:rPr>
                </w:pPr>
                <w:r w:rsidRPr="00701987">
                  <w:rPr>
                    <w:sz w:val="20"/>
                    <w:szCs w:val="20"/>
                  </w:rPr>
                  <w:t>Brooms and Brushes</w:t>
                </w:r>
              </w:p>
            </w:tc>
            <w:tc>
              <w:tcPr>
                <w:tcW w:w="571" w:type="pct"/>
                <w:tcBorders>
                  <w:top w:val="single" w:sz="12" w:space="0" w:color="auto"/>
                  <w:bottom w:val="single" w:sz="12" w:space="0" w:color="auto"/>
                </w:tcBorders>
                <w:vAlign w:val="center"/>
              </w:tcPr>
              <w:p w14:paraId="2D8F4ACF" w14:textId="77777777" w:rsidR="00042E2C" w:rsidRPr="00701987" w:rsidRDefault="00042E2C">
                <w:pPr>
                  <w:autoSpaceDE w:val="0"/>
                  <w:autoSpaceDN w:val="0"/>
                  <w:adjustRightInd w:val="0"/>
                  <w:jc w:val="center"/>
                  <w:rPr>
                    <w:sz w:val="20"/>
                    <w:szCs w:val="20"/>
                  </w:rPr>
                </w:pPr>
                <w:r w:rsidRPr="00701987">
                  <w:rPr>
                    <w:sz w:val="20"/>
                    <w:szCs w:val="20"/>
                  </w:rPr>
                  <w:t>339994</w:t>
                </w:r>
              </w:p>
            </w:tc>
            <w:tc>
              <w:tcPr>
                <w:tcW w:w="2033" w:type="pct"/>
                <w:tcBorders>
                  <w:top w:val="single" w:sz="12" w:space="0" w:color="auto"/>
                  <w:bottom w:val="single" w:sz="12" w:space="0" w:color="auto"/>
                  <w:right w:val="single" w:sz="12" w:space="0" w:color="auto"/>
                </w:tcBorders>
                <w:vAlign w:val="center"/>
              </w:tcPr>
              <w:p w14:paraId="6D35A84F" w14:textId="77777777" w:rsidR="00042E2C" w:rsidRPr="00701987" w:rsidRDefault="00042E2C">
                <w:pPr>
                  <w:autoSpaceDE w:val="0"/>
                  <w:autoSpaceDN w:val="0"/>
                  <w:adjustRightInd w:val="0"/>
                  <w:jc w:val="center"/>
                  <w:rPr>
                    <w:sz w:val="20"/>
                    <w:szCs w:val="20"/>
                  </w:rPr>
                </w:pPr>
                <w:r w:rsidRPr="00701987">
                  <w:rPr>
                    <w:sz w:val="20"/>
                    <w:szCs w:val="20"/>
                  </w:rPr>
                  <w:t>Broom, Brush, and Mop Manufacturing</w:t>
                </w:r>
              </w:p>
            </w:tc>
          </w:tr>
          <w:tr w:rsidR="00042E2C" w:rsidRPr="00F41A85" w14:paraId="1C5D4F41" w14:textId="77777777" w:rsidTr="00D1505D">
            <w:trPr>
              <w:trHeight w:val="432"/>
              <w:jc w:val="center"/>
            </w:trPr>
            <w:tc>
              <w:tcPr>
                <w:tcW w:w="571" w:type="pct"/>
                <w:vMerge w:val="restart"/>
                <w:tcBorders>
                  <w:top w:val="single" w:sz="12" w:space="0" w:color="auto"/>
                  <w:left w:val="single" w:sz="12" w:space="0" w:color="auto"/>
                </w:tcBorders>
                <w:vAlign w:val="center"/>
              </w:tcPr>
              <w:p w14:paraId="563EFFCE" w14:textId="77777777" w:rsidR="00042E2C" w:rsidRPr="00701987" w:rsidRDefault="00042E2C">
                <w:pPr>
                  <w:autoSpaceDE w:val="0"/>
                  <w:autoSpaceDN w:val="0"/>
                  <w:adjustRightInd w:val="0"/>
                  <w:jc w:val="center"/>
                  <w:rPr>
                    <w:sz w:val="20"/>
                    <w:szCs w:val="20"/>
                  </w:rPr>
                </w:pPr>
                <w:r w:rsidRPr="00701987">
                  <w:rPr>
                    <w:sz w:val="20"/>
                    <w:szCs w:val="20"/>
                  </w:rPr>
                  <w:t>3993</w:t>
                </w:r>
              </w:p>
            </w:tc>
            <w:tc>
              <w:tcPr>
                <w:tcW w:w="1825" w:type="pct"/>
                <w:vMerge w:val="restart"/>
                <w:tcBorders>
                  <w:top w:val="single" w:sz="12" w:space="0" w:color="auto"/>
                </w:tcBorders>
                <w:vAlign w:val="center"/>
              </w:tcPr>
              <w:p w14:paraId="49E86DE2" w14:textId="77777777" w:rsidR="00042E2C" w:rsidRPr="00701987" w:rsidRDefault="00042E2C">
                <w:pPr>
                  <w:autoSpaceDE w:val="0"/>
                  <w:autoSpaceDN w:val="0"/>
                  <w:adjustRightInd w:val="0"/>
                  <w:ind w:right="-131"/>
                  <w:jc w:val="center"/>
                  <w:rPr>
                    <w:sz w:val="20"/>
                    <w:szCs w:val="20"/>
                  </w:rPr>
                </w:pPr>
                <w:r w:rsidRPr="00701987">
                  <w:rPr>
                    <w:sz w:val="20"/>
                    <w:szCs w:val="20"/>
                  </w:rPr>
                  <w:t>Signs and Advertising Specialties</w:t>
                </w:r>
              </w:p>
            </w:tc>
            <w:tc>
              <w:tcPr>
                <w:tcW w:w="571" w:type="pct"/>
                <w:tcBorders>
                  <w:top w:val="single" w:sz="12" w:space="0" w:color="auto"/>
                </w:tcBorders>
                <w:vAlign w:val="center"/>
              </w:tcPr>
              <w:p w14:paraId="74CC4E17" w14:textId="77777777" w:rsidR="00042E2C" w:rsidRPr="00701987" w:rsidRDefault="00042E2C">
                <w:pPr>
                  <w:autoSpaceDE w:val="0"/>
                  <w:autoSpaceDN w:val="0"/>
                  <w:adjustRightInd w:val="0"/>
                  <w:jc w:val="center"/>
                  <w:rPr>
                    <w:sz w:val="20"/>
                    <w:szCs w:val="20"/>
                  </w:rPr>
                </w:pPr>
                <w:r w:rsidRPr="00701987">
                  <w:rPr>
                    <w:sz w:val="20"/>
                    <w:szCs w:val="20"/>
                  </w:rPr>
                  <w:t>323113</w:t>
                </w:r>
              </w:p>
            </w:tc>
            <w:tc>
              <w:tcPr>
                <w:tcW w:w="2033" w:type="pct"/>
                <w:tcBorders>
                  <w:top w:val="single" w:sz="12" w:space="0" w:color="auto"/>
                  <w:right w:val="single" w:sz="12" w:space="0" w:color="auto"/>
                </w:tcBorders>
                <w:vAlign w:val="center"/>
              </w:tcPr>
              <w:p w14:paraId="5CDCC423" w14:textId="77777777" w:rsidR="00042E2C" w:rsidRPr="00701987" w:rsidRDefault="00042E2C">
                <w:pPr>
                  <w:autoSpaceDE w:val="0"/>
                  <w:autoSpaceDN w:val="0"/>
                  <w:adjustRightInd w:val="0"/>
                  <w:jc w:val="center"/>
                  <w:rPr>
                    <w:sz w:val="20"/>
                    <w:szCs w:val="20"/>
                  </w:rPr>
                </w:pPr>
                <w:r w:rsidRPr="00701987">
                  <w:rPr>
                    <w:sz w:val="20"/>
                    <w:szCs w:val="20"/>
                  </w:rPr>
                  <w:t>Commercial Screen Printing</w:t>
                </w:r>
              </w:p>
            </w:tc>
          </w:tr>
          <w:tr w:rsidR="00977901" w:rsidRPr="00F41A85" w14:paraId="68D9852C" w14:textId="77777777" w:rsidTr="00D1505D">
            <w:trPr>
              <w:trHeight w:val="432"/>
              <w:jc w:val="center"/>
            </w:trPr>
            <w:tc>
              <w:tcPr>
                <w:tcW w:w="571" w:type="pct"/>
                <w:vMerge/>
                <w:tcBorders>
                  <w:left w:val="single" w:sz="12" w:space="0" w:color="auto"/>
                </w:tcBorders>
                <w:vAlign w:val="center"/>
              </w:tcPr>
              <w:p w14:paraId="42B6309A" w14:textId="77777777" w:rsidR="00042E2C" w:rsidRPr="00701987" w:rsidRDefault="00042E2C">
                <w:pPr>
                  <w:autoSpaceDE w:val="0"/>
                  <w:autoSpaceDN w:val="0"/>
                  <w:adjustRightInd w:val="0"/>
                  <w:jc w:val="center"/>
                  <w:rPr>
                    <w:sz w:val="20"/>
                    <w:szCs w:val="20"/>
                  </w:rPr>
                </w:pPr>
              </w:p>
            </w:tc>
            <w:tc>
              <w:tcPr>
                <w:tcW w:w="1825" w:type="pct"/>
                <w:vMerge/>
                <w:vAlign w:val="center"/>
              </w:tcPr>
              <w:p w14:paraId="6273626E" w14:textId="77777777" w:rsidR="00042E2C" w:rsidRPr="00701987" w:rsidRDefault="00042E2C">
                <w:pPr>
                  <w:autoSpaceDE w:val="0"/>
                  <w:autoSpaceDN w:val="0"/>
                  <w:adjustRightInd w:val="0"/>
                  <w:ind w:right="-131"/>
                  <w:jc w:val="center"/>
                  <w:rPr>
                    <w:sz w:val="20"/>
                    <w:szCs w:val="20"/>
                  </w:rPr>
                </w:pPr>
              </w:p>
            </w:tc>
            <w:tc>
              <w:tcPr>
                <w:tcW w:w="571" w:type="pct"/>
                <w:tcBorders>
                  <w:bottom w:val="single" w:sz="12" w:space="0" w:color="auto"/>
                </w:tcBorders>
                <w:vAlign w:val="center"/>
              </w:tcPr>
              <w:p w14:paraId="7F93F1AB" w14:textId="77777777" w:rsidR="00042E2C" w:rsidRPr="00701987" w:rsidRDefault="00042E2C">
                <w:pPr>
                  <w:autoSpaceDE w:val="0"/>
                  <w:autoSpaceDN w:val="0"/>
                  <w:adjustRightInd w:val="0"/>
                  <w:jc w:val="center"/>
                  <w:rPr>
                    <w:sz w:val="20"/>
                    <w:szCs w:val="20"/>
                  </w:rPr>
                </w:pPr>
                <w:r w:rsidRPr="00701987">
                  <w:rPr>
                    <w:sz w:val="20"/>
                    <w:szCs w:val="20"/>
                  </w:rPr>
                  <w:t>339950</w:t>
                </w:r>
              </w:p>
            </w:tc>
            <w:tc>
              <w:tcPr>
                <w:tcW w:w="2033" w:type="pct"/>
                <w:tcBorders>
                  <w:bottom w:val="single" w:sz="12" w:space="0" w:color="auto"/>
                  <w:right w:val="single" w:sz="12" w:space="0" w:color="auto"/>
                </w:tcBorders>
                <w:vAlign w:val="center"/>
              </w:tcPr>
              <w:p w14:paraId="69AB39E9" w14:textId="77777777" w:rsidR="00042E2C" w:rsidRPr="00701987" w:rsidRDefault="00042E2C">
                <w:pPr>
                  <w:autoSpaceDE w:val="0"/>
                  <w:autoSpaceDN w:val="0"/>
                  <w:adjustRightInd w:val="0"/>
                  <w:jc w:val="center"/>
                  <w:rPr>
                    <w:sz w:val="20"/>
                    <w:szCs w:val="20"/>
                  </w:rPr>
                </w:pPr>
                <w:r w:rsidRPr="00701987">
                  <w:rPr>
                    <w:sz w:val="20"/>
                    <w:szCs w:val="20"/>
                  </w:rPr>
                  <w:t>Sign Manufacturing</w:t>
                </w:r>
              </w:p>
            </w:tc>
          </w:tr>
          <w:tr w:rsidR="00947734" w:rsidRPr="00F41A85" w14:paraId="3ECA8BF8" w14:textId="77777777" w:rsidTr="00947734">
            <w:trPr>
              <w:trHeight w:val="432"/>
              <w:jc w:val="center"/>
            </w:trPr>
            <w:tc>
              <w:tcPr>
                <w:tcW w:w="571" w:type="pct"/>
                <w:tcBorders>
                  <w:top w:val="single" w:sz="12" w:space="0" w:color="auto"/>
                  <w:left w:val="single" w:sz="12" w:space="0" w:color="auto"/>
                  <w:bottom w:val="single" w:sz="4" w:space="0" w:color="auto"/>
                </w:tcBorders>
                <w:vAlign w:val="center"/>
              </w:tcPr>
              <w:p w14:paraId="7BD6C78A" w14:textId="77777777" w:rsidR="00042E2C" w:rsidRPr="00701987" w:rsidRDefault="00042E2C">
                <w:pPr>
                  <w:autoSpaceDE w:val="0"/>
                  <w:autoSpaceDN w:val="0"/>
                  <w:adjustRightInd w:val="0"/>
                  <w:jc w:val="center"/>
                  <w:rPr>
                    <w:sz w:val="20"/>
                    <w:szCs w:val="20"/>
                  </w:rPr>
                </w:pPr>
                <w:r w:rsidRPr="00701987">
                  <w:rPr>
                    <w:sz w:val="20"/>
                    <w:szCs w:val="20"/>
                  </w:rPr>
                  <w:lastRenderedPageBreak/>
                  <w:t>3995</w:t>
                </w:r>
              </w:p>
            </w:tc>
            <w:tc>
              <w:tcPr>
                <w:tcW w:w="1825" w:type="pct"/>
                <w:tcBorders>
                  <w:top w:val="single" w:sz="12" w:space="0" w:color="auto"/>
                  <w:bottom w:val="single" w:sz="4" w:space="0" w:color="auto"/>
                </w:tcBorders>
                <w:vAlign w:val="center"/>
              </w:tcPr>
              <w:p w14:paraId="79B2022C" w14:textId="77777777" w:rsidR="00042E2C" w:rsidRPr="00701987" w:rsidRDefault="00042E2C">
                <w:pPr>
                  <w:autoSpaceDE w:val="0"/>
                  <w:autoSpaceDN w:val="0"/>
                  <w:adjustRightInd w:val="0"/>
                  <w:ind w:right="-131"/>
                  <w:jc w:val="center"/>
                  <w:rPr>
                    <w:sz w:val="20"/>
                    <w:szCs w:val="20"/>
                  </w:rPr>
                </w:pPr>
                <w:r w:rsidRPr="00701987">
                  <w:rPr>
                    <w:sz w:val="20"/>
                    <w:szCs w:val="20"/>
                  </w:rPr>
                  <w:t>Burial Caskets</w:t>
                </w:r>
              </w:p>
            </w:tc>
            <w:tc>
              <w:tcPr>
                <w:tcW w:w="571" w:type="pct"/>
                <w:tcBorders>
                  <w:top w:val="single" w:sz="12" w:space="0" w:color="auto"/>
                  <w:bottom w:val="single" w:sz="12" w:space="0" w:color="auto"/>
                </w:tcBorders>
                <w:vAlign w:val="center"/>
              </w:tcPr>
              <w:p w14:paraId="3D0A5ABB" w14:textId="77777777" w:rsidR="00042E2C" w:rsidRPr="00701987" w:rsidRDefault="00042E2C">
                <w:pPr>
                  <w:autoSpaceDE w:val="0"/>
                  <w:autoSpaceDN w:val="0"/>
                  <w:adjustRightInd w:val="0"/>
                  <w:jc w:val="center"/>
                  <w:rPr>
                    <w:sz w:val="20"/>
                    <w:szCs w:val="20"/>
                  </w:rPr>
                </w:pPr>
                <w:r w:rsidRPr="00701987">
                  <w:rPr>
                    <w:sz w:val="20"/>
                    <w:szCs w:val="20"/>
                  </w:rPr>
                  <w:t>339995</w:t>
                </w:r>
              </w:p>
            </w:tc>
            <w:tc>
              <w:tcPr>
                <w:tcW w:w="2033" w:type="pct"/>
                <w:tcBorders>
                  <w:top w:val="single" w:sz="12" w:space="0" w:color="auto"/>
                  <w:bottom w:val="single" w:sz="12" w:space="0" w:color="auto"/>
                  <w:right w:val="single" w:sz="12" w:space="0" w:color="auto"/>
                </w:tcBorders>
                <w:vAlign w:val="center"/>
              </w:tcPr>
              <w:p w14:paraId="51477E71" w14:textId="77777777" w:rsidR="00042E2C" w:rsidRPr="00701987" w:rsidRDefault="00042E2C">
                <w:pPr>
                  <w:autoSpaceDE w:val="0"/>
                  <w:autoSpaceDN w:val="0"/>
                  <w:adjustRightInd w:val="0"/>
                  <w:jc w:val="center"/>
                  <w:rPr>
                    <w:sz w:val="20"/>
                    <w:szCs w:val="20"/>
                  </w:rPr>
                </w:pPr>
                <w:r w:rsidRPr="00701987">
                  <w:rPr>
                    <w:sz w:val="20"/>
                    <w:szCs w:val="20"/>
                  </w:rPr>
                  <w:t>Burial Casket Manufacturing</w:t>
                </w:r>
              </w:p>
            </w:tc>
          </w:tr>
          <w:tr w:rsidR="00947734" w:rsidRPr="00F41A85" w14:paraId="17C53063" w14:textId="77777777" w:rsidTr="00947734">
            <w:trPr>
              <w:trHeight w:val="432"/>
              <w:jc w:val="center"/>
            </w:trPr>
            <w:tc>
              <w:tcPr>
                <w:tcW w:w="571" w:type="pct"/>
                <w:tcBorders>
                  <w:top w:val="single" w:sz="12" w:space="0" w:color="auto"/>
                  <w:left w:val="single" w:sz="12" w:space="0" w:color="auto"/>
                  <w:bottom w:val="single" w:sz="12" w:space="0" w:color="auto"/>
                </w:tcBorders>
                <w:vAlign w:val="center"/>
              </w:tcPr>
              <w:p w14:paraId="7B68778A" w14:textId="77777777" w:rsidR="00042E2C" w:rsidRPr="00701987" w:rsidRDefault="00042E2C">
                <w:pPr>
                  <w:autoSpaceDE w:val="0"/>
                  <w:autoSpaceDN w:val="0"/>
                  <w:adjustRightInd w:val="0"/>
                  <w:jc w:val="center"/>
                  <w:rPr>
                    <w:sz w:val="20"/>
                    <w:szCs w:val="20"/>
                  </w:rPr>
                </w:pPr>
                <w:r w:rsidRPr="00701987">
                  <w:rPr>
                    <w:sz w:val="20"/>
                    <w:szCs w:val="20"/>
                  </w:rPr>
                  <w:t>3996</w:t>
                </w:r>
              </w:p>
            </w:tc>
            <w:tc>
              <w:tcPr>
                <w:tcW w:w="1825" w:type="pct"/>
                <w:tcBorders>
                  <w:top w:val="single" w:sz="12" w:space="0" w:color="auto"/>
                  <w:bottom w:val="single" w:sz="12" w:space="0" w:color="auto"/>
                </w:tcBorders>
                <w:vAlign w:val="center"/>
              </w:tcPr>
              <w:p w14:paraId="71BEF027" w14:textId="77777777" w:rsidR="00042E2C" w:rsidRPr="00701987" w:rsidRDefault="00042E2C">
                <w:pPr>
                  <w:autoSpaceDE w:val="0"/>
                  <w:autoSpaceDN w:val="0"/>
                  <w:adjustRightInd w:val="0"/>
                  <w:ind w:right="-131"/>
                  <w:jc w:val="center"/>
                  <w:rPr>
                    <w:sz w:val="20"/>
                    <w:szCs w:val="20"/>
                  </w:rPr>
                </w:pPr>
                <w:r w:rsidRPr="00701987">
                  <w:rPr>
                    <w:sz w:val="20"/>
                    <w:szCs w:val="20"/>
                  </w:rPr>
                  <w:t>Linoleum, Asphalted-Felt-Base, and Other Hard Surface Floor Coverings, Not Elsewhere Classified</w:t>
                </w:r>
              </w:p>
            </w:tc>
            <w:tc>
              <w:tcPr>
                <w:tcW w:w="571" w:type="pct"/>
                <w:tcBorders>
                  <w:top w:val="single" w:sz="12" w:space="0" w:color="auto"/>
                  <w:bottom w:val="single" w:sz="12" w:space="0" w:color="auto"/>
                </w:tcBorders>
                <w:vAlign w:val="center"/>
              </w:tcPr>
              <w:p w14:paraId="450FEE4C" w14:textId="77777777" w:rsidR="00042E2C" w:rsidRPr="00701987" w:rsidRDefault="00042E2C">
                <w:pPr>
                  <w:autoSpaceDE w:val="0"/>
                  <w:autoSpaceDN w:val="0"/>
                  <w:adjustRightInd w:val="0"/>
                  <w:jc w:val="center"/>
                  <w:rPr>
                    <w:sz w:val="20"/>
                    <w:szCs w:val="20"/>
                  </w:rPr>
                </w:pPr>
                <w:r w:rsidRPr="00701987">
                  <w:rPr>
                    <w:sz w:val="20"/>
                    <w:szCs w:val="20"/>
                  </w:rPr>
                  <w:t>326199</w:t>
                </w:r>
              </w:p>
            </w:tc>
            <w:tc>
              <w:tcPr>
                <w:tcW w:w="2033" w:type="pct"/>
                <w:tcBorders>
                  <w:top w:val="single" w:sz="12" w:space="0" w:color="auto"/>
                  <w:bottom w:val="single" w:sz="12" w:space="0" w:color="auto"/>
                  <w:right w:val="single" w:sz="12" w:space="0" w:color="auto"/>
                </w:tcBorders>
                <w:vAlign w:val="center"/>
              </w:tcPr>
              <w:p w14:paraId="0F35A344" w14:textId="77777777" w:rsidR="00042E2C" w:rsidRPr="00701987" w:rsidRDefault="00042E2C">
                <w:pPr>
                  <w:autoSpaceDE w:val="0"/>
                  <w:autoSpaceDN w:val="0"/>
                  <w:adjustRightInd w:val="0"/>
                  <w:jc w:val="center"/>
                  <w:rPr>
                    <w:sz w:val="20"/>
                    <w:szCs w:val="20"/>
                  </w:rPr>
                </w:pPr>
                <w:r w:rsidRPr="00701987">
                  <w:rPr>
                    <w:sz w:val="20"/>
                    <w:szCs w:val="20"/>
                  </w:rPr>
                  <w:t>All Other Plastics Product Manufacturing</w:t>
                </w:r>
              </w:p>
            </w:tc>
          </w:tr>
          <w:tr w:rsidR="00042E2C" w:rsidRPr="00F41A85" w14:paraId="26E9A27F" w14:textId="77777777" w:rsidTr="00D1505D">
            <w:trPr>
              <w:trHeight w:val="432"/>
              <w:jc w:val="center"/>
            </w:trPr>
            <w:tc>
              <w:tcPr>
                <w:tcW w:w="571" w:type="pct"/>
                <w:vMerge w:val="restart"/>
                <w:tcBorders>
                  <w:top w:val="single" w:sz="12" w:space="0" w:color="auto"/>
                  <w:left w:val="single" w:sz="12" w:space="0" w:color="auto"/>
                </w:tcBorders>
                <w:vAlign w:val="center"/>
              </w:tcPr>
              <w:p w14:paraId="02DE00CA" w14:textId="5081D28D" w:rsidR="00042E2C" w:rsidRPr="00701987" w:rsidRDefault="00042E2C">
                <w:pPr>
                  <w:autoSpaceDE w:val="0"/>
                  <w:autoSpaceDN w:val="0"/>
                  <w:adjustRightInd w:val="0"/>
                  <w:jc w:val="center"/>
                  <w:rPr>
                    <w:sz w:val="20"/>
                    <w:szCs w:val="20"/>
                  </w:rPr>
                </w:pPr>
              </w:p>
              <w:p w14:paraId="5BBDBDAD" w14:textId="1BE93ED9" w:rsidR="001A6E37" w:rsidRDefault="001A6E37">
                <w:pPr>
                  <w:autoSpaceDE w:val="0"/>
                  <w:autoSpaceDN w:val="0"/>
                  <w:adjustRightInd w:val="0"/>
                  <w:jc w:val="center"/>
                  <w:rPr>
                    <w:sz w:val="20"/>
                    <w:szCs w:val="20"/>
                  </w:rPr>
                </w:pPr>
              </w:p>
              <w:p w14:paraId="5DA430C0" w14:textId="0D566BD7" w:rsidR="001A6E37" w:rsidRDefault="001A6E37">
                <w:pPr>
                  <w:autoSpaceDE w:val="0"/>
                  <w:autoSpaceDN w:val="0"/>
                  <w:adjustRightInd w:val="0"/>
                  <w:jc w:val="center"/>
                  <w:rPr>
                    <w:sz w:val="20"/>
                    <w:szCs w:val="20"/>
                  </w:rPr>
                </w:pPr>
              </w:p>
              <w:p w14:paraId="7232DA86" w14:textId="42095C26" w:rsidR="001A6E37" w:rsidRDefault="001A6E37">
                <w:pPr>
                  <w:autoSpaceDE w:val="0"/>
                  <w:autoSpaceDN w:val="0"/>
                  <w:adjustRightInd w:val="0"/>
                  <w:jc w:val="center"/>
                  <w:rPr>
                    <w:sz w:val="20"/>
                    <w:szCs w:val="20"/>
                  </w:rPr>
                </w:pPr>
              </w:p>
              <w:p w14:paraId="7ABCA605" w14:textId="759AAF11" w:rsidR="001A6E37" w:rsidRDefault="001A6E37">
                <w:pPr>
                  <w:autoSpaceDE w:val="0"/>
                  <w:autoSpaceDN w:val="0"/>
                  <w:adjustRightInd w:val="0"/>
                  <w:jc w:val="center"/>
                  <w:rPr>
                    <w:sz w:val="20"/>
                    <w:szCs w:val="20"/>
                  </w:rPr>
                </w:pPr>
              </w:p>
              <w:p w14:paraId="7E895CE1" w14:textId="4AB772D1" w:rsidR="00042E2C" w:rsidRPr="00701987" w:rsidRDefault="00042E2C">
                <w:pPr>
                  <w:autoSpaceDE w:val="0"/>
                  <w:autoSpaceDN w:val="0"/>
                  <w:adjustRightInd w:val="0"/>
                  <w:jc w:val="center"/>
                  <w:rPr>
                    <w:sz w:val="20"/>
                    <w:szCs w:val="20"/>
                  </w:rPr>
                </w:pPr>
                <w:r w:rsidRPr="00701987">
                  <w:rPr>
                    <w:sz w:val="20"/>
                    <w:szCs w:val="20"/>
                  </w:rPr>
                  <w:t>3999</w:t>
                </w:r>
              </w:p>
              <w:p w14:paraId="76BD2DAE" w14:textId="77777777" w:rsidR="00042E2C" w:rsidRPr="00701987" w:rsidRDefault="00042E2C">
                <w:pPr>
                  <w:autoSpaceDE w:val="0"/>
                  <w:autoSpaceDN w:val="0"/>
                  <w:adjustRightInd w:val="0"/>
                  <w:jc w:val="center"/>
                  <w:rPr>
                    <w:sz w:val="20"/>
                    <w:szCs w:val="20"/>
                  </w:rPr>
                </w:pPr>
              </w:p>
              <w:p w14:paraId="528E557C" w14:textId="77777777" w:rsidR="00042E2C" w:rsidRPr="00701987" w:rsidRDefault="00042E2C">
                <w:pPr>
                  <w:autoSpaceDE w:val="0"/>
                  <w:autoSpaceDN w:val="0"/>
                  <w:adjustRightInd w:val="0"/>
                  <w:jc w:val="center"/>
                  <w:rPr>
                    <w:sz w:val="20"/>
                    <w:szCs w:val="20"/>
                  </w:rPr>
                </w:pPr>
              </w:p>
              <w:p w14:paraId="397257D4" w14:textId="77777777" w:rsidR="00042E2C" w:rsidRPr="00701987" w:rsidRDefault="00042E2C">
                <w:pPr>
                  <w:autoSpaceDE w:val="0"/>
                  <w:autoSpaceDN w:val="0"/>
                  <w:adjustRightInd w:val="0"/>
                  <w:jc w:val="center"/>
                  <w:rPr>
                    <w:sz w:val="20"/>
                    <w:szCs w:val="20"/>
                  </w:rPr>
                </w:pPr>
              </w:p>
              <w:p w14:paraId="72A03B6D" w14:textId="77777777" w:rsidR="00042E2C" w:rsidRPr="00701987" w:rsidRDefault="00042E2C">
                <w:pPr>
                  <w:autoSpaceDE w:val="0"/>
                  <w:autoSpaceDN w:val="0"/>
                  <w:adjustRightInd w:val="0"/>
                  <w:jc w:val="center"/>
                  <w:rPr>
                    <w:sz w:val="20"/>
                    <w:szCs w:val="20"/>
                  </w:rPr>
                </w:pPr>
              </w:p>
              <w:p w14:paraId="0814B585" w14:textId="77777777" w:rsidR="00042E2C" w:rsidRPr="00701987" w:rsidRDefault="00042E2C">
                <w:pPr>
                  <w:autoSpaceDE w:val="0"/>
                  <w:autoSpaceDN w:val="0"/>
                  <w:adjustRightInd w:val="0"/>
                  <w:jc w:val="center"/>
                  <w:rPr>
                    <w:sz w:val="20"/>
                    <w:szCs w:val="20"/>
                  </w:rPr>
                </w:pPr>
              </w:p>
              <w:p w14:paraId="56C2BC21" w14:textId="77777777" w:rsidR="00042E2C" w:rsidRPr="00701987" w:rsidRDefault="00042E2C">
                <w:pPr>
                  <w:autoSpaceDE w:val="0"/>
                  <w:autoSpaceDN w:val="0"/>
                  <w:adjustRightInd w:val="0"/>
                  <w:jc w:val="center"/>
                  <w:rPr>
                    <w:sz w:val="20"/>
                    <w:szCs w:val="20"/>
                  </w:rPr>
                </w:pPr>
              </w:p>
              <w:p w14:paraId="07B82611" w14:textId="77777777" w:rsidR="00042E2C" w:rsidRPr="00701987" w:rsidRDefault="00042E2C">
                <w:pPr>
                  <w:autoSpaceDE w:val="0"/>
                  <w:autoSpaceDN w:val="0"/>
                  <w:adjustRightInd w:val="0"/>
                  <w:jc w:val="center"/>
                  <w:rPr>
                    <w:sz w:val="20"/>
                    <w:szCs w:val="20"/>
                  </w:rPr>
                </w:pPr>
              </w:p>
              <w:p w14:paraId="3E99191E" w14:textId="77777777" w:rsidR="00042E2C" w:rsidRPr="00701987" w:rsidRDefault="00042E2C">
                <w:pPr>
                  <w:autoSpaceDE w:val="0"/>
                  <w:autoSpaceDN w:val="0"/>
                  <w:adjustRightInd w:val="0"/>
                  <w:jc w:val="center"/>
                  <w:rPr>
                    <w:sz w:val="20"/>
                    <w:szCs w:val="20"/>
                  </w:rPr>
                </w:pPr>
              </w:p>
              <w:p w14:paraId="368D0F11" w14:textId="77777777" w:rsidR="00902AD6" w:rsidRPr="00701987" w:rsidRDefault="00902AD6">
                <w:pPr>
                  <w:autoSpaceDE w:val="0"/>
                  <w:autoSpaceDN w:val="0"/>
                  <w:adjustRightInd w:val="0"/>
                  <w:jc w:val="center"/>
                  <w:rPr>
                    <w:sz w:val="20"/>
                    <w:szCs w:val="20"/>
                  </w:rPr>
                </w:pPr>
              </w:p>
              <w:p w14:paraId="63B133B5" w14:textId="31E8E2AC" w:rsidR="00902AD6" w:rsidRPr="00701987" w:rsidRDefault="00902AD6">
                <w:pPr>
                  <w:autoSpaceDE w:val="0"/>
                  <w:autoSpaceDN w:val="0"/>
                  <w:adjustRightInd w:val="0"/>
                  <w:jc w:val="center"/>
                  <w:rPr>
                    <w:sz w:val="20"/>
                    <w:szCs w:val="20"/>
                  </w:rPr>
                </w:pPr>
              </w:p>
              <w:p w14:paraId="152F50D8" w14:textId="34BD4BCB" w:rsidR="001A6E37" w:rsidRPr="00701987" w:rsidRDefault="001A6E37">
                <w:pPr>
                  <w:autoSpaceDE w:val="0"/>
                  <w:autoSpaceDN w:val="0"/>
                  <w:adjustRightInd w:val="0"/>
                  <w:jc w:val="center"/>
                  <w:rPr>
                    <w:sz w:val="20"/>
                    <w:szCs w:val="20"/>
                  </w:rPr>
                </w:pPr>
              </w:p>
              <w:p w14:paraId="12655D8E" w14:textId="77777777" w:rsidR="00042E2C" w:rsidRPr="00701987" w:rsidRDefault="00042E2C">
                <w:pPr>
                  <w:autoSpaceDE w:val="0"/>
                  <w:autoSpaceDN w:val="0"/>
                  <w:adjustRightInd w:val="0"/>
                  <w:jc w:val="center"/>
                  <w:rPr>
                    <w:sz w:val="20"/>
                    <w:szCs w:val="20"/>
                  </w:rPr>
                </w:pPr>
                <w:r w:rsidRPr="00701987">
                  <w:rPr>
                    <w:sz w:val="20"/>
                    <w:szCs w:val="20"/>
                  </w:rPr>
                  <w:t>3999</w:t>
                </w:r>
              </w:p>
            </w:tc>
            <w:tc>
              <w:tcPr>
                <w:tcW w:w="1825" w:type="pct"/>
                <w:vMerge w:val="restart"/>
                <w:tcBorders>
                  <w:top w:val="single" w:sz="12" w:space="0" w:color="auto"/>
                </w:tcBorders>
                <w:vAlign w:val="center"/>
              </w:tcPr>
              <w:p w14:paraId="55C2D944" w14:textId="5A231C9A" w:rsidR="00042E2C" w:rsidRPr="00701987" w:rsidRDefault="00042E2C">
                <w:pPr>
                  <w:autoSpaceDE w:val="0"/>
                  <w:autoSpaceDN w:val="0"/>
                  <w:adjustRightInd w:val="0"/>
                  <w:ind w:right="-131"/>
                  <w:jc w:val="center"/>
                  <w:rPr>
                    <w:sz w:val="20"/>
                    <w:szCs w:val="20"/>
                  </w:rPr>
                </w:pPr>
              </w:p>
              <w:p w14:paraId="66FE0CB5" w14:textId="5BC4C030" w:rsidR="001A6E37" w:rsidRDefault="001A6E37">
                <w:pPr>
                  <w:autoSpaceDE w:val="0"/>
                  <w:autoSpaceDN w:val="0"/>
                  <w:adjustRightInd w:val="0"/>
                  <w:ind w:right="-131"/>
                  <w:jc w:val="center"/>
                  <w:rPr>
                    <w:sz w:val="20"/>
                    <w:szCs w:val="20"/>
                  </w:rPr>
                </w:pPr>
              </w:p>
              <w:p w14:paraId="73372C5F" w14:textId="7CEA1AC6" w:rsidR="001A6E37" w:rsidRDefault="001A6E37">
                <w:pPr>
                  <w:autoSpaceDE w:val="0"/>
                  <w:autoSpaceDN w:val="0"/>
                  <w:adjustRightInd w:val="0"/>
                  <w:ind w:right="-131"/>
                  <w:jc w:val="center"/>
                  <w:rPr>
                    <w:sz w:val="20"/>
                    <w:szCs w:val="20"/>
                  </w:rPr>
                </w:pPr>
              </w:p>
              <w:p w14:paraId="168DCCD3" w14:textId="21B4EDEF" w:rsidR="001A6E37" w:rsidRDefault="001A6E37">
                <w:pPr>
                  <w:autoSpaceDE w:val="0"/>
                  <w:autoSpaceDN w:val="0"/>
                  <w:adjustRightInd w:val="0"/>
                  <w:ind w:right="-131"/>
                  <w:jc w:val="center"/>
                  <w:rPr>
                    <w:sz w:val="20"/>
                    <w:szCs w:val="20"/>
                  </w:rPr>
                </w:pPr>
              </w:p>
              <w:p w14:paraId="415E8776" w14:textId="42FC93FC" w:rsidR="001A6E37" w:rsidRDefault="001A6E37">
                <w:pPr>
                  <w:autoSpaceDE w:val="0"/>
                  <w:autoSpaceDN w:val="0"/>
                  <w:adjustRightInd w:val="0"/>
                  <w:ind w:right="-131"/>
                  <w:jc w:val="center"/>
                  <w:rPr>
                    <w:sz w:val="20"/>
                    <w:szCs w:val="20"/>
                  </w:rPr>
                </w:pPr>
              </w:p>
              <w:p w14:paraId="76475C7E" w14:textId="0E327927" w:rsidR="00042E2C" w:rsidRPr="00701987" w:rsidRDefault="00042E2C">
                <w:pPr>
                  <w:autoSpaceDE w:val="0"/>
                  <w:autoSpaceDN w:val="0"/>
                  <w:adjustRightInd w:val="0"/>
                  <w:ind w:right="-131"/>
                  <w:jc w:val="center"/>
                  <w:rPr>
                    <w:sz w:val="20"/>
                    <w:szCs w:val="20"/>
                  </w:rPr>
                </w:pPr>
                <w:r w:rsidRPr="00701987">
                  <w:rPr>
                    <w:sz w:val="20"/>
                    <w:szCs w:val="20"/>
                  </w:rPr>
                  <w:t>Manufacturing Industries, Not Elsewhere Classified</w:t>
                </w:r>
              </w:p>
              <w:p w14:paraId="2AB4394C" w14:textId="77777777" w:rsidR="00042E2C" w:rsidRPr="00701987" w:rsidRDefault="00042E2C">
                <w:pPr>
                  <w:autoSpaceDE w:val="0"/>
                  <w:autoSpaceDN w:val="0"/>
                  <w:adjustRightInd w:val="0"/>
                  <w:ind w:right="-131"/>
                  <w:jc w:val="center"/>
                  <w:rPr>
                    <w:sz w:val="20"/>
                    <w:szCs w:val="20"/>
                  </w:rPr>
                </w:pPr>
              </w:p>
              <w:p w14:paraId="5F06E542" w14:textId="77777777" w:rsidR="00042E2C" w:rsidRPr="00701987" w:rsidRDefault="00042E2C">
                <w:pPr>
                  <w:autoSpaceDE w:val="0"/>
                  <w:autoSpaceDN w:val="0"/>
                  <w:adjustRightInd w:val="0"/>
                  <w:ind w:right="-131"/>
                  <w:jc w:val="center"/>
                  <w:rPr>
                    <w:sz w:val="20"/>
                    <w:szCs w:val="20"/>
                  </w:rPr>
                </w:pPr>
              </w:p>
              <w:p w14:paraId="26960E36" w14:textId="77777777" w:rsidR="00042E2C" w:rsidRPr="00701987" w:rsidRDefault="00042E2C">
                <w:pPr>
                  <w:autoSpaceDE w:val="0"/>
                  <w:autoSpaceDN w:val="0"/>
                  <w:adjustRightInd w:val="0"/>
                  <w:ind w:right="-131"/>
                  <w:jc w:val="center"/>
                  <w:rPr>
                    <w:sz w:val="20"/>
                    <w:szCs w:val="20"/>
                  </w:rPr>
                </w:pPr>
              </w:p>
              <w:p w14:paraId="65AC0368" w14:textId="77777777" w:rsidR="00042E2C" w:rsidRPr="00701987" w:rsidRDefault="00042E2C">
                <w:pPr>
                  <w:autoSpaceDE w:val="0"/>
                  <w:autoSpaceDN w:val="0"/>
                  <w:adjustRightInd w:val="0"/>
                  <w:ind w:right="-131"/>
                  <w:jc w:val="center"/>
                  <w:rPr>
                    <w:sz w:val="20"/>
                    <w:szCs w:val="20"/>
                  </w:rPr>
                </w:pPr>
              </w:p>
              <w:p w14:paraId="05174A56" w14:textId="77777777" w:rsidR="00042E2C" w:rsidRPr="00701987" w:rsidRDefault="00042E2C">
                <w:pPr>
                  <w:autoSpaceDE w:val="0"/>
                  <w:autoSpaceDN w:val="0"/>
                  <w:adjustRightInd w:val="0"/>
                  <w:ind w:right="-131"/>
                  <w:jc w:val="center"/>
                  <w:rPr>
                    <w:sz w:val="20"/>
                    <w:szCs w:val="20"/>
                  </w:rPr>
                </w:pPr>
              </w:p>
              <w:p w14:paraId="1149AC26" w14:textId="77777777" w:rsidR="00902AD6" w:rsidRPr="00701987" w:rsidRDefault="00902AD6">
                <w:pPr>
                  <w:autoSpaceDE w:val="0"/>
                  <w:autoSpaceDN w:val="0"/>
                  <w:adjustRightInd w:val="0"/>
                  <w:ind w:right="-131"/>
                  <w:jc w:val="center"/>
                  <w:rPr>
                    <w:sz w:val="20"/>
                    <w:szCs w:val="20"/>
                  </w:rPr>
                </w:pPr>
              </w:p>
              <w:p w14:paraId="758FE4B9" w14:textId="77777777" w:rsidR="00902AD6" w:rsidRPr="00701987" w:rsidRDefault="00902AD6">
                <w:pPr>
                  <w:autoSpaceDE w:val="0"/>
                  <w:autoSpaceDN w:val="0"/>
                  <w:adjustRightInd w:val="0"/>
                  <w:ind w:right="-131"/>
                  <w:jc w:val="center"/>
                  <w:rPr>
                    <w:sz w:val="20"/>
                    <w:szCs w:val="20"/>
                  </w:rPr>
                </w:pPr>
              </w:p>
              <w:p w14:paraId="28EE0F6E" w14:textId="77777777" w:rsidR="00902AD6" w:rsidRPr="00701987" w:rsidRDefault="00902AD6">
                <w:pPr>
                  <w:autoSpaceDE w:val="0"/>
                  <w:autoSpaceDN w:val="0"/>
                  <w:adjustRightInd w:val="0"/>
                  <w:ind w:right="-131"/>
                  <w:jc w:val="center"/>
                  <w:rPr>
                    <w:sz w:val="20"/>
                    <w:szCs w:val="20"/>
                  </w:rPr>
                </w:pPr>
              </w:p>
              <w:p w14:paraId="602CC328" w14:textId="700497FA" w:rsidR="00902AD6" w:rsidRPr="00701987" w:rsidRDefault="00902AD6">
                <w:pPr>
                  <w:autoSpaceDE w:val="0"/>
                  <w:autoSpaceDN w:val="0"/>
                  <w:adjustRightInd w:val="0"/>
                  <w:ind w:right="-131"/>
                  <w:jc w:val="center"/>
                  <w:rPr>
                    <w:sz w:val="20"/>
                    <w:szCs w:val="20"/>
                  </w:rPr>
                </w:pPr>
              </w:p>
              <w:p w14:paraId="624ABED5" w14:textId="471FDE20" w:rsidR="001A6E37" w:rsidRPr="00701987" w:rsidRDefault="001A6E37">
                <w:pPr>
                  <w:autoSpaceDE w:val="0"/>
                  <w:autoSpaceDN w:val="0"/>
                  <w:adjustRightInd w:val="0"/>
                  <w:ind w:right="-131"/>
                  <w:jc w:val="center"/>
                  <w:rPr>
                    <w:sz w:val="20"/>
                    <w:szCs w:val="20"/>
                  </w:rPr>
                </w:pPr>
              </w:p>
              <w:p w14:paraId="698B6B27" w14:textId="4FD2AC67" w:rsidR="00042E2C" w:rsidRPr="00701987" w:rsidRDefault="00042E2C">
                <w:pPr>
                  <w:autoSpaceDE w:val="0"/>
                  <w:autoSpaceDN w:val="0"/>
                  <w:adjustRightInd w:val="0"/>
                  <w:ind w:right="-131"/>
                  <w:jc w:val="center"/>
                  <w:rPr>
                    <w:sz w:val="20"/>
                    <w:szCs w:val="20"/>
                  </w:rPr>
                </w:pPr>
                <w:r w:rsidRPr="00701987">
                  <w:rPr>
                    <w:sz w:val="20"/>
                    <w:szCs w:val="20"/>
                  </w:rPr>
                  <w:t>Manufacturing Industries, Not Elsewhere Classified</w:t>
                </w:r>
              </w:p>
            </w:tc>
            <w:tc>
              <w:tcPr>
                <w:tcW w:w="571" w:type="pct"/>
                <w:tcBorders>
                  <w:top w:val="single" w:sz="12" w:space="0" w:color="auto"/>
                </w:tcBorders>
                <w:vAlign w:val="center"/>
              </w:tcPr>
              <w:p w14:paraId="249AB3ED" w14:textId="77777777" w:rsidR="00042E2C" w:rsidRPr="00701987" w:rsidRDefault="00042E2C">
                <w:pPr>
                  <w:autoSpaceDE w:val="0"/>
                  <w:autoSpaceDN w:val="0"/>
                  <w:adjustRightInd w:val="0"/>
                  <w:jc w:val="center"/>
                  <w:rPr>
                    <w:sz w:val="20"/>
                    <w:szCs w:val="20"/>
                  </w:rPr>
                </w:pPr>
                <w:r w:rsidRPr="00701987">
                  <w:rPr>
                    <w:sz w:val="20"/>
                    <w:szCs w:val="20"/>
                  </w:rPr>
                  <w:t>316110</w:t>
                </w:r>
              </w:p>
            </w:tc>
            <w:tc>
              <w:tcPr>
                <w:tcW w:w="2033" w:type="pct"/>
                <w:tcBorders>
                  <w:top w:val="single" w:sz="12" w:space="0" w:color="auto"/>
                  <w:right w:val="single" w:sz="12" w:space="0" w:color="auto"/>
                </w:tcBorders>
                <w:vAlign w:val="center"/>
              </w:tcPr>
              <w:p w14:paraId="5DF54F22" w14:textId="77777777" w:rsidR="00042E2C" w:rsidRPr="00701987" w:rsidRDefault="00042E2C">
                <w:pPr>
                  <w:autoSpaceDE w:val="0"/>
                  <w:autoSpaceDN w:val="0"/>
                  <w:adjustRightInd w:val="0"/>
                  <w:jc w:val="center"/>
                  <w:rPr>
                    <w:sz w:val="20"/>
                    <w:szCs w:val="20"/>
                  </w:rPr>
                </w:pPr>
                <w:r w:rsidRPr="00701987">
                  <w:rPr>
                    <w:sz w:val="20"/>
                    <w:szCs w:val="20"/>
                  </w:rPr>
                  <w:t>Leather and Hide Tanning and Finishing</w:t>
                </w:r>
              </w:p>
            </w:tc>
          </w:tr>
          <w:tr w:rsidR="005A04AF" w:rsidRPr="00F41A85" w14:paraId="712CE0A0" w14:textId="77777777" w:rsidTr="00D1505D">
            <w:trPr>
              <w:trHeight w:val="432"/>
              <w:jc w:val="center"/>
            </w:trPr>
            <w:tc>
              <w:tcPr>
                <w:tcW w:w="571" w:type="pct"/>
                <w:vMerge/>
                <w:tcBorders>
                  <w:left w:val="single" w:sz="12" w:space="0" w:color="auto"/>
                </w:tcBorders>
                <w:vAlign w:val="center"/>
              </w:tcPr>
              <w:p w14:paraId="6C0B9F20" w14:textId="77777777" w:rsidR="00042E2C" w:rsidRPr="00701987" w:rsidRDefault="00042E2C">
                <w:pPr>
                  <w:autoSpaceDE w:val="0"/>
                  <w:autoSpaceDN w:val="0"/>
                  <w:adjustRightInd w:val="0"/>
                  <w:jc w:val="center"/>
                  <w:rPr>
                    <w:sz w:val="20"/>
                    <w:szCs w:val="20"/>
                  </w:rPr>
                </w:pPr>
              </w:p>
            </w:tc>
            <w:tc>
              <w:tcPr>
                <w:tcW w:w="1825" w:type="pct"/>
                <w:vMerge/>
                <w:vAlign w:val="center"/>
              </w:tcPr>
              <w:p w14:paraId="14E48949" w14:textId="77777777" w:rsidR="00042E2C" w:rsidRPr="00701987" w:rsidRDefault="00042E2C">
                <w:pPr>
                  <w:autoSpaceDE w:val="0"/>
                  <w:autoSpaceDN w:val="0"/>
                  <w:adjustRightInd w:val="0"/>
                  <w:ind w:right="-131"/>
                  <w:jc w:val="center"/>
                  <w:rPr>
                    <w:sz w:val="20"/>
                    <w:szCs w:val="20"/>
                  </w:rPr>
                </w:pPr>
              </w:p>
            </w:tc>
            <w:tc>
              <w:tcPr>
                <w:tcW w:w="571" w:type="pct"/>
                <w:vAlign w:val="center"/>
              </w:tcPr>
              <w:p w14:paraId="1E737656" w14:textId="77777777" w:rsidR="00042E2C" w:rsidRPr="00701987" w:rsidRDefault="00042E2C">
                <w:pPr>
                  <w:autoSpaceDE w:val="0"/>
                  <w:autoSpaceDN w:val="0"/>
                  <w:adjustRightInd w:val="0"/>
                  <w:jc w:val="center"/>
                  <w:rPr>
                    <w:sz w:val="20"/>
                    <w:szCs w:val="20"/>
                  </w:rPr>
                </w:pPr>
                <w:r w:rsidRPr="00701987">
                  <w:rPr>
                    <w:sz w:val="20"/>
                    <w:szCs w:val="20"/>
                  </w:rPr>
                  <w:t>321999</w:t>
                </w:r>
              </w:p>
            </w:tc>
            <w:tc>
              <w:tcPr>
                <w:tcW w:w="2033" w:type="pct"/>
                <w:tcBorders>
                  <w:right w:val="single" w:sz="12" w:space="0" w:color="auto"/>
                </w:tcBorders>
                <w:vAlign w:val="center"/>
              </w:tcPr>
              <w:p w14:paraId="4E8F794A" w14:textId="77777777" w:rsidR="00042E2C" w:rsidRPr="00701987" w:rsidRDefault="00042E2C">
                <w:pPr>
                  <w:autoSpaceDE w:val="0"/>
                  <w:autoSpaceDN w:val="0"/>
                  <w:adjustRightInd w:val="0"/>
                  <w:jc w:val="center"/>
                  <w:rPr>
                    <w:sz w:val="20"/>
                    <w:szCs w:val="20"/>
                  </w:rPr>
                </w:pPr>
                <w:r w:rsidRPr="00701987">
                  <w:rPr>
                    <w:sz w:val="20"/>
                    <w:szCs w:val="20"/>
                  </w:rPr>
                  <w:t>All Other Miscellaneous Wood Product Manufacturing</w:t>
                </w:r>
              </w:p>
            </w:tc>
          </w:tr>
          <w:tr w:rsidR="005A04AF" w:rsidRPr="00F41A85" w14:paraId="04CD580C" w14:textId="77777777" w:rsidTr="00D1505D">
            <w:trPr>
              <w:trHeight w:val="432"/>
              <w:jc w:val="center"/>
            </w:trPr>
            <w:tc>
              <w:tcPr>
                <w:tcW w:w="571" w:type="pct"/>
                <w:vMerge/>
                <w:tcBorders>
                  <w:left w:val="single" w:sz="12" w:space="0" w:color="auto"/>
                </w:tcBorders>
                <w:vAlign w:val="center"/>
              </w:tcPr>
              <w:p w14:paraId="61B244AC" w14:textId="77777777" w:rsidR="00042E2C" w:rsidRPr="00701987" w:rsidRDefault="00042E2C">
                <w:pPr>
                  <w:autoSpaceDE w:val="0"/>
                  <w:autoSpaceDN w:val="0"/>
                  <w:adjustRightInd w:val="0"/>
                  <w:jc w:val="center"/>
                  <w:rPr>
                    <w:sz w:val="20"/>
                    <w:szCs w:val="20"/>
                  </w:rPr>
                </w:pPr>
              </w:p>
            </w:tc>
            <w:tc>
              <w:tcPr>
                <w:tcW w:w="1825" w:type="pct"/>
                <w:vMerge/>
                <w:vAlign w:val="center"/>
              </w:tcPr>
              <w:p w14:paraId="0F015FB7" w14:textId="77777777" w:rsidR="00042E2C" w:rsidRPr="00701987" w:rsidRDefault="00042E2C">
                <w:pPr>
                  <w:autoSpaceDE w:val="0"/>
                  <w:autoSpaceDN w:val="0"/>
                  <w:adjustRightInd w:val="0"/>
                  <w:ind w:right="-131"/>
                  <w:jc w:val="center"/>
                  <w:rPr>
                    <w:sz w:val="20"/>
                    <w:szCs w:val="20"/>
                  </w:rPr>
                </w:pPr>
              </w:p>
            </w:tc>
            <w:tc>
              <w:tcPr>
                <w:tcW w:w="571" w:type="pct"/>
                <w:vAlign w:val="center"/>
              </w:tcPr>
              <w:p w14:paraId="42C1B22B" w14:textId="77777777" w:rsidR="00042E2C" w:rsidRPr="00701987" w:rsidRDefault="00042E2C">
                <w:pPr>
                  <w:autoSpaceDE w:val="0"/>
                  <w:autoSpaceDN w:val="0"/>
                  <w:adjustRightInd w:val="0"/>
                  <w:jc w:val="center"/>
                  <w:rPr>
                    <w:sz w:val="20"/>
                    <w:szCs w:val="20"/>
                  </w:rPr>
                </w:pPr>
                <w:r w:rsidRPr="00701987">
                  <w:rPr>
                    <w:sz w:val="20"/>
                    <w:szCs w:val="20"/>
                  </w:rPr>
                  <w:t>325998</w:t>
                </w:r>
              </w:p>
            </w:tc>
            <w:tc>
              <w:tcPr>
                <w:tcW w:w="2033" w:type="pct"/>
                <w:tcBorders>
                  <w:right w:val="single" w:sz="12" w:space="0" w:color="auto"/>
                </w:tcBorders>
                <w:vAlign w:val="center"/>
              </w:tcPr>
              <w:p w14:paraId="1BDCE86D" w14:textId="77777777" w:rsidR="00042E2C" w:rsidRPr="00701987" w:rsidRDefault="00042E2C">
                <w:pPr>
                  <w:autoSpaceDE w:val="0"/>
                  <w:autoSpaceDN w:val="0"/>
                  <w:adjustRightInd w:val="0"/>
                  <w:jc w:val="center"/>
                  <w:rPr>
                    <w:sz w:val="20"/>
                    <w:szCs w:val="20"/>
                  </w:rPr>
                </w:pPr>
                <w:r w:rsidRPr="00701987">
                  <w:rPr>
                    <w:sz w:val="20"/>
                    <w:szCs w:val="20"/>
                  </w:rPr>
                  <w:t>All Other Miscellaneous Chemical Product and Preparation Manufacturing</w:t>
                </w:r>
              </w:p>
            </w:tc>
          </w:tr>
          <w:tr w:rsidR="005A04AF" w:rsidRPr="00F41A85" w14:paraId="520A45E5" w14:textId="77777777" w:rsidTr="00D1505D">
            <w:trPr>
              <w:trHeight w:val="432"/>
              <w:jc w:val="center"/>
            </w:trPr>
            <w:tc>
              <w:tcPr>
                <w:tcW w:w="571" w:type="pct"/>
                <w:vMerge/>
                <w:tcBorders>
                  <w:left w:val="single" w:sz="12" w:space="0" w:color="auto"/>
                </w:tcBorders>
                <w:vAlign w:val="center"/>
              </w:tcPr>
              <w:p w14:paraId="54B76B8C" w14:textId="77777777" w:rsidR="00042E2C" w:rsidRPr="00701987" w:rsidRDefault="00042E2C">
                <w:pPr>
                  <w:autoSpaceDE w:val="0"/>
                  <w:autoSpaceDN w:val="0"/>
                  <w:adjustRightInd w:val="0"/>
                  <w:jc w:val="center"/>
                  <w:rPr>
                    <w:sz w:val="20"/>
                    <w:szCs w:val="20"/>
                  </w:rPr>
                </w:pPr>
              </w:p>
            </w:tc>
            <w:tc>
              <w:tcPr>
                <w:tcW w:w="1825" w:type="pct"/>
                <w:vMerge/>
                <w:vAlign w:val="center"/>
              </w:tcPr>
              <w:p w14:paraId="1BA5B3A0" w14:textId="77777777" w:rsidR="00042E2C" w:rsidRPr="00701987" w:rsidRDefault="00042E2C">
                <w:pPr>
                  <w:autoSpaceDE w:val="0"/>
                  <w:autoSpaceDN w:val="0"/>
                  <w:adjustRightInd w:val="0"/>
                  <w:ind w:right="-131"/>
                  <w:jc w:val="center"/>
                  <w:rPr>
                    <w:sz w:val="20"/>
                    <w:szCs w:val="20"/>
                  </w:rPr>
                </w:pPr>
              </w:p>
            </w:tc>
            <w:tc>
              <w:tcPr>
                <w:tcW w:w="571" w:type="pct"/>
                <w:vAlign w:val="center"/>
              </w:tcPr>
              <w:p w14:paraId="3EE8CBD4" w14:textId="77777777" w:rsidR="00042E2C" w:rsidRPr="00701987" w:rsidRDefault="00042E2C">
                <w:pPr>
                  <w:autoSpaceDE w:val="0"/>
                  <w:autoSpaceDN w:val="0"/>
                  <w:adjustRightInd w:val="0"/>
                  <w:jc w:val="center"/>
                  <w:rPr>
                    <w:sz w:val="20"/>
                    <w:szCs w:val="20"/>
                  </w:rPr>
                </w:pPr>
                <w:r w:rsidRPr="00701987">
                  <w:rPr>
                    <w:sz w:val="20"/>
                    <w:szCs w:val="20"/>
                  </w:rPr>
                  <w:t>326199</w:t>
                </w:r>
              </w:p>
            </w:tc>
            <w:tc>
              <w:tcPr>
                <w:tcW w:w="2033" w:type="pct"/>
                <w:tcBorders>
                  <w:right w:val="single" w:sz="12" w:space="0" w:color="auto"/>
                </w:tcBorders>
                <w:vAlign w:val="center"/>
              </w:tcPr>
              <w:p w14:paraId="03E06188" w14:textId="77777777" w:rsidR="00042E2C" w:rsidRPr="00701987" w:rsidRDefault="00042E2C">
                <w:pPr>
                  <w:autoSpaceDE w:val="0"/>
                  <w:autoSpaceDN w:val="0"/>
                  <w:adjustRightInd w:val="0"/>
                  <w:jc w:val="center"/>
                  <w:rPr>
                    <w:sz w:val="20"/>
                    <w:szCs w:val="20"/>
                  </w:rPr>
                </w:pPr>
                <w:r w:rsidRPr="00701987">
                  <w:rPr>
                    <w:sz w:val="20"/>
                    <w:szCs w:val="20"/>
                  </w:rPr>
                  <w:t>All Other Plastics Product Manufacturing</w:t>
                </w:r>
              </w:p>
            </w:tc>
          </w:tr>
          <w:tr w:rsidR="005A04AF" w:rsidRPr="00F41A85" w14:paraId="1D0733F7" w14:textId="77777777" w:rsidTr="00D1505D">
            <w:trPr>
              <w:trHeight w:val="432"/>
              <w:jc w:val="center"/>
            </w:trPr>
            <w:tc>
              <w:tcPr>
                <w:tcW w:w="571" w:type="pct"/>
                <w:vMerge/>
                <w:tcBorders>
                  <w:left w:val="single" w:sz="12" w:space="0" w:color="auto"/>
                </w:tcBorders>
                <w:vAlign w:val="center"/>
              </w:tcPr>
              <w:p w14:paraId="6F283177" w14:textId="77777777" w:rsidR="00042E2C" w:rsidRPr="00701987" w:rsidRDefault="00042E2C">
                <w:pPr>
                  <w:autoSpaceDE w:val="0"/>
                  <w:autoSpaceDN w:val="0"/>
                  <w:adjustRightInd w:val="0"/>
                  <w:jc w:val="center"/>
                  <w:rPr>
                    <w:sz w:val="20"/>
                    <w:szCs w:val="20"/>
                  </w:rPr>
                </w:pPr>
              </w:p>
            </w:tc>
            <w:tc>
              <w:tcPr>
                <w:tcW w:w="1825" w:type="pct"/>
                <w:vMerge/>
                <w:vAlign w:val="center"/>
              </w:tcPr>
              <w:p w14:paraId="73FE82CF" w14:textId="77777777" w:rsidR="00042E2C" w:rsidRPr="00701987" w:rsidRDefault="00042E2C">
                <w:pPr>
                  <w:autoSpaceDE w:val="0"/>
                  <w:autoSpaceDN w:val="0"/>
                  <w:adjustRightInd w:val="0"/>
                  <w:ind w:right="-131"/>
                  <w:jc w:val="center"/>
                  <w:rPr>
                    <w:sz w:val="20"/>
                    <w:szCs w:val="20"/>
                  </w:rPr>
                </w:pPr>
              </w:p>
            </w:tc>
            <w:tc>
              <w:tcPr>
                <w:tcW w:w="571" w:type="pct"/>
                <w:vAlign w:val="center"/>
              </w:tcPr>
              <w:p w14:paraId="05ED44A6" w14:textId="77777777" w:rsidR="00042E2C" w:rsidRPr="00701987" w:rsidRDefault="00042E2C">
                <w:pPr>
                  <w:autoSpaceDE w:val="0"/>
                  <w:autoSpaceDN w:val="0"/>
                  <w:adjustRightInd w:val="0"/>
                  <w:jc w:val="center"/>
                  <w:rPr>
                    <w:sz w:val="20"/>
                    <w:szCs w:val="20"/>
                  </w:rPr>
                </w:pPr>
                <w:r w:rsidRPr="00701987">
                  <w:rPr>
                    <w:sz w:val="20"/>
                    <w:szCs w:val="20"/>
                  </w:rPr>
                  <w:t>332215</w:t>
                </w:r>
              </w:p>
            </w:tc>
            <w:tc>
              <w:tcPr>
                <w:tcW w:w="2033" w:type="pct"/>
                <w:tcBorders>
                  <w:right w:val="single" w:sz="12" w:space="0" w:color="auto"/>
                </w:tcBorders>
                <w:vAlign w:val="center"/>
              </w:tcPr>
              <w:p w14:paraId="7A6F5B1C" w14:textId="77777777" w:rsidR="00042E2C" w:rsidRPr="00701987" w:rsidRDefault="00042E2C">
                <w:pPr>
                  <w:autoSpaceDE w:val="0"/>
                  <w:autoSpaceDN w:val="0"/>
                  <w:adjustRightInd w:val="0"/>
                  <w:jc w:val="center"/>
                  <w:rPr>
                    <w:sz w:val="20"/>
                    <w:szCs w:val="20"/>
                  </w:rPr>
                </w:pPr>
                <w:r w:rsidRPr="00701987">
                  <w:rPr>
                    <w:sz w:val="20"/>
                    <w:szCs w:val="20"/>
                  </w:rPr>
                  <w:t>Metal Kitchen Cookware, Utensil, Cutlery, and Flatware (except Precious) Manufacturing</w:t>
                </w:r>
              </w:p>
            </w:tc>
          </w:tr>
          <w:tr w:rsidR="005A04AF" w:rsidRPr="00F41A85" w14:paraId="40D532A1" w14:textId="77777777" w:rsidTr="00D1505D">
            <w:trPr>
              <w:trHeight w:val="432"/>
              <w:jc w:val="center"/>
            </w:trPr>
            <w:tc>
              <w:tcPr>
                <w:tcW w:w="571" w:type="pct"/>
                <w:vMerge/>
                <w:tcBorders>
                  <w:left w:val="single" w:sz="12" w:space="0" w:color="auto"/>
                </w:tcBorders>
                <w:vAlign w:val="center"/>
              </w:tcPr>
              <w:p w14:paraId="386148B2" w14:textId="77777777" w:rsidR="00042E2C" w:rsidRPr="00701987" w:rsidRDefault="00042E2C">
                <w:pPr>
                  <w:autoSpaceDE w:val="0"/>
                  <w:autoSpaceDN w:val="0"/>
                  <w:adjustRightInd w:val="0"/>
                  <w:jc w:val="center"/>
                  <w:rPr>
                    <w:sz w:val="20"/>
                    <w:szCs w:val="20"/>
                  </w:rPr>
                </w:pPr>
              </w:p>
            </w:tc>
            <w:tc>
              <w:tcPr>
                <w:tcW w:w="1825" w:type="pct"/>
                <w:vMerge/>
                <w:vAlign w:val="center"/>
              </w:tcPr>
              <w:p w14:paraId="072EB6D3" w14:textId="77777777" w:rsidR="00042E2C" w:rsidRPr="00701987" w:rsidRDefault="00042E2C">
                <w:pPr>
                  <w:autoSpaceDE w:val="0"/>
                  <w:autoSpaceDN w:val="0"/>
                  <w:adjustRightInd w:val="0"/>
                  <w:ind w:right="-131"/>
                  <w:jc w:val="center"/>
                  <w:rPr>
                    <w:sz w:val="20"/>
                    <w:szCs w:val="20"/>
                  </w:rPr>
                </w:pPr>
              </w:p>
            </w:tc>
            <w:tc>
              <w:tcPr>
                <w:tcW w:w="571" w:type="pct"/>
                <w:vAlign w:val="center"/>
              </w:tcPr>
              <w:p w14:paraId="26286E2F" w14:textId="77777777" w:rsidR="00042E2C" w:rsidRPr="00701987" w:rsidRDefault="00042E2C">
                <w:pPr>
                  <w:autoSpaceDE w:val="0"/>
                  <w:autoSpaceDN w:val="0"/>
                  <w:adjustRightInd w:val="0"/>
                  <w:jc w:val="center"/>
                  <w:rPr>
                    <w:sz w:val="20"/>
                    <w:szCs w:val="20"/>
                  </w:rPr>
                </w:pPr>
                <w:r w:rsidRPr="00701987">
                  <w:rPr>
                    <w:sz w:val="20"/>
                    <w:szCs w:val="20"/>
                  </w:rPr>
                  <w:t>332216</w:t>
                </w:r>
              </w:p>
            </w:tc>
            <w:tc>
              <w:tcPr>
                <w:tcW w:w="2033" w:type="pct"/>
                <w:tcBorders>
                  <w:right w:val="single" w:sz="12" w:space="0" w:color="auto"/>
                </w:tcBorders>
                <w:vAlign w:val="center"/>
              </w:tcPr>
              <w:p w14:paraId="7817B705" w14:textId="77777777" w:rsidR="00042E2C" w:rsidRPr="00701987" w:rsidRDefault="00042E2C">
                <w:pPr>
                  <w:autoSpaceDE w:val="0"/>
                  <w:autoSpaceDN w:val="0"/>
                  <w:adjustRightInd w:val="0"/>
                  <w:jc w:val="center"/>
                  <w:rPr>
                    <w:sz w:val="20"/>
                    <w:szCs w:val="20"/>
                  </w:rPr>
                </w:pPr>
                <w:r w:rsidRPr="00701987">
                  <w:rPr>
                    <w:sz w:val="20"/>
                    <w:szCs w:val="20"/>
                  </w:rPr>
                  <w:t>Saw Blade and Handtool Manufacturing</w:t>
                </w:r>
              </w:p>
            </w:tc>
          </w:tr>
          <w:tr w:rsidR="005A04AF" w:rsidRPr="00F41A85" w14:paraId="3664D67B" w14:textId="77777777" w:rsidTr="00D1505D">
            <w:trPr>
              <w:trHeight w:val="432"/>
              <w:jc w:val="center"/>
            </w:trPr>
            <w:tc>
              <w:tcPr>
                <w:tcW w:w="571" w:type="pct"/>
                <w:vMerge/>
                <w:tcBorders>
                  <w:left w:val="single" w:sz="12" w:space="0" w:color="auto"/>
                </w:tcBorders>
                <w:vAlign w:val="center"/>
              </w:tcPr>
              <w:p w14:paraId="4E040F0C" w14:textId="77777777" w:rsidR="00042E2C" w:rsidRPr="00701987" w:rsidRDefault="00042E2C">
                <w:pPr>
                  <w:autoSpaceDE w:val="0"/>
                  <w:autoSpaceDN w:val="0"/>
                  <w:adjustRightInd w:val="0"/>
                  <w:jc w:val="center"/>
                  <w:rPr>
                    <w:sz w:val="20"/>
                    <w:szCs w:val="20"/>
                  </w:rPr>
                </w:pPr>
              </w:p>
            </w:tc>
            <w:tc>
              <w:tcPr>
                <w:tcW w:w="1825" w:type="pct"/>
                <w:vMerge/>
                <w:vAlign w:val="center"/>
              </w:tcPr>
              <w:p w14:paraId="0CC220EB" w14:textId="77777777" w:rsidR="00042E2C" w:rsidRPr="00701987" w:rsidRDefault="00042E2C">
                <w:pPr>
                  <w:autoSpaceDE w:val="0"/>
                  <w:autoSpaceDN w:val="0"/>
                  <w:adjustRightInd w:val="0"/>
                  <w:ind w:right="-131"/>
                  <w:jc w:val="center"/>
                  <w:rPr>
                    <w:sz w:val="20"/>
                    <w:szCs w:val="20"/>
                  </w:rPr>
                </w:pPr>
              </w:p>
            </w:tc>
            <w:tc>
              <w:tcPr>
                <w:tcW w:w="571" w:type="pct"/>
                <w:vAlign w:val="center"/>
              </w:tcPr>
              <w:p w14:paraId="0E759DE2" w14:textId="77777777" w:rsidR="00042E2C" w:rsidRPr="00701987" w:rsidRDefault="00042E2C">
                <w:pPr>
                  <w:autoSpaceDE w:val="0"/>
                  <w:autoSpaceDN w:val="0"/>
                  <w:adjustRightInd w:val="0"/>
                  <w:jc w:val="center"/>
                  <w:rPr>
                    <w:sz w:val="20"/>
                    <w:szCs w:val="20"/>
                  </w:rPr>
                </w:pPr>
                <w:r w:rsidRPr="00701987">
                  <w:rPr>
                    <w:sz w:val="20"/>
                    <w:szCs w:val="20"/>
                  </w:rPr>
                  <w:t>332812</w:t>
                </w:r>
              </w:p>
            </w:tc>
            <w:tc>
              <w:tcPr>
                <w:tcW w:w="2033" w:type="pct"/>
                <w:tcBorders>
                  <w:right w:val="single" w:sz="12" w:space="0" w:color="auto"/>
                </w:tcBorders>
                <w:vAlign w:val="center"/>
              </w:tcPr>
              <w:p w14:paraId="513697A8" w14:textId="77777777" w:rsidR="00042E2C" w:rsidRPr="00701987" w:rsidRDefault="00042E2C">
                <w:pPr>
                  <w:autoSpaceDE w:val="0"/>
                  <w:autoSpaceDN w:val="0"/>
                  <w:adjustRightInd w:val="0"/>
                  <w:jc w:val="center"/>
                  <w:rPr>
                    <w:sz w:val="20"/>
                    <w:szCs w:val="20"/>
                  </w:rPr>
                </w:pPr>
                <w:r w:rsidRPr="00701987">
                  <w:rPr>
                    <w:sz w:val="20"/>
                    <w:szCs w:val="20"/>
                  </w:rPr>
                  <w:t>Metal Coating, Engraving (except Jewelry and Silverware), and Allied Services to Manufacturers</w:t>
                </w:r>
              </w:p>
            </w:tc>
          </w:tr>
          <w:tr w:rsidR="005A04AF" w:rsidRPr="00F41A85" w14:paraId="767B1AAC" w14:textId="77777777" w:rsidTr="00D1505D">
            <w:trPr>
              <w:trHeight w:val="432"/>
              <w:jc w:val="center"/>
            </w:trPr>
            <w:tc>
              <w:tcPr>
                <w:tcW w:w="571" w:type="pct"/>
                <w:vMerge/>
                <w:tcBorders>
                  <w:left w:val="single" w:sz="12" w:space="0" w:color="auto"/>
                </w:tcBorders>
                <w:vAlign w:val="center"/>
              </w:tcPr>
              <w:p w14:paraId="55850D57" w14:textId="77777777" w:rsidR="00042E2C" w:rsidRPr="00701987" w:rsidRDefault="00042E2C">
                <w:pPr>
                  <w:autoSpaceDE w:val="0"/>
                  <w:autoSpaceDN w:val="0"/>
                  <w:adjustRightInd w:val="0"/>
                  <w:jc w:val="center"/>
                  <w:rPr>
                    <w:sz w:val="20"/>
                    <w:szCs w:val="20"/>
                  </w:rPr>
                </w:pPr>
              </w:p>
            </w:tc>
            <w:tc>
              <w:tcPr>
                <w:tcW w:w="1825" w:type="pct"/>
                <w:vMerge/>
                <w:vAlign w:val="center"/>
              </w:tcPr>
              <w:p w14:paraId="6C5DA895" w14:textId="77777777" w:rsidR="00042E2C" w:rsidRPr="00701987" w:rsidRDefault="00042E2C">
                <w:pPr>
                  <w:autoSpaceDE w:val="0"/>
                  <w:autoSpaceDN w:val="0"/>
                  <w:adjustRightInd w:val="0"/>
                  <w:ind w:right="-131"/>
                  <w:jc w:val="center"/>
                  <w:rPr>
                    <w:sz w:val="20"/>
                    <w:szCs w:val="20"/>
                  </w:rPr>
                </w:pPr>
              </w:p>
            </w:tc>
            <w:tc>
              <w:tcPr>
                <w:tcW w:w="571" w:type="pct"/>
                <w:vAlign w:val="center"/>
              </w:tcPr>
              <w:p w14:paraId="60193E22" w14:textId="77777777" w:rsidR="00042E2C" w:rsidRPr="00701987" w:rsidRDefault="00042E2C">
                <w:pPr>
                  <w:autoSpaceDE w:val="0"/>
                  <w:autoSpaceDN w:val="0"/>
                  <w:adjustRightInd w:val="0"/>
                  <w:jc w:val="center"/>
                  <w:rPr>
                    <w:sz w:val="20"/>
                    <w:szCs w:val="20"/>
                  </w:rPr>
                </w:pPr>
                <w:r w:rsidRPr="00701987">
                  <w:rPr>
                    <w:sz w:val="20"/>
                    <w:szCs w:val="20"/>
                  </w:rPr>
                  <w:t>332999</w:t>
                </w:r>
              </w:p>
            </w:tc>
            <w:tc>
              <w:tcPr>
                <w:tcW w:w="2033" w:type="pct"/>
                <w:tcBorders>
                  <w:right w:val="single" w:sz="12" w:space="0" w:color="auto"/>
                </w:tcBorders>
                <w:vAlign w:val="center"/>
              </w:tcPr>
              <w:p w14:paraId="43718EAB" w14:textId="77777777" w:rsidR="00042E2C" w:rsidRPr="00701987" w:rsidRDefault="00042E2C">
                <w:pPr>
                  <w:autoSpaceDE w:val="0"/>
                  <w:autoSpaceDN w:val="0"/>
                  <w:adjustRightInd w:val="0"/>
                  <w:jc w:val="center"/>
                  <w:rPr>
                    <w:sz w:val="20"/>
                    <w:szCs w:val="20"/>
                  </w:rPr>
                </w:pPr>
                <w:r w:rsidRPr="00701987">
                  <w:rPr>
                    <w:sz w:val="20"/>
                    <w:szCs w:val="20"/>
                  </w:rPr>
                  <w:t>All Other Miscellaneous Fabricated Metal Product Manufacturing</w:t>
                </w:r>
              </w:p>
            </w:tc>
          </w:tr>
          <w:tr w:rsidR="005A04AF" w:rsidRPr="00F41A85" w14:paraId="1EE87D77" w14:textId="77777777" w:rsidTr="00D1505D">
            <w:trPr>
              <w:trHeight w:val="432"/>
              <w:jc w:val="center"/>
            </w:trPr>
            <w:tc>
              <w:tcPr>
                <w:tcW w:w="571" w:type="pct"/>
                <w:vMerge/>
                <w:tcBorders>
                  <w:left w:val="single" w:sz="12" w:space="0" w:color="auto"/>
                </w:tcBorders>
                <w:vAlign w:val="center"/>
              </w:tcPr>
              <w:p w14:paraId="6BBB2F8B" w14:textId="77777777" w:rsidR="00042E2C" w:rsidRPr="00701987" w:rsidRDefault="00042E2C">
                <w:pPr>
                  <w:autoSpaceDE w:val="0"/>
                  <w:autoSpaceDN w:val="0"/>
                  <w:adjustRightInd w:val="0"/>
                  <w:jc w:val="center"/>
                  <w:rPr>
                    <w:sz w:val="20"/>
                    <w:szCs w:val="20"/>
                  </w:rPr>
                </w:pPr>
              </w:p>
            </w:tc>
            <w:tc>
              <w:tcPr>
                <w:tcW w:w="1825" w:type="pct"/>
                <w:vMerge/>
                <w:vAlign w:val="center"/>
              </w:tcPr>
              <w:p w14:paraId="071BD977" w14:textId="77777777" w:rsidR="00042E2C" w:rsidRPr="00701987" w:rsidRDefault="00042E2C">
                <w:pPr>
                  <w:autoSpaceDE w:val="0"/>
                  <w:autoSpaceDN w:val="0"/>
                  <w:adjustRightInd w:val="0"/>
                  <w:ind w:right="-131"/>
                  <w:jc w:val="center"/>
                  <w:rPr>
                    <w:sz w:val="20"/>
                    <w:szCs w:val="20"/>
                  </w:rPr>
                </w:pPr>
              </w:p>
            </w:tc>
            <w:tc>
              <w:tcPr>
                <w:tcW w:w="571" w:type="pct"/>
                <w:vAlign w:val="center"/>
              </w:tcPr>
              <w:p w14:paraId="52726858" w14:textId="4062AE44" w:rsidR="00042E2C" w:rsidRPr="00701987" w:rsidRDefault="00042E2C">
                <w:pPr>
                  <w:autoSpaceDE w:val="0"/>
                  <w:autoSpaceDN w:val="0"/>
                  <w:adjustRightInd w:val="0"/>
                  <w:jc w:val="center"/>
                  <w:rPr>
                    <w:sz w:val="20"/>
                    <w:szCs w:val="20"/>
                  </w:rPr>
                </w:pPr>
                <w:r w:rsidRPr="00701987">
                  <w:rPr>
                    <w:sz w:val="20"/>
                    <w:szCs w:val="20"/>
                  </w:rPr>
                  <w:t>33331</w:t>
                </w:r>
                <w:r w:rsidR="00B80737">
                  <w:rPr>
                    <w:sz w:val="20"/>
                    <w:szCs w:val="20"/>
                  </w:rPr>
                  <w:t>0</w:t>
                </w:r>
              </w:p>
            </w:tc>
            <w:tc>
              <w:tcPr>
                <w:tcW w:w="2033" w:type="pct"/>
                <w:tcBorders>
                  <w:right w:val="single" w:sz="12" w:space="0" w:color="auto"/>
                </w:tcBorders>
                <w:vAlign w:val="center"/>
              </w:tcPr>
              <w:p w14:paraId="0A19E811" w14:textId="24C430BC" w:rsidR="00042E2C" w:rsidRPr="00701987" w:rsidRDefault="00B80737">
                <w:pPr>
                  <w:autoSpaceDE w:val="0"/>
                  <w:autoSpaceDN w:val="0"/>
                  <w:adjustRightInd w:val="0"/>
                  <w:jc w:val="center"/>
                  <w:rPr>
                    <w:sz w:val="20"/>
                    <w:szCs w:val="20"/>
                  </w:rPr>
                </w:pPr>
                <w:r>
                  <w:rPr>
                    <w:sz w:val="20"/>
                    <w:szCs w:val="20"/>
                  </w:rPr>
                  <w:t>C</w:t>
                </w:r>
                <w:r w:rsidR="00042E2C" w:rsidRPr="00701987">
                  <w:rPr>
                    <w:sz w:val="20"/>
                    <w:szCs w:val="20"/>
                  </w:rPr>
                  <w:t>ommercial and Service Industry Machinery Manufacturing</w:t>
                </w:r>
              </w:p>
            </w:tc>
          </w:tr>
          <w:tr w:rsidR="005A04AF" w:rsidRPr="00F41A85" w14:paraId="626EA368" w14:textId="77777777" w:rsidTr="00D1505D">
            <w:trPr>
              <w:trHeight w:val="173"/>
              <w:jc w:val="center"/>
            </w:trPr>
            <w:tc>
              <w:tcPr>
                <w:tcW w:w="571" w:type="pct"/>
                <w:vMerge/>
                <w:tcBorders>
                  <w:left w:val="single" w:sz="12" w:space="0" w:color="auto"/>
                </w:tcBorders>
                <w:vAlign w:val="center"/>
              </w:tcPr>
              <w:p w14:paraId="5821F4ED" w14:textId="77777777" w:rsidR="00042E2C" w:rsidRPr="00701987" w:rsidRDefault="00042E2C">
                <w:pPr>
                  <w:autoSpaceDE w:val="0"/>
                  <w:autoSpaceDN w:val="0"/>
                  <w:adjustRightInd w:val="0"/>
                  <w:jc w:val="center"/>
                  <w:rPr>
                    <w:sz w:val="20"/>
                    <w:szCs w:val="20"/>
                  </w:rPr>
                </w:pPr>
              </w:p>
            </w:tc>
            <w:tc>
              <w:tcPr>
                <w:tcW w:w="1825" w:type="pct"/>
                <w:vMerge/>
                <w:vAlign w:val="center"/>
              </w:tcPr>
              <w:p w14:paraId="29BE18DE" w14:textId="77777777" w:rsidR="00042E2C" w:rsidRPr="00701987" w:rsidRDefault="00042E2C">
                <w:pPr>
                  <w:autoSpaceDE w:val="0"/>
                  <w:autoSpaceDN w:val="0"/>
                  <w:adjustRightInd w:val="0"/>
                  <w:ind w:right="-131"/>
                  <w:jc w:val="center"/>
                  <w:rPr>
                    <w:sz w:val="20"/>
                    <w:szCs w:val="20"/>
                  </w:rPr>
                </w:pPr>
              </w:p>
            </w:tc>
            <w:tc>
              <w:tcPr>
                <w:tcW w:w="571" w:type="pct"/>
                <w:vAlign w:val="center"/>
              </w:tcPr>
              <w:p w14:paraId="7CCCBE48" w14:textId="03A2A46F" w:rsidR="00042E2C" w:rsidRPr="00701987" w:rsidRDefault="00042E2C">
                <w:pPr>
                  <w:autoSpaceDE w:val="0"/>
                  <w:autoSpaceDN w:val="0"/>
                  <w:adjustRightInd w:val="0"/>
                  <w:jc w:val="center"/>
                  <w:rPr>
                    <w:sz w:val="20"/>
                    <w:szCs w:val="20"/>
                  </w:rPr>
                </w:pPr>
                <w:r w:rsidRPr="00701987">
                  <w:rPr>
                    <w:sz w:val="20"/>
                    <w:szCs w:val="20"/>
                  </w:rPr>
                  <w:t>3351</w:t>
                </w:r>
                <w:r w:rsidR="00344ADD">
                  <w:rPr>
                    <w:sz w:val="20"/>
                    <w:szCs w:val="20"/>
                  </w:rPr>
                  <w:t>31</w:t>
                </w:r>
              </w:p>
            </w:tc>
            <w:tc>
              <w:tcPr>
                <w:tcW w:w="2033" w:type="pct"/>
                <w:tcBorders>
                  <w:right w:val="single" w:sz="12" w:space="0" w:color="auto"/>
                </w:tcBorders>
                <w:vAlign w:val="center"/>
              </w:tcPr>
              <w:p w14:paraId="55ACD4DA" w14:textId="77777777" w:rsidR="00042E2C" w:rsidRPr="00701987" w:rsidRDefault="00042E2C">
                <w:pPr>
                  <w:autoSpaceDE w:val="0"/>
                  <w:autoSpaceDN w:val="0"/>
                  <w:adjustRightInd w:val="0"/>
                  <w:jc w:val="center"/>
                  <w:rPr>
                    <w:sz w:val="20"/>
                    <w:szCs w:val="20"/>
                  </w:rPr>
                </w:pPr>
                <w:r w:rsidRPr="00701987">
                  <w:rPr>
                    <w:sz w:val="20"/>
                    <w:szCs w:val="20"/>
                  </w:rPr>
                  <w:t>Residential Electric Lighting Fixture Manufacturing</w:t>
                </w:r>
              </w:p>
            </w:tc>
          </w:tr>
          <w:tr w:rsidR="005A04AF" w:rsidRPr="00F41A85" w14:paraId="240D6D68" w14:textId="77777777" w:rsidTr="00D1505D">
            <w:trPr>
              <w:trHeight w:val="432"/>
              <w:jc w:val="center"/>
            </w:trPr>
            <w:tc>
              <w:tcPr>
                <w:tcW w:w="571" w:type="pct"/>
                <w:vMerge/>
                <w:tcBorders>
                  <w:left w:val="single" w:sz="12" w:space="0" w:color="auto"/>
                </w:tcBorders>
                <w:vAlign w:val="center"/>
              </w:tcPr>
              <w:p w14:paraId="497FC26B" w14:textId="77777777" w:rsidR="00042E2C" w:rsidRPr="00701987" w:rsidRDefault="00042E2C" w:rsidP="00D1505D">
                <w:pPr>
                  <w:autoSpaceDE w:val="0"/>
                  <w:autoSpaceDN w:val="0"/>
                  <w:adjustRightInd w:val="0"/>
                  <w:rPr>
                    <w:sz w:val="20"/>
                    <w:szCs w:val="20"/>
                  </w:rPr>
                </w:pPr>
              </w:p>
            </w:tc>
            <w:tc>
              <w:tcPr>
                <w:tcW w:w="1825" w:type="pct"/>
                <w:vMerge/>
                <w:vAlign w:val="center"/>
              </w:tcPr>
              <w:p w14:paraId="45526374" w14:textId="77777777" w:rsidR="00042E2C" w:rsidRPr="00701987" w:rsidRDefault="00042E2C" w:rsidP="00D1505D">
                <w:pPr>
                  <w:autoSpaceDE w:val="0"/>
                  <w:autoSpaceDN w:val="0"/>
                  <w:adjustRightInd w:val="0"/>
                  <w:ind w:right="-131"/>
                  <w:rPr>
                    <w:sz w:val="20"/>
                    <w:szCs w:val="20"/>
                  </w:rPr>
                </w:pPr>
              </w:p>
            </w:tc>
            <w:tc>
              <w:tcPr>
                <w:tcW w:w="571" w:type="pct"/>
                <w:vAlign w:val="center"/>
              </w:tcPr>
              <w:p w14:paraId="04BE3827" w14:textId="4C7ECA0D" w:rsidR="00042E2C" w:rsidRPr="00701987" w:rsidRDefault="00042E2C">
                <w:pPr>
                  <w:autoSpaceDE w:val="0"/>
                  <w:autoSpaceDN w:val="0"/>
                  <w:adjustRightInd w:val="0"/>
                  <w:jc w:val="center"/>
                  <w:rPr>
                    <w:sz w:val="20"/>
                    <w:szCs w:val="20"/>
                  </w:rPr>
                </w:pPr>
                <w:r w:rsidRPr="5E5844F3">
                  <w:rPr>
                    <w:sz w:val="20"/>
                    <w:szCs w:val="20"/>
                  </w:rPr>
                  <w:t>33521</w:t>
                </w:r>
                <w:r w:rsidR="79291667" w:rsidRPr="5E5844F3">
                  <w:rPr>
                    <w:sz w:val="20"/>
                    <w:szCs w:val="20"/>
                  </w:rPr>
                  <w:t>0</w:t>
                </w:r>
              </w:p>
            </w:tc>
            <w:tc>
              <w:tcPr>
                <w:tcW w:w="2033" w:type="pct"/>
                <w:tcBorders>
                  <w:right w:val="single" w:sz="12" w:space="0" w:color="auto"/>
                </w:tcBorders>
                <w:vAlign w:val="center"/>
              </w:tcPr>
              <w:p w14:paraId="107CEFEF" w14:textId="77777777" w:rsidR="00042E2C" w:rsidRPr="00701987" w:rsidRDefault="00042E2C">
                <w:pPr>
                  <w:autoSpaceDE w:val="0"/>
                  <w:autoSpaceDN w:val="0"/>
                  <w:adjustRightInd w:val="0"/>
                  <w:jc w:val="center"/>
                  <w:rPr>
                    <w:sz w:val="20"/>
                    <w:szCs w:val="20"/>
                  </w:rPr>
                </w:pPr>
                <w:r w:rsidRPr="00701987">
                  <w:rPr>
                    <w:sz w:val="20"/>
                    <w:szCs w:val="20"/>
                  </w:rPr>
                  <w:t>Small Electrical Appliance Manufacturing</w:t>
                </w:r>
              </w:p>
            </w:tc>
          </w:tr>
          <w:tr w:rsidR="005A04AF" w:rsidRPr="00F41A85" w14:paraId="5AFF6CB0" w14:textId="77777777" w:rsidTr="00D1505D">
            <w:trPr>
              <w:trHeight w:val="432"/>
              <w:jc w:val="center"/>
            </w:trPr>
            <w:tc>
              <w:tcPr>
                <w:tcW w:w="571" w:type="pct"/>
                <w:vMerge/>
                <w:tcBorders>
                  <w:left w:val="single" w:sz="12" w:space="0" w:color="auto"/>
                </w:tcBorders>
                <w:vAlign w:val="center"/>
              </w:tcPr>
              <w:p w14:paraId="322AF07F" w14:textId="77777777" w:rsidR="00042E2C" w:rsidRPr="00701987" w:rsidRDefault="00042E2C">
                <w:pPr>
                  <w:autoSpaceDE w:val="0"/>
                  <w:autoSpaceDN w:val="0"/>
                  <w:adjustRightInd w:val="0"/>
                  <w:jc w:val="center"/>
                  <w:rPr>
                    <w:sz w:val="20"/>
                    <w:szCs w:val="20"/>
                  </w:rPr>
                </w:pPr>
              </w:p>
            </w:tc>
            <w:tc>
              <w:tcPr>
                <w:tcW w:w="1825" w:type="pct"/>
                <w:vMerge/>
                <w:vAlign w:val="center"/>
              </w:tcPr>
              <w:p w14:paraId="3458F714" w14:textId="77777777" w:rsidR="00042E2C" w:rsidRPr="00701987" w:rsidRDefault="00042E2C">
                <w:pPr>
                  <w:autoSpaceDE w:val="0"/>
                  <w:autoSpaceDN w:val="0"/>
                  <w:adjustRightInd w:val="0"/>
                  <w:ind w:right="-131"/>
                  <w:jc w:val="center"/>
                  <w:rPr>
                    <w:sz w:val="20"/>
                    <w:szCs w:val="20"/>
                  </w:rPr>
                </w:pPr>
              </w:p>
            </w:tc>
            <w:tc>
              <w:tcPr>
                <w:tcW w:w="571" w:type="pct"/>
                <w:vAlign w:val="center"/>
              </w:tcPr>
              <w:p w14:paraId="540B83EB" w14:textId="77777777" w:rsidR="00042E2C" w:rsidRPr="00701987" w:rsidRDefault="00042E2C">
                <w:pPr>
                  <w:autoSpaceDE w:val="0"/>
                  <w:autoSpaceDN w:val="0"/>
                  <w:adjustRightInd w:val="0"/>
                  <w:jc w:val="center"/>
                  <w:rPr>
                    <w:sz w:val="20"/>
                    <w:szCs w:val="20"/>
                  </w:rPr>
                </w:pPr>
                <w:r w:rsidRPr="00701987">
                  <w:rPr>
                    <w:sz w:val="20"/>
                    <w:szCs w:val="20"/>
                  </w:rPr>
                  <w:t>336612</w:t>
                </w:r>
              </w:p>
            </w:tc>
            <w:tc>
              <w:tcPr>
                <w:tcW w:w="2033" w:type="pct"/>
                <w:tcBorders>
                  <w:right w:val="single" w:sz="12" w:space="0" w:color="auto"/>
                </w:tcBorders>
                <w:vAlign w:val="center"/>
              </w:tcPr>
              <w:p w14:paraId="58D0BD6A" w14:textId="77777777" w:rsidR="00042E2C" w:rsidRPr="00701987" w:rsidRDefault="00042E2C">
                <w:pPr>
                  <w:autoSpaceDE w:val="0"/>
                  <w:autoSpaceDN w:val="0"/>
                  <w:adjustRightInd w:val="0"/>
                  <w:jc w:val="center"/>
                  <w:rPr>
                    <w:sz w:val="20"/>
                    <w:szCs w:val="20"/>
                  </w:rPr>
                </w:pPr>
                <w:r w:rsidRPr="00701987">
                  <w:rPr>
                    <w:sz w:val="20"/>
                    <w:szCs w:val="20"/>
                  </w:rPr>
                  <w:t>Boat Building</w:t>
                </w:r>
              </w:p>
            </w:tc>
          </w:tr>
          <w:tr w:rsidR="005A04AF" w:rsidRPr="00F41A85" w14:paraId="5CDDC13B" w14:textId="77777777" w:rsidTr="00D1505D">
            <w:trPr>
              <w:trHeight w:val="432"/>
              <w:jc w:val="center"/>
            </w:trPr>
            <w:tc>
              <w:tcPr>
                <w:tcW w:w="571" w:type="pct"/>
                <w:vMerge/>
                <w:tcBorders>
                  <w:left w:val="single" w:sz="12" w:space="0" w:color="auto"/>
                </w:tcBorders>
                <w:vAlign w:val="center"/>
              </w:tcPr>
              <w:p w14:paraId="13F98C55" w14:textId="77777777" w:rsidR="00042E2C" w:rsidRPr="00701987" w:rsidRDefault="00042E2C">
                <w:pPr>
                  <w:autoSpaceDE w:val="0"/>
                  <w:autoSpaceDN w:val="0"/>
                  <w:adjustRightInd w:val="0"/>
                  <w:jc w:val="center"/>
                  <w:rPr>
                    <w:sz w:val="20"/>
                    <w:szCs w:val="20"/>
                  </w:rPr>
                </w:pPr>
              </w:p>
            </w:tc>
            <w:tc>
              <w:tcPr>
                <w:tcW w:w="1825" w:type="pct"/>
                <w:vMerge/>
                <w:vAlign w:val="center"/>
              </w:tcPr>
              <w:p w14:paraId="67895E09" w14:textId="77777777" w:rsidR="00042E2C" w:rsidRPr="00701987" w:rsidRDefault="00042E2C">
                <w:pPr>
                  <w:autoSpaceDE w:val="0"/>
                  <w:autoSpaceDN w:val="0"/>
                  <w:adjustRightInd w:val="0"/>
                  <w:ind w:right="-131"/>
                  <w:jc w:val="center"/>
                  <w:rPr>
                    <w:sz w:val="20"/>
                    <w:szCs w:val="20"/>
                  </w:rPr>
                </w:pPr>
              </w:p>
            </w:tc>
            <w:tc>
              <w:tcPr>
                <w:tcW w:w="571" w:type="pct"/>
                <w:vAlign w:val="center"/>
              </w:tcPr>
              <w:p w14:paraId="1BE97236" w14:textId="77777777" w:rsidR="00042E2C" w:rsidRPr="00701987" w:rsidRDefault="00042E2C">
                <w:pPr>
                  <w:autoSpaceDE w:val="0"/>
                  <w:autoSpaceDN w:val="0"/>
                  <w:adjustRightInd w:val="0"/>
                  <w:jc w:val="center"/>
                  <w:rPr>
                    <w:sz w:val="20"/>
                    <w:szCs w:val="20"/>
                  </w:rPr>
                </w:pPr>
                <w:r w:rsidRPr="00701987">
                  <w:rPr>
                    <w:sz w:val="20"/>
                    <w:szCs w:val="20"/>
                  </w:rPr>
                  <w:t>337127</w:t>
                </w:r>
              </w:p>
            </w:tc>
            <w:tc>
              <w:tcPr>
                <w:tcW w:w="2033" w:type="pct"/>
                <w:tcBorders>
                  <w:right w:val="single" w:sz="12" w:space="0" w:color="auto"/>
                </w:tcBorders>
                <w:vAlign w:val="center"/>
              </w:tcPr>
              <w:p w14:paraId="65CF4D84" w14:textId="77777777" w:rsidR="00042E2C" w:rsidRPr="00701987" w:rsidRDefault="00042E2C">
                <w:pPr>
                  <w:autoSpaceDE w:val="0"/>
                  <w:autoSpaceDN w:val="0"/>
                  <w:adjustRightInd w:val="0"/>
                  <w:jc w:val="center"/>
                  <w:rPr>
                    <w:sz w:val="20"/>
                    <w:szCs w:val="20"/>
                  </w:rPr>
                </w:pPr>
                <w:r w:rsidRPr="00701987">
                  <w:rPr>
                    <w:sz w:val="20"/>
                    <w:szCs w:val="20"/>
                  </w:rPr>
                  <w:t>Institutional Furniture Manufacturing</w:t>
                </w:r>
              </w:p>
            </w:tc>
          </w:tr>
          <w:tr w:rsidR="005A04AF" w:rsidRPr="00F41A85" w14:paraId="6A1769F1" w14:textId="77777777" w:rsidTr="00D1505D">
            <w:trPr>
              <w:trHeight w:val="432"/>
              <w:jc w:val="center"/>
            </w:trPr>
            <w:tc>
              <w:tcPr>
                <w:tcW w:w="571" w:type="pct"/>
                <w:vMerge/>
                <w:tcBorders>
                  <w:left w:val="single" w:sz="12" w:space="0" w:color="auto"/>
                </w:tcBorders>
                <w:vAlign w:val="center"/>
              </w:tcPr>
              <w:p w14:paraId="424ACD13" w14:textId="77777777" w:rsidR="00042E2C" w:rsidRPr="00701987" w:rsidRDefault="00042E2C">
                <w:pPr>
                  <w:autoSpaceDE w:val="0"/>
                  <w:autoSpaceDN w:val="0"/>
                  <w:adjustRightInd w:val="0"/>
                  <w:jc w:val="center"/>
                  <w:rPr>
                    <w:sz w:val="20"/>
                    <w:szCs w:val="20"/>
                  </w:rPr>
                </w:pPr>
              </w:p>
            </w:tc>
            <w:tc>
              <w:tcPr>
                <w:tcW w:w="1825" w:type="pct"/>
                <w:vMerge/>
                <w:vAlign w:val="center"/>
              </w:tcPr>
              <w:p w14:paraId="4AAA272C" w14:textId="77777777" w:rsidR="00042E2C" w:rsidRPr="00701987" w:rsidRDefault="00042E2C">
                <w:pPr>
                  <w:autoSpaceDE w:val="0"/>
                  <w:autoSpaceDN w:val="0"/>
                  <w:adjustRightInd w:val="0"/>
                  <w:ind w:right="-131"/>
                  <w:jc w:val="center"/>
                  <w:rPr>
                    <w:sz w:val="20"/>
                    <w:szCs w:val="20"/>
                  </w:rPr>
                </w:pPr>
              </w:p>
            </w:tc>
            <w:tc>
              <w:tcPr>
                <w:tcW w:w="571" w:type="pct"/>
                <w:vAlign w:val="center"/>
              </w:tcPr>
              <w:p w14:paraId="7CAD9195" w14:textId="77777777" w:rsidR="00042E2C" w:rsidRPr="00701987" w:rsidRDefault="00042E2C">
                <w:pPr>
                  <w:autoSpaceDE w:val="0"/>
                  <w:autoSpaceDN w:val="0"/>
                  <w:adjustRightInd w:val="0"/>
                  <w:jc w:val="center"/>
                  <w:rPr>
                    <w:sz w:val="20"/>
                    <w:szCs w:val="20"/>
                  </w:rPr>
                </w:pPr>
                <w:r w:rsidRPr="00701987">
                  <w:rPr>
                    <w:sz w:val="20"/>
                    <w:szCs w:val="20"/>
                  </w:rPr>
                  <w:t>339930</w:t>
                </w:r>
              </w:p>
            </w:tc>
            <w:tc>
              <w:tcPr>
                <w:tcW w:w="2033" w:type="pct"/>
                <w:tcBorders>
                  <w:right w:val="single" w:sz="12" w:space="0" w:color="auto"/>
                </w:tcBorders>
                <w:vAlign w:val="center"/>
              </w:tcPr>
              <w:p w14:paraId="29B6EFBA" w14:textId="77777777" w:rsidR="00042E2C" w:rsidRPr="00701987" w:rsidRDefault="00042E2C">
                <w:pPr>
                  <w:autoSpaceDE w:val="0"/>
                  <w:autoSpaceDN w:val="0"/>
                  <w:adjustRightInd w:val="0"/>
                  <w:jc w:val="center"/>
                  <w:rPr>
                    <w:sz w:val="20"/>
                    <w:szCs w:val="20"/>
                  </w:rPr>
                </w:pPr>
                <w:r w:rsidRPr="00701987">
                  <w:rPr>
                    <w:sz w:val="20"/>
                    <w:szCs w:val="20"/>
                  </w:rPr>
                  <w:t>Doll, Toy, and Game Manufacturing</w:t>
                </w:r>
              </w:p>
            </w:tc>
          </w:tr>
          <w:tr w:rsidR="00977901" w:rsidRPr="00F41A85" w14:paraId="60E3D53F" w14:textId="77777777" w:rsidTr="00D1505D">
            <w:trPr>
              <w:trHeight w:val="432"/>
              <w:jc w:val="center"/>
            </w:trPr>
            <w:tc>
              <w:tcPr>
                <w:tcW w:w="571" w:type="pct"/>
                <w:vMerge/>
                <w:tcBorders>
                  <w:left w:val="single" w:sz="12" w:space="0" w:color="auto"/>
                  <w:bottom w:val="single" w:sz="12" w:space="0" w:color="auto"/>
                </w:tcBorders>
                <w:vAlign w:val="center"/>
              </w:tcPr>
              <w:p w14:paraId="1F48254F" w14:textId="77777777" w:rsidR="00042E2C" w:rsidRPr="00701987" w:rsidRDefault="00042E2C">
                <w:pPr>
                  <w:autoSpaceDE w:val="0"/>
                  <w:autoSpaceDN w:val="0"/>
                  <w:adjustRightInd w:val="0"/>
                  <w:jc w:val="center"/>
                  <w:rPr>
                    <w:sz w:val="20"/>
                    <w:szCs w:val="20"/>
                  </w:rPr>
                </w:pPr>
              </w:p>
            </w:tc>
            <w:tc>
              <w:tcPr>
                <w:tcW w:w="1825" w:type="pct"/>
                <w:vMerge/>
                <w:tcBorders>
                  <w:bottom w:val="single" w:sz="12" w:space="0" w:color="auto"/>
                </w:tcBorders>
                <w:vAlign w:val="center"/>
              </w:tcPr>
              <w:p w14:paraId="2DCC0A9D" w14:textId="77777777" w:rsidR="00042E2C" w:rsidRPr="00701987" w:rsidRDefault="00042E2C">
                <w:pPr>
                  <w:autoSpaceDE w:val="0"/>
                  <w:autoSpaceDN w:val="0"/>
                  <w:adjustRightInd w:val="0"/>
                  <w:ind w:right="-131"/>
                  <w:jc w:val="center"/>
                  <w:rPr>
                    <w:sz w:val="20"/>
                    <w:szCs w:val="20"/>
                  </w:rPr>
                </w:pPr>
              </w:p>
            </w:tc>
            <w:tc>
              <w:tcPr>
                <w:tcW w:w="571" w:type="pct"/>
                <w:tcBorders>
                  <w:bottom w:val="single" w:sz="12" w:space="0" w:color="auto"/>
                </w:tcBorders>
                <w:vAlign w:val="center"/>
              </w:tcPr>
              <w:p w14:paraId="07BFE462" w14:textId="77777777" w:rsidR="00042E2C" w:rsidRPr="00701987" w:rsidRDefault="00042E2C">
                <w:pPr>
                  <w:autoSpaceDE w:val="0"/>
                  <w:autoSpaceDN w:val="0"/>
                  <w:adjustRightInd w:val="0"/>
                  <w:jc w:val="center"/>
                  <w:rPr>
                    <w:sz w:val="20"/>
                    <w:szCs w:val="20"/>
                  </w:rPr>
                </w:pPr>
                <w:r w:rsidRPr="00701987">
                  <w:rPr>
                    <w:sz w:val="20"/>
                    <w:szCs w:val="20"/>
                  </w:rPr>
                  <w:t>339999</w:t>
                </w:r>
              </w:p>
            </w:tc>
            <w:tc>
              <w:tcPr>
                <w:tcW w:w="2033" w:type="pct"/>
                <w:tcBorders>
                  <w:bottom w:val="single" w:sz="12" w:space="0" w:color="auto"/>
                  <w:right w:val="single" w:sz="12" w:space="0" w:color="auto"/>
                </w:tcBorders>
                <w:vAlign w:val="center"/>
              </w:tcPr>
              <w:p w14:paraId="67A931AE" w14:textId="77777777" w:rsidR="00042E2C" w:rsidRPr="00701987" w:rsidRDefault="00042E2C">
                <w:pPr>
                  <w:autoSpaceDE w:val="0"/>
                  <w:autoSpaceDN w:val="0"/>
                  <w:adjustRightInd w:val="0"/>
                  <w:jc w:val="center"/>
                  <w:rPr>
                    <w:sz w:val="20"/>
                    <w:szCs w:val="20"/>
                  </w:rPr>
                </w:pPr>
                <w:r w:rsidRPr="00701987">
                  <w:rPr>
                    <w:sz w:val="20"/>
                    <w:szCs w:val="20"/>
                  </w:rPr>
                  <w:t>All Other Miscellaneous Manufacturing</w:t>
                </w:r>
              </w:p>
            </w:tc>
          </w:tr>
        </w:tbl>
        <w:p w14:paraId="1F78C774" w14:textId="77777777" w:rsidR="00042E2C" w:rsidRPr="006C6D3D" w:rsidRDefault="00042E2C" w:rsidP="006C6D3D">
          <w:pPr>
            <w:pStyle w:val="BodyText3"/>
            <w:rPr>
              <w:rStyle w:val="Strong"/>
            </w:rPr>
          </w:pPr>
        </w:p>
        <w:p w14:paraId="77886063" w14:textId="11BA6D93"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Z</w:t>
          </w:r>
          <w:r w:rsidRPr="006C6D3D">
            <w:rPr>
              <w:b/>
            </w:rPr>
            <w:fldChar w:fldCharType="end"/>
          </w:r>
          <w:r w:rsidRPr="006C6D3D">
            <w:rPr>
              <w:b/>
            </w:rPr>
            <w:t>: LEATHER TANNING AND FINISHING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Z: Leather Tanning and Finishing"/>
            <w:tblDescription w:val="There are four columns. Sector Z SIC codes and their description matched with the corresponding NAICS codes and their descriptions."/>
          </w:tblPr>
          <w:tblGrid>
            <w:gridCol w:w="1067"/>
            <w:gridCol w:w="3407"/>
            <w:gridCol w:w="1064"/>
            <w:gridCol w:w="3792"/>
          </w:tblGrid>
          <w:tr w:rsidR="006C6D3D" w:rsidRPr="00F41A85" w14:paraId="210EF6C4" w14:textId="77777777" w:rsidTr="00D1505D">
            <w:trPr>
              <w:trHeight w:val="432"/>
              <w:tblHeader/>
              <w:jc w:val="center"/>
            </w:trPr>
            <w:tc>
              <w:tcPr>
                <w:tcW w:w="572" w:type="pct"/>
                <w:tcBorders>
                  <w:top w:val="single" w:sz="12" w:space="0" w:color="auto"/>
                  <w:left w:val="single" w:sz="12" w:space="0" w:color="auto"/>
                  <w:bottom w:val="single" w:sz="12" w:space="0" w:color="auto"/>
                </w:tcBorders>
                <w:vAlign w:val="center"/>
              </w:tcPr>
              <w:p w14:paraId="45E6BF75"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6" w:type="pct"/>
                <w:tcBorders>
                  <w:top w:val="single" w:sz="12" w:space="0" w:color="auto"/>
                  <w:bottom w:val="single" w:sz="12" w:space="0" w:color="auto"/>
                </w:tcBorders>
                <w:vAlign w:val="center"/>
              </w:tcPr>
              <w:p w14:paraId="404BD155"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70" w:type="pct"/>
                <w:tcBorders>
                  <w:top w:val="single" w:sz="12" w:space="0" w:color="auto"/>
                  <w:bottom w:val="single" w:sz="12" w:space="0" w:color="auto"/>
                </w:tcBorders>
                <w:vAlign w:val="center"/>
              </w:tcPr>
              <w:p w14:paraId="37AA7DF3" w14:textId="130142F0"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3" w:type="pct"/>
                <w:tcBorders>
                  <w:top w:val="single" w:sz="12" w:space="0" w:color="auto"/>
                  <w:bottom w:val="single" w:sz="12" w:space="0" w:color="auto"/>
                  <w:right w:val="single" w:sz="12" w:space="0" w:color="auto"/>
                </w:tcBorders>
                <w:vAlign w:val="center"/>
              </w:tcPr>
              <w:p w14:paraId="22AEA57A"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6C6D3D" w:rsidRPr="00F41A85" w14:paraId="49DBC06C" w14:textId="77777777" w:rsidTr="00D1505D">
            <w:trPr>
              <w:trHeight w:val="432"/>
              <w:tblHeader/>
              <w:jc w:val="center"/>
            </w:trPr>
            <w:tc>
              <w:tcPr>
                <w:tcW w:w="572" w:type="pct"/>
                <w:tcBorders>
                  <w:top w:val="single" w:sz="12" w:space="0" w:color="auto"/>
                  <w:left w:val="single" w:sz="12" w:space="0" w:color="auto"/>
                  <w:bottom w:val="single" w:sz="12" w:space="0" w:color="auto"/>
                </w:tcBorders>
                <w:vAlign w:val="center"/>
              </w:tcPr>
              <w:p w14:paraId="561D6E94" w14:textId="77777777" w:rsidR="00042E2C" w:rsidRPr="00701987" w:rsidRDefault="00042E2C">
                <w:pPr>
                  <w:autoSpaceDE w:val="0"/>
                  <w:autoSpaceDN w:val="0"/>
                  <w:adjustRightInd w:val="0"/>
                  <w:jc w:val="center"/>
                  <w:rPr>
                    <w:sz w:val="20"/>
                    <w:szCs w:val="20"/>
                  </w:rPr>
                </w:pPr>
                <w:r w:rsidRPr="00701987">
                  <w:rPr>
                    <w:sz w:val="20"/>
                    <w:szCs w:val="20"/>
                  </w:rPr>
                  <w:t>3111</w:t>
                </w:r>
              </w:p>
            </w:tc>
            <w:tc>
              <w:tcPr>
                <w:tcW w:w="1826" w:type="pct"/>
                <w:tcBorders>
                  <w:top w:val="single" w:sz="12" w:space="0" w:color="auto"/>
                  <w:bottom w:val="single" w:sz="12" w:space="0" w:color="auto"/>
                </w:tcBorders>
                <w:vAlign w:val="center"/>
              </w:tcPr>
              <w:p w14:paraId="42281881" w14:textId="77777777" w:rsidR="00042E2C" w:rsidRPr="00701987" w:rsidRDefault="00042E2C">
                <w:pPr>
                  <w:autoSpaceDE w:val="0"/>
                  <w:autoSpaceDN w:val="0"/>
                  <w:adjustRightInd w:val="0"/>
                  <w:jc w:val="center"/>
                  <w:rPr>
                    <w:sz w:val="20"/>
                    <w:szCs w:val="20"/>
                  </w:rPr>
                </w:pPr>
                <w:r w:rsidRPr="00701987">
                  <w:rPr>
                    <w:sz w:val="20"/>
                    <w:szCs w:val="20"/>
                  </w:rPr>
                  <w:t>Leather Tanning and Finishing</w:t>
                </w:r>
              </w:p>
            </w:tc>
            <w:tc>
              <w:tcPr>
                <w:tcW w:w="570" w:type="pct"/>
                <w:tcBorders>
                  <w:top w:val="single" w:sz="12" w:space="0" w:color="auto"/>
                  <w:bottom w:val="single" w:sz="12" w:space="0" w:color="auto"/>
                </w:tcBorders>
                <w:vAlign w:val="center"/>
              </w:tcPr>
              <w:p w14:paraId="1740E68E" w14:textId="77777777" w:rsidR="00042E2C" w:rsidRPr="00701987" w:rsidRDefault="00042E2C">
                <w:pPr>
                  <w:autoSpaceDE w:val="0"/>
                  <w:autoSpaceDN w:val="0"/>
                  <w:adjustRightInd w:val="0"/>
                  <w:jc w:val="center"/>
                  <w:rPr>
                    <w:sz w:val="20"/>
                    <w:szCs w:val="20"/>
                  </w:rPr>
                </w:pPr>
                <w:r w:rsidRPr="00701987">
                  <w:rPr>
                    <w:sz w:val="20"/>
                    <w:szCs w:val="20"/>
                  </w:rPr>
                  <w:t>316110</w:t>
                </w:r>
              </w:p>
            </w:tc>
            <w:tc>
              <w:tcPr>
                <w:tcW w:w="2033" w:type="pct"/>
                <w:tcBorders>
                  <w:top w:val="single" w:sz="12" w:space="0" w:color="auto"/>
                  <w:bottom w:val="single" w:sz="12" w:space="0" w:color="auto"/>
                  <w:right w:val="single" w:sz="12" w:space="0" w:color="auto"/>
                </w:tcBorders>
                <w:vAlign w:val="center"/>
              </w:tcPr>
              <w:p w14:paraId="2FD99953" w14:textId="77777777" w:rsidR="00042E2C" w:rsidRPr="00701987" w:rsidRDefault="00042E2C">
                <w:pPr>
                  <w:autoSpaceDE w:val="0"/>
                  <w:autoSpaceDN w:val="0"/>
                  <w:adjustRightInd w:val="0"/>
                  <w:jc w:val="center"/>
                  <w:rPr>
                    <w:sz w:val="20"/>
                    <w:szCs w:val="20"/>
                  </w:rPr>
                </w:pPr>
                <w:r w:rsidRPr="00701987">
                  <w:rPr>
                    <w:sz w:val="20"/>
                    <w:szCs w:val="20"/>
                  </w:rPr>
                  <w:t>Leather and Hide Tanning and Finishing</w:t>
                </w:r>
              </w:p>
            </w:tc>
          </w:tr>
        </w:tbl>
        <w:p w14:paraId="0E71BCB7" w14:textId="77777777" w:rsidR="00042E2C" w:rsidRPr="006C6D3D" w:rsidRDefault="00042E2C" w:rsidP="003F4C7D">
          <w:pPr>
            <w:pStyle w:val="BodyText3"/>
            <w:rPr>
              <w:rStyle w:val="Strong"/>
            </w:rPr>
          </w:pPr>
        </w:p>
        <w:p w14:paraId="3C6164EA" w14:textId="5162A98F"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AA</w:t>
          </w:r>
          <w:r w:rsidRPr="006C6D3D">
            <w:rPr>
              <w:b/>
            </w:rPr>
            <w:fldChar w:fldCharType="end"/>
          </w:r>
          <w:r w:rsidRPr="006C6D3D">
            <w:rPr>
              <w:b/>
            </w:rPr>
            <w:t>: FABRICATED METAL PRODUCTS FACILITIES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AA: Fabricated Metal Products Facilities"/>
            <w:tblDescription w:val="There are four columns. Sector AA SIC codes and their description matched with the corresponding NAICS codes and their descriptions."/>
          </w:tblPr>
          <w:tblGrid>
            <w:gridCol w:w="1067"/>
            <w:gridCol w:w="3407"/>
            <w:gridCol w:w="1064"/>
            <w:gridCol w:w="3792"/>
          </w:tblGrid>
          <w:tr w:rsidR="006C6D3D" w:rsidRPr="00F41A85" w14:paraId="3D14C282" w14:textId="77777777" w:rsidTr="00D1505D">
            <w:trPr>
              <w:trHeight w:val="432"/>
              <w:tblHeader/>
              <w:jc w:val="center"/>
            </w:trPr>
            <w:tc>
              <w:tcPr>
                <w:tcW w:w="572" w:type="pct"/>
                <w:tcBorders>
                  <w:top w:val="single" w:sz="12" w:space="0" w:color="auto"/>
                  <w:left w:val="single" w:sz="12" w:space="0" w:color="auto"/>
                  <w:bottom w:val="single" w:sz="12" w:space="0" w:color="auto"/>
                </w:tcBorders>
                <w:vAlign w:val="center"/>
              </w:tcPr>
              <w:p w14:paraId="7F6933D4"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6" w:type="pct"/>
                <w:tcBorders>
                  <w:top w:val="single" w:sz="12" w:space="0" w:color="auto"/>
                  <w:bottom w:val="single" w:sz="12" w:space="0" w:color="auto"/>
                </w:tcBorders>
                <w:vAlign w:val="center"/>
              </w:tcPr>
              <w:p w14:paraId="01F64F85"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70" w:type="pct"/>
                <w:tcBorders>
                  <w:top w:val="single" w:sz="12" w:space="0" w:color="auto"/>
                  <w:bottom w:val="single" w:sz="12" w:space="0" w:color="auto"/>
                </w:tcBorders>
                <w:vAlign w:val="center"/>
              </w:tcPr>
              <w:p w14:paraId="61554C66" w14:textId="5D45DDDD"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3" w:type="pct"/>
                <w:tcBorders>
                  <w:top w:val="single" w:sz="12" w:space="0" w:color="auto"/>
                  <w:bottom w:val="single" w:sz="12" w:space="0" w:color="auto"/>
                  <w:right w:val="single" w:sz="12" w:space="0" w:color="auto"/>
                </w:tcBorders>
                <w:vAlign w:val="center"/>
              </w:tcPr>
              <w:p w14:paraId="2060CFE8"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6C6D3D" w:rsidRPr="00F41A85" w14:paraId="0F615BF4" w14:textId="77777777" w:rsidTr="00D1505D">
            <w:trPr>
              <w:trHeight w:val="432"/>
              <w:jc w:val="center"/>
            </w:trPr>
            <w:tc>
              <w:tcPr>
                <w:tcW w:w="572" w:type="pct"/>
                <w:tcBorders>
                  <w:top w:val="single" w:sz="12" w:space="0" w:color="auto"/>
                  <w:left w:val="single" w:sz="12" w:space="0" w:color="auto"/>
                  <w:bottom w:val="single" w:sz="12" w:space="0" w:color="auto"/>
                </w:tcBorders>
                <w:vAlign w:val="center"/>
              </w:tcPr>
              <w:p w14:paraId="6076DD27" w14:textId="77777777" w:rsidR="00042E2C" w:rsidRPr="00701987" w:rsidRDefault="00042E2C">
                <w:pPr>
                  <w:autoSpaceDE w:val="0"/>
                  <w:autoSpaceDN w:val="0"/>
                  <w:adjustRightInd w:val="0"/>
                  <w:jc w:val="center"/>
                  <w:rPr>
                    <w:sz w:val="20"/>
                    <w:szCs w:val="20"/>
                  </w:rPr>
                </w:pPr>
                <w:r w:rsidRPr="00701987">
                  <w:rPr>
                    <w:sz w:val="20"/>
                    <w:szCs w:val="20"/>
                  </w:rPr>
                  <w:t>3411</w:t>
                </w:r>
              </w:p>
            </w:tc>
            <w:tc>
              <w:tcPr>
                <w:tcW w:w="1826" w:type="pct"/>
                <w:tcBorders>
                  <w:top w:val="single" w:sz="12" w:space="0" w:color="auto"/>
                  <w:bottom w:val="single" w:sz="12" w:space="0" w:color="auto"/>
                </w:tcBorders>
                <w:vAlign w:val="center"/>
              </w:tcPr>
              <w:p w14:paraId="4B0EF889" w14:textId="77777777" w:rsidR="00042E2C" w:rsidRPr="00701987" w:rsidRDefault="00042E2C">
                <w:pPr>
                  <w:autoSpaceDE w:val="0"/>
                  <w:autoSpaceDN w:val="0"/>
                  <w:adjustRightInd w:val="0"/>
                  <w:jc w:val="center"/>
                  <w:rPr>
                    <w:sz w:val="20"/>
                    <w:szCs w:val="20"/>
                  </w:rPr>
                </w:pPr>
                <w:r w:rsidRPr="00701987">
                  <w:rPr>
                    <w:sz w:val="20"/>
                    <w:szCs w:val="20"/>
                  </w:rPr>
                  <w:t>Metal Cans</w:t>
                </w:r>
              </w:p>
            </w:tc>
            <w:tc>
              <w:tcPr>
                <w:tcW w:w="570" w:type="pct"/>
                <w:tcBorders>
                  <w:top w:val="single" w:sz="12" w:space="0" w:color="auto"/>
                  <w:bottom w:val="single" w:sz="12" w:space="0" w:color="auto"/>
                </w:tcBorders>
                <w:vAlign w:val="center"/>
              </w:tcPr>
              <w:p w14:paraId="186171AB" w14:textId="77777777" w:rsidR="00042E2C" w:rsidRPr="00701987" w:rsidRDefault="00042E2C">
                <w:pPr>
                  <w:autoSpaceDE w:val="0"/>
                  <w:autoSpaceDN w:val="0"/>
                  <w:adjustRightInd w:val="0"/>
                  <w:jc w:val="center"/>
                  <w:rPr>
                    <w:sz w:val="20"/>
                    <w:szCs w:val="20"/>
                  </w:rPr>
                </w:pPr>
                <w:r w:rsidRPr="00701987">
                  <w:rPr>
                    <w:sz w:val="20"/>
                    <w:szCs w:val="20"/>
                  </w:rPr>
                  <w:t>332431</w:t>
                </w:r>
              </w:p>
            </w:tc>
            <w:tc>
              <w:tcPr>
                <w:tcW w:w="2033" w:type="pct"/>
                <w:tcBorders>
                  <w:top w:val="single" w:sz="12" w:space="0" w:color="auto"/>
                  <w:bottom w:val="single" w:sz="12" w:space="0" w:color="auto"/>
                  <w:right w:val="single" w:sz="12" w:space="0" w:color="auto"/>
                </w:tcBorders>
                <w:vAlign w:val="center"/>
              </w:tcPr>
              <w:p w14:paraId="6D52750D" w14:textId="77777777" w:rsidR="00042E2C" w:rsidRPr="00701987" w:rsidRDefault="00042E2C">
                <w:pPr>
                  <w:autoSpaceDE w:val="0"/>
                  <w:autoSpaceDN w:val="0"/>
                  <w:adjustRightInd w:val="0"/>
                  <w:jc w:val="center"/>
                  <w:rPr>
                    <w:sz w:val="20"/>
                    <w:szCs w:val="20"/>
                  </w:rPr>
                </w:pPr>
                <w:r w:rsidRPr="00701987">
                  <w:rPr>
                    <w:sz w:val="20"/>
                    <w:szCs w:val="20"/>
                  </w:rPr>
                  <w:t>Metal Can Manufacturing</w:t>
                </w:r>
              </w:p>
            </w:tc>
          </w:tr>
          <w:tr w:rsidR="006C6D3D" w:rsidRPr="00F41A85" w14:paraId="2A9988B9" w14:textId="77777777" w:rsidTr="00D1505D">
            <w:trPr>
              <w:trHeight w:val="432"/>
              <w:jc w:val="center"/>
            </w:trPr>
            <w:tc>
              <w:tcPr>
                <w:tcW w:w="572" w:type="pct"/>
                <w:tcBorders>
                  <w:top w:val="single" w:sz="12" w:space="0" w:color="auto"/>
                  <w:left w:val="single" w:sz="12" w:space="0" w:color="auto"/>
                  <w:bottom w:val="single" w:sz="12" w:space="0" w:color="auto"/>
                </w:tcBorders>
                <w:vAlign w:val="center"/>
              </w:tcPr>
              <w:p w14:paraId="2511463B" w14:textId="77777777" w:rsidR="00042E2C" w:rsidRPr="00701987" w:rsidRDefault="00042E2C">
                <w:pPr>
                  <w:autoSpaceDE w:val="0"/>
                  <w:autoSpaceDN w:val="0"/>
                  <w:adjustRightInd w:val="0"/>
                  <w:jc w:val="center"/>
                  <w:rPr>
                    <w:sz w:val="20"/>
                    <w:szCs w:val="20"/>
                  </w:rPr>
                </w:pPr>
                <w:r w:rsidRPr="00701987">
                  <w:rPr>
                    <w:sz w:val="20"/>
                    <w:szCs w:val="20"/>
                  </w:rPr>
                  <w:t>3412</w:t>
                </w:r>
              </w:p>
            </w:tc>
            <w:tc>
              <w:tcPr>
                <w:tcW w:w="1826" w:type="pct"/>
                <w:tcBorders>
                  <w:top w:val="single" w:sz="12" w:space="0" w:color="auto"/>
                  <w:bottom w:val="single" w:sz="12" w:space="0" w:color="auto"/>
                </w:tcBorders>
                <w:vAlign w:val="center"/>
              </w:tcPr>
              <w:p w14:paraId="22C00DD1" w14:textId="77777777" w:rsidR="00042E2C" w:rsidRPr="00701987" w:rsidRDefault="00042E2C">
                <w:pPr>
                  <w:autoSpaceDE w:val="0"/>
                  <w:autoSpaceDN w:val="0"/>
                  <w:adjustRightInd w:val="0"/>
                  <w:jc w:val="center"/>
                  <w:rPr>
                    <w:sz w:val="20"/>
                    <w:szCs w:val="20"/>
                  </w:rPr>
                </w:pPr>
                <w:r w:rsidRPr="00701987">
                  <w:rPr>
                    <w:sz w:val="20"/>
                    <w:szCs w:val="20"/>
                  </w:rPr>
                  <w:t>Metal Shipping Barrels, Drums, Kegs, and Pails</w:t>
                </w:r>
              </w:p>
            </w:tc>
            <w:tc>
              <w:tcPr>
                <w:tcW w:w="570" w:type="pct"/>
                <w:tcBorders>
                  <w:top w:val="single" w:sz="12" w:space="0" w:color="auto"/>
                  <w:bottom w:val="single" w:sz="12" w:space="0" w:color="auto"/>
                </w:tcBorders>
                <w:vAlign w:val="center"/>
              </w:tcPr>
              <w:p w14:paraId="3CDED03C" w14:textId="77777777" w:rsidR="00042E2C" w:rsidRPr="00701987" w:rsidRDefault="00042E2C">
                <w:pPr>
                  <w:autoSpaceDE w:val="0"/>
                  <w:autoSpaceDN w:val="0"/>
                  <w:adjustRightInd w:val="0"/>
                  <w:jc w:val="center"/>
                  <w:rPr>
                    <w:sz w:val="20"/>
                    <w:szCs w:val="20"/>
                  </w:rPr>
                </w:pPr>
                <w:r w:rsidRPr="00701987">
                  <w:rPr>
                    <w:sz w:val="20"/>
                    <w:szCs w:val="20"/>
                  </w:rPr>
                  <w:t>332439</w:t>
                </w:r>
              </w:p>
            </w:tc>
            <w:tc>
              <w:tcPr>
                <w:tcW w:w="2033" w:type="pct"/>
                <w:tcBorders>
                  <w:top w:val="single" w:sz="12" w:space="0" w:color="auto"/>
                  <w:bottom w:val="single" w:sz="12" w:space="0" w:color="auto"/>
                  <w:right w:val="single" w:sz="12" w:space="0" w:color="auto"/>
                </w:tcBorders>
                <w:vAlign w:val="center"/>
              </w:tcPr>
              <w:p w14:paraId="4AE7684F" w14:textId="77777777" w:rsidR="00042E2C" w:rsidRPr="00701987" w:rsidRDefault="00042E2C">
                <w:pPr>
                  <w:jc w:val="center"/>
                  <w:rPr>
                    <w:color w:val="000000"/>
                    <w:sz w:val="20"/>
                    <w:szCs w:val="20"/>
                  </w:rPr>
                </w:pPr>
                <w:r w:rsidRPr="00701987">
                  <w:rPr>
                    <w:color w:val="000000"/>
                    <w:sz w:val="20"/>
                    <w:szCs w:val="20"/>
                  </w:rPr>
                  <w:t>Other Metal Container Manufacturing</w:t>
                </w:r>
              </w:p>
            </w:tc>
          </w:tr>
          <w:tr w:rsidR="00977901" w:rsidRPr="00F41A85" w14:paraId="100A588F" w14:textId="77777777" w:rsidTr="00D1505D">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5F1EFBDE" w14:textId="77777777" w:rsidR="00042E2C" w:rsidRPr="00701987" w:rsidRDefault="00042E2C">
                <w:pPr>
                  <w:autoSpaceDE w:val="0"/>
                  <w:autoSpaceDN w:val="0"/>
                  <w:adjustRightInd w:val="0"/>
                  <w:jc w:val="center"/>
                  <w:rPr>
                    <w:sz w:val="20"/>
                    <w:szCs w:val="20"/>
                  </w:rPr>
                </w:pPr>
                <w:r w:rsidRPr="00701987">
                  <w:rPr>
                    <w:sz w:val="20"/>
                    <w:szCs w:val="20"/>
                  </w:rPr>
                  <w:t>3421</w:t>
                </w:r>
              </w:p>
            </w:tc>
            <w:tc>
              <w:tcPr>
                <w:tcW w:w="1826" w:type="pct"/>
                <w:vMerge w:val="restart"/>
                <w:tcBorders>
                  <w:top w:val="single" w:sz="12" w:space="0" w:color="auto"/>
                  <w:bottom w:val="single" w:sz="12" w:space="0" w:color="000000" w:themeColor="text1"/>
                </w:tcBorders>
                <w:vAlign w:val="center"/>
              </w:tcPr>
              <w:p w14:paraId="42B16B9C" w14:textId="77777777" w:rsidR="00042E2C" w:rsidRPr="00701987" w:rsidRDefault="00042E2C">
                <w:pPr>
                  <w:autoSpaceDE w:val="0"/>
                  <w:autoSpaceDN w:val="0"/>
                  <w:adjustRightInd w:val="0"/>
                  <w:jc w:val="center"/>
                  <w:rPr>
                    <w:sz w:val="20"/>
                    <w:szCs w:val="20"/>
                  </w:rPr>
                </w:pPr>
                <w:r w:rsidRPr="00701987">
                  <w:rPr>
                    <w:sz w:val="20"/>
                    <w:szCs w:val="20"/>
                  </w:rPr>
                  <w:t>Cutlery</w:t>
                </w:r>
              </w:p>
            </w:tc>
            <w:tc>
              <w:tcPr>
                <w:tcW w:w="570" w:type="pct"/>
                <w:tcBorders>
                  <w:top w:val="single" w:sz="12" w:space="0" w:color="auto"/>
                </w:tcBorders>
                <w:vAlign w:val="center"/>
              </w:tcPr>
              <w:p w14:paraId="2B7A1218" w14:textId="77777777" w:rsidR="00042E2C" w:rsidRPr="00701987" w:rsidRDefault="00042E2C">
                <w:pPr>
                  <w:autoSpaceDE w:val="0"/>
                  <w:autoSpaceDN w:val="0"/>
                  <w:adjustRightInd w:val="0"/>
                  <w:jc w:val="center"/>
                  <w:rPr>
                    <w:sz w:val="20"/>
                    <w:szCs w:val="20"/>
                  </w:rPr>
                </w:pPr>
                <w:r w:rsidRPr="00701987">
                  <w:rPr>
                    <w:sz w:val="20"/>
                    <w:szCs w:val="20"/>
                  </w:rPr>
                  <w:t>332215</w:t>
                </w:r>
              </w:p>
            </w:tc>
            <w:tc>
              <w:tcPr>
                <w:tcW w:w="2033" w:type="pct"/>
                <w:tcBorders>
                  <w:top w:val="single" w:sz="12" w:space="0" w:color="auto"/>
                  <w:right w:val="single" w:sz="12" w:space="0" w:color="auto"/>
                </w:tcBorders>
                <w:vAlign w:val="center"/>
              </w:tcPr>
              <w:p w14:paraId="0514F512" w14:textId="77777777" w:rsidR="00042E2C" w:rsidRPr="00701987" w:rsidRDefault="00042E2C">
                <w:pPr>
                  <w:jc w:val="center"/>
                  <w:rPr>
                    <w:sz w:val="20"/>
                    <w:szCs w:val="20"/>
                  </w:rPr>
                </w:pPr>
                <w:r w:rsidRPr="00701987">
                  <w:rPr>
                    <w:sz w:val="20"/>
                    <w:szCs w:val="20"/>
                  </w:rPr>
                  <w:t>Metal Kitchen Cookware, Utensil, Cutlery, and Flatware (except Precious) Manufacturing</w:t>
                </w:r>
              </w:p>
            </w:tc>
          </w:tr>
          <w:tr w:rsidR="00977901" w:rsidRPr="00F41A85" w14:paraId="4E43D2C4"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77F40F15"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68F38E1D"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629FE78B" w14:textId="77777777" w:rsidR="00042E2C" w:rsidRPr="00701987" w:rsidRDefault="00042E2C">
                <w:pPr>
                  <w:autoSpaceDE w:val="0"/>
                  <w:autoSpaceDN w:val="0"/>
                  <w:adjustRightInd w:val="0"/>
                  <w:jc w:val="center"/>
                  <w:rPr>
                    <w:sz w:val="20"/>
                    <w:szCs w:val="20"/>
                  </w:rPr>
                </w:pPr>
                <w:r w:rsidRPr="00701987">
                  <w:rPr>
                    <w:sz w:val="20"/>
                    <w:szCs w:val="20"/>
                  </w:rPr>
                  <w:t>332216</w:t>
                </w:r>
              </w:p>
            </w:tc>
            <w:tc>
              <w:tcPr>
                <w:tcW w:w="2033" w:type="pct"/>
                <w:tcBorders>
                  <w:bottom w:val="single" w:sz="12" w:space="0" w:color="auto"/>
                  <w:right w:val="single" w:sz="12" w:space="0" w:color="auto"/>
                </w:tcBorders>
                <w:vAlign w:val="center"/>
              </w:tcPr>
              <w:p w14:paraId="2B82A6C0" w14:textId="77777777" w:rsidR="00042E2C" w:rsidRPr="00701987" w:rsidRDefault="00042E2C">
                <w:pPr>
                  <w:jc w:val="center"/>
                  <w:rPr>
                    <w:sz w:val="20"/>
                    <w:szCs w:val="20"/>
                  </w:rPr>
                </w:pPr>
                <w:r w:rsidRPr="00701987">
                  <w:rPr>
                    <w:sz w:val="20"/>
                    <w:szCs w:val="20"/>
                  </w:rPr>
                  <w:t>Saw Blade and Handtool Manufacturing</w:t>
                </w:r>
              </w:p>
            </w:tc>
          </w:tr>
          <w:tr w:rsidR="00947734" w:rsidRPr="00F41A85" w14:paraId="495FFD08"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1AF979D4" w14:textId="77777777" w:rsidR="00042E2C" w:rsidRPr="00701987" w:rsidRDefault="00042E2C">
                <w:pPr>
                  <w:autoSpaceDE w:val="0"/>
                  <w:autoSpaceDN w:val="0"/>
                  <w:adjustRightInd w:val="0"/>
                  <w:jc w:val="center"/>
                  <w:rPr>
                    <w:sz w:val="20"/>
                    <w:szCs w:val="20"/>
                  </w:rPr>
                </w:pPr>
                <w:r w:rsidRPr="00701987">
                  <w:rPr>
                    <w:sz w:val="20"/>
                    <w:szCs w:val="20"/>
                  </w:rPr>
                  <w:t>3423</w:t>
                </w:r>
              </w:p>
            </w:tc>
            <w:tc>
              <w:tcPr>
                <w:tcW w:w="1826" w:type="pct"/>
                <w:tcBorders>
                  <w:top w:val="single" w:sz="12" w:space="0" w:color="auto"/>
                  <w:bottom w:val="single" w:sz="12" w:space="0" w:color="000000" w:themeColor="text1"/>
                </w:tcBorders>
                <w:vAlign w:val="center"/>
              </w:tcPr>
              <w:p w14:paraId="6FC37E93" w14:textId="77777777" w:rsidR="00042E2C" w:rsidRPr="00701987" w:rsidRDefault="00042E2C">
                <w:pPr>
                  <w:autoSpaceDE w:val="0"/>
                  <w:autoSpaceDN w:val="0"/>
                  <w:adjustRightInd w:val="0"/>
                  <w:jc w:val="center"/>
                  <w:rPr>
                    <w:sz w:val="20"/>
                    <w:szCs w:val="20"/>
                  </w:rPr>
                </w:pPr>
                <w:r w:rsidRPr="00701987">
                  <w:rPr>
                    <w:sz w:val="20"/>
                    <w:szCs w:val="20"/>
                  </w:rPr>
                  <w:t>Hand and Edge Tools, Excludes Machine Tools and Handsaws</w:t>
                </w:r>
              </w:p>
            </w:tc>
            <w:tc>
              <w:tcPr>
                <w:tcW w:w="570" w:type="pct"/>
                <w:tcBorders>
                  <w:top w:val="single" w:sz="12" w:space="0" w:color="auto"/>
                  <w:bottom w:val="single" w:sz="12" w:space="0" w:color="auto"/>
                </w:tcBorders>
                <w:vAlign w:val="center"/>
              </w:tcPr>
              <w:p w14:paraId="39DBAEF6" w14:textId="77777777" w:rsidR="00042E2C" w:rsidRPr="00701987" w:rsidRDefault="00042E2C">
                <w:pPr>
                  <w:autoSpaceDE w:val="0"/>
                  <w:autoSpaceDN w:val="0"/>
                  <w:adjustRightInd w:val="0"/>
                  <w:jc w:val="center"/>
                  <w:rPr>
                    <w:sz w:val="20"/>
                    <w:szCs w:val="20"/>
                  </w:rPr>
                </w:pPr>
                <w:r w:rsidRPr="00701987">
                  <w:rPr>
                    <w:sz w:val="20"/>
                    <w:szCs w:val="20"/>
                  </w:rPr>
                  <w:t>332216</w:t>
                </w:r>
              </w:p>
            </w:tc>
            <w:tc>
              <w:tcPr>
                <w:tcW w:w="2033" w:type="pct"/>
                <w:tcBorders>
                  <w:top w:val="single" w:sz="12" w:space="0" w:color="auto"/>
                  <w:bottom w:val="single" w:sz="12" w:space="0" w:color="auto"/>
                  <w:right w:val="single" w:sz="12" w:space="0" w:color="auto"/>
                </w:tcBorders>
                <w:vAlign w:val="center"/>
              </w:tcPr>
              <w:p w14:paraId="3BD3DA06" w14:textId="77777777" w:rsidR="00042E2C" w:rsidRPr="00701987" w:rsidRDefault="00042E2C">
                <w:pPr>
                  <w:jc w:val="center"/>
                  <w:rPr>
                    <w:color w:val="000000"/>
                    <w:sz w:val="20"/>
                    <w:szCs w:val="20"/>
                  </w:rPr>
                </w:pPr>
                <w:r w:rsidRPr="00701987">
                  <w:rPr>
                    <w:sz w:val="20"/>
                    <w:szCs w:val="20"/>
                  </w:rPr>
                  <w:t>Saw Blade and Handtool Manufacturing</w:t>
                </w:r>
              </w:p>
            </w:tc>
          </w:tr>
          <w:tr w:rsidR="00947734" w:rsidRPr="00F41A85" w14:paraId="1B7B932E"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027B087B" w14:textId="77777777" w:rsidR="00042E2C" w:rsidRPr="00701987" w:rsidRDefault="00042E2C">
                <w:pPr>
                  <w:autoSpaceDE w:val="0"/>
                  <w:autoSpaceDN w:val="0"/>
                  <w:adjustRightInd w:val="0"/>
                  <w:jc w:val="center"/>
                  <w:rPr>
                    <w:sz w:val="20"/>
                    <w:szCs w:val="20"/>
                  </w:rPr>
                </w:pPr>
                <w:r w:rsidRPr="00701987">
                  <w:rPr>
                    <w:sz w:val="20"/>
                    <w:szCs w:val="20"/>
                  </w:rPr>
                  <w:lastRenderedPageBreak/>
                  <w:t>3425</w:t>
                </w:r>
              </w:p>
            </w:tc>
            <w:tc>
              <w:tcPr>
                <w:tcW w:w="1826" w:type="pct"/>
                <w:tcBorders>
                  <w:top w:val="single" w:sz="12" w:space="0" w:color="auto"/>
                  <w:bottom w:val="single" w:sz="12" w:space="0" w:color="000000" w:themeColor="text1"/>
                </w:tcBorders>
                <w:vAlign w:val="center"/>
              </w:tcPr>
              <w:p w14:paraId="450111BA" w14:textId="77777777" w:rsidR="00042E2C" w:rsidRPr="00701987" w:rsidRDefault="00042E2C">
                <w:pPr>
                  <w:autoSpaceDE w:val="0"/>
                  <w:autoSpaceDN w:val="0"/>
                  <w:adjustRightInd w:val="0"/>
                  <w:jc w:val="center"/>
                  <w:rPr>
                    <w:sz w:val="20"/>
                    <w:szCs w:val="20"/>
                  </w:rPr>
                </w:pPr>
                <w:r w:rsidRPr="00701987">
                  <w:rPr>
                    <w:sz w:val="20"/>
                    <w:szCs w:val="20"/>
                  </w:rPr>
                  <w:t>Saw Blades and Handsaws</w:t>
                </w:r>
              </w:p>
            </w:tc>
            <w:tc>
              <w:tcPr>
                <w:tcW w:w="570" w:type="pct"/>
                <w:tcBorders>
                  <w:top w:val="single" w:sz="12" w:space="0" w:color="auto"/>
                  <w:bottom w:val="single" w:sz="12" w:space="0" w:color="auto"/>
                </w:tcBorders>
                <w:vAlign w:val="center"/>
              </w:tcPr>
              <w:p w14:paraId="5511EB81" w14:textId="77777777" w:rsidR="00042E2C" w:rsidRPr="00701987" w:rsidRDefault="00042E2C">
                <w:pPr>
                  <w:autoSpaceDE w:val="0"/>
                  <w:autoSpaceDN w:val="0"/>
                  <w:adjustRightInd w:val="0"/>
                  <w:jc w:val="center"/>
                  <w:rPr>
                    <w:sz w:val="20"/>
                    <w:szCs w:val="20"/>
                  </w:rPr>
                </w:pPr>
                <w:r w:rsidRPr="00701987">
                  <w:rPr>
                    <w:sz w:val="20"/>
                    <w:szCs w:val="20"/>
                  </w:rPr>
                  <w:t>332216</w:t>
                </w:r>
              </w:p>
            </w:tc>
            <w:tc>
              <w:tcPr>
                <w:tcW w:w="2033" w:type="pct"/>
                <w:tcBorders>
                  <w:top w:val="single" w:sz="12" w:space="0" w:color="auto"/>
                  <w:bottom w:val="single" w:sz="12" w:space="0" w:color="auto"/>
                  <w:right w:val="single" w:sz="12" w:space="0" w:color="auto"/>
                </w:tcBorders>
                <w:vAlign w:val="center"/>
              </w:tcPr>
              <w:p w14:paraId="2B84AA07" w14:textId="77777777" w:rsidR="00042E2C" w:rsidRPr="00701987" w:rsidRDefault="00042E2C">
                <w:pPr>
                  <w:jc w:val="center"/>
                  <w:rPr>
                    <w:color w:val="000000"/>
                    <w:sz w:val="20"/>
                    <w:szCs w:val="20"/>
                  </w:rPr>
                </w:pPr>
                <w:r w:rsidRPr="00701987">
                  <w:rPr>
                    <w:sz w:val="20"/>
                    <w:szCs w:val="20"/>
                  </w:rPr>
                  <w:t>Saw Blade and Handtool Manufacturing</w:t>
                </w:r>
              </w:p>
            </w:tc>
          </w:tr>
          <w:tr w:rsidR="00977901" w:rsidRPr="00F41A85" w14:paraId="469BACFD" w14:textId="77777777" w:rsidTr="00D1505D">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6ECA0DDF" w14:textId="20D00A4A" w:rsidR="00A14CBC" w:rsidRPr="00701987" w:rsidRDefault="00042E2C">
                <w:pPr>
                  <w:autoSpaceDE w:val="0"/>
                  <w:autoSpaceDN w:val="0"/>
                  <w:adjustRightInd w:val="0"/>
                  <w:jc w:val="center"/>
                  <w:rPr>
                    <w:sz w:val="20"/>
                    <w:szCs w:val="20"/>
                  </w:rPr>
                </w:pPr>
                <w:r w:rsidRPr="00701987">
                  <w:rPr>
                    <w:sz w:val="20"/>
                    <w:szCs w:val="20"/>
                  </w:rPr>
                  <w:t>3429</w:t>
                </w:r>
              </w:p>
            </w:tc>
            <w:tc>
              <w:tcPr>
                <w:tcW w:w="1826" w:type="pct"/>
                <w:vMerge w:val="restart"/>
                <w:tcBorders>
                  <w:top w:val="single" w:sz="12" w:space="0" w:color="auto"/>
                  <w:bottom w:val="single" w:sz="12" w:space="0" w:color="000000" w:themeColor="text1"/>
                </w:tcBorders>
                <w:vAlign w:val="center"/>
              </w:tcPr>
              <w:p w14:paraId="58830CC3" w14:textId="203B3A01" w:rsidR="00A14CBC" w:rsidRPr="00701987" w:rsidRDefault="00A14CBC">
                <w:pPr>
                  <w:autoSpaceDE w:val="0"/>
                  <w:autoSpaceDN w:val="0"/>
                  <w:adjustRightInd w:val="0"/>
                  <w:jc w:val="center"/>
                  <w:rPr>
                    <w:sz w:val="20"/>
                    <w:szCs w:val="20"/>
                  </w:rPr>
                </w:pPr>
                <w:r w:rsidRPr="00204AE0">
                  <w:rPr>
                    <w:sz w:val="20"/>
                    <w:szCs w:val="20"/>
                  </w:rPr>
                  <w:t>Hardware, Not Elsewhere Classified</w:t>
                </w:r>
              </w:p>
            </w:tc>
            <w:tc>
              <w:tcPr>
                <w:tcW w:w="570" w:type="pct"/>
                <w:tcBorders>
                  <w:top w:val="single" w:sz="12" w:space="0" w:color="auto"/>
                </w:tcBorders>
                <w:vAlign w:val="center"/>
              </w:tcPr>
              <w:p w14:paraId="368D6C48" w14:textId="77777777" w:rsidR="00042E2C" w:rsidRPr="00701987" w:rsidRDefault="00042E2C">
                <w:pPr>
                  <w:autoSpaceDE w:val="0"/>
                  <w:autoSpaceDN w:val="0"/>
                  <w:adjustRightInd w:val="0"/>
                  <w:jc w:val="center"/>
                  <w:rPr>
                    <w:sz w:val="20"/>
                    <w:szCs w:val="20"/>
                  </w:rPr>
                </w:pPr>
                <w:r w:rsidRPr="00701987">
                  <w:rPr>
                    <w:sz w:val="20"/>
                    <w:szCs w:val="20"/>
                  </w:rPr>
                  <w:t>332439</w:t>
                </w:r>
              </w:p>
            </w:tc>
            <w:tc>
              <w:tcPr>
                <w:tcW w:w="2033" w:type="pct"/>
                <w:tcBorders>
                  <w:top w:val="single" w:sz="12" w:space="0" w:color="auto"/>
                  <w:right w:val="single" w:sz="12" w:space="0" w:color="auto"/>
                </w:tcBorders>
                <w:vAlign w:val="center"/>
              </w:tcPr>
              <w:p w14:paraId="6A7FDF05" w14:textId="77777777" w:rsidR="00042E2C" w:rsidRPr="00701987" w:rsidRDefault="00042E2C">
                <w:pPr>
                  <w:jc w:val="center"/>
                  <w:rPr>
                    <w:color w:val="000000"/>
                    <w:sz w:val="20"/>
                    <w:szCs w:val="20"/>
                  </w:rPr>
                </w:pPr>
                <w:r w:rsidRPr="00701987">
                  <w:rPr>
                    <w:color w:val="000000"/>
                    <w:sz w:val="20"/>
                    <w:szCs w:val="20"/>
                  </w:rPr>
                  <w:t xml:space="preserve">Other Metal Container </w:t>
                </w:r>
                <w:r w:rsidRPr="00701987">
                  <w:rPr>
                    <w:sz w:val="20"/>
                    <w:szCs w:val="20"/>
                  </w:rPr>
                  <w:t>Manufacturing</w:t>
                </w:r>
              </w:p>
            </w:tc>
          </w:tr>
          <w:tr w:rsidR="00977901" w:rsidRPr="00F41A85" w14:paraId="4BBC5624"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5D484E82"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39F8C0F2" w14:textId="77777777" w:rsidR="00042E2C" w:rsidRPr="00701987" w:rsidRDefault="00042E2C">
                <w:pPr>
                  <w:autoSpaceDE w:val="0"/>
                  <w:autoSpaceDN w:val="0"/>
                  <w:adjustRightInd w:val="0"/>
                  <w:jc w:val="center"/>
                  <w:rPr>
                    <w:sz w:val="20"/>
                    <w:szCs w:val="20"/>
                  </w:rPr>
                </w:pPr>
              </w:p>
            </w:tc>
            <w:tc>
              <w:tcPr>
                <w:tcW w:w="570" w:type="pct"/>
                <w:vAlign w:val="center"/>
              </w:tcPr>
              <w:p w14:paraId="170ED716" w14:textId="77777777" w:rsidR="00042E2C" w:rsidRPr="00701987" w:rsidRDefault="00042E2C">
                <w:pPr>
                  <w:autoSpaceDE w:val="0"/>
                  <w:autoSpaceDN w:val="0"/>
                  <w:adjustRightInd w:val="0"/>
                  <w:jc w:val="center"/>
                  <w:rPr>
                    <w:sz w:val="20"/>
                    <w:szCs w:val="20"/>
                  </w:rPr>
                </w:pPr>
                <w:r w:rsidRPr="00701987">
                  <w:rPr>
                    <w:sz w:val="20"/>
                    <w:szCs w:val="20"/>
                  </w:rPr>
                  <w:t>332510</w:t>
                </w:r>
              </w:p>
            </w:tc>
            <w:tc>
              <w:tcPr>
                <w:tcW w:w="2033" w:type="pct"/>
                <w:tcBorders>
                  <w:right w:val="single" w:sz="12" w:space="0" w:color="auto"/>
                </w:tcBorders>
                <w:vAlign w:val="center"/>
              </w:tcPr>
              <w:p w14:paraId="2F5E324C" w14:textId="77777777" w:rsidR="00042E2C" w:rsidRPr="00701987" w:rsidRDefault="00042E2C">
                <w:pPr>
                  <w:jc w:val="center"/>
                  <w:rPr>
                    <w:color w:val="000000"/>
                    <w:sz w:val="20"/>
                    <w:szCs w:val="20"/>
                  </w:rPr>
                </w:pPr>
                <w:r w:rsidRPr="00701987">
                  <w:rPr>
                    <w:color w:val="000000"/>
                    <w:sz w:val="20"/>
                    <w:szCs w:val="20"/>
                  </w:rPr>
                  <w:t>Hardware Manufacturing</w:t>
                </w:r>
              </w:p>
            </w:tc>
          </w:tr>
          <w:tr w:rsidR="00977901" w:rsidRPr="00F41A85" w14:paraId="05A3CF16"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13417654"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5165206C" w14:textId="77777777" w:rsidR="00042E2C" w:rsidRPr="00701987" w:rsidRDefault="00042E2C">
                <w:pPr>
                  <w:autoSpaceDE w:val="0"/>
                  <w:autoSpaceDN w:val="0"/>
                  <w:adjustRightInd w:val="0"/>
                  <w:jc w:val="center"/>
                  <w:rPr>
                    <w:sz w:val="20"/>
                    <w:szCs w:val="20"/>
                  </w:rPr>
                </w:pPr>
              </w:p>
            </w:tc>
            <w:tc>
              <w:tcPr>
                <w:tcW w:w="570" w:type="pct"/>
                <w:vAlign w:val="center"/>
              </w:tcPr>
              <w:p w14:paraId="2F99BA02" w14:textId="77777777" w:rsidR="00042E2C" w:rsidRPr="00701987" w:rsidRDefault="00042E2C">
                <w:pPr>
                  <w:autoSpaceDE w:val="0"/>
                  <w:autoSpaceDN w:val="0"/>
                  <w:adjustRightInd w:val="0"/>
                  <w:jc w:val="center"/>
                  <w:rPr>
                    <w:sz w:val="20"/>
                    <w:szCs w:val="20"/>
                  </w:rPr>
                </w:pPr>
                <w:r w:rsidRPr="00701987">
                  <w:rPr>
                    <w:sz w:val="20"/>
                    <w:szCs w:val="20"/>
                  </w:rPr>
                  <w:t>332722</w:t>
                </w:r>
              </w:p>
            </w:tc>
            <w:tc>
              <w:tcPr>
                <w:tcW w:w="2033" w:type="pct"/>
                <w:tcBorders>
                  <w:right w:val="single" w:sz="12" w:space="0" w:color="auto"/>
                </w:tcBorders>
                <w:vAlign w:val="center"/>
              </w:tcPr>
              <w:p w14:paraId="3781B259" w14:textId="77777777" w:rsidR="00042E2C" w:rsidRPr="00701987" w:rsidRDefault="00042E2C">
                <w:pPr>
                  <w:jc w:val="center"/>
                  <w:rPr>
                    <w:color w:val="000000"/>
                    <w:sz w:val="20"/>
                    <w:szCs w:val="20"/>
                  </w:rPr>
                </w:pPr>
                <w:r w:rsidRPr="00701987">
                  <w:rPr>
                    <w:color w:val="000000"/>
                    <w:sz w:val="20"/>
                    <w:szCs w:val="20"/>
                  </w:rPr>
                  <w:t>Bolt, Nut, Screw, Rivet, and Washer Manufacturing</w:t>
                </w:r>
              </w:p>
            </w:tc>
          </w:tr>
          <w:tr w:rsidR="00977901" w:rsidRPr="00F41A85" w14:paraId="7354FB79"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784C2ECB"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1DAC1D9B" w14:textId="77777777" w:rsidR="00042E2C" w:rsidRPr="00701987" w:rsidRDefault="00042E2C">
                <w:pPr>
                  <w:autoSpaceDE w:val="0"/>
                  <w:autoSpaceDN w:val="0"/>
                  <w:adjustRightInd w:val="0"/>
                  <w:jc w:val="center"/>
                  <w:rPr>
                    <w:sz w:val="20"/>
                    <w:szCs w:val="20"/>
                  </w:rPr>
                </w:pPr>
              </w:p>
            </w:tc>
            <w:tc>
              <w:tcPr>
                <w:tcW w:w="570" w:type="pct"/>
                <w:vAlign w:val="center"/>
              </w:tcPr>
              <w:p w14:paraId="6EF88086" w14:textId="77777777" w:rsidR="00042E2C" w:rsidRPr="00701987" w:rsidRDefault="00042E2C">
                <w:pPr>
                  <w:autoSpaceDE w:val="0"/>
                  <w:autoSpaceDN w:val="0"/>
                  <w:adjustRightInd w:val="0"/>
                  <w:jc w:val="center"/>
                  <w:rPr>
                    <w:sz w:val="20"/>
                    <w:szCs w:val="20"/>
                  </w:rPr>
                </w:pPr>
                <w:r w:rsidRPr="00701987">
                  <w:rPr>
                    <w:sz w:val="20"/>
                    <w:szCs w:val="20"/>
                  </w:rPr>
                  <w:t>332919</w:t>
                </w:r>
              </w:p>
            </w:tc>
            <w:tc>
              <w:tcPr>
                <w:tcW w:w="2033" w:type="pct"/>
                <w:tcBorders>
                  <w:right w:val="single" w:sz="12" w:space="0" w:color="auto"/>
                </w:tcBorders>
                <w:vAlign w:val="center"/>
              </w:tcPr>
              <w:p w14:paraId="4E677DE1" w14:textId="77777777" w:rsidR="00042E2C" w:rsidRPr="00701987" w:rsidRDefault="00042E2C">
                <w:pPr>
                  <w:jc w:val="center"/>
                  <w:rPr>
                    <w:color w:val="000000"/>
                    <w:sz w:val="20"/>
                    <w:szCs w:val="20"/>
                  </w:rPr>
                </w:pPr>
                <w:r w:rsidRPr="00701987">
                  <w:rPr>
                    <w:color w:val="000000"/>
                    <w:sz w:val="20"/>
                    <w:szCs w:val="20"/>
                  </w:rPr>
                  <w:t>Other Metal Valve and Pipe Fitting Manufacturing</w:t>
                </w:r>
              </w:p>
            </w:tc>
          </w:tr>
          <w:tr w:rsidR="00977901" w:rsidRPr="00F41A85" w14:paraId="5B08634D"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1E404FE3"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244585EB" w14:textId="77777777" w:rsidR="00042E2C" w:rsidRPr="00701987" w:rsidRDefault="00042E2C">
                <w:pPr>
                  <w:autoSpaceDE w:val="0"/>
                  <w:autoSpaceDN w:val="0"/>
                  <w:adjustRightInd w:val="0"/>
                  <w:jc w:val="center"/>
                  <w:rPr>
                    <w:sz w:val="20"/>
                    <w:szCs w:val="20"/>
                  </w:rPr>
                </w:pPr>
              </w:p>
            </w:tc>
            <w:tc>
              <w:tcPr>
                <w:tcW w:w="570" w:type="pct"/>
                <w:vAlign w:val="center"/>
              </w:tcPr>
              <w:p w14:paraId="1A2F42AB" w14:textId="77777777" w:rsidR="00042E2C" w:rsidRPr="00701987" w:rsidRDefault="00042E2C">
                <w:pPr>
                  <w:autoSpaceDE w:val="0"/>
                  <w:autoSpaceDN w:val="0"/>
                  <w:adjustRightInd w:val="0"/>
                  <w:jc w:val="center"/>
                  <w:rPr>
                    <w:sz w:val="20"/>
                    <w:szCs w:val="20"/>
                  </w:rPr>
                </w:pPr>
                <w:r w:rsidRPr="00701987">
                  <w:rPr>
                    <w:sz w:val="20"/>
                    <w:szCs w:val="20"/>
                  </w:rPr>
                  <w:t>332999</w:t>
                </w:r>
              </w:p>
            </w:tc>
            <w:tc>
              <w:tcPr>
                <w:tcW w:w="2033" w:type="pct"/>
                <w:tcBorders>
                  <w:right w:val="single" w:sz="12" w:space="0" w:color="auto"/>
                </w:tcBorders>
                <w:vAlign w:val="center"/>
              </w:tcPr>
              <w:p w14:paraId="221D59BD" w14:textId="77777777" w:rsidR="00042E2C" w:rsidRPr="00701987" w:rsidRDefault="00042E2C">
                <w:pPr>
                  <w:jc w:val="center"/>
                  <w:rPr>
                    <w:color w:val="000000"/>
                    <w:sz w:val="20"/>
                    <w:szCs w:val="20"/>
                  </w:rPr>
                </w:pPr>
                <w:r w:rsidRPr="00701987">
                  <w:rPr>
                    <w:color w:val="000000"/>
                    <w:sz w:val="20"/>
                    <w:szCs w:val="20"/>
                  </w:rPr>
                  <w:t>All Other Miscellaneous Fabricated Metal Product Manufacturing</w:t>
                </w:r>
              </w:p>
            </w:tc>
          </w:tr>
          <w:tr w:rsidR="00977901" w:rsidRPr="00F41A85" w14:paraId="4BE758FD"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6BD6714A"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1CC50870" w14:textId="77777777" w:rsidR="00042E2C" w:rsidRPr="00701987" w:rsidRDefault="00042E2C">
                <w:pPr>
                  <w:autoSpaceDE w:val="0"/>
                  <w:autoSpaceDN w:val="0"/>
                  <w:adjustRightInd w:val="0"/>
                  <w:jc w:val="center"/>
                  <w:rPr>
                    <w:sz w:val="20"/>
                    <w:szCs w:val="20"/>
                  </w:rPr>
                </w:pPr>
              </w:p>
            </w:tc>
            <w:tc>
              <w:tcPr>
                <w:tcW w:w="570" w:type="pct"/>
                <w:vAlign w:val="center"/>
              </w:tcPr>
              <w:p w14:paraId="4DE18189" w14:textId="77777777" w:rsidR="00042E2C" w:rsidRPr="00701987" w:rsidRDefault="00042E2C">
                <w:pPr>
                  <w:autoSpaceDE w:val="0"/>
                  <w:autoSpaceDN w:val="0"/>
                  <w:adjustRightInd w:val="0"/>
                  <w:jc w:val="center"/>
                  <w:rPr>
                    <w:sz w:val="20"/>
                    <w:szCs w:val="20"/>
                  </w:rPr>
                </w:pPr>
                <w:r w:rsidRPr="00701987">
                  <w:rPr>
                    <w:sz w:val="20"/>
                    <w:szCs w:val="20"/>
                  </w:rPr>
                  <w:t>333923</w:t>
                </w:r>
              </w:p>
            </w:tc>
            <w:tc>
              <w:tcPr>
                <w:tcW w:w="2033" w:type="pct"/>
                <w:tcBorders>
                  <w:right w:val="single" w:sz="12" w:space="0" w:color="auto"/>
                </w:tcBorders>
                <w:vAlign w:val="center"/>
              </w:tcPr>
              <w:p w14:paraId="5F333E3B" w14:textId="77777777" w:rsidR="00042E2C" w:rsidRPr="00701987" w:rsidRDefault="00042E2C">
                <w:pPr>
                  <w:jc w:val="center"/>
                  <w:rPr>
                    <w:color w:val="000000"/>
                    <w:sz w:val="20"/>
                    <w:szCs w:val="20"/>
                  </w:rPr>
                </w:pPr>
                <w:r w:rsidRPr="00701987">
                  <w:rPr>
                    <w:color w:val="000000"/>
                    <w:sz w:val="20"/>
                    <w:szCs w:val="20"/>
                  </w:rPr>
                  <w:t>Overhead Traveling Crane, Hoist, and Monorail System Manufacturing</w:t>
                </w:r>
              </w:p>
            </w:tc>
          </w:tr>
          <w:tr w:rsidR="00977901" w:rsidRPr="00F41A85" w14:paraId="0A5724B6"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054DCFE9"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152DC3A3" w14:textId="77777777" w:rsidR="00042E2C" w:rsidRPr="00701987" w:rsidRDefault="00042E2C">
                <w:pPr>
                  <w:autoSpaceDE w:val="0"/>
                  <w:autoSpaceDN w:val="0"/>
                  <w:adjustRightInd w:val="0"/>
                  <w:jc w:val="center"/>
                  <w:rPr>
                    <w:sz w:val="20"/>
                    <w:szCs w:val="20"/>
                  </w:rPr>
                </w:pPr>
              </w:p>
            </w:tc>
            <w:tc>
              <w:tcPr>
                <w:tcW w:w="570" w:type="pct"/>
                <w:vAlign w:val="center"/>
              </w:tcPr>
              <w:p w14:paraId="17B6FB37" w14:textId="77777777" w:rsidR="00042E2C" w:rsidRPr="00701987" w:rsidRDefault="00042E2C">
                <w:pPr>
                  <w:autoSpaceDE w:val="0"/>
                  <w:autoSpaceDN w:val="0"/>
                  <w:adjustRightInd w:val="0"/>
                  <w:jc w:val="center"/>
                  <w:rPr>
                    <w:sz w:val="20"/>
                    <w:szCs w:val="20"/>
                  </w:rPr>
                </w:pPr>
                <w:r w:rsidRPr="00701987">
                  <w:rPr>
                    <w:sz w:val="20"/>
                    <w:szCs w:val="20"/>
                  </w:rPr>
                  <w:t>334519</w:t>
                </w:r>
              </w:p>
            </w:tc>
            <w:tc>
              <w:tcPr>
                <w:tcW w:w="2033" w:type="pct"/>
                <w:tcBorders>
                  <w:right w:val="single" w:sz="12" w:space="0" w:color="auto"/>
                </w:tcBorders>
                <w:vAlign w:val="center"/>
              </w:tcPr>
              <w:p w14:paraId="61D02CE4" w14:textId="77777777" w:rsidR="00042E2C" w:rsidRPr="00701987" w:rsidRDefault="00042E2C">
                <w:pPr>
                  <w:jc w:val="center"/>
                  <w:rPr>
                    <w:color w:val="000000"/>
                    <w:sz w:val="20"/>
                    <w:szCs w:val="20"/>
                  </w:rPr>
                </w:pPr>
                <w:r w:rsidRPr="00701987">
                  <w:rPr>
                    <w:color w:val="000000"/>
                    <w:sz w:val="20"/>
                    <w:szCs w:val="20"/>
                  </w:rPr>
                  <w:t>Other Measuring and Controlling Device Manufacturing</w:t>
                </w:r>
              </w:p>
            </w:tc>
          </w:tr>
          <w:tr w:rsidR="00977901" w:rsidRPr="00F41A85" w14:paraId="3BC2DD50"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4C281396"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3884478C" w14:textId="77777777" w:rsidR="00042E2C" w:rsidRPr="00701987" w:rsidRDefault="00042E2C">
                <w:pPr>
                  <w:autoSpaceDE w:val="0"/>
                  <w:autoSpaceDN w:val="0"/>
                  <w:adjustRightInd w:val="0"/>
                  <w:jc w:val="center"/>
                  <w:rPr>
                    <w:sz w:val="20"/>
                    <w:szCs w:val="20"/>
                  </w:rPr>
                </w:pPr>
              </w:p>
            </w:tc>
            <w:tc>
              <w:tcPr>
                <w:tcW w:w="570" w:type="pct"/>
                <w:vAlign w:val="center"/>
              </w:tcPr>
              <w:p w14:paraId="45B98878" w14:textId="77777777" w:rsidR="00042E2C" w:rsidRPr="00701987" w:rsidRDefault="00042E2C">
                <w:pPr>
                  <w:autoSpaceDE w:val="0"/>
                  <w:autoSpaceDN w:val="0"/>
                  <w:adjustRightInd w:val="0"/>
                  <w:jc w:val="center"/>
                  <w:rPr>
                    <w:sz w:val="20"/>
                    <w:szCs w:val="20"/>
                  </w:rPr>
                </w:pPr>
                <w:r w:rsidRPr="00701987">
                  <w:rPr>
                    <w:sz w:val="20"/>
                    <w:szCs w:val="20"/>
                  </w:rPr>
                  <w:t>336390</w:t>
                </w:r>
              </w:p>
            </w:tc>
            <w:tc>
              <w:tcPr>
                <w:tcW w:w="2033" w:type="pct"/>
                <w:tcBorders>
                  <w:right w:val="single" w:sz="12" w:space="0" w:color="auto"/>
                </w:tcBorders>
                <w:vAlign w:val="center"/>
              </w:tcPr>
              <w:p w14:paraId="79B54FC9" w14:textId="77777777" w:rsidR="00042E2C" w:rsidRPr="00701987" w:rsidRDefault="00042E2C">
                <w:pPr>
                  <w:jc w:val="center"/>
                  <w:rPr>
                    <w:color w:val="000000"/>
                    <w:sz w:val="20"/>
                    <w:szCs w:val="20"/>
                  </w:rPr>
                </w:pPr>
                <w:r w:rsidRPr="00701987">
                  <w:rPr>
                    <w:color w:val="000000"/>
                    <w:sz w:val="20"/>
                    <w:szCs w:val="20"/>
                  </w:rPr>
                  <w:t>Other Motor Vehicle Parts Manufacturing</w:t>
                </w:r>
              </w:p>
            </w:tc>
          </w:tr>
          <w:tr w:rsidR="00977901" w:rsidRPr="00F41A85" w14:paraId="0097F54D"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3DB11350"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4D3EC851"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7C97A69C" w14:textId="77777777" w:rsidR="00042E2C" w:rsidRPr="00701987" w:rsidRDefault="00042E2C">
                <w:pPr>
                  <w:autoSpaceDE w:val="0"/>
                  <w:autoSpaceDN w:val="0"/>
                  <w:adjustRightInd w:val="0"/>
                  <w:jc w:val="center"/>
                  <w:rPr>
                    <w:sz w:val="20"/>
                    <w:szCs w:val="20"/>
                  </w:rPr>
                </w:pPr>
                <w:r w:rsidRPr="00701987">
                  <w:rPr>
                    <w:sz w:val="20"/>
                    <w:szCs w:val="20"/>
                  </w:rPr>
                  <w:t>337215</w:t>
                </w:r>
              </w:p>
            </w:tc>
            <w:tc>
              <w:tcPr>
                <w:tcW w:w="2033" w:type="pct"/>
                <w:tcBorders>
                  <w:bottom w:val="single" w:sz="12" w:space="0" w:color="auto"/>
                  <w:right w:val="single" w:sz="12" w:space="0" w:color="auto"/>
                </w:tcBorders>
                <w:vAlign w:val="center"/>
              </w:tcPr>
              <w:p w14:paraId="60DFB10C" w14:textId="77777777" w:rsidR="00042E2C" w:rsidRPr="00701987" w:rsidRDefault="00042E2C">
                <w:pPr>
                  <w:jc w:val="center"/>
                  <w:rPr>
                    <w:color w:val="000000"/>
                    <w:sz w:val="20"/>
                    <w:szCs w:val="20"/>
                  </w:rPr>
                </w:pPr>
                <w:r w:rsidRPr="00701987">
                  <w:rPr>
                    <w:color w:val="000000"/>
                    <w:sz w:val="20"/>
                    <w:szCs w:val="20"/>
                  </w:rPr>
                  <w:t>Showcase, Partition, Shelving, and Locker Manufacturing</w:t>
                </w:r>
              </w:p>
            </w:tc>
          </w:tr>
          <w:tr w:rsidR="00947734" w:rsidRPr="00F41A85" w14:paraId="139309BF"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60AA3994" w14:textId="77777777" w:rsidR="00042E2C" w:rsidRPr="00701987" w:rsidRDefault="00042E2C">
                <w:pPr>
                  <w:autoSpaceDE w:val="0"/>
                  <w:autoSpaceDN w:val="0"/>
                  <w:adjustRightInd w:val="0"/>
                  <w:jc w:val="center"/>
                  <w:rPr>
                    <w:sz w:val="20"/>
                    <w:szCs w:val="20"/>
                  </w:rPr>
                </w:pPr>
                <w:r w:rsidRPr="00701987">
                  <w:rPr>
                    <w:sz w:val="20"/>
                    <w:szCs w:val="20"/>
                  </w:rPr>
                  <w:t>3431</w:t>
                </w:r>
              </w:p>
            </w:tc>
            <w:tc>
              <w:tcPr>
                <w:tcW w:w="1826" w:type="pct"/>
                <w:tcBorders>
                  <w:top w:val="single" w:sz="12" w:space="0" w:color="auto"/>
                  <w:bottom w:val="single" w:sz="12" w:space="0" w:color="000000" w:themeColor="text1"/>
                </w:tcBorders>
                <w:vAlign w:val="center"/>
              </w:tcPr>
              <w:p w14:paraId="7D6FBBDA" w14:textId="77777777" w:rsidR="00042E2C" w:rsidRPr="00701987" w:rsidRDefault="00042E2C">
                <w:pPr>
                  <w:autoSpaceDE w:val="0"/>
                  <w:autoSpaceDN w:val="0"/>
                  <w:adjustRightInd w:val="0"/>
                  <w:jc w:val="center"/>
                  <w:rPr>
                    <w:sz w:val="20"/>
                    <w:szCs w:val="20"/>
                  </w:rPr>
                </w:pPr>
                <w:r w:rsidRPr="00701987">
                  <w:rPr>
                    <w:sz w:val="20"/>
                    <w:szCs w:val="20"/>
                  </w:rPr>
                  <w:t>Enameled Iron and Metal Sanitary Ware</w:t>
                </w:r>
              </w:p>
            </w:tc>
            <w:tc>
              <w:tcPr>
                <w:tcW w:w="570" w:type="pct"/>
                <w:tcBorders>
                  <w:top w:val="single" w:sz="12" w:space="0" w:color="auto"/>
                  <w:bottom w:val="single" w:sz="12" w:space="0" w:color="auto"/>
                </w:tcBorders>
                <w:vAlign w:val="center"/>
              </w:tcPr>
              <w:p w14:paraId="4286A4BD" w14:textId="77777777" w:rsidR="00042E2C" w:rsidRPr="00701987" w:rsidRDefault="00042E2C">
                <w:pPr>
                  <w:autoSpaceDE w:val="0"/>
                  <w:autoSpaceDN w:val="0"/>
                  <w:adjustRightInd w:val="0"/>
                  <w:jc w:val="center"/>
                  <w:rPr>
                    <w:sz w:val="20"/>
                    <w:szCs w:val="20"/>
                  </w:rPr>
                </w:pPr>
                <w:r w:rsidRPr="00701987">
                  <w:rPr>
                    <w:sz w:val="20"/>
                    <w:szCs w:val="20"/>
                  </w:rPr>
                  <w:t>332999</w:t>
                </w:r>
              </w:p>
            </w:tc>
            <w:tc>
              <w:tcPr>
                <w:tcW w:w="2033" w:type="pct"/>
                <w:tcBorders>
                  <w:top w:val="single" w:sz="12" w:space="0" w:color="auto"/>
                  <w:bottom w:val="single" w:sz="12" w:space="0" w:color="auto"/>
                  <w:right w:val="single" w:sz="12" w:space="0" w:color="auto"/>
                </w:tcBorders>
                <w:vAlign w:val="center"/>
              </w:tcPr>
              <w:p w14:paraId="426ABAF4" w14:textId="77777777" w:rsidR="00042E2C" w:rsidRPr="00701987" w:rsidRDefault="00042E2C">
                <w:pPr>
                  <w:jc w:val="center"/>
                  <w:rPr>
                    <w:color w:val="000000"/>
                    <w:sz w:val="20"/>
                    <w:szCs w:val="20"/>
                  </w:rPr>
                </w:pPr>
                <w:hyperlink r:id="rId68" w:history="1">
                  <w:r w:rsidRPr="00701987">
                    <w:rPr>
                      <w:sz w:val="20"/>
                      <w:szCs w:val="20"/>
                    </w:rPr>
                    <w:t xml:space="preserve">All Other Miscellaneous Fabricated Metal Product Manufacturing </w:t>
                  </w:r>
                </w:hyperlink>
              </w:p>
            </w:tc>
          </w:tr>
          <w:tr w:rsidR="00977901" w:rsidRPr="00F41A85" w14:paraId="53284951" w14:textId="77777777" w:rsidTr="00D1505D">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0AE99578" w14:textId="77777777" w:rsidR="00042E2C" w:rsidRPr="00701987" w:rsidRDefault="00042E2C">
                <w:pPr>
                  <w:autoSpaceDE w:val="0"/>
                  <w:autoSpaceDN w:val="0"/>
                  <w:adjustRightInd w:val="0"/>
                  <w:jc w:val="center"/>
                  <w:rPr>
                    <w:sz w:val="20"/>
                    <w:szCs w:val="20"/>
                  </w:rPr>
                </w:pPr>
                <w:r w:rsidRPr="00701987">
                  <w:rPr>
                    <w:sz w:val="20"/>
                    <w:szCs w:val="20"/>
                  </w:rPr>
                  <w:t>3432</w:t>
                </w:r>
              </w:p>
            </w:tc>
            <w:tc>
              <w:tcPr>
                <w:tcW w:w="1826" w:type="pct"/>
                <w:vMerge w:val="restart"/>
                <w:tcBorders>
                  <w:top w:val="single" w:sz="12" w:space="0" w:color="auto"/>
                  <w:bottom w:val="single" w:sz="12" w:space="0" w:color="000000" w:themeColor="text1"/>
                </w:tcBorders>
                <w:vAlign w:val="center"/>
              </w:tcPr>
              <w:p w14:paraId="3E17CF19" w14:textId="77777777" w:rsidR="00042E2C" w:rsidRPr="00701987" w:rsidRDefault="00042E2C">
                <w:pPr>
                  <w:autoSpaceDE w:val="0"/>
                  <w:autoSpaceDN w:val="0"/>
                  <w:adjustRightInd w:val="0"/>
                  <w:jc w:val="center"/>
                  <w:rPr>
                    <w:sz w:val="20"/>
                    <w:szCs w:val="20"/>
                  </w:rPr>
                </w:pPr>
                <w:r w:rsidRPr="00701987">
                  <w:rPr>
                    <w:sz w:val="20"/>
                    <w:szCs w:val="20"/>
                  </w:rPr>
                  <w:t>Plumbing Fixture Fittings and Trim</w:t>
                </w:r>
              </w:p>
            </w:tc>
            <w:tc>
              <w:tcPr>
                <w:tcW w:w="570" w:type="pct"/>
                <w:tcBorders>
                  <w:top w:val="single" w:sz="12" w:space="0" w:color="auto"/>
                </w:tcBorders>
                <w:vAlign w:val="center"/>
              </w:tcPr>
              <w:p w14:paraId="3270B5E5" w14:textId="77777777" w:rsidR="00042E2C" w:rsidRPr="00701987" w:rsidRDefault="00042E2C">
                <w:pPr>
                  <w:autoSpaceDE w:val="0"/>
                  <w:autoSpaceDN w:val="0"/>
                  <w:adjustRightInd w:val="0"/>
                  <w:jc w:val="center"/>
                  <w:rPr>
                    <w:sz w:val="20"/>
                    <w:szCs w:val="20"/>
                  </w:rPr>
                </w:pPr>
                <w:r w:rsidRPr="00701987">
                  <w:rPr>
                    <w:sz w:val="20"/>
                    <w:szCs w:val="20"/>
                  </w:rPr>
                  <w:t>332913</w:t>
                </w:r>
              </w:p>
            </w:tc>
            <w:tc>
              <w:tcPr>
                <w:tcW w:w="2033" w:type="pct"/>
                <w:tcBorders>
                  <w:top w:val="single" w:sz="12" w:space="0" w:color="auto"/>
                  <w:right w:val="single" w:sz="12" w:space="0" w:color="auto"/>
                </w:tcBorders>
                <w:vAlign w:val="center"/>
              </w:tcPr>
              <w:p w14:paraId="28FED46E" w14:textId="77777777" w:rsidR="00042E2C" w:rsidRPr="00701987" w:rsidRDefault="00042E2C">
                <w:pPr>
                  <w:jc w:val="center"/>
                  <w:rPr>
                    <w:color w:val="000000"/>
                    <w:sz w:val="20"/>
                    <w:szCs w:val="20"/>
                  </w:rPr>
                </w:pPr>
                <w:r w:rsidRPr="00701987">
                  <w:rPr>
                    <w:color w:val="000000"/>
                    <w:sz w:val="20"/>
                    <w:szCs w:val="20"/>
                  </w:rPr>
                  <w:t xml:space="preserve">Plumbing Fixture Fitting and Trim </w:t>
                </w:r>
                <w:hyperlink r:id="rId69" w:history="1">
                  <w:r w:rsidRPr="00701987">
                    <w:rPr>
                      <w:sz w:val="20"/>
                      <w:szCs w:val="20"/>
                    </w:rPr>
                    <w:t>Manufacturing</w:t>
                  </w:r>
                </w:hyperlink>
              </w:p>
            </w:tc>
          </w:tr>
          <w:tr w:rsidR="00977901" w:rsidRPr="00F41A85" w14:paraId="5A1E245F"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4B917B99"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273F67E3" w14:textId="77777777" w:rsidR="00042E2C" w:rsidRPr="00701987" w:rsidRDefault="00042E2C">
                <w:pPr>
                  <w:autoSpaceDE w:val="0"/>
                  <w:autoSpaceDN w:val="0"/>
                  <w:adjustRightInd w:val="0"/>
                  <w:jc w:val="center"/>
                  <w:rPr>
                    <w:sz w:val="20"/>
                    <w:szCs w:val="20"/>
                  </w:rPr>
                </w:pPr>
              </w:p>
            </w:tc>
            <w:tc>
              <w:tcPr>
                <w:tcW w:w="570" w:type="pct"/>
                <w:vAlign w:val="center"/>
              </w:tcPr>
              <w:p w14:paraId="468137FF" w14:textId="77777777" w:rsidR="00042E2C" w:rsidRPr="00701987" w:rsidRDefault="00042E2C">
                <w:pPr>
                  <w:autoSpaceDE w:val="0"/>
                  <w:autoSpaceDN w:val="0"/>
                  <w:adjustRightInd w:val="0"/>
                  <w:jc w:val="center"/>
                  <w:rPr>
                    <w:sz w:val="20"/>
                    <w:szCs w:val="20"/>
                  </w:rPr>
                </w:pPr>
                <w:r w:rsidRPr="00701987">
                  <w:rPr>
                    <w:sz w:val="20"/>
                    <w:szCs w:val="20"/>
                  </w:rPr>
                  <w:t>332919</w:t>
                </w:r>
              </w:p>
            </w:tc>
            <w:tc>
              <w:tcPr>
                <w:tcW w:w="2033" w:type="pct"/>
                <w:tcBorders>
                  <w:right w:val="single" w:sz="12" w:space="0" w:color="auto"/>
                </w:tcBorders>
                <w:vAlign w:val="center"/>
              </w:tcPr>
              <w:p w14:paraId="664E04E1" w14:textId="77777777" w:rsidR="00042E2C" w:rsidRPr="00701987" w:rsidRDefault="00042E2C">
                <w:pPr>
                  <w:jc w:val="center"/>
                  <w:rPr>
                    <w:color w:val="000000"/>
                    <w:sz w:val="20"/>
                    <w:szCs w:val="20"/>
                  </w:rPr>
                </w:pPr>
                <w:r w:rsidRPr="00701987">
                  <w:rPr>
                    <w:color w:val="000000"/>
                    <w:sz w:val="20"/>
                    <w:szCs w:val="20"/>
                  </w:rPr>
                  <w:t xml:space="preserve">Other Metal Valve and Pipe Fitting </w:t>
                </w:r>
                <w:r w:rsidRPr="00701987">
                  <w:rPr>
                    <w:sz w:val="20"/>
                    <w:szCs w:val="20"/>
                  </w:rPr>
                  <w:t>Manufacturing</w:t>
                </w:r>
              </w:p>
            </w:tc>
          </w:tr>
          <w:tr w:rsidR="00977901" w:rsidRPr="00F41A85" w14:paraId="72053991"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51663B49"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59FD3323"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619FBAD3" w14:textId="77777777" w:rsidR="00042E2C" w:rsidRPr="00701987" w:rsidRDefault="00042E2C">
                <w:pPr>
                  <w:autoSpaceDE w:val="0"/>
                  <w:autoSpaceDN w:val="0"/>
                  <w:adjustRightInd w:val="0"/>
                  <w:jc w:val="center"/>
                  <w:rPr>
                    <w:sz w:val="20"/>
                    <w:szCs w:val="20"/>
                  </w:rPr>
                </w:pPr>
                <w:r w:rsidRPr="00701987">
                  <w:rPr>
                    <w:sz w:val="20"/>
                    <w:szCs w:val="20"/>
                  </w:rPr>
                  <w:t>332999</w:t>
                </w:r>
              </w:p>
            </w:tc>
            <w:tc>
              <w:tcPr>
                <w:tcW w:w="2033" w:type="pct"/>
                <w:tcBorders>
                  <w:bottom w:val="single" w:sz="12" w:space="0" w:color="auto"/>
                  <w:right w:val="single" w:sz="12" w:space="0" w:color="auto"/>
                </w:tcBorders>
                <w:vAlign w:val="center"/>
              </w:tcPr>
              <w:p w14:paraId="47CF2D2F" w14:textId="77777777" w:rsidR="00042E2C" w:rsidRPr="00701987" w:rsidRDefault="00042E2C">
                <w:pPr>
                  <w:jc w:val="center"/>
                  <w:rPr>
                    <w:color w:val="000000"/>
                    <w:sz w:val="20"/>
                    <w:szCs w:val="20"/>
                  </w:rPr>
                </w:pPr>
                <w:r w:rsidRPr="00701987">
                  <w:rPr>
                    <w:color w:val="000000"/>
                    <w:sz w:val="20"/>
                    <w:szCs w:val="20"/>
                  </w:rPr>
                  <w:t xml:space="preserve">All Other Miscellaneous Fabricated Metal Product </w:t>
                </w:r>
                <w:r w:rsidRPr="00701987">
                  <w:rPr>
                    <w:sz w:val="20"/>
                    <w:szCs w:val="20"/>
                  </w:rPr>
                  <w:t>Manufacturing</w:t>
                </w:r>
              </w:p>
            </w:tc>
          </w:tr>
          <w:tr w:rsidR="00947734" w:rsidRPr="00F41A85" w14:paraId="5D8F0D11"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4D7E532E" w14:textId="77777777" w:rsidR="00042E2C" w:rsidRPr="00701987" w:rsidRDefault="00042E2C">
                <w:pPr>
                  <w:autoSpaceDE w:val="0"/>
                  <w:autoSpaceDN w:val="0"/>
                  <w:adjustRightInd w:val="0"/>
                  <w:jc w:val="center"/>
                  <w:rPr>
                    <w:sz w:val="20"/>
                    <w:szCs w:val="20"/>
                  </w:rPr>
                </w:pPr>
                <w:r w:rsidRPr="00701987">
                  <w:rPr>
                    <w:sz w:val="20"/>
                    <w:szCs w:val="20"/>
                  </w:rPr>
                  <w:t>3433</w:t>
                </w:r>
              </w:p>
            </w:tc>
            <w:tc>
              <w:tcPr>
                <w:tcW w:w="1826" w:type="pct"/>
                <w:tcBorders>
                  <w:top w:val="single" w:sz="12" w:space="0" w:color="auto"/>
                  <w:bottom w:val="single" w:sz="12" w:space="0" w:color="000000" w:themeColor="text1"/>
                </w:tcBorders>
                <w:vAlign w:val="center"/>
              </w:tcPr>
              <w:p w14:paraId="0249EDF2" w14:textId="77777777" w:rsidR="00042E2C" w:rsidRPr="00701987" w:rsidRDefault="00042E2C">
                <w:pPr>
                  <w:autoSpaceDE w:val="0"/>
                  <w:autoSpaceDN w:val="0"/>
                  <w:adjustRightInd w:val="0"/>
                  <w:jc w:val="center"/>
                  <w:rPr>
                    <w:sz w:val="20"/>
                    <w:szCs w:val="20"/>
                  </w:rPr>
                </w:pPr>
                <w:r w:rsidRPr="00701987">
                  <w:rPr>
                    <w:sz w:val="20"/>
                    <w:szCs w:val="20"/>
                  </w:rPr>
                  <w:t>Heating Equipment, Except Electric and Warm Air Furnaces</w:t>
                </w:r>
              </w:p>
            </w:tc>
            <w:tc>
              <w:tcPr>
                <w:tcW w:w="570" w:type="pct"/>
                <w:tcBorders>
                  <w:top w:val="single" w:sz="12" w:space="0" w:color="auto"/>
                  <w:bottom w:val="single" w:sz="12" w:space="0" w:color="auto"/>
                </w:tcBorders>
                <w:vAlign w:val="center"/>
              </w:tcPr>
              <w:p w14:paraId="693A1568" w14:textId="77777777" w:rsidR="00042E2C" w:rsidRPr="00701987" w:rsidRDefault="00042E2C">
                <w:pPr>
                  <w:autoSpaceDE w:val="0"/>
                  <w:autoSpaceDN w:val="0"/>
                  <w:adjustRightInd w:val="0"/>
                  <w:jc w:val="center"/>
                  <w:rPr>
                    <w:sz w:val="20"/>
                    <w:szCs w:val="20"/>
                  </w:rPr>
                </w:pPr>
                <w:r w:rsidRPr="00701987">
                  <w:rPr>
                    <w:sz w:val="20"/>
                    <w:szCs w:val="20"/>
                  </w:rPr>
                  <w:t>333414</w:t>
                </w:r>
              </w:p>
            </w:tc>
            <w:tc>
              <w:tcPr>
                <w:tcW w:w="2033" w:type="pct"/>
                <w:tcBorders>
                  <w:top w:val="single" w:sz="12" w:space="0" w:color="auto"/>
                  <w:bottom w:val="single" w:sz="12" w:space="0" w:color="auto"/>
                  <w:right w:val="single" w:sz="12" w:space="0" w:color="auto"/>
                </w:tcBorders>
                <w:vAlign w:val="center"/>
              </w:tcPr>
              <w:p w14:paraId="74543556" w14:textId="77777777" w:rsidR="00042E2C" w:rsidRPr="00701987" w:rsidRDefault="00042E2C">
                <w:pPr>
                  <w:jc w:val="center"/>
                  <w:rPr>
                    <w:sz w:val="20"/>
                    <w:szCs w:val="20"/>
                  </w:rPr>
                </w:pPr>
                <w:r w:rsidRPr="00701987">
                  <w:rPr>
                    <w:sz w:val="20"/>
                    <w:szCs w:val="20"/>
                  </w:rPr>
                  <w:t>Heating Equipment (except Warm Air Furnaces) Manufacturing</w:t>
                </w:r>
              </w:p>
            </w:tc>
          </w:tr>
          <w:tr w:rsidR="00947734" w:rsidRPr="00F41A85" w14:paraId="1B2296FA"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53F52382" w14:textId="77777777" w:rsidR="00042E2C" w:rsidRPr="00701987" w:rsidRDefault="00042E2C">
                <w:pPr>
                  <w:autoSpaceDE w:val="0"/>
                  <w:autoSpaceDN w:val="0"/>
                  <w:adjustRightInd w:val="0"/>
                  <w:jc w:val="center"/>
                  <w:rPr>
                    <w:sz w:val="20"/>
                    <w:szCs w:val="20"/>
                  </w:rPr>
                </w:pPr>
                <w:r w:rsidRPr="00701987">
                  <w:rPr>
                    <w:sz w:val="20"/>
                    <w:szCs w:val="20"/>
                  </w:rPr>
                  <w:lastRenderedPageBreak/>
                  <w:t>3441</w:t>
                </w:r>
              </w:p>
            </w:tc>
            <w:tc>
              <w:tcPr>
                <w:tcW w:w="1826" w:type="pct"/>
                <w:tcBorders>
                  <w:top w:val="single" w:sz="12" w:space="0" w:color="auto"/>
                  <w:bottom w:val="single" w:sz="12" w:space="0" w:color="000000" w:themeColor="text1"/>
                </w:tcBorders>
                <w:vAlign w:val="center"/>
              </w:tcPr>
              <w:p w14:paraId="7E60265D" w14:textId="77777777" w:rsidR="00042E2C" w:rsidRPr="00701987" w:rsidRDefault="00042E2C">
                <w:pPr>
                  <w:autoSpaceDE w:val="0"/>
                  <w:autoSpaceDN w:val="0"/>
                  <w:adjustRightInd w:val="0"/>
                  <w:jc w:val="center"/>
                  <w:rPr>
                    <w:sz w:val="20"/>
                    <w:szCs w:val="20"/>
                  </w:rPr>
                </w:pPr>
                <w:r w:rsidRPr="00701987">
                  <w:rPr>
                    <w:sz w:val="20"/>
                    <w:szCs w:val="20"/>
                  </w:rPr>
                  <w:t>Fabricated Structural Metal</w:t>
                </w:r>
              </w:p>
            </w:tc>
            <w:tc>
              <w:tcPr>
                <w:tcW w:w="570" w:type="pct"/>
                <w:tcBorders>
                  <w:top w:val="single" w:sz="12" w:space="0" w:color="auto"/>
                  <w:bottom w:val="single" w:sz="12" w:space="0" w:color="auto"/>
                </w:tcBorders>
                <w:vAlign w:val="center"/>
              </w:tcPr>
              <w:p w14:paraId="49ACAC74" w14:textId="77777777" w:rsidR="00042E2C" w:rsidRPr="00701987" w:rsidRDefault="00042E2C">
                <w:pPr>
                  <w:autoSpaceDE w:val="0"/>
                  <w:autoSpaceDN w:val="0"/>
                  <w:adjustRightInd w:val="0"/>
                  <w:jc w:val="center"/>
                  <w:rPr>
                    <w:sz w:val="20"/>
                    <w:szCs w:val="20"/>
                  </w:rPr>
                </w:pPr>
                <w:r w:rsidRPr="00701987">
                  <w:rPr>
                    <w:sz w:val="20"/>
                    <w:szCs w:val="20"/>
                  </w:rPr>
                  <w:t>332312</w:t>
                </w:r>
              </w:p>
            </w:tc>
            <w:tc>
              <w:tcPr>
                <w:tcW w:w="2033" w:type="pct"/>
                <w:tcBorders>
                  <w:top w:val="single" w:sz="12" w:space="0" w:color="auto"/>
                  <w:bottom w:val="single" w:sz="12" w:space="0" w:color="auto"/>
                  <w:right w:val="single" w:sz="12" w:space="0" w:color="auto"/>
                </w:tcBorders>
                <w:vAlign w:val="center"/>
              </w:tcPr>
              <w:p w14:paraId="0060C2EC" w14:textId="77777777" w:rsidR="00042E2C" w:rsidRPr="00701987" w:rsidRDefault="00042E2C">
                <w:pPr>
                  <w:jc w:val="center"/>
                  <w:rPr>
                    <w:sz w:val="20"/>
                    <w:szCs w:val="20"/>
                  </w:rPr>
                </w:pPr>
                <w:r w:rsidRPr="00701987">
                  <w:rPr>
                    <w:sz w:val="20"/>
                    <w:szCs w:val="20"/>
                  </w:rPr>
                  <w:t>Fabricated Structural Metal Manufacturing</w:t>
                </w:r>
              </w:p>
            </w:tc>
          </w:tr>
          <w:tr w:rsidR="00947734" w:rsidRPr="00F41A85" w14:paraId="0F39AD3E"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1906B3FD" w14:textId="77777777" w:rsidR="00042E2C" w:rsidRPr="00701987" w:rsidRDefault="00042E2C">
                <w:pPr>
                  <w:autoSpaceDE w:val="0"/>
                  <w:autoSpaceDN w:val="0"/>
                  <w:adjustRightInd w:val="0"/>
                  <w:jc w:val="center"/>
                  <w:rPr>
                    <w:sz w:val="20"/>
                    <w:szCs w:val="20"/>
                  </w:rPr>
                </w:pPr>
                <w:r w:rsidRPr="00701987">
                  <w:rPr>
                    <w:sz w:val="20"/>
                    <w:szCs w:val="20"/>
                  </w:rPr>
                  <w:t>3442</w:t>
                </w:r>
              </w:p>
            </w:tc>
            <w:tc>
              <w:tcPr>
                <w:tcW w:w="1826" w:type="pct"/>
                <w:tcBorders>
                  <w:top w:val="single" w:sz="12" w:space="0" w:color="auto"/>
                  <w:bottom w:val="single" w:sz="12" w:space="0" w:color="000000" w:themeColor="text1"/>
                </w:tcBorders>
                <w:vAlign w:val="center"/>
              </w:tcPr>
              <w:p w14:paraId="3133B77E" w14:textId="77777777" w:rsidR="00042E2C" w:rsidRPr="00701987" w:rsidRDefault="00042E2C">
                <w:pPr>
                  <w:autoSpaceDE w:val="0"/>
                  <w:autoSpaceDN w:val="0"/>
                  <w:adjustRightInd w:val="0"/>
                  <w:jc w:val="center"/>
                  <w:rPr>
                    <w:sz w:val="20"/>
                    <w:szCs w:val="20"/>
                  </w:rPr>
                </w:pPr>
                <w:r w:rsidRPr="00701987">
                  <w:rPr>
                    <w:sz w:val="20"/>
                    <w:szCs w:val="20"/>
                  </w:rPr>
                  <w:t>Metal Doors, Sash, Frames, Molding, and Trim Manufacturing</w:t>
                </w:r>
              </w:p>
            </w:tc>
            <w:tc>
              <w:tcPr>
                <w:tcW w:w="570" w:type="pct"/>
                <w:tcBorders>
                  <w:top w:val="single" w:sz="12" w:space="0" w:color="auto"/>
                  <w:bottom w:val="single" w:sz="12" w:space="0" w:color="auto"/>
                </w:tcBorders>
                <w:vAlign w:val="center"/>
              </w:tcPr>
              <w:p w14:paraId="28133AA9" w14:textId="77777777" w:rsidR="00042E2C" w:rsidRPr="00701987" w:rsidRDefault="00042E2C">
                <w:pPr>
                  <w:autoSpaceDE w:val="0"/>
                  <w:autoSpaceDN w:val="0"/>
                  <w:adjustRightInd w:val="0"/>
                  <w:jc w:val="center"/>
                  <w:rPr>
                    <w:sz w:val="20"/>
                    <w:szCs w:val="20"/>
                  </w:rPr>
                </w:pPr>
                <w:r w:rsidRPr="00701987">
                  <w:rPr>
                    <w:sz w:val="20"/>
                    <w:szCs w:val="20"/>
                  </w:rPr>
                  <w:t>332321</w:t>
                </w:r>
              </w:p>
            </w:tc>
            <w:tc>
              <w:tcPr>
                <w:tcW w:w="2033" w:type="pct"/>
                <w:tcBorders>
                  <w:top w:val="single" w:sz="12" w:space="0" w:color="auto"/>
                  <w:bottom w:val="single" w:sz="12" w:space="0" w:color="auto"/>
                  <w:right w:val="single" w:sz="12" w:space="0" w:color="auto"/>
                </w:tcBorders>
                <w:vAlign w:val="center"/>
              </w:tcPr>
              <w:p w14:paraId="04BE2FBA" w14:textId="77777777" w:rsidR="00042E2C" w:rsidRPr="00701987" w:rsidRDefault="00042E2C">
                <w:pPr>
                  <w:jc w:val="center"/>
                  <w:rPr>
                    <w:sz w:val="20"/>
                    <w:szCs w:val="20"/>
                  </w:rPr>
                </w:pPr>
                <w:r w:rsidRPr="00701987">
                  <w:rPr>
                    <w:sz w:val="20"/>
                    <w:szCs w:val="20"/>
                  </w:rPr>
                  <w:t>Metal Window and Door Manufacturing</w:t>
                </w:r>
              </w:p>
            </w:tc>
          </w:tr>
          <w:tr w:rsidR="00977901" w:rsidRPr="00F41A85" w14:paraId="5A2C9522" w14:textId="77777777" w:rsidTr="00D1505D">
            <w:trPr>
              <w:trHeight w:val="20"/>
              <w:jc w:val="center"/>
            </w:trPr>
            <w:tc>
              <w:tcPr>
                <w:tcW w:w="572" w:type="pct"/>
                <w:vMerge w:val="restart"/>
                <w:tcBorders>
                  <w:top w:val="single" w:sz="12" w:space="0" w:color="auto"/>
                  <w:left w:val="single" w:sz="12" w:space="0" w:color="auto"/>
                  <w:bottom w:val="single" w:sz="12" w:space="0" w:color="000000" w:themeColor="text1"/>
                </w:tcBorders>
                <w:vAlign w:val="center"/>
              </w:tcPr>
              <w:p w14:paraId="32B7DF9E" w14:textId="1C7ADA17" w:rsidR="00A14CBC" w:rsidRPr="00701987" w:rsidRDefault="00042E2C" w:rsidP="00A14CBC">
                <w:pPr>
                  <w:autoSpaceDE w:val="0"/>
                  <w:autoSpaceDN w:val="0"/>
                  <w:adjustRightInd w:val="0"/>
                  <w:jc w:val="center"/>
                  <w:rPr>
                    <w:sz w:val="20"/>
                    <w:szCs w:val="20"/>
                  </w:rPr>
                </w:pPr>
                <w:r w:rsidRPr="00701987">
                  <w:rPr>
                    <w:sz w:val="20"/>
                    <w:szCs w:val="20"/>
                  </w:rPr>
                  <w:t>3443</w:t>
                </w:r>
              </w:p>
            </w:tc>
            <w:tc>
              <w:tcPr>
                <w:tcW w:w="1826" w:type="pct"/>
                <w:vMerge w:val="restart"/>
                <w:tcBorders>
                  <w:top w:val="single" w:sz="12" w:space="0" w:color="auto"/>
                  <w:bottom w:val="single" w:sz="12" w:space="0" w:color="000000" w:themeColor="text1"/>
                </w:tcBorders>
                <w:vAlign w:val="center"/>
              </w:tcPr>
              <w:p w14:paraId="530A7DCC" w14:textId="3639DB01" w:rsidR="00A14CBC" w:rsidRPr="00701987" w:rsidRDefault="00042E2C" w:rsidP="00A14CBC">
                <w:pPr>
                  <w:autoSpaceDE w:val="0"/>
                  <w:autoSpaceDN w:val="0"/>
                  <w:adjustRightInd w:val="0"/>
                  <w:jc w:val="center"/>
                  <w:rPr>
                    <w:sz w:val="20"/>
                    <w:szCs w:val="20"/>
                  </w:rPr>
                </w:pPr>
                <w:r w:rsidRPr="00701987">
                  <w:rPr>
                    <w:sz w:val="20"/>
                    <w:szCs w:val="20"/>
                  </w:rPr>
                  <w:t>Fabricated Plate Work (</w:t>
                </w:r>
                <w:r w:rsidRPr="0D4C17F1">
                  <w:rPr>
                    <w:color w:val="000000" w:themeColor="text1"/>
                    <w:sz w:val="20"/>
                    <w:szCs w:val="20"/>
                  </w:rPr>
                  <w:t>Boiler Shops)</w:t>
                </w:r>
              </w:p>
            </w:tc>
            <w:tc>
              <w:tcPr>
                <w:tcW w:w="570" w:type="pct"/>
                <w:tcBorders>
                  <w:top w:val="single" w:sz="12" w:space="0" w:color="auto"/>
                </w:tcBorders>
                <w:vAlign w:val="center"/>
              </w:tcPr>
              <w:p w14:paraId="5488ED4D" w14:textId="77777777" w:rsidR="00042E2C" w:rsidRPr="00701987" w:rsidRDefault="00042E2C">
                <w:pPr>
                  <w:autoSpaceDE w:val="0"/>
                  <w:autoSpaceDN w:val="0"/>
                  <w:adjustRightInd w:val="0"/>
                  <w:jc w:val="center"/>
                  <w:rPr>
                    <w:sz w:val="20"/>
                    <w:szCs w:val="20"/>
                  </w:rPr>
                </w:pPr>
                <w:r w:rsidRPr="00701987">
                  <w:rPr>
                    <w:sz w:val="20"/>
                    <w:szCs w:val="20"/>
                  </w:rPr>
                  <w:t>332313</w:t>
                </w:r>
              </w:p>
            </w:tc>
            <w:tc>
              <w:tcPr>
                <w:tcW w:w="2033" w:type="pct"/>
                <w:tcBorders>
                  <w:top w:val="single" w:sz="12" w:space="0" w:color="auto"/>
                  <w:right w:val="single" w:sz="12" w:space="0" w:color="auto"/>
                </w:tcBorders>
                <w:vAlign w:val="center"/>
              </w:tcPr>
              <w:p w14:paraId="240475EC" w14:textId="77777777" w:rsidR="00042E2C" w:rsidRPr="00701987" w:rsidRDefault="00042E2C">
                <w:pPr>
                  <w:jc w:val="center"/>
                  <w:rPr>
                    <w:color w:val="000000"/>
                    <w:sz w:val="20"/>
                    <w:szCs w:val="20"/>
                  </w:rPr>
                </w:pPr>
                <w:r w:rsidRPr="00701987">
                  <w:rPr>
                    <w:color w:val="000000"/>
                    <w:sz w:val="20"/>
                    <w:szCs w:val="20"/>
                  </w:rPr>
                  <w:t>Plate Work Manufacturing</w:t>
                </w:r>
              </w:p>
            </w:tc>
          </w:tr>
          <w:tr w:rsidR="00977901" w:rsidRPr="00F41A85" w14:paraId="324A0A4B" w14:textId="77777777" w:rsidTr="00D1505D">
            <w:trPr>
              <w:trHeight w:val="20"/>
              <w:jc w:val="center"/>
            </w:trPr>
            <w:tc>
              <w:tcPr>
                <w:tcW w:w="572" w:type="pct"/>
                <w:vMerge/>
                <w:tcBorders>
                  <w:left w:val="single" w:sz="12" w:space="0" w:color="auto"/>
                  <w:bottom w:val="single" w:sz="12" w:space="0" w:color="000000" w:themeColor="text1"/>
                </w:tcBorders>
                <w:vAlign w:val="center"/>
              </w:tcPr>
              <w:p w14:paraId="7B620E3E"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7BC95901" w14:textId="77777777" w:rsidR="00042E2C" w:rsidRPr="00701987" w:rsidRDefault="00042E2C">
                <w:pPr>
                  <w:autoSpaceDE w:val="0"/>
                  <w:autoSpaceDN w:val="0"/>
                  <w:adjustRightInd w:val="0"/>
                  <w:jc w:val="center"/>
                  <w:rPr>
                    <w:sz w:val="20"/>
                    <w:szCs w:val="20"/>
                  </w:rPr>
                </w:pPr>
              </w:p>
            </w:tc>
            <w:tc>
              <w:tcPr>
                <w:tcW w:w="570" w:type="pct"/>
                <w:vAlign w:val="center"/>
              </w:tcPr>
              <w:p w14:paraId="76687E8F" w14:textId="77777777" w:rsidR="00042E2C" w:rsidRPr="00701987" w:rsidRDefault="00042E2C">
                <w:pPr>
                  <w:autoSpaceDE w:val="0"/>
                  <w:autoSpaceDN w:val="0"/>
                  <w:adjustRightInd w:val="0"/>
                  <w:jc w:val="center"/>
                  <w:rPr>
                    <w:sz w:val="20"/>
                    <w:szCs w:val="20"/>
                  </w:rPr>
                </w:pPr>
                <w:r w:rsidRPr="00701987">
                  <w:rPr>
                    <w:sz w:val="20"/>
                    <w:szCs w:val="20"/>
                  </w:rPr>
                  <w:t>332410</w:t>
                </w:r>
              </w:p>
            </w:tc>
            <w:tc>
              <w:tcPr>
                <w:tcW w:w="2033" w:type="pct"/>
                <w:tcBorders>
                  <w:right w:val="single" w:sz="12" w:space="0" w:color="auto"/>
                </w:tcBorders>
                <w:vAlign w:val="center"/>
              </w:tcPr>
              <w:p w14:paraId="21CC3640" w14:textId="77777777" w:rsidR="00042E2C" w:rsidRPr="00701987" w:rsidRDefault="00042E2C">
                <w:pPr>
                  <w:jc w:val="center"/>
                  <w:rPr>
                    <w:color w:val="000000"/>
                    <w:sz w:val="20"/>
                    <w:szCs w:val="20"/>
                  </w:rPr>
                </w:pPr>
                <w:r w:rsidRPr="00701987">
                  <w:rPr>
                    <w:color w:val="000000"/>
                    <w:sz w:val="20"/>
                    <w:szCs w:val="20"/>
                  </w:rPr>
                  <w:t>Power Boiler and Heat Exchanger Manufacturing</w:t>
                </w:r>
              </w:p>
            </w:tc>
          </w:tr>
          <w:tr w:rsidR="00977901" w:rsidRPr="00F41A85" w14:paraId="4E121749" w14:textId="77777777" w:rsidTr="00D1505D">
            <w:trPr>
              <w:trHeight w:val="20"/>
              <w:jc w:val="center"/>
            </w:trPr>
            <w:tc>
              <w:tcPr>
                <w:tcW w:w="572" w:type="pct"/>
                <w:vMerge/>
                <w:tcBorders>
                  <w:left w:val="single" w:sz="12" w:space="0" w:color="auto"/>
                  <w:bottom w:val="single" w:sz="12" w:space="0" w:color="000000" w:themeColor="text1"/>
                </w:tcBorders>
                <w:vAlign w:val="center"/>
              </w:tcPr>
              <w:p w14:paraId="5D79BF4D"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22ACE7EF" w14:textId="77777777" w:rsidR="00042E2C" w:rsidRPr="00701987" w:rsidRDefault="00042E2C">
                <w:pPr>
                  <w:autoSpaceDE w:val="0"/>
                  <w:autoSpaceDN w:val="0"/>
                  <w:adjustRightInd w:val="0"/>
                  <w:jc w:val="center"/>
                  <w:rPr>
                    <w:sz w:val="20"/>
                    <w:szCs w:val="20"/>
                  </w:rPr>
                </w:pPr>
              </w:p>
            </w:tc>
            <w:tc>
              <w:tcPr>
                <w:tcW w:w="570" w:type="pct"/>
                <w:vAlign w:val="center"/>
              </w:tcPr>
              <w:p w14:paraId="5E4A7212" w14:textId="77777777" w:rsidR="00042E2C" w:rsidRPr="00701987" w:rsidRDefault="00042E2C">
                <w:pPr>
                  <w:autoSpaceDE w:val="0"/>
                  <w:autoSpaceDN w:val="0"/>
                  <w:adjustRightInd w:val="0"/>
                  <w:jc w:val="center"/>
                  <w:rPr>
                    <w:sz w:val="20"/>
                    <w:szCs w:val="20"/>
                  </w:rPr>
                </w:pPr>
                <w:r w:rsidRPr="00701987">
                  <w:rPr>
                    <w:sz w:val="20"/>
                    <w:szCs w:val="20"/>
                  </w:rPr>
                  <w:t>332420</w:t>
                </w:r>
              </w:p>
            </w:tc>
            <w:tc>
              <w:tcPr>
                <w:tcW w:w="2033" w:type="pct"/>
                <w:tcBorders>
                  <w:right w:val="single" w:sz="12" w:space="0" w:color="auto"/>
                </w:tcBorders>
                <w:vAlign w:val="center"/>
              </w:tcPr>
              <w:p w14:paraId="690709DB" w14:textId="77777777" w:rsidR="00042E2C" w:rsidRPr="00701987" w:rsidRDefault="00042E2C">
                <w:pPr>
                  <w:jc w:val="center"/>
                  <w:rPr>
                    <w:color w:val="000000"/>
                    <w:sz w:val="20"/>
                    <w:szCs w:val="20"/>
                  </w:rPr>
                </w:pPr>
                <w:r w:rsidRPr="00701987">
                  <w:rPr>
                    <w:color w:val="000000"/>
                    <w:sz w:val="20"/>
                    <w:szCs w:val="20"/>
                  </w:rPr>
                  <w:t>Metal Tank (Heavy Gauge) Manufacturing</w:t>
                </w:r>
              </w:p>
            </w:tc>
          </w:tr>
          <w:tr w:rsidR="00977901" w:rsidRPr="00F41A85" w14:paraId="63281006"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2714279C"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4B404837"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43A52D9A" w14:textId="77777777" w:rsidR="00A14CBC" w:rsidRDefault="00A14CBC">
                <w:pPr>
                  <w:autoSpaceDE w:val="0"/>
                  <w:autoSpaceDN w:val="0"/>
                  <w:adjustRightInd w:val="0"/>
                  <w:jc w:val="center"/>
                  <w:rPr>
                    <w:sz w:val="20"/>
                    <w:szCs w:val="20"/>
                  </w:rPr>
                </w:pPr>
              </w:p>
              <w:p w14:paraId="2BC65491" w14:textId="77777777" w:rsidR="00A14CBC" w:rsidRDefault="00A14CBC">
                <w:pPr>
                  <w:autoSpaceDE w:val="0"/>
                  <w:autoSpaceDN w:val="0"/>
                  <w:adjustRightInd w:val="0"/>
                  <w:jc w:val="center"/>
                  <w:rPr>
                    <w:sz w:val="20"/>
                    <w:szCs w:val="20"/>
                  </w:rPr>
                </w:pPr>
              </w:p>
              <w:p w14:paraId="7C1F36D3" w14:textId="0B641767" w:rsidR="00A14CBC" w:rsidRPr="00701987" w:rsidRDefault="00042E2C" w:rsidP="00A14CBC">
                <w:pPr>
                  <w:autoSpaceDE w:val="0"/>
                  <w:autoSpaceDN w:val="0"/>
                  <w:adjustRightInd w:val="0"/>
                  <w:jc w:val="center"/>
                  <w:rPr>
                    <w:sz w:val="20"/>
                    <w:szCs w:val="20"/>
                  </w:rPr>
                </w:pPr>
                <w:r w:rsidRPr="00701987">
                  <w:rPr>
                    <w:sz w:val="20"/>
                    <w:szCs w:val="20"/>
                  </w:rPr>
                  <w:t>333415</w:t>
                </w:r>
              </w:p>
            </w:tc>
            <w:tc>
              <w:tcPr>
                <w:tcW w:w="2033" w:type="pct"/>
                <w:tcBorders>
                  <w:bottom w:val="single" w:sz="12" w:space="0" w:color="auto"/>
                  <w:right w:val="single" w:sz="12" w:space="0" w:color="auto"/>
                </w:tcBorders>
                <w:vAlign w:val="center"/>
              </w:tcPr>
              <w:p w14:paraId="38D212EC" w14:textId="77777777" w:rsidR="00A14CBC" w:rsidRDefault="00A14CBC">
                <w:pPr>
                  <w:jc w:val="center"/>
                  <w:rPr>
                    <w:color w:val="000000"/>
                    <w:sz w:val="20"/>
                    <w:szCs w:val="20"/>
                  </w:rPr>
                </w:pPr>
              </w:p>
              <w:p w14:paraId="54873C7B" w14:textId="3FE7C089" w:rsidR="00042E2C" w:rsidRPr="00701987" w:rsidRDefault="00042E2C">
                <w:pPr>
                  <w:jc w:val="center"/>
                  <w:rPr>
                    <w:color w:val="000000"/>
                    <w:sz w:val="20"/>
                    <w:szCs w:val="20"/>
                  </w:rPr>
                </w:pPr>
                <w:r w:rsidRPr="00701987">
                  <w:rPr>
                    <w:color w:val="000000"/>
                    <w:sz w:val="20"/>
                    <w:szCs w:val="20"/>
                  </w:rPr>
                  <w:t>Air-Conditioning and Warm Air Heating Equipment and Commercial and Industrial Refrigeration Equipment Manufacturing</w:t>
                </w:r>
              </w:p>
            </w:tc>
          </w:tr>
          <w:tr w:rsidR="00977901" w:rsidRPr="00F41A85" w14:paraId="19A5AEAE" w14:textId="77777777" w:rsidTr="00D1505D">
            <w:trPr>
              <w:trHeight w:val="432"/>
              <w:jc w:val="center"/>
            </w:trPr>
            <w:tc>
              <w:tcPr>
                <w:tcW w:w="572" w:type="pct"/>
                <w:vMerge w:val="restart"/>
                <w:tcBorders>
                  <w:top w:val="single" w:sz="12" w:space="0" w:color="000000" w:themeColor="text1"/>
                  <w:left w:val="single" w:sz="12" w:space="0" w:color="auto"/>
                  <w:bottom w:val="single" w:sz="12" w:space="0" w:color="000000" w:themeColor="text1"/>
                </w:tcBorders>
                <w:vAlign w:val="center"/>
              </w:tcPr>
              <w:p w14:paraId="5A9629F2" w14:textId="0D35373C" w:rsidR="001A6E37" w:rsidRDefault="001A6E37">
                <w:pPr>
                  <w:autoSpaceDE w:val="0"/>
                  <w:autoSpaceDN w:val="0"/>
                  <w:adjustRightInd w:val="0"/>
                  <w:jc w:val="center"/>
                  <w:rPr>
                    <w:sz w:val="20"/>
                    <w:szCs w:val="20"/>
                  </w:rPr>
                </w:pPr>
              </w:p>
              <w:p w14:paraId="5BB0BE4E" w14:textId="2B074B75" w:rsidR="001A6E37" w:rsidRDefault="001A6E37">
                <w:pPr>
                  <w:autoSpaceDE w:val="0"/>
                  <w:autoSpaceDN w:val="0"/>
                  <w:adjustRightInd w:val="0"/>
                  <w:jc w:val="center"/>
                  <w:rPr>
                    <w:sz w:val="20"/>
                    <w:szCs w:val="20"/>
                  </w:rPr>
                </w:pPr>
              </w:p>
              <w:p w14:paraId="3D35F540" w14:textId="7EFEB17E" w:rsidR="001A6E37" w:rsidRDefault="001A6E37">
                <w:pPr>
                  <w:autoSpaceDE w:val="0"/>
                  <w:autoSpaceDN w:val="0"/>
                  <w:adjustRightInd w:val="0"/>
                  <w:jc w:val="center"/>
                  <w:rPr>
                    <w:sz w:val="20"/>
                    <w:szCs w:val="20"/>
                  </w:rPr>
                </w:pPr>
                <w:r w:rsidRPr="00701987">
                  <w:rPr>
                    <w:sz w:val="20"/>
                    <w:szCs w:val="20"/>
                  </w:rPr>
                  <w:t>3444</w:t>
                </w:r>
              </w:p>
              <w:p w14:paraId="7CE03CED" w14:textId="5EE4BC86" w:rsidR="001A6E37" w:rsidRDefault="001A6E37">
                <w:pPr>
                  <w:autoSpaceDE w:val="0"/>
                  <w:autoSpaceDN w:val="0"/>
                  <w:adjustRightInd w:val="0"/>
                  <w:jc w:val="center"/>
                  <w:rPr>
                    <w:sz w:val="20"/>
                    <w:szCs w:val="20"/>
                  </w:rPr>
                </w:pPr>
              </w:p>
              <w:p w14:paraId="72AABD87" w14:textId="0BE450A8" w:rsidR="001A6E37" w:rsidRDefault="001A6E37">
                <w:pPr>
                  <w:autoSpaceDE w:val="0"/>
                  <w:autoSpaceDN w:val="0"/>
                  <w:adjustRightInd w:val="0"/>
                  <w:jc w:val="center"/>
                  <w:rPr>
                    <w:sz w:val="20"/>
                    <w:szCs w:val="20"/>
                  </w:rPr>
                </w:pPr>
              </w:p>
              <w:p w14:paraId="12FBB21D" w14:textId="66E84CF0" w:rsidR="00042E2C" w:rsidRPr="00701987" w:rsidRDefault="00042E2C">
                <w:pPr>
                  <w:autoSpaceDE w:val="0"/>
                  <w:autoSpaceDN w:val="0"/>
                  <w:adjustRightInd w:val="0"/>
                  <w:jc w:val="center"/>
                  <w:rPr>
                    <w:sz w:val="20"/>
                    <w:szCs w:val="20"/>
                  </w:rPr>
                </w:pPr>
                <w:r w:rsidRPr="00701987">
                  <w:rPr>
                    <w:sz w:val="20"/>
                    <w:szCs w:val="20"/>
                  </w:rPr>
                  <w:t>3444</w:t>
                </w:r>
              </w:p>
            </w:tc>
            <w:tc>
              <w:tcPr>
                <w:tcW w:w="1826" w:type="pct"/>
                <w:vMerge w:val="restart"/>
                <w:tcBorders>
                  <w:top w:val="single" w:sz="12" w:space="0" w:color="000000" w:themeColor="text1"/>
                  <w:bottom w:val="single" w:sz="12" w:space="0" w:color="000000" w:themeColor="text1"/>
                </w:tcBorders>
                <w:vAlign w:val="center"/>
              </w:tcPr>
              <w:p w14:paraId="7AEEB914" w14:textId="168B9D60" w:rsidR="001A6E37" w:rsidRDefault="001A6E37">
                <w:pPr>
                  <w:autoSpaceDE w:val="0"/>
                  <w:autoSpaceDN w:val="0"/>
                  <w:adjustRightInd w:val="0"/>
                  <w:jc w:val="center"/>
                  <w:rPr>
                    <w:sz w:val="20"/>
                    <w:szCs w:val="20"/>
                  </w:rPr>
                </w:pPr>
              </w:p>
              <w:p w14:paraId="7016FBBF" w14:textId="3A04A478" w:rsidR="001A6E37" w:rsidRDefault="001A6E37">
                <w:pPr>
                  <w:autoSpaceDE w:val="0"/>
                  <w:autoSpaceDN w:val="0"/>
                  <w:adjustRightInd w:val="0"/>
                  <w:jc w:val="center"/>
                  <w:rPr>
                    <w:sz w:val="20"/>
                    <w:szCs w:val="20"/>
                  </w:rPr>
                </w:pPr>
              </w:p>
              <w:p w14:paraId="437207B7" w14:textId="0B35DE84" w:rsidR="001A6E37" w:rsidRDefault="001A6E37">
                <w:pPr>
                  <w:autoSpaceDE w:val="0"/>
                  <w:autoSpaceDN w:val="0"/>
                  <w:adjustRightInd w:val="0"/>
                  <w:jc w:val="center"/>
                  <w:rPr>
                    <w:sz w:val="20"/>
                    <w:szCs w:val="20"/>
                  </w:rPr>
                </w:pPr>
                <w:r w:rsidRPr="00701987">
                  <w:rPr>
                    <w:sz w:val="20"/>
                    <w:szCs w:val="20"/>
                  </w:rPr>
                  <w:t>Sheet Metal Work</w:t>
                </w:r>
              </w:p>
              <w:p w14:paraId="1B3D6E1C" w14:textId="06AFD2FA" w:rsidR="001A6E37" w:rsidRDefault="001A6E37" w:rsidP="001A6E37">
                <w:pPr>
                  <w:autoSpaceDE w:val="0"/>
                  <w:autoSpaceDN w:val="0"/>
                  <w:adjustRightInd w:val="0"/>
                  <w:jc w:val="center"/>
                  <w:rPr>
                    <w:sz w:val="20"/>
                    <w:szCs w:val="20"/>
                  </w:rPr>
                </w:pPr>
              </w:p>
              <w:p w14:paraId="410BC8BD" w14:textId="5782F152" w:rsidR="001A6E37" w:rsidRDefault="001A6E37" w:rsidP="001A6E37">
                <w:pPr>
                  <w:autoSpaceDE w:val="0"/>
                  <w:autoSpaceDN w:val="0"/>
                  <w:adjustRightInd w:val="0"/>
                  <w:jc w:val="center"/>
                  <w:rPr>
                    <w:sz w:val="20"/>
                    <w:szCs w:val="20"/>
                  </w:rPr>
                </w:pPr>
              </w:p>
              <w:p w14:paraId="5CECC6A5" w14:textId="213CB4AA" w:rsidR="00042E2C" w:rsidRPr="00701987" w:rsidRDefault="00042E2C">
                <w:pPr>
                  <w:autoSpaceDE w:val="0"/>
                  <w:autoSpaceDN w:val="0"/>
                  <w:adjustRightInd w:val="0"/>
                  <w:jc w:val="center"/>
                  <w:rPr>
                    <w:sz w:val="20"/>
                    <w:szCs w:val="20"/>
                  </w:rPr>
                </w:pPr>
                <w:r w:rsidRPr="00701987">
                  <w:rPr>
                    <w:sz w:val="20"/>
                    <w:szCs w:val="20"/>
                  </w:rPr>
                  <w:t>Sheet Metal Work</w:t>
                </w:r>
              </w:p>
            </w:tc>
            <w:tc>
              <w:tcPr>
                <w:tcW w:w="570" w:type="pct"/>
                <w:tcBorders>
                  <w:top w:val="single" w:sz="12" w:space="0" w:color="auto"/>
                </w:tcBorders>
                <w:vAlign w:val="center"/>
              </w:tcPr>
              <w:p w14:paraId="028D860E" w14:textId="77777777" w:rsidR="00042E2C" w:rsidRPr="00701987" w:rsidRDefault="00042E2C">
                <w:pPr>
                  <w:autoSpaceDE w:val="0"/>
                  <w:autoSpaceDN w:val="0"/>
                  <w:adjustRightInd w:val="0"/>
                  <w:jc w:val="center"/>
                  <w:rPr>
                    <w:sz w:val="20"/>
                    <w:szCs w:val="20"/>
                  </w:rPr>
                </w:pPr>
                <w:r w:rsidRPr="00701987">
                  <w:rPr>
                    <w:sz w:val="20"/>
                    <w:szCs w:val="20"/>
                  </w:rPr>
                  <w:t>332321</w:t>
                </w:r>
              </w:p>
            </w:tc>
            <w:tc>
              <w:tcPr>
                <w:tcW w:w="2033" w:type="pct"/>
                <w:tcBorders>
                  <w:top w:val="single" w:sz="12" w:space="0" w:color="auto"/>
                  <w:right w:val="single" w:sz="12" w:space="0" w:color="auto"/>
                </w:tcBorders>
                <w:vAlign w:val="center"/>
              </w:tcPr>
              <w:p w14:paraId="0A5C7FF6" w14:textId="77777777" w:rsidR="00042E2C" w:rsidRPr="00701987" w:rsidRDefault="00042E2C">
                <w:pPr>
                  <w:jc w:val="center"/>
                  <w:rPr>
                    <w:color w:val="000000"/>
                    <w:sz w:val="20"/>
                    <w:szCs w:val="20"/>
                  </w:rPr>
                </w:pPr>
                <w:r w:rsidRPr="00701987">
                  <w:rPr>
                    <w:color w:val="000000"/>
                    <w:sz w:val="20"/>
                    <w:szCs w:val="20"/>
                  </w:rPr>
                  <w:t>Metal Window and Door Manufacturing</w:t>
                </w:r>
              </w:p>
            </w:tc>
          </w:tr>
          <w:tr w:rsidR="00977901" w:rsidRPr="00F41A85" w14:paraId="3F9210B2"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042AF710"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7F54CB55" w14:textId="77777777" w:rsidR="00042E2C" w:rsidRPr="00701987" w:rsidRDefault="00042E2C">
                <w:pPr>
                  <w:autoSpaceDE w:val="0"/>
                  <w:autoSpaceDN w:val="0"/>
                  <w:adjustRightInd w:val="0"/>
                  <w:jc w:val="center"/>
                  <w:rPr>
                    <w:sz w:val="20"/>
                    <w:szCs w:val="20"/>
                  </w:rPr>
                </w:pPr>
              </w:p>
            </w:tc>
            <w:tc>
              <w:tcPr>
                <w:tcW w:w="570" w:type="pct"/>
                <w:vAlign w:val="center"/>
              </w:tcPr>
              <w:p w14:paraId="73096C02" w14:textId="77777777" w:rsidR="00042E2C" w:rsidRPr="00701987" w:rsidRDefault="00042E2C">
                <w:pPr>
                  <w:autoSpaceDE w:val="0"/>
                  <w:autoSpaceDN w:val="0"/>
                  <w:adjustRightInd w:val="0"/>
                  <w:jc w:val="center"/>
                  <w:rPr>
                    <w:sz w:val="20"/>
                    <w:szCs w:val="20"/>
                  </w:rPr>
                </w:pPr>
                <w:r w:rsidRPr="00701987">
                  <w:rPr>
                    <w:sz w:val="20"/>
                    <w:szCs w:val="20"/>
                  </w:rPr>
                  <w:t>332322</w:t>
                </w:r>
              </w:p>
            </w:tc>
            <w:tc>
              <w:tcPr>
                <w:tcW w:w="2033" w:type="pct"/>
                <w:tcBorders>
                  <w:right w:val="single" w:sz="12" w:space="0" w:color="auto"/>
                </w:tcBorders>
                <w:vAlign w:val="center"/>
              </w:tcPr>
              <w:p w14:paraId="4B816F27" w14:textId="77777777" w:rsidR="00042E2C" w:rsidRPr="00701987" w:rsidRDefault="00042E2C">
                <w:pPr>
                  <w:jc w:val="center"/>
                  <w:rPr>
                    <w:color w:val="000000"/>
                    <w:sz w:val="20"/>
                    <w:szCs w:val="20"/>
                  </w:rPr>
                </w:pPr>
                <w:r w:rsidRPr="00701987">
                  <w:rPr>
                    <w:color w:val="000000"/>
                    <w:sz w:val="20"/>
                    <w:szCs w:val="20"/>
                  </w:rPr>
                  <w:t>Sheet Metal Work Manufacturing</w:t>
                </w:r>
              </w:p>
            </w:tc>
          </w:tr>
          <w:tr w:rsidR="00977901" w:rsidRPr="00F41A85" w14:paraId="7AE4D542" w14:textId="77777777" w:rsidTr="00D1505D">
            <w:trPr>
              <w:trHeight w:val="892"/>
              <w:jc w:val="center"/>
            </w:trPr>
            <w:tc>
              <w:tcPr>
                <w:tcW w:w="572" w:type="pct"/>
                <w:vMerge/>
                <w:tcBorders>
                  <w:left w:val="single" w:sz="12" w:space="0" w:color="auto"/>
                  <w:bottom w:val="single" w:sz="4" w:space="0" w:color="auto"/>
                </w:tcBorders>
                <w:vAlign w:val="center"/>
              </w:tcPr>
              <w:p w14:paraId="61975B39" w14:textId="77777777" w:rsidR="00042E2C" w:rsidRPr="00701987" w:rsidRDefault="00042E2C">
                <w:pPr>
                  <w:autoSpaceDE w:val="0"/>
                  <w:autoSpaceDN w:val="0"/>
                  <w:adjustRightInd w:val="0"/>
                  <w:jc w:val="center"/>
                  <w:rPr>
                    <w:sz w:val="20"/>
                    <w:szCs w:val="20"/>
                  </w:rPr>
                </w:pPr>
              </w:p>
            </w:tc>
            <w:tc>
              <w:tcPr>
                <w:tcW w:w="1826" w:type="pct"/>
                <w:vMerge/>
                <w:tcBorders>
                  <w:bottom w:val="single" w:sz="4" w:space="0" w:color="auto"/>
                </w:tcBorders>
                <w:vAlign w:val="center"/>
              </w:tcPr>
              <w:p w14:paraId="06937C64" w14:textId="77777777" w:rsidR="00042E2C" w:rsidRPr="00701987" w:rsidRDefault="00042E2C">
                <w:pPr>
                  <w:autoSpaceDE w:val="0"/>
                  <w:autoSpaceDN w:val="0"/>
                  <w:adjustRightInd w:val="0"/>
                  <w:jc w:val="center"/>
                  <w:rPr>
                    <w:sz w:val="20"/>
                    <w:szCs w:val="20"/>
                  </w:rPr>
                </w:pPr>
              </w:p>
            </w:tc>
            <w:tc>
              <w:tcPr>
                <w:tcW w:w="570" w:type="pct"/>
                <w:tcBorders>
                  <w:bottom w:val="single" w:sz="4" w:space="0" w:color="auto"/>
                </w:tcBorders>
                <w:vAlign w:val="center"/>
              </w:tcPr>
              <w:p w14:paraId="6317C445" w14:textId="77777777" w:rsidR="00042E2C" w:rsidRPr="00701987" w:rsidRDefault="00042E2C">
                <w:pPr>
                  <w:autoSpaceDE w:val="0"/>
                  <w:autoSpaceDN w:val="0"/>
                  <w:adjustRightInd w:val="0"/>
                  <w:jc w:val="center"/>
                  <w:rPr>
                    <w:sz w:val="20"/>
                    <w:szCs w:val="20"/>
                  </w:rPr>
                </w:pPr>
                <w:r w:rsidRPr="00701987">
                  <w:rPr>
                    <w:sz w:val="20"/>
                    <w:szCs w:val="20"/>
                  </w:rPr>
                  <w:t>332439</w:t>
                </w:r>
              </w:p>
            </w:tc>
            <w:tc>
              <w:tcPr>
                <w:tcW w:w="2033" w:type="pct"/>
                <w:tcBorders>
                  <w:bottom w:val="single" w:sz="4" w:space="0" w:color="auto"/>
                  <w:right w:val="single" w:sz="12" w:space="0" w:color="auto"/>
                </w:tcBorders>
                <w:vAlign w:val="center"/>
              </w:tcPr>
              <w:p w14:paraId="21D170E5" w14:textId="77777777" w:rsidR="00042E2C" w:rsidRPr="00701987" w:rsidRDefault="00042E2C">
                <w:pPr>
                  <w:jc w:val="center"/>
                  <w:rPr>
                    <w:color w:val="000000"/>
                    <w:sz w:val="20"/>
                    <w:szCs w:val="20"/>
                  </w:rPr>
                </w:pPr>
                <w:r w:rsidRPr="00701987">
                  <w:rPr>
                    <w:color w:val="000000"/>
                    <w:sz w:val="20"/>
                    <w:szCs w:val="20"/>
                  </w:rPr>
                  <w:t>Other Metal Container Manufacturing</w:t>
                </w:r>
              </w:p>
            </w:tc>
          </w:tr>
          <w:tr w:rsidR="00977901" w:rsidRPr="00F41A85" w14:paraId="580ECBE4" w14:textId="77777777" w:rsidTr="00D1505D">
            <w:trPr>
              <w:trHeight w:val="432"/>
              <w:jc w:val="center"/>
            </w:trPr>
            <w:tc>
              <w:tcPr>
                <w:tcW w:w="572" w:type="pct"/>
                <w:vMerge/>
                <w:tcBorders>
                  <w:top w:val="single" w:sz="4" w:space="0" w:color="auto"/>
                  <w:left w:val="single" w:sz="12" w:space="0" w:color="auto"/>
                  <w:bottom w:val="single" w:sz="12" w:space="0" w:color="000000" w:themeColor="text1"/>
                </w:tcBorders>
                <w:vAlign w:val="center"/>
              </w:tcPr>
              <w:p w14:paraId="37D63D89" w14:textId="77777777" w:rsidR="00042E2C" w:rsidRPr="00701987" w:rsidRDefault="00042E2C">
                <w:pPr>
                  <w:autoSpaceDE w:val="0"/>
                  <w:autoSpaceDN w:val="0"/>
                  <w:adjustRightInd w:val="0"/>
                  <w:jc w:val="center"/>
                  <w:rPr>
                    <w:sz w:val="20"/>
                    <w:szCs w:val="20"/>
                  </w:rPr>
                </w:pPr>
              </w:p>
            </w:tc>
            <w:tc>
              <w:tcPr>
                <w:tcW w:w="1826" w:type="pct"/>
                <w:vMerge/>
                <w:tcBorders>
                  <w:top w:val="single" w:sz="4" w:space="0" w:color="auto"/>
                  <w:bottom w:val="single" w:sz="12" w:space="0" w:color="000000" w:themeColor="text1"/>
                </w:tcBorders>
                <w:vAlign w:val="center"/>
              </w:tcPr>
              <w:p w14:paraId="310394A6" w14:textId="77777777" w:rsidR="00042E2C" w:rsidRPr="00701987" w:rsidRDefault="00042E2C">
                <w:pPr>
                  <w:autoSpaceDE w:val="0"/>
                  <w:autoSpaceDN w:val="0"/>
                  <w:adjustRightInd w:val="0"/>
                  <w:jc w:val="center"/>
                  <w:rPr>
                    <w:sz w:val="20"/>
                    <w:szCs w:val="20"/>
                  </w:rPr>
                </w:pPr>
              </w:p>
            </w:tc>
            <w:tc>
              <w:tcPr>
                <w:tcW w:w="570" w:type="pct"/>
                <w:tcBorders>
                  <w:top w:val="single" w:sz="4" w:space="0" w:color="auto"/>
                  <w:bottom w:val="single" w:sz="12" w:space="0" w:color="auto"/>
                </w:tcBorders>
                <w:vAlign w:val="center"/>
              </w:tcPr>
              <w:p w14:paraId="716A8303" w14:textId="77777777" w:rsidR="00042E2C" w:rsidRPr="00701987" w:rsidRDefault="00042E2C">
                <w:pPr>
                  <w:autoSpaceDE w:val="0"/>
                  <w:autoSpaceDN w:val="0"/>
                  <w:adjustRightInd w:val="0"/>
                  <w:jc w:val="center"/>
                  <w:rPr>
                    <w:sz w:val="20"/>
                    <w:szCs w:val="20"/>
                  </w:rPr>
                </w:pPr>
                <w:r w:rsidRPr="00701987">
                  <w:rPr>
                    <w:sz w:val="20"/>
                    <w:szCs w:val="20"/>
                  </w:rPr>
                  <w:t>333415</w:t>
                </w:r>
              </w:p>
            </w:tc>
            <w:tc>
              <w:tcPr>
                <w:tcW w:w="2033" w:type="pct"/>
                <w:tcBorders>
                  <w:top w:val="single" w:sz="4" w:space="0" w:color="auto"/>
                  <w:bottom w:val="single" w:sz="12" w:space="0" w:color="auto"/>
                  <w:right w:val="single" w:sz="12" w:space="0" w:color="auto"/>
                </w:tcBorders>
                <w:vAlign w:val="center"/>
              </w:tcPr>
              <w:p w14:paraId="1E30FAB6" w14:textId="77777777" w:rsidR="00042E2C" w:rsidRPr="00701987" w:rsidRDefault="00042E2C">
                <w:pPr>
                  <w:jc w:val="center"/>
                  <w:rPr>
                    <w:color w:val="000000"/>
                    <w:sz w:val="20"/>
                    <w:szCs w:val="20"/>
                  </w:rPr>
                </w:pPr>
                <w:r w:rsidRPr="00701987">
                  <w:rPr>
                    <w:color w:val="000000"/>
                    <w:sz w:val="20"/>
                    <w:szCs w:val="20"/>
                  </w:rPr>
                  <w:t>Air-Conditioning and Warm Air Heating Equipment and Commercial and Industrial Refrigeration Equipment Manufacturing</w:t>
                </w:r>
              </w:p>
            </w:tc>
          </w:tr>
          <w:tr w:rsidR="00947734" w:rsidRPr="00F41A85" w14:paraId="5B7B1C59" w14:textId="77777777" w:rsidTr="00947734">
            <w:trPr>
              <w:trHeight w:val="432"/>
              <w:jc w:val="center"/>
            </w:trPr>
            <w:tc>
              <w:tcPr>
                <w:tcW w:w="572" w:type="pct"/>
                <w:tcBorders>
                  <w:top w:val="single" w:sz="12" w:space="0" w:color="000000" w:themeColor="text1"/>
                  <w:left w:val="single" w:sz="12" w:space="0" w:color="auto"/>
                  <w:bottom w:val="single" w:sz="12" w:space="0" w:color="000000" w:themeColor="text1"/>
                </w:tcBorders>
                <w:vAlign w:val="center"/>
              </w:tcPr>
              <w:p w14:paraId="4AB0D75F" w14:textId="77777777" w:rsidR="00042E2C" w:rsidRPr="00701987" w:rsidRDefault="00042E2C">
                <w:pPr>
                  <w:autoSpaceDE w:val="0"/>
                  <w:autoSpaceDN w:val="0"/>
                  <w:adjustRightInd w:val="0"/>
                  <w:jc w:val="center"/>
                  <w:rPr>
                    <w:sz w:val="20"/>
                    <w:szCs w:val="20"/>
                  </w:rPr>
                </w:pPr>
                <w:r w:rsidRPr="00701987">
                  <w:rPr>
                    <w:sz w:val="20"/>
                    <w:szCs w:val="20"/>
                  </w:rPr>
                  <w:t>3446</w:t>
                </w:r>
              </w:p>
            </w:tc>
            <w:tc>
              <w:tcPr>
                <w:tcW w:w="1826" w:type="pct"/>
                <w:tcBorders>
                  <w:top w:val="single" w:sz="12" w:space="0" w:color="000000" w:themeColor="text1"/>
                  <w:bottom w:val="single" w:sz="12" w:space="0" w:color="000000" w:themeColor="text1"/>
                </w:tcBorders>
                <w:vAlign w:val="center"/>
              </w:tcPr>
              <w:p w14:paraId="7D4346C7" w14:textId="77777777" w:rsidR="00042E2C" w:rsidRPr="00701987" w:rsidRDefault="00042E2C">
                <w:pPr>
                  <w:autoSpaceDE w:val="0"/>
                  <w:autoSpaceDN w:val="0"/>
                  <w:adjustRightInd w:val="0"/>
                  <w:jc w:val="center"/>
                  <w:rPr>
                    <w:sz w:val="20"/>
                    <w:szCs w:val="20"/>
                  </w:rPr>
                </w:pPr>
                <w:r w:rsidRPr="00701987">
                  <w:rPr>
                    <w:sz w:val="20"/>
                    <w:szCs w:val="20"/>
                  </w:rPr>
                  <w:t>Architectural and Ornamental Metal Work</w:t>
                </w:r>
              </w:p>
            </w:tc>
            <w:tc>
              <w:tcPr>
                <w:tcW w:w="570" w:type="pct"/>
                <w:tcBorders>
                  <w:top w:val="single" w:sz="12" w:space="0" w:color="auto"/>
                  <w:bottom w:val="single" w:sz="12" w:space="0" w:color="auto"/>
                </w:tcBorders>
                <w:vAlign w:val="center"/>
              </w:tcPr>
              <w:p w14:paraId="18FF3662" w14:textId="77777777" w:rsidR="00042E2C" w:rsidRPr="00701987" w:rsidRDefault="00042E2C">
                <w:pPr>
                  <w:autoSpaceDE w:val="0"/>
                  <w:autoSpaceDN w:val="0"/>
                  <w:adjustRightInd w:val="0"/>
                  <w:jc w:val="center"/>
                  <w:rPr>
                    <w:sz w:val="20"/>
                    <w:szCs w:val="20"/>
                  </w:rPr>
                </w:pPr>
                <w:r w:rsidRPr="00701987">
                  <w:rPr>
                    <w:sz w:val="20"/>
                    <w:szCs w:val="20"/>
                  </w:rPr>
                  <w:t>332323</w:t>
                </w:r>
              </w:p>
            </w:tc>
            <w:tc>
              <w:tcPr>
                <w:tcW w:w="2033" w:type="pct"/>
                <w:tcBorders>
                  <w:top w:val="single" w:sz="12" w:space="0" w:color="auto"/>
                  <w:bottom w:val="single" w:sz="12" w:space="0" w:color="auto"/>
                  <w:right w:val="single" w:sz="12" w:space="0" w:color="auto"/>
                </w:tcBorders>
                <w:vAlign w:val="center"/>
              </w:tcPr>
              <w:p w14:paraId="11D60B45" w14:textId="77777777" w:rsidR="00042E2C" w:rsidRPr="00701987" w:rsidRDefault="00042E2C">
                <w:pPr>
                  <w:jc w:val="center"/>
                  <w:rPr>
                    <w:color w:val="000000"/>
                    <w:sz w:val="20"/>
                    <w:szCs w:val="20"/>
                  </w:rPr>
                </w:pPr>
                <w:r w:rsidRPr="00701987">
                  <w:rPr>
                    <w:color w:val="000000"/>
                    <w:sz w:val="20"/>
                    <w:szCs w:val="20"/>
                  </w:rPr>
                  <w:t>Ornamental and Architectural Metal Work Manufacturing</w:t>
                </w:r>
              </w:p>
            </w:tc>
          </w:tr>
          <w:tr w:rsidR="00947734" w:rsidRPr="00F41A85" w14:paraId="2D065814"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1CFB6AB6" w14:textId="77777777" w:rsidR="00042E2C" w:rsidRPr="00701987" w:rsidRDefault="00042E2C">
                <w:pPr>
                  <w:autoSpaceDE w:val="0"/>
                  <w:autoSpaceDN w:val="0"/>
                  <w:adjustRightInd w:val="0"/>
                  <w:jc w:val="center"/>
                  <w:rPr>
                    <w:sz w:val="20"/>
                    <w:szCs w:val="20"/>
                  </w:rPr>
                </w:pPr>
                <w:r w:rsidRPr="00701987">
                  <w:rPr>
                    <w:sz w:val="20"/>
                    <w:szCs w:val="20"/>
                  </w:rPr>
                  <w:t>3448</w:t>
                </w:r>
              </w:p>
            </w:tc>
            <w:tc>
              <w:tcPr>
                <w:tcW w:w="1826" w:type="pct"/>
                <w:tcBorders>
                  <w:top w:val="single" w:sz="12" w:space="0" w:color="auto"/>
                  <w:bottom w:val="single" w:sz="12" w:space="0" w:color="000000" w:themeColor="text1"/>
                </w:tcBorders>
                <w:vAlign w:val="center"/>
              </w:tcPr>
              <w:p w14:paraId="74397C90" w14:textId="77777777" w:rsidR="00042E2C" w:rsidRPr="00701987" w:rsidRDefault="00042E2C">
                <w:pPr>
                  <w:autoSpaceDE w:val="0"/>
                  <w:autoSpaceDN w:val="0"/>
                  <w:adjustRightInd w:val="0"/>
                  <w:jc w:val="center"/>
                  <w:rPr>
                    <w:sz w:val="20"/>
                    <w:szCs w:val="20"/>
                  </w:rPr>
                </w:pPr>
                <w:r w:rsidRPr="00701987">
                  <w:rPr>
                    <w:sz w:val="20"/>
                    <w:szCs w:val="20"/>
                  </w:rPr>
                  <w:t>Prefabricated Metal Buildings and Components</w:t>
                </w:r>
              </w:p>
            </w:tc>
            <w:tc>
              <w:tcPr>
                <w:tcW w:w="570" w:type="pct"/>
                <w:tcBorders>
                  <w:top w:val="single" w:sz="12" w:space="0" w:color="auto"/>
                  <w:bottom w:val="single" w:sz="12" w:space="0" w:color="auto"/>
                </w:tcBorders>
                <w:vAlign w:val="center"/>
              </w:tcPr>
              <w:p w14:paraId="5C6CA635" w14:textId="77777777" w:rsidR="00042E2C" w:rsidRPr="00701987" w:rsidRDefault="00042E2C">
                <w:pPr>
                  <w:autoSpaceDE w:val="0"/>
                  <w:autoSpaceDN w:val="0"/>
                  <w:adjustRightInd w:val="0"/>
                  <w:jc w:val="center"/>
                  <w:rPr>
                    <w:sz w:val="20"/>
                    <w:szCs w:val="20"/>
                  </w:rPr>
                </w:pPr>
                <w:r w:rsidRPr="00701987">
                  <w:rPr>
                    <w:sz w:val="20"/>
                    <w:szCs w:val="20"/>
                  </w:rPr>
                  <w:t>332311</w:t>
                </w:r>
              </w:p>
            </w:tc>
            <w:tc>
              <w:tcPr>
                <w:tcW w:w="2033" w:type="pct"/>
                <w:tcBorders>
                  <w:top w:val="single" w:sz="12" w:space="0" w:color="auto"/>
                  <w:bottom w:val="single" w:sz="12" w:space="0" w:color="auto"/>
                  <w:right w:val="single" w:sz="12" w:space="0" w:color="auto"/>
                </w:tcBorders>
                <w:vAlign w:val="center"/>
              </w:tcPr>
              <w:p w14:paraId="4F312FDF" w14:textId="77777777" w:rsidR="00042E2C" w:rsidRPr="00701987" w:rsidRDefault="00042E2C">
                <w:pPr>
                  <w:jc w:val="center"/>
                  <w:rPr>
                    <w:color w:val="000000"/>
                    <w:sz w:val="20"/>
                    <w:szCs w:val="20"/>
                  </w:rPr>
                </w:pPr>
                <w:r w:rsidRPr="00701987">
                  <w:rPr>
                    <w:color w:val="000000"/>
                    <w:sz w:val="20"/>
                    <w:szCs w:val="20"/>
                  </w:rPr>
                  <w:t>Prefabricated Metal Building and Component Manufacturing</w:t>
                </w:r>
              </w:p>
            </w:tc>
          </w:tr>
          <w:tr w:rsidR="00977901" w:rsidRPr="00F41A85" w14:paraId="1E210A6B" w14:textId="77777777" w:rsidTr="00D1505D">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676DB77A" w14:textId="77777777" w:rsidR="00042E2C" w:rsidRPr="00701987" w:rsidRDefault="00042E2C">
                <w:pPr>
                  <w:autoSpaceDE w:val="0"/>
                  <w:autoSpaceDN w:val="0"/>
                  <w:adjustRightInd w:val="0"/>
                  <w:jc w:val="center"/>
                  <w:rPr>
                    <w:sz w:val="20"/>
                    <w:szCs w:val="20"/>
                  </w:rPr>
                </w:pPr>
                <w:r w:rsidRPr="00701987">
                  <w:rPr>
                    <w:sz w:val="20"/>
                    <w:szCs w:val="20"/>
                  </w:rPr>
                  <w:t>3449</w:t>
                </w:r>
              </w:p>
            </w:tc>
            <w:tc>
              <w:tcPr>
                <w:tcW w:w="1826" w:type="pct"/>
                <w:vMerge w:val="restart"/>
                <w:tcBorders>
                  <w:top w:val="single" w:sz="12" w:space="0" w:color="auto"/>
                  <w:bottom w:val="single" w:sz="12" w:space="0" w:color="000000" w:themeColor="text1"/>
                </w:tcBorders>
                <w:vAlign w:val="center"/>
              </w:tcPr>
              <w:p w14:paraId="7724B6B5" w14:textId="77777777" w:rsidR="00042E2C" w:rsidRPr="00701987" w:rsidRDefault="00042E2C">
                <w:pPr>
                  <w:autoSpaceDE w:val="0"/>
                  <w:autoSpaceDN w:val="0"/>
                  <w:adjustRightInd w:val="0"/>
                  <w:jc w:val="center"/>
                  <w:rPr>
                    <w:sz w:val="20"/>
                    <w:szCs w:val="20"/>
                  </w:rPr>
                </w:pPr>
                <w:r w:rsidRPr="00701987">
                  <w:rPr>
                    <w:sz w:val="20"/>
                    <w:szCs w:val="20"/>
                  </w:rPr>
                  <w:t>Miscellaneous Structural Metal Work</w:t>
                </w:r>
              </w:p>
            </w:tc>
            <w:tc>
              <w:tcPr>
                <w:tcW w:w="570" w:type="pct"/>
                <w:tcBorders>
                  <w:top w:val="single" w:sz="12" w:space="0" w:color="auto"/>
                </w:tcBorders>
                <w:vAlign w:val="center"/>
              </w:tcPr>
              <w:p w14:paraId="56823377" w14:textId="77777777" w:rsidR="00042E2C" w:rsidRPr="00701987" w:rsidRDefault="00042E2C">
                <w:pPr>
                  <w:autoSpaceDE w:val="0"/>
                  <w:autoSpaceDN w:val="0"/>
                  <w:adjustRightInd w:val="0"/>
                  <w:jc w:val="center"/>
                  <w:rPr>
                    <w:sz w:val="20"/>
                    <w:szCs w:val="20"/>
                  </w:rPr>
                </w:pPr>
                <w:r w:rsidRPr="00701987">
                  <w:rPr>
                    <w:sz w:val="20"/>
                    <w:szCs w:val="20"/>
                  </w:rPr>
                  <w:t>332114</w:t>
                </w:r>
              </w:p>
            </w:tc>
            <w:tc>
              <w:tcPr>
                <w:tcW w:w="2033" w:type="pct"/>
                <w:tcBorders>
                  <w:top w:val="single" w:sz="12" w:space="0" w:color="auto"/>
                  <w:right w:val="single" w:sz="12" w:space="0" w:color="auto"/>
                </w:tcBorders>
                <w:vAlign w:val="center"/>
              </w:tcPr>
              <w:p w14:paraId="5BFD43DB" w14:textId="77777777" w:rsidR="00042E2C" w:rsidRPr="00701987" w:rsidRDefault="00042E2C">
                <w:pPr>
                  <w:jc w:val="center"/>
                  <w:rPr>
                    <w:color w:val="000000"/>
                    <w:sz w:val="20"/>
                    <w:szCs w:val="20"/>
                  </w:rPr>
                </w:pPr>
                <w:r w:rsidRPr="00701987">
                  <w:rPr>
                    <w:color w:val="000000"/>
                    <w:sz w:val="20"/>
                    <w:szCs w:val="20"/>
                  </w:rPr>
                  <w:t>Custom Roll Forming</w:t>
                </w:r>
              </w:p>
            </w:tc>
          </w:tr>
          <w:tr w:rsidR="00977901" w:rsidRPr="00F41A85" w14:paraId="49C00C6C"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749966E3"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3C0CFF43" w14:textId="77777777" w:rsidR="00042E2C" w:rsidRPr="00701987" w:rsidRDefault="00042E2C">
                <w:pPr>
                  <w:autoSpaceDE w:val="0"/>
                  <w:autoSpaceDN w:val="0"/>
                  <w:adjustRightInd w:val="0"/>
                  <w:jc w:val="center"/>
                  <w:rPr>
                    <w:sz w:val="20"/>
                    <w:szCs w:val="20"/>
                  </w:rPr>
                </w:pPr>
              </w:p>
            </w:tc>
            <w:tc>
              <w:tcPr>
                <w:tcW w:w="570" w:type="pct"/>
                <w:vAlign w:val="center"/>
              </w:tcPr>
              <w:p w14:paraId="59A97D49" w14:textId="77777777" w:rsidR="00042E2C" w:rsidRPr="00701987" w:rsidRDefault="00042E2C">
                <w:pPr>
                  <w:autoSpaceDE w:val="0"/>
                  <w:autoSpaceDN w:val="0"/>
                  <w:adjustRightInd w:val="0"/>
                  <w:jc w:val="center"/>
                  <w:rPr>
                    <w:sz w:val="20"/>
                    <w:szCs w:val="20"/>
                  </w:rPr>
                </w:pPr>
                <w:r w:rsidRPr="00701987">
                  <w:rPr>
                    <w:sz w:val="20"/>
                    <w:szCs w:val="20"/>
                  </w:rPr>
                  <w:t>332312</w:t>
                </w:r>
              </w:p>
            </w:tc>
            <w:tc>
              <w:tcPr>
                <w:tcW w:w="2033" w:type="pct"/>
                <w:tcBorders>
                  <w:right w:val="single" w:sz="12" w:space="0" w:color="auto"/>
                </w:tcBorders>
                <w:vAlign w:val="center"/>
              </w:tcPr>
              <w:p w14:paraId="56385274" w14:textId="77777777" w:rsidR="00042E2C" w:rsidRPr="00701987" w:rsidRDefault="00042E2C">
                <w:pPr>
                  <w:jc w:val="center"/>
                  <w:rPr>
                    <w:color w:val="000000"/>
                    <w:sz w:val="20"/>
                    <w:szCs w:val="20"/>
                  </w:rPr>
                </w:pPr>
                <w:r w:rsidRPr="00701987">
                  <w:rPr>
                    <w:color w:val="000000"/>
                    <w:sz w:val="20"/>
                    <w:szCs w:val="20"/>
                  </w:rPr>
                  <w:t>Fabricated Structural Metal Manufacturing</w:t>
                </w:r>
              </w:p>
            </w:tc>
          </w:tr>
          <w:tr w:rsidR="00977901" w:rsidRPr="00F41A85" w14:paraId="46800C12"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67A974BB"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6AF0208B"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191D62F1" w14:textId="77777777" w:rsidR="00042E2C" w:rsidRPr="00701987" w:rsidRDefault="00042E2C">
                <w:pPr>
                  <w:autoSpaceDE w:val="0"/>
                  <w:autoSpaceDN w:val="0"/>
                  <w:adjustRightInd w:val="0"/>
                  <w:jc w:val="center"/>
                  <w:rPr>
                    <w:sz w:val="20"/>
                    <w:szCs w:val="20"/>
                  </w:rPr>
                </w:pPr>
                <w:r w:rsidRPr="00701987">
                  <w:rPr>
                    <w:sz w:val="20"/>
                    <w:szCs w:val="20"/>
                  </w:rPr>
                  <w:t>332323</w:t>
                </w:r>
              </w:p>
            </w:tc>
            <w:tc>
              <w:tcPr>
                <w:tcW w:w="2033" w:type="pct"/>
                <w:tcBorders>
                  <w:bottom w:val="single" w:sz="12" w:space="0" w:color="auto"/>
                  <w:right w:val="single" w:sz="12" w:space="0" w:color="auto"/>
                </w:tcBorders>
                <w:vAlign w:val="center"/>
              </w:tcPr>
              <w:p w14:paraId="17698781" w14:textId="77777777" w:rsidR="00042E2C" w:rsidRPr="00701987" w:rsidRDefault="00042E2C">
                <w:pPr>
                  <w:jc w:val="center"/>
                  <w:rPr>
                    <w:color w:val="000000"/>
                    <w:sz w:val="20"/>
                    <w:szCs w:val="20"/>
                  </w:rPr>
                </w:pPr>
                <w:r w:rsidRPr="00701987">
                  <w:rPr>
                    <w:color w:val="000000"/>
                    <w:sz w:val="20"/>
                    <w:szCs w:val="20"/>
                  </w:rPr>
                  <w:t>Ornamental and Architectural Metal Work Manufacturing</w:t>
                </w:r>
              </w:p>
            </w:tc>
          </w:tr>
          <w:tr w:rsidR="00947734" w:rsidRPr="00F41A85" w14:paraId="7D84669F"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395BEED3" w14:textId="77777777" w:rsidR="00042E2C" w:rsidRPr="00701987" w:rsidRDefault="00042E2C">
                <w:pPr>
                  <w:autoSpaceDE w:val="0"/>
                  <w:autoSpaceDN w:val="0"/>
                  <w:adjustRightInd w:val="0"/>
                  <w:jc w:val="center"/>
                  <w:rPr>
                    <w:sz w:val="20"/>
                    <w:szCs w:val="20"/>
                  </w:rPr>
                </w:pPr>
                <w:r w:rsidRPr="00701987">
                  <w:rPr>
                    <w:sz w:val="20"/>
                    <w:szCs w:val="20"/>
                  </w:rPr>
                  <w:t>3451</w:t>
                </w:r>
              </w:p>
            </w:tc>
            <w:tc>
              <w:tcPr>
                <w:tcW w:w="1826" w:type="pct"/>
                <w:tcBorders>
                  <w:top w:val="single" w:sz="12" w:space="0" w:color="auto"/>
                  <w:bottom w:val="single" w:sz="12" w:space="0" w:color="000000" w:themeColor="text1"/>
                </w:tcBorders>
                <w:vAlign w:val="center"/>
              </w:tcPr>
              <w:p w14:paraId="16E5D7CA" w14:textId="77777777" w:rsidR="00042E2C" w:rsidRPr="00701987" w:rsidRDefault="00042E2C">
                <w:pPr>
                  <w:autoSpaceDE w:val="0"/>
                  <w:autoSpaceDN w:val="0"/>
                  <w:adjustRightInd w:val="0"/>
                  <w:jc w:val="center"/>
                  <w:rPr>
                    <w:sz w:val="20"/>
                    <w:szCs w:val="20"/>
                  </w:rPr>
                </w:pPr>
                <w:r w:rsidRPr="00701987">
                  <w:rPr>
                    <w:sz w:val="20"/>
                    <w:szCs w:val="20"/>
                  </w:rPr>
                  <w:t>Screw Machine Products</w:t>
                </w:r>
              </w:p>
            </w:tc>
            <w:tc>
              <w:tcPr>
                <w:tcW w:w="570" w:type="pct"/>
                <w:tcBorders>
                  <w:top w:val="single" w:sz="12" w:space="0" w:color="auto"/>
                  <w:bottom w:val="single" w:sz="12" w:space="0" w:color="auto"/>
                </w:tcBorders>
                <w:vAlign w:val="center"/>
              </w:tcPr>
              <w:p w14:paraId="0A9430A2" w14:textId="77777777" w:rsidR="00042E2C" w:rsidRPr="00701987" w:rsidRDefault="00042E2C">
                <w:pPr>
                  <w:autoSpaceDE w:val="0"/>
                  <w:autoSpaceDN w:val="0"/>
                  <w:adjustRightInd w:val="0"/>
                  <w:jc w:val="center"/>
                  <w:rPr>
                    <w:sz w:val="20"/>
                    <w:szCs w:val="20"/>
                  </w:rPr>
                </w:pPr>
                <w:r w:rsidRPr="00701987">
                  <w:rPr>
                    <w:sz w:val="20"/>
                    <w:szCs w:val="20"/>
                  </w:rPr>
                  <w:t>332721</w:t>
                </w:r>
              </w:p>
            </w:tc>
            <w:tc>
              <w:tcPr>
                <w:tcW w:w="2033" w:type="pct"/>
                <w:tcBorders>
                  <w:top w:val="single" w:sz="12" w:space="0" w:color="auto"/>
                  <w:bottom w:val="single" w:sz="12" w:space="0" w:color="auto"/>
                  <w:right w:val="single" w:sz="12" w:space="0" w:color="auto"/>
                </w:tcBorders>
                <w:vAlign w:val="center"/>
              </w:tcPr>
              <w:p w14:paraId="721A7EEE" w14:textId="77777777" w:rsidR="00042E2C" w:rsidRPr="00701987" w:rsidRDefault="00042E2C">
                <w:pPr>
                  <w:jc w:val="center"/>
                  <w:rPr>
                    <w:color w:val="000000"/>
                    <w:sz w:val="20"/>
                    <w:szCs w:val="20"/>
                  </w:rPr>
                </w:pPr>
                <w:r w:rsidRPr="00701987">
                  <w:rPr>
                    <w:color w:val="000000"/>
                    <w:sz w:val="20"/>
                    <w:szCs w:val="20"/>
                  </w:rPr>
                  <w:t>Precision Turned Product Manufacturing</w:t>
                </w:r>
              </w:p>
            </w:tc>
          </w:tr>
          <w:tr w:rsidR="00947734" w:rsidRPr="00F41A85" w14:paraId="35A73C7F"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5B61CCD5" w14:textId="77777777" w:rsidR="00042E2C" w:rsidRPr="00701987" w:rsidRDefault="00042E2C">
                <w:pPr>
                  <w:autoSpaceDE w:val="0"/>
                  <w:autoSpaceDN w:val="0"/>
                  <w:adjustRightInd w:val="0"/>
                  <w:jc w:val="center"/>
                  <w:rPr>
                    <w:sz w:val="20"/>
                    <w:szCs w:val="20"/>
                  </w:rPr>
                </w:pPr>
                <w:r w:rsidRPr="00701987">
                  <w:rPr>
                    <w:sz w:val="20"/>
                    <w:szCs w:val="20"/>
                  </w:rPr>
                  <w:t>3452</w:t>
                </w:r>
              </w:p>
            </w:tc>
            <w:tc>
              <w:tcPr>
                <w:tcW w:w="1826" w:type="pct"/>
                <w:tcBorders>
                  <w:top w:val="single" w:sz="12" w:space="0" w:color="auto"/>
                  <w:bottom w:val="single" w:sz="12" w:space="0" w:color="000000" w:themeColor="text1"/>
                </w:tcBorders>
                <w:vAlign w:val="center"/>
              </w:tcPr>
              <w:p w14:paraId="51FBF6F2" w14:textId="77777777" w:rsidR="00042E2C" w:rsidRPr="00701987" w:rsidRDefault="00042E2C">
                <w:pPr>
                  <w:autoSpaceDE w:val="0"/>
                  <w:autoSpaceDN w:val="0"/>
                  <w:adjustRightInd w:val="0"/>
                  <w:jc w:val="center"/>
                  <w:rPr>
                    <w:sz w:val="20"/>
                    <w:szCs w:val="20"/>
                  </w:rPr>
                </w:pPr>
                <w:r w:rsidRPr="00701987">
                  <w:rPr>
                    <w:sz w:val="20"/>
                    <w:szCs w:val="20"/>
                  </w:rPr>
                  <w:t>Bolts, Nuts, Screws, Rivets, and Washers</w:t>
                </w:r>
              </w:p>
            </w:tc>
            <w:tc>
              <w:tcPr>
                <w:tcW w:w="570" w:type="pct"/>
                <w:tcBorders>
                  <w:top w:val="single" w:sz="12" w:space="0" w:color="auto"/>
                  <w:bottom w:val="single" w:sz="12" w:space="0" w:color="auto"/>
                </w:tcBorders>
                <w:vAlign w:val="center"/>
              </w:tcPr>
              <w:p w14:paraId="4A3D8D83" w14:textId="77777777" w:rsidR="00042E2C" w:rsidRPr="00701987" w:rsidRDefault="00042E2C">
                <w:pPr>
                  <w:autoSpaceDE w:val="0"/>
                  <w:autoSpaceDN w:val="0"/>
                  <w:adjustRightInd w:val="0"/>
                  <w:jc w:val="center"/>
                  <w:rPr>
                    <w:sz w:val="20"/>
                    <w:szCs w:val="20"/>
                  </w:rPr>
                </w:pPr>
                <w:r w:rsidRPr="00701987">
                  <w:rPr>
                    <w:sz w:val="20"/>
                    <w:szCs w:val="20"/>
                  </w:rPr>
                  <w:t>332722</w:t>
                </w:r>
              </w:p>
            </w:tc>
            <w:tc>
              <w:tcPr>
                <w:tcW w:w="2033" w:type="pct"/>
                <w:tcBorders>
                  <w:top w:val="single" w:sz="12" w:space="0" w:color="auto"/>
                  <w:bottom w:val="single" w:sz="12" w:space="0" w:color="auto"/>
                  <w:right w:val="single" w:sz="12" w:space="0" w:color="auto"/>
                </w:tcBorders>
                <w:vAlign w:val="center"/>
              </w:tcPr>
              <w:p w14:paraId="366AAE23" w14:textId="77777777" w:rsidR="00042E2C" w:rsidRPr="00701987" w:rsidRDefault="00042E2C">
                <w:pPr>
                  <w:jc w:val="center"/>
                  <w:rPr>
                    <w:color w:val="000000"/>
                    <w:sz w:val="20"/>
                    <w:szCs w:val="20"/>
                  </w:rPr>
                </w:pPr>
                <w:r w:rsidRPr="00701987">
                  <w:rPr>
                    <w:color w:val="000000"/>
                    <w:sz w:val="20"/>
                    <w:szCs w:val="20"/>
                  </w:rPr>
                  <w:t>Bolt, Nut, Screw, Rivet, and Washer Manufacturing</w:t>
                </w:r>
              </w:p>
            </w:tc>
          </w:tr>
          <w:tr w:rsidR="00947734" w:rsidRPr="00F41A85" w14:paraId="312EFA04"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6BC8AE6C" w14:textId="77777777" w:rsidR="00042E2C" w:rsidRPr="00701987" w:rsidRDefault="00042E2C">
                <w:pPr>
                  <w:autoSpaceDE w:val="0"/>
                  <w:autoSpaceDN w:val="0"/>
                  <w:adjustRightInd w:val="0"/>
                  <w:jc w:val="center"/>
                  <w:rPr>
                    <w:sz w:val="20"/>
                    <w:szCs w:val="20"/>
                  </w:rPr>
                </w:pPr>
                <w:r w:rsidRPr="00701987">
                  <w:rPr>
                    <w:sz w:val="20"/>
                    <w:szCs w:val="20"/>
                  </w:rPr>
                  <w:t>3462</w:t>
                </w:r>
              </w:p>
            </w:tc>
            <w:tc>
              <w:tcPr>
                <w:tcW w:w="1826" w:type="pct"/>
                <w:tcBorders>
                  <w:top w:val="single" w:sz="12" w:space="0" w:color="auto"/>
                  <w:bottom w:val="single" w:sz="12" w:space="0" w:color="000000" w:themeColor="text1"/>
                </w:tcBorders>
                <w:vAlign w:val="center"/>
              </w:tcPr>
              <w:p w14:paraId="0CD860B8" w14:textId="77777777" w:rsidR="00042E2C" w:rsidRPr="00701987" w:rsidRDefault="00042E2C">
                <w:pPr>
                  <w:autoSpaceDE w:val="0"/>
                  <w:autoSpaceDN w:val="0"/>
                  <w:adjustRightInd w:val="0"/>
                  <w:jc w:val="center"/>
                  <w:rPr>
                    <w:sz w:val="20"/>
                    <w:szCs w:val="20"/>
                  </w:rPr>
                </w:pPr>
                <w:r w:rsidRPr="00701987">
                  <w:rPr>
                    <w:sz w:val="20"/>
                    <w:szCs w:val="20"/>
                  </w:rPr>
                  <w:t>Iron and Steel Forgings</w:t>
                </w:r>
              </w:p>
            </w:tc>
            <w:tc>
              <w:tcPr>
                <w:tcW w:w="570" w:type="pct"/>
                <w:tcBorders>
                  <w:top w:val="single" w:sz="12" w:space="0" w:color="auto"/>
                  <w:bottom w:val="single" w:sz="12" w:space="0" w:color="auto"/>
                </w:tcBorders>
                <w:vAlign w:val="center"/>
              </w:tcPr>
              <w:p w14:paraId="64033381" w14:textId="77777777" w:rsidR="00042E2C" w:rsidRPr="00701987" w:rsidRDefault="00042E2C">
                <w:pPr>
                  <w:autoSpaceDE w:val="0"/>
                  <w:autoSpaceDN w:val="0"/>
                  <w:adjustRightInd w:val="0"/>
                  <w:jc w:val="center"/>
                  <w:rPr>
                    <w:sz w:val="20"/>
                    <w:szCs w:val="20"/>
                  </w:rPr>
                </w:pPr>
                <w:r w:rsidRPr="00701987">
                  <w:rPr>
                    <w:sz w:val="20"/>
                    <w:szCs w:val="20"/>
                  </w:rPr>
                  <w:t>332111</w:t>
                </w:r>
              </w:p>
            </w:tc>
            <w:tc>
              <w:tcPr>
                <w:tcW w:w="2033" w:type="pct"/>
                <w:tcBorders>
                  <w:top w:val="single" w:sz="12" w:space="0" w:color="auto"/>
                  <w:bottom w:val="single" w:sz="12" w:space="0" w:color="auto"/>
                  <w:right w:val="single" w:sz="12" w:space="0" w:color="auto"/>
                </w:tcBorders>
                <w:vAlign w:val="center"/>
              </w:tcPr>
              <w:p w14:paraId="69DBD2B3" w14:textId="77777777" w:rsidR="00042E2C" w:rsidRPr="00701987" w:rsidRDefault="00042E2C">
                <w:pPr>
                  <w:jc w:val="center"/>
                  <w:rPr>
                    <w:color w:val="000000"/>
                    <w:sz w:val="20"/>
                    <w:szCs w:val="20"/>
                  </w:rPr>
                </w:pPr>
                <w:r w:rsidRPr="00701987">
                  <w:rPr>
                    <w:color w:val="000000"/>
                    <w:sz w:val="20"/>
                    <w:szCs w:val="20"/>
                  </w:rPr>
                  <w:t>Iron and Steel Forging</w:t>
                </w:r>
              </w:p>
            </w:tc>
          </w:tr>
          <w:tr w:rsidR="00947734" w:rsidRPr="00F41A85" w14:paraId="5B12EC7D"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723A2EE3" w14:textId="77777777" w:rsidR="00042E2C" w:rsidRPr="00701987" w:rsidRDefault="00042E2C">
                <w:pPr>
                  <w:autoSpaceDE w:val="0"/>
                  <w:autoSpaceDN w:val="0"/>
                  <w:adjustRightInd w:val="0"/>
                  <w:jc w:val="center"/>
                  <w:rPr>
                    <w:sz w:val="20"/>
                    <w:szCs w:val="20"/>
                  </w:rPr>
                </w:pPr>
                <w:r w:rsidRPr="00701987">
                  <w:rPr>
                    <w:sz w:val="20"/>
                    <w:szCs w:val="20"/>
                  </w:rPr>
                  <w:t>3463</w:t>
                </w:r>
              </w:p>
            </w:tc>
            <w:tc>
              <w:tcPr>
                <w:tcW w:w="1826" w:type="pct"/>
                <w:tcBorders>
                  <w:top w:val="single" w:sz="12" w:space="0" w:color="auto"/>
                  <w:bottom w:val="single" w:sz="12" w:space="0" w:color="000000" w:themeColor="text1"/>
                </w:tcBorders>
                <w:vAlign w:val="center"/>
              </w:tcPr>
              <w:p w14:paraId="3D25A696" w14:textId="77777777" w:rsidR="00042E2C" w:rsidRPr="00701987" w:rsidRDefault="00042E2C">
                <w:pPr>
                  <w:autoSpaceDE w:val="0"/>
                  <w:autoSpaceDN w:val="0"/>
                  <w:adjustRightInd w:val="0"/>
                  <w:jc w:val="center"/>
                  <w:rPr>
                    <w:sz w:val="20"/>
                    <w:szCs w:val="20"/>
                  </w:rPr>
                </w:pPr>
                <w:r w:rsidRPr="00701987">
                  <w:rPr>
                    <w:sz w:val="20"/>
                    <w:szCs w:val="20"/>
                  </w:rPr>
                  <w:t>Nonferrous Forgings</w:t>
                </w:r>
              </w:p>
            </w:tc>
            <w:tc>
              <w:tcPr>
                <w:tcW w:w="570" w:type="pct"/>
                <w:tcBorders>
                  <w:top w:val="single" w:sz="12" w:space="0" w:color="auto"/>
                  <w:bottom w:val="single" w:sz="12" w:space="0" w:color="auto"/>
                </w:tcBorders>
                <w:vAlign w:val="center"/>
              </w:tcPr>
              <w:p w14:paraId="6874A686" w14:textId="77777777" w:rsidR="00042E2C" w:rsidRPr="00701987" w:rsidRDefault="00042E2C">
                <w:pPr>
                  <w:autoSpaceDE w:val="0"/>
                  <w:autoSpaceDN w:val="0"/>
                  <w:adjustRightInd w:val="0"/>
                  <w:jc w:val="center"/>
                  <w:rPr>
                    <w:sz w:val="20"/>
                    <w:szCs w:val="20"/>
                  </w:rPr>
                </w:pPr>
                <w:r w:rsidRPr="00701987">
                  <w:rPr>
                    <w:sz w:val="20"/>
                    <w:szCs w:val="20"/>
                  </w:rPr>
                  <w:t>332112</w:t>
                </w:r>
              </w:p>
            </w:tc>
            <w:tc>
              <w:tcPr>
                <w:tcW w:w="2033" w:type="pct"/>
                <w:tcBorders>
                  <w:top w:val="single" w:sz="12" w:space="0" w:color="auto"/>
                  <w:bottom w:val="single" w:sz="12" w:space="0" w:color="auto"/>
                  <w:right w:val="single" w:sz="12" w:space="0" w:color="auto"/>
                </w:tcBorders>
                <w:vAlign w:val="center"/>
              </w:tcPr>
              <w:p w14:paraId="5E25614F" w14:textId="77777777" w:rsidR="00042E2C" w:rsidRPr="00701987" w:rsidRDefault="00042E2C">
                <w:pPr>
                  <w:jc w:val="center"/>
                  <w:rPr>
                    <w:color w:val="000000"/>
                    <w:sz w:val="20"/>
                    <w:szCs w:val="20"/>
                  </w:rPr>
                </w:pPr>
                <w:r w:rsidRPr="00701987">
                  <w:rPr>
                    <w:color w:val="000000"/>
                    <w:sz w:val="20"/>
                    <w:szCs w:val="20"/>
                  </w:rPr>
                  <w:t>Nonferrous Forging</w:t>
                </w:r>
              </w:p>
            </w:tc>
          </w:tr>
          <w:tr w:rsidR="00947734" w:rsidRPr="00F41A85" w14:paraId="1E92B59D"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00075A9F" w14:textId="77777777" w:rsidR="00042E2C" w:rsidRPr="00701987" w:rsidRDefault="00042E2C">
                <w:pPr>
                  <w:autoSpaceDE w:val="0"/>
                  <w:autoSpaceDN w:val="0"/>
                  <w:adjustRightInd w:val="0"/>
                  <w:jc w:val="center"/>
                  <w:rPr>
                    <w:sz w:val="20"/>
                    <w:szCs w:val="20"/>
                  </w:rPr>
                </w:pPr>
                <w:r w:rsidRPr="00701987">
                  <w:rPr>
                    <w:sz w:val="20"/>
                    <w:szCs w:val="20"/>
                  </w:rPr>
                  <w:t>3465</w:t>
                </w:r>
              </w:p>
            </w:tc>
            <w:tc>
              <w:tcPr>
                <w:tcW w:w="1826" w:type="pct"/>
                <w:tcBorders>
                  <w:top w:val="single" w:sz="12" w:space="0" w:color="auto"/>
                  <w:bottom w:val="single" w:sz="12" w:space="0" w:color="000000" w:themeColor="text1"/>
                </w:tcBorders>
                <w:vAlign w:val="center"/>
              </w:tcPr>
              <w:p w14:paraId="352C25C2" w14:textId="77777777" w:rsidR="00042E2C" w:rsidRPr="00701987" w:rsidRDefault="00042E2C">
                <w:pPr>
                  <w:autoSpaceDE w:val="0"/>
                  <w:autoSpaceDN w:val="0"/>
                  <w:adjustRightInd w:val="0"/>
                  <w:jc w:val="center"/>
                  <w:rPr>
                    <w:sz w:val="20"/>
                    <w:szCs w:val="20"/>
                  </w:rPr>
                </w:pPr>
                <w:r w:rsidRPr="00701987">
                  <w:rPr>
                    <w:sz w:val="20"/>
                    <w:szCs w:val="20"/>
                  </w:rPr>
                  <w:t>Automotive Stampings</w:t>
                </w:r>
              </w:p>
            </w:tc>
            <w:tc>
              <w:tcPr>
                <w:tcW w:w="570" w:type="pct"/>
                <w:tcBorders>
                  <w:top w:val="single" w:sz="12" w:space="0" w:color="auto"/>
                  <w:bottom w:val="single" w:sz="12" w:space="0" w:color="auto"/>
                </w:tcBorders>
                <w:vAlign w:val="center"/>
              </w:tcPr>
              <w:p w14:paraId="79B14C74" w14:textId="77777777" w:rsidR="00042E2C" w:rsidRPr="00701987" w:rsidRDefault="00042E2C">
                <w:pPr>
                  <w:autoSpaceDE w:val="0"/>
                  <w:autoSpaceDN w:val="0"/>
                  <w:adjustRightInd w:val="0"/>
                  <w:jc w:val="center"/>
                  <w:rPr>
                    <w:sz w:val="20"/>
                    <w:szCs w:val="20"/>
                  </w:rPr>
                </w:pPr>
                <w:r w:rsidRPr="00701987">
                  <w:rPr>
                    <w:sz w:val="20"/>
                    <w:szCs w:val="20"/>
                  </w:rPr>
                  <w:t>336370</w:t>
                </w:r>
              </w:p>
            </w:tc>
            <w:tc>
              <w:tcPr>
                <w:tcW w:w="2033" w:type="pct"/>
                <w:tcBorders>
                  <w:top w:val="single" w:sz="12" w:space="0" w:color="auto"/>
                  <w:bottom w:val="single" w:sz="12" w:space="0" w:color="auto"/>
                  <w:right w:val="single" w:sz="12" w:space="0" w:color="auto"/>
                </w:tcBorders>
                <w:vAlign w:val="center"/>
              </w:tcPr>
              <w:p w14:paraId="21CF08D6" w14:textId="77777777" w:rsidR="00042E2C" w:rsidRPr="00701987" w:rsidRDefault="00042E2C">
                <w:pPr>
                  <w:jc w:val="center"/>
                  <w:rPr>
                    <w:color w:val="000000"/>
                    <w:sz w:val="20"/>
                    <w:szCs w:val="20"/>
                  </w:rPr>
                </w:pPr>
                <w:r w:rsidRPr="00701987">
                  <w:rPr>
                    <w:color w:val="000000"/>
                    <w:sz w:val="20"/>
                    <w:szCs w:val="20"/>
                  </w:rPr>
                  <w:t>Motor Vehicle Metal Stamping</w:t>
                </w:r>
              </w:p>
            </w:tc>
          </w:tr>
          <w:tr w:rsidR="00947734" w:rsidRPr="00F41A85" w14:paraId="716F2142"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7D4E0087" w14:textId="77777777" w:rsidR="00042E2C" w:rsidRPr="00701987" w:rsidRDefault="00042E2C">
                <w:pPr>
                  <w:autoSpaceDE w:val="0"/>
                  <w:autoSpaceDN w:val="0"/>
                  <w:adjustRightInd w:val="0"/>
                  <w:jc w:val="center"/>
                  <w:rPr>
                    <w:sz w:val="20"/>
                    <w:szCs w:val="20"/>
                  </w:rPr>
                </w:pPr>
                <w:r w:rsidRPr="00701987">
                  <w:rPr>
                    <w:sz w:val="20"/>
                    <w:szCs w:val="20"/>
                  </w:rPr>
                  <w:t>3466</w:t>
                </w:r>
              </w:p>
            </w:tc>
            <w:tc>
              <w:tcPr>
                <w:tcW w:w="1826" w:type="pct"/>
                <w:tcBorders>
                  <w:top w:val="single" w:sz="12" w:space="0" w:color="auto"/>
                  <w:bottom w:val="single" w:sz="12" w:space="0" w:color="000000" w:themeColor="text1"/>
                </w:tcBorders>
                <w:vAlign w:val="center"/>
              </w:tcPr>
              <w:p w14:paraId="34773999" w14:textId="77777777" w:rsidR="00042E2C" w:rsidRPr="00701987" w:rsidRDefault="00042E2C">
                <w:pPr>
                  <w:autoSpaceDE w:val="0"/>
                  <w:autoSpaceDN w:val="0"/>
                  <w:adjustRightInd w:val="0"/>
                  <w:jc w:val="center"/>
                  <w:rPr>
                    <w:sz w:val="20"/>
                    <w:szCs w:val="20"/>
                  </w:rPr>
                </w:pPr>
                <w:r w:rsidRPr="00701987">
                  <w:rPr>
                    <w:sz w:val="20"/>
                    <w:szCs w:val="20"/>
                  </w:rPr>
                  <w:t>Crowns and Closures</w:t>
                </w:r>
              </w:p>
            </w:tc>
            <w:tc>
              <w:tcPr>
                <w:tcW w:w="570" w:type="pct"/>
                <w:tcBorders>
                  <w:top w:val="single" w:sz="12" w:space="0" w:color="auto"/>
                  <w:bottom w:val="single" w:sz="12" w:space="0" w:color="auto"/>
                </w:tcBorders>
                <w:vAlign w:val="center"/>
              </w:tcPr>
              <w:p w14:paraId="5CE9747A" w14:textId="77777777" w:rsidR="00042E2C" w:rsidRPr="00701987" w:rsidRDefault="00042E2C">
                <w:pPr>
                  <w:autoSpaceDE w:val="0"/>
                  <w:autoSpaceDN w:val="0"/>
                  <w:adjustRightInd w:val="0"/>
                  <w:jc w:val="center"/>
                  <w:rPr>
                    <w:sz w:val="20"/>
                    <w:szCs w:val="20"/>
                  </w:rPr>
                </w:pPr>
                <w:r w:rsidRPr="00701987">
                  <w:rPr>
                    <w:sz w:val="20"/>
                    <w:szCs w:val="20"/>
                  </w:rPr>
                  <w:t>332119</w:t>
                </w:r>
              </w:p>
            </w:tc>
            <w:tc>
              <w:tcPr>
                <w:tcW w:w="2033" w:type="pct"/>
                <w:tcBorders>
                  <w:top w:val="single" w:sz="12" w:space="0" w:color="auto"/>
                  <w:bottom w:val="single" w:sz="12" w:space="0" w:color="auto"/>
                  <w:right w:val="single" w:sz="12" w:space="0" w:color="auto"/>
                </w:tcBorders>
                <w:vAlign w:val="center"/>
              </w:tcPr>
              <w:p w14:paraId="03265A9E" w14:textId="77777777" w:rsidR="00042E2C" w:rsidRPr="00701987" w:rsidRDefault="00042E2C">
                <w:pPr>
                  <w:jc w:val="center"/>
                  <w:rPr>
                    <w:color w:val="000000"/>
                    <w:sz w:val="20"/>
                    <w:szCs w:val="20"/>
                  </w:rPr>
                </w:pPr>
                <w:r w:rsidRPr="00701987">
                  <w:rPr>
                    <w:sz w:val="20"/>
                    <w:szCs w:val="20"/>
                  </w:rPr>
                  <w:t>Metal Crown, Closure, and Other Metal Stamping</w:t>
                </w:r>
                <w:r w:rsidRPr="00F41A85">
                  <w:rPr>
                    <w:color w:val="0000DB"/>
                    <w:u w:val="single"/>
                  </w:rPr>
                  <w:t xml:space="preserve"> </w:t>
                </w:r>
                <w:r w:rsidRPr="00701987">
                  <w:rPr>
                    <w:color w:val="000000"/>
                    <w:sz w:val="20"/>
                    <w:szCs w:val="20"/>
                  </w:rPr>
                  <w:t>(except Automotive)</w:t>
                </w:r>
              </w:p>
            </w:tc>
          </w:tr>
          <w:tr w:rsidR="00977901" w:rsidRPr="00F41A85" w14:paraId="6BCF9ADE" w14:textId="77777777" w:rsidTr="00D1505D">
            <w:trPr>
              <w:trHeight w:val="432"/>
              <w:jc w:val="center"/>
            </w:trPr>
            <w:tc>
              <w:tcPr>
                <w:tcW w:w="572" w:type="pct"/>
                <w:vMerge w:val="restart"/>
                <w:tcBorders>
                  <w:top w:val="single" w:sz="12" w:space="0" w:color="auto"/>
                  <w:left w:val="single" w:sz="12" w:space="0" w:color="auto"/>
                  <w:bottom w:val="single" w:sz="4" w:space="0" w:color="auto"/>
                </w:tcBorders>
                <w:vAlign w:val="center"/>
              </w:tcPr>
              <w:p w14:paraId="486FBC44" w14:textId="13F6841F" w:rsidR="00EA6802" w:rsidRDefault="00EA6802">
                <w:pPr>
                  <w:autoSpaceDE w:val="0"/>
                  <w:autoSpaceDN w:val="0"/>
                  <w:adjustRightInd w:val="0"/>
                  <w:jc w:val="center"/>
                  <w:rPr>
                    <w:sz w:val="20"/>
                    <w:szCs w:val="20"/>
                  </w:rPr>
                </w:pPr>
              </w:p>
              <w:p w14:paraId="4A9146F9" w14:textId="1AC1C96A" w:rsidR="00EA6802" w:rsidRDefault="00EA6802">
                <w:pPr>
                  <w:autoSpaceDE w:val="0"/>
                  <w:autoSpaceDN w:val="0"/>
                  <w:adjustRightInd w:val="0"/>
                  <w:jc w:val="center"/>
                  <w:rPr>
                    <w:sz w:val="20"/>
                    <w:szCs w:val="20"/>
                  </w:rPr>
                </w:pPr>
                <w:r w:rsidRPr="00701987">
                  <w:rPr>
                    <w:sz w:val="20"/>
                    <w:szCs w:val="20"/>
                  </w:rPr>
                  <w:t>3469</w:t>
                </w:r>
              </w:p>
              <w:p w14:paraId="5F801A69" w14:textId="4C15FE07" w:rsidR="00EA6802" w:rsidRDefault="00EA6802">
                <w:pPr>
                  <w:autoSpaceDE w:val="0"/>
                  <w:autoSpaceDN w:val="0"/>
                  <w:adjustRightInd w:val="0"/>
                  <w:jc w:val="center"/>
                  <w:rPr>
                    <w:sz w:val="20"/>
                    <w:szCs w:val="20"/>
                  </w:rPr>
                </w:pPr>
              </w:p>
              <w:p w14:paraId="4F5BD438" w14:textId="7B2D5DF4" w:rsidR="00042E2C" w:rsidRPr="00701987" w:rsidRDefault="00042E2C">
                <w:pPr>
                  <w:autoSpaceDE w:val="0"/>
                  <w:autoSpaceDN w:val="0"/>
                  <w:adjustRightInd w:val="0"/>
                  <w:jc w:val="center"/>
                  <w:rPr>
                    <w:sz w:val="20"/>
                    <w:szCs w:val="20"/>
                  </w:rPr>
                </w:pPr>
                <w:r w:rsidRPr="00701987">
                  <w:rPr>
                    <w:sz w:val="20"/>
                    <w:szCs w:val="20"/>
                  </w:rPr>
                  <w:t>3469</w:t>
                </w:r>
              </w:p>
            </w:tc>
            <w:tc>
              <w:tcPr>
                <w:tcW w:w="1826" w:type="pct"/>
                <w:vMerge w:val="restart"/>
                <w:tcBorders>
                  <w:top w:val="single" w:sz="12" w:space="0" w:color="auto"/>
                  <w:bottom w:val="single" w:sz="4" w:space="0" w:color="auto"/>
                </w:tcBorders>
                <w:vAlign w:val="center"/>
              </w:tcPr>
              <w:p w14:paraId="496F0B8A" w14:textId="6288A98E" w:rsidR="00EA6802" w:rsidRDefault="00EA6802">
                <w:pPr>
                  <w:autoSpaceDE w:val="0"/>
                  <w:autoSpaceDN w:val="0"/>
                  <w:adjustRightInd w:val="0"/>
                  <w:jc w:val="center"/>
                  <w:rPr>
                    <w:sz w:val="20"/>
                    <w:szCs w:val="20"/>
                  </w:rPr>
                </w:pPr>
                <w:r w:rsidRPr="00701987">
                  <w:rPr>
                    <w:sz w:val="20"/>
                    <w:szCs w:val="20"/>
                  </w:rPr>
                  <w:t>Metal Stampings, Not Elsewhere Classified</w:t>
                </w:r>
              </w:p>
              <w:p w14:paraId="59CEAB5A" w14:textId="0642E399" w:rsidR="00EA6802" w:rsidRDefault="00EA6802">
                <w:pPr>
                  <w:autoSpaceDE w:val="0"/>
                  <w:autoSpaceDN w:val="0"/>
                  <w:adjustRightInd w:val="0"/>
                  <w:jc w:val="center"/>
                  <w:rPr>
                    <w:sz w:val="20"/>
                    <w:szCs w:val="20"/>
                  </w:rPr>
                </w:pPr>
              </w:p>
              <w:p w14:paraId="10E940D6" w14:textId="15AE53AB" w:rsidR="00042E2C" w:rsidRPr="00701987" w:rsidRDefault="00042E2C">
                <w:pPr>
                  <w:autoSpaceDE w:val="0"/>
                  <w:autoSpaceDN w:val="0"/>
                  <w:adjustRightInd w:val="0"/>
                  <w:jc w:val="center"/>
                  <w:rPr>
                    <w:sz w:val="20"/>
                    <w:szCs w:val="20"/>
                  </w:rPr>
                </w:pPr>
                <w:r w:rsidRPr="00701987">
                  <w:rPr>
                    <w:sz w:val="20"/>
                    <w:szCs w:val="20"/>
                  </w:rPr>
                  <w:t>Metal Stampings, Not Elsewhere Classified</w:t>
                </w:r>
              </w:p>
            </w:tc>
            <w:tc>
              <w:tcPr>
                <w:tcW w:w="570" w:type="pct"/>
                <w:tcBorders>
                  <w:top w:val="single" w:sz="12" w:space="0" w:color="auto"/>
                  <w:bottom w:val="single" w:sz="4" w:space="0" w:color="auto"/>
                </w:tcBorders>
                <w:vAlign w:val="center"/>
              </w:tcPr>
              <w:p w14:paraId="5F691913" w14:textId="77777777" w:rsidR="00042E2C" w:rsidRPr="00701987" w:rsidRDefault="00042E2C">
                <w:pPr>
                  <w:autoSpaceDE w:val="0"/>
                  <w:autoSpaceDN w:val="0"/>
                  <w:adjustRightInd w:val="0"/>
                  <w:jc w:val="center"/>
                  <w:rPr>
                    <w:sz w:val="20"/>
                    <w:szCs w:val="20"/>
                  </w:rPr>
                </w:pPr>
                <w:r w:rsidRPr="00701987">
                  <w:rPr>
                    <w:sz w:val="20"/>
                    <w:szCs w:val="20"/>
                  </w:rPr>
                  <w:t>332119</w:t>
                </w:r>
              </w:p>
            </w:tc>
            <w:tc>
              <w:tcPr>
                <w:tcW w:w="2033" w:type="pct"/>
                <w:tcBorders>
                  <w:top w:val="single" w:sz="12" w:space="0" w:color="auto"/>
                  <w:bottom w:val="single" w:sz="4" w:space="0" w:color="auto"/>
                  <w:right w:val="single" w:sz="12" w:space="0" w:color="auto"/>
                </w:tcBorders>
                <w:vAlign w:val="center"/>
              </w:tcPr>
              <w:p w14:paraId="5DF3C4BE" w14:textId="77777777" w:rsidR="00042E2C" w:rsidRPr="00701987" w:rsidRDefault="00042E2C">
                <w:pPr>
                  <w:jc w:val="center"/>
                  <w:rPr>
                    <w:color w:val="000000"/>
                    <w:sz w:val="20"/>
                    <w:szCs w:val="20"/>
                  </w:rPr>
                </w:pPr>
                <w:r w:rsidRPr="00701987">
                  <w:rPr>
                    <w:sz w:val="20"/>
                    <w:szCs w:val="20"/>
                  </w:rPr>
                  <w:t>Metal Crown, Closure, and Other Metal Stamping</w:t>
                </w:r>
                <w:r w:rsidRPr="00F41A85">
                  <w:rPr>
                    <w:color w:val="0000DB"/>
                    <w:u w:val="single"/>
                  </w:rPr>
                  <w:t xml:space="preserve"> </w:t>
                </w:r>
                <w:r w:rsidRPr="00701987">
                  <w:rPr>
                    <w:color w:val="000000"/>
                    <w:sz w:val="20"/>
                    <w:szCs w:val="20"/>
                  </w:rPr>
                  <w:t>(except Automotive)</w:t>
                </w:r>
              </w:p>
            </w:tc>
          </w:tr>
          <w:tr w:rsidR="00977901" w:rsidRPr="00F41A85" w14:paraId="60B033D3" w14:textId="77777777" w:rsidTr="00D1505D">
            <w:trPr>
              <w:trHeight w:val="432"/>
              <w:jc w:val="center"/>
            </w:trPr>
            <w:tc>
              <w:tcPr>
                <w:tcW w:w="572" w:type="pct"/>
                <w:vMerge/>
                <w:tcBorders>
                  <w:top w:val="single" w:sz="4" w:space="0" w:color="auto"/>
                  <w:left w:val="single" w:sz="12" w:space="0" w:color="auto"/>
                  <w:bottom w:val="single" w:sz="12" w:space="0" w:color="000000" w:themeColor="text1"/>
                </w:tcBorders>
                <w:vAlign w:val="center"/>
              </w:tcPr>
              <w:p w14:paraId="16751B6E" w14:textId="77777777" w:rsidR="00042E2C" w:rsidRPr="00701987" w:rsidRDefault="00042E2C">
                <w:pPr>
                  <w:autoSpaceDE w:val="0"/>
                  <w:autoSpaceDN w:val="0"/>
                  <w:adjustRightInd w:val="0"/>
                  <w:jc w:val="center"/>
                  <w:rPr>
                    <w:sz w:val="20"/>
                    <w:szCs w:val="20"/>
                  </w:rPr>
                </w:pPr>
              </w:p>
            </w:tc>
            <w:tc>
              <w:tcPr>
                <w:tcW w:w="1826" w:type="pct"/>
                <w:vMerge/>
                <w:tcBorders>
                  <w:top w:val="single" w:sz="4" w:space="0" w:color="auto"/>
                  <w:bottom w:val="single" w:sz="12" w:space="0" w:color="000000" w:themeColor="text1"/>
                </w:tcBorders>
                <w:vAlign w:val="center"/>
              </w:tcPr>
              <w:p w14:paraId="25AA0A47" w14:textId="77777777" w:rsidR="00042E2C" w:rsidRPr="00701987" w:rsidRDefault="00042E2C">
                <w:pPr>
                  <w:autoSpaceDE w:val="0"/>
                  <w:autoSpaceDN w:val="0"/>
                  <w:adjustRightInd w:val="0"/>
                  <w:jc w:val="center"/>
                  <w:rPr>
                    <w:sz w:val="20"/>
                    <w:szCs w:val="20"/>
                  </w:rPr>
                </w:pPr>
              </w:p>
            </w:tc>
            <w:tc>
              <w:tcPr>
                <w:tcW w:w="570" w:type="pct"/>
                <w:tcBorders>
                  <w:top w:val="single" w:sz="4" w:space="0" w:color="auto"/>
                </w:tcBorders>
                <w:vAlign w:val="center"/>
              </w:tcPr>
              <w:p w14:paraId="07590BEE" w14:textId="77777777" w:rsidR="00042E2C" w:rsidRPr="00701987" w:rsidRDefault="00042E2C">
                <w:pPr>
                  <w:autoSpaceDE w:val="0"/>
                  <w:autoSpaceDN w:val="0"/>
                  <w:adjustRightInd w:val="0"/>
                  <w:jc w:val="center"/>
                  <w:rPr>
                    <w:sz w:val="20"/>
                    <w:szCs w:val="20"/>
                  </w:rPr>
                </w:pPr>
                <w:r w:rsidRPr="00701987">
                  <w:rPr>
                    <w:sz w:val="20"/>
                    <w:szCs w:val="20"/>
                  </w:rPr>
                  <w:t>332215</w:t>
                </w:r>
              </w:p>
            </w:tc>
            <w:tc>
              <w:tcPr>
                <w:tcW w:w="2033" w:type="pct"/>
                <w:tcBorders>
                  <w:top w:val="single" w:sz="4" w:space="0" w:color="auto"/>
                  <w:right w:val="single" w:sz="12" w:space="0" w:color="auto"/>
                </w:tcBorders>
                <w:vAlign w:val="center"/>
              </w:tcPr>
              <w:p w14:paraId="7E2B5D88" w14:textId="77777777" w:rsidR="00042E2C" w:rsidRPr="00701987" w:rsidRDefault="00042E2C">
                <w:pPr>
                  <w:jc w:val="center"/>
                  <w:rPr>
                    <w:color w:val="000000"/>
                    <w:sz w:val="20"/>
                    <w:szCs w:val="20"/>
                  </w:rPr>
                </w:pPr>
                <w:r w:rsidRPr="00701987">
                  <w:rPr>
                    <w:sz w:val="20"/>
                    <w:szCs w:val="20"/>
                  </w:rPr>
                  <w:t>Metal Kitchen Cookware, Utensil, Cutlery, and Flatware (except Precious) Manufacturing</w:t>
                </w:r>
              </w:p>
            </w:tc>
          </w:tr>
          <w:tr w:rsidR="00977901" w:rsidRPr="00F41A85" w14:paraId="2829CBA9"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62C10496"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21D9CDA7"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3BB34D5F" w14:textId="77777777" w:rsidR="00042E2C" w:rsidRPr="00701987" w:rsidRDefault="00042E2C">
                <w:pPr>
                  <w:autoSpaceDE w:val="0"/>
                  <w:autoSpaceDN w:val="0"/>
                  <w:adjustRightInd w:val="0"/>
                  <w:jc w:val="center"/>
                  <w:rPr>
                    <w:sz w:val="20"/>
                    <w:szCs w:val="20"/>
                  </w:rPr>
                </w:pPr>
                <w:r w:rsidRPr="00701987">
                  <w:rPr>
                    <w:sz w:val="20"/>
                    <w:szCs w:val="20"/>
                  </w:rPr>
                  <w:t>332439</w:t>
                </w:r>
              </w:p>
            </w:tc>
            <w:tc>
              <w:tcPr>
                <w:tcW w:w="2033" w:type="pct"/>
                <w:tcBorders>
                  <w:bottom w:val="single" w:sz="12" w:space="0" w:color="auto"/>
                  <w:right w:val="single" w:sz="12" w:space="0" w:color="auto"/>
                </w:tcBorders>
                <w:vAlign w:val="center"/>
              </w:tcPr>
              <w:p w14:paraId="68ABF6D9" w14:textId="77777777" w:rsidR="00042E2C" w:rsidRPr="00701987" w:rsidRDefault="00042E2C">
                <w:pPr>
                  <w:jc w:val="center"/>
                  <w:rPr>
                    <w:color w:val="000000"/>
                    <w:sz w:val="20"/>
                    <w:szCs w:val="20"/>
                  </w:rPr>
                </w:pPr>
                <w:r w:rsidRPr="00701987">
                  <w:rPr>
                    <w:color w:val="000000"/>
                    <w:sz w:val="20"/>
                    <w:szCs w:val="20"/>
                  </w:rPr>
                  <w:t>Other Metal Container Manufacturing</w:t>
                </w:r>
              </w:p>
            </w:tc>
          </w:tr>
          <w:tr w:rsidR="00947734" w:rsidRPr="00F41A85" w14:paraId="2B5A3587"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6676CA4A" w14:textId="77777777" w:rsidR="00042E2C" w:rsidRPr="00701987" w:rsidRDefault="00042E2C">
                <w:pPr>
                  <w:autoSpaceDE w:val="0"/>
                  <w:autoSpaceDN w:val="0"/>
                  <w:adjustRightInd w:val="0"/>
                  <w:jc w:val="center"/>
                  <w:rPr>
                    <w:sz w:val="20"/>
                    <w:szCs w:val="20"/>
                  </w:rPr>
                </w:pPr>
                <w:r w:rsidRPr="00701987">
                  <w:rPr>
                    <w:sz w:val="20"/>
                    <w:szCs w:val="20"/>
                  </w:rPr>
                  <w:t>3471</w:t>
                </w:r>
              </w:p>
            </w:tc>
            <w:tc>
              <w:tcPr>
                <w:tcW w:w="1826" w:type="pct"/>
                <w:tcBorders>
                  <w:top w:val="single" w:sz="12" w:space="0" w:color="auto"/>
                  <w:bottom w:val="single" w:sz="12" w:space="0" w:color="000000" w:themeColor="text1"/>
                </w:tcBorders>
                <w:vAlign w:val="center"/>
              </w:tcPr>
              <w:p w14:paraId="763B660D" w14:textId="77777777" w:rsidR="00042E2C" w:rsidRPr="00701987" w:rsidRDefault="00042E2C">
                <w:pPr>
                  <w:autoSpaceDE w:val="0"/>
                  <w:autoSpaceDN w:val="0"/>
                  <w:adjustRightInd w:val="0"/>
                  <w:jc w:val="center"/>
                  <w:rPr>
                    <w:sz w:val="20"/>
                    <w:szCs w:val="20"/>
                  </w:rPr>
                </w:pPr>
                <w:r w:rsidRPr="00701987">
                  <w:rPr>
                    <w:sz w:val="20"/>
                    <w:szCs w:val="20"/>
                  </w:rPr>
                  <w:t>Electroplating, Plating, Polishing, Anodizing, and Coloring</w:t>
                </w:r>
              </w:p>
            </w:tc>
            <w:tc>
              <w:tcPr>
                <w:tcW w:w="570" w:type="pct"/>
                <w:tcBorders>
                  <w:top w:val="single" w:sz="12" w:space="0" w:color="auto"/>
                  <w:bottom w:val="single" w:sz="12" w:space="0" w:color="auto"/>
                </w:tcBorders>
                <w:vAlign w:val="center"/>
              </w:tcPr>
              <w:p w14:paraId="5FC6F383" w14:textId="77777777" w:rsidR="00042E2C" w:rsidRPr="00701987" w:rsidRDefault="00042E2C">
                <w:pPr>
                  <w:autoSpaceDE w:val="0"/>
                  <w:autoSpaceDN w:val="0"/>
                  <w:adjustRightInd w:val="0"/>
                  <w:jc w:val="center"/>
                  <w:rPr>
                    <w:sz w:val="20"/>
                    <w:szCs w:val="20"/>
                  </w:rPr>
                </w:pPr>
                <w:r w:rsidRPr="00701987">
                  <w:rPr>
                    <w:sz w:val="20"/>
                    <w:szCs w:val="20"/>
                  </w:rPr>
                  <w:t>332813</w:t>
                </w:r>
              </w:p>
            </w:tc>
            <w:tc>
              <w:tcPr>
                <w:tcW w:w="2033" w:type="pct"/>
                <w:tcBorders>
                  <w:top w:val="single" w:sz="12" w:space="0" w:color="auto"/>
                  <w:bottom w:val="single" w:sz="12" w:space="0" w:color="auto"/>
                  <w:right w:val="single" w:sz="12" w:space="0" w:color="auto"/>
                </w:tcBorders>
                <w:vAlign w:val="center"/>
              </w:tcPr>
              <w:p w14:paraId="6E78CCEB" w14:textId="77777777" w:rsidR="00042E2C" w:rsidRPr="00701987" w:rsidRDefault="00042E2C">
                <w:pPr>
                  <w:jc w:val="center"/>
                  <w:rPr>
                    <w:color w:val="000000"/>
                    <w:sz w:val="20"/>
                    <w:szCs w:val="20"/>
                  </w:rPr>
                </w:pPr>
                <w:r w:rsidRPr="00701987">
                  <w:rPr>
                    <w:color w:val="000000"/>
                    <w:sz w:val="20"/>
                    <w:szCs w:val="20"/>
                  </w:rPr>
                  <w:t>Electroplating, Plating, Polishing, Anodizing, and Coloring</w:t>
                </w:r>
              </w:p>
            </w:tc>
          </w:tr>
          <w:tr w:rsidR="00977901" w:rsidRPr="00F41A85" w14:paraId="1B58295A" w14:textId="77777777" w:rsidTr="00D1505D">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3EC45416" w14:textId="77777777" w:rsidR="00042E2C" w:rsidRPr="00701987" w:rsidRDefault="00042E2C">
                <w:pPr>
                  <w:autoSpaceDE w:val="0"/>
                  <w:autoSpaceDN w:val="0"/>
                  <w:adjustRightInd w:val="0"/>
                  <w:jc w:val="center"/>
                  <w:rPr>
                    <w:sz w:val="20"/>
                    <w:szCs w:val="20"/>
                  </w:rPr>
                </w:pPr>
                <w:r w:rsidRPr="00701987">
                  <w:rPr>
                    <w:sz w:val="20"/>
                    <w:szCs w:val="20"/>
                  </w:rPr>
                  <w:t>3479</w:t>
                </w:r>
              </w:p>
            </w:tc>
            <w:tc>
              <w:tcPr>
                <w:tcW w:w="1826" w:type="pct"/>
                <w:vMerge w:val="restart"/>
                <w:tcBorders>
                  <w:top w:val="single" w:sz="12" w:space="0" w:color="auto"/>
                  <w:bottom w:val="single" w:sz="12" w:space="0" w:color="000000" w:themeColor="text1"/>
                </w:tcBorders>
                <w:vAlign w:val="center"/>
              </w:tcPr>
              <w:p w14:paraId="0CDA93E1" w14:textId="77777777" w:rsidR="00042E2C" w:rsidRPr="00701987" w:rsidRDefault="00042E2C">
                <w:pPr>
                  <w:autoSpaceDE w:val="0"/>
                  <w:autoSpaceDN w:val="0"/>
                  <w:adjustRightInd w:val="0"/>
                  <w:jc w:val="center"/>
                  <w:rPr>
                    <w:sz w:val="20"/>
                    <w:szCs w:val="20"/>
                  </w:rPr>
                </w:pPr>
                <w:r w:rsidRPr="00701987">
                  <w:rPr>
                    <w:sz w:val="20"/>
                    <w:szCs w:val="20"/>
                  </w:rPr>
                  <w:t>Coating, Engraving, and Allied Services, Not Elsewhere Classified</w:t>
                </w:r>
              </w:p>
            </w:tc>
            <w:tc>
              <w:tcPr>
                <w:tcW w:w="570" w:type="pct"/>
                <w:tcBorders>
                  <w:top w:val="single" w:sz="12" w:space="0" w:color="auto"/>
                </w:tcBorders>
                <w:vAlign w:val="center"/>
              </w:tcPr>
              <w:p w14:paraId="3867E7F2" w14:textId="77777777" w:rsidR="00042E2C" w:rsidRPr="00701987" w:rsidRDefault="00042E2C">
                <w:pPr>
                  <w:jc w:val="center"/>
                  <w:rPr>
                    <w:color w:val="000000"/>
                    <w:sz w:val="20"/>
                    <w:szCs w:val="20"/>
                  </w:rPr>
                </w:pPr>
                <w:r w:rsidRPr="00701987">
                  <w:rPr>
                    <w:color w:val="000000"/>
                    <w:sz w:val="20"/>
                    <w:szCs w:val="20"/>
                  </w:rPr>
                  <w:t>332812</w:t>
                </w:r>
              </w:p>
            </w:tc>
            <w:tc>
              <w:tcPr>
                <w:tcW w:w="2033" w:type="pct"/>
                <w:tcBorders>
                  <w:top w:val="single" w:sz="12" w:space="0" w:color="auto"/>
                  <w:right w:val="single" w:sz="12" w:space="0" w:color="auto"/>
                </w:tcBorders>
                <w:vAlign w:val="center"/>
              </w:tcPr>
              <w:p w14:paraId="0539F427" w14:textId="77777777" w:rsidR="00042E2C" w:rsidRPr="00701987" w:rsidRDefault="00042E2C">
                <w:pPr>
                  <w:jc w:val="center"/>
                  <w:rPr>
                    <w:color w:val="000000"/>
                    <w:sz w:val="20"/>
                    <w:szCs w:val="20"/>
                  </w:rPr>
                </w:pPr>
                <w:r w:rsidRPr="00701987">
                  <w:rPr>
                    <w:color w:val="000000"/>
                    <w:sz w:val="20"/>
                    <w:szCs w:val="20"/>
                  </w:rPr>
                  <w:t>Metal Coating, Engraving (except Jewelry and Silverware), and Allied Services to Manufacturers</w:t>
                </w:r>
              </w:p>
            </w:tc>
          </w:tr>
          <w:tr w:rsidR="00977901" w:rsidRPr="00F41A85" w14:paraId="7695489D"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2037297B"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7F3F079B"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3013C0CB" w14:textId="77777777" w:rsidR="00042E2C" w:rsidRPr="00701987" w:rsidRDefault="00042E2C">
                <w:pPr>
                  <w:jc w:val="center"/>
                  <w:rPr>
                    <w:color w:val="000000"/>
                    <w:sz w:val="20"/>
                    <w:szCs w:val="20"/>
                  </w:rPr>
                </w:pPr>
                <w:r w:rsidRPr="00701987">
                  <w:rPr>
                    <w:color w:val="000000"/>
                    <w:sz w:val="20"/>
                    <w:szCs w:val="20"/>
                  </w:rPr>
                  <w:t>339910</w:t>
                </w:r>
              </w:p>
            </w:tc>
            <w:tc>
              <w:tcPr>
                <w:tcW w:w="2033" w:type="pct"/>
                <w:tcBorders>
                  <w:bottom w:val="single" w:sz="12" w:space="0" w:color="auto"/>
                  <w:right w:val="single" w:sz="12" w:space="0" w:color="auto"/>
                </w:tcBorders>
                <w:vAlign w:val="center"/>
              </w:tcPr>
              <w:p w14:paraId="00D7EC6A" w14:textId="77777777" w:rsidR="00042E2C" w:rsidRPr="00701987" w:rsidRDefault="00042E2C">
                <w:pPr>
                  <w:jc w:val="center"/>
                  <w:rPr>
                    <w:color w:val="000000"/>
                    <w:sz w:val="20"/>
                    <w:szCs w:val="20"/>
                  </w:rPr>
                </w:pPr>
                <w:r w:rsidRPr="00701987">
                  <w:rPr>
                    <w:color w:val="000000"/>
                    <w:sz w:val="20"/>
                    <w:szCs w:val="20"/>
                  </w:rPr>
                  <w:t>Jewelry and Silverware Manufacturing</w:t>
                </w:r>
              </w:p>
            </w:tc>
          </w:tr>
          <w:tr w:rsidR="00947734" w:rsidRPr="00F41A85" w14:paraId="28618F2B"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580FB262" w14:textId="77777777" w:rsidR="00042E2C" w:rsidRPr="00701987" w:rsidRDefault="00042E2C">
                <w:pPr>
                  <w:autoSpaceDE w:val="0"/>
                  <w:autoSpaceDN w:val="0"/>
                  <w:adjustRightInd w:val="0"/>
                  <w:jc w:val="center"/>
                  <w:rPr>
                    <w:sz w:val="20"/>
                    <w:szCs w:val="20"/>
                  </w:rPr>
                </w:pPr>
                <w:r w:rsidRPr="00701987">
                  <w:rPr>
                    <w:sz w:val="20"/>
                    <w:szCs w:val="20"/>
                  </w:rPr>
                  <w:lastRenderedPageBreak/>
                  <w:t>3482</w:t>
                </w:r>
              </w:p>
            </w:tc>
            <w:tc>
              <w:tcPr>
                <w:tcW w:w="1826" w:type="pct"/>
                <w:tcBorders>
                  <w:top w:val="single" w:sz="12" w:space="0" w:color="auto"/>
                  <w:bottom w:val="single" w:sz="12" w:space="0" w:color="000000" w:themeColor="text1"/>
                </w:tcBorders>
                <w:vAlign w:val="center"/>
              </w:tcPr>
              <w:p w14:paraId="6D3B4F03" w14:textId="77777777" w:rsidR="00042E2C" w:rsidRPr="00701987" w:rsidRDefault="00042E2C">
                <w:pPr>
                  <w:autoSpaceDE w:val="0"/>
                  <w:autoSpaceDN w:val="0"/>
                  <w:adjustRightInd w:val="0"/>
                  <w:jc w:val="center"/>
                  <w:rPr>
                    <w:sz w:val="20"/>
                    <w:szCs w:val="20"/>
                  </w:rPr>
                </w:pPr>
                <w:r w:rsidRPr="00701987">
                  <w:rPr>
                    <w:sz w:val="20"/>
                    <w:szCs w:val="20"/>
                  </w:rPr>
                  <w:t>Small Arms Ammunition</w:t>
                </w:r>
              </w:p>
            </w:tc>
            <w:tc>
              <w:tcPr>
                <w:tcW w:w="570" w:type="pct"/>
                <w:tcBorders>
                  <w:top w:val="single" w:sz="12" w:space="0" w:color="auto"/>
                  <w:bottom w:val="single" w:sz="12" w:space="0" w:color="auto"/>
                </w:tcBorders>
                <w:vAlign w:val="center"/>
              </w:tcPr>
              <w:p w14:paraId="17531822" w14:textId="77777777" w:rsidR="00042E2C" w:rsidRPr="00701987" w:rsidRDefault="00042E2C">
                <w:pPr>
                  <w:jc w:val="center"/>
                  <w:rPr>
                    <w:color w:val="000000"/>
                    <w:sz w:val="20"/>
                    <w:szCs w:val="20"/>
                  </w:rPr>
                </w:pPr>
                <w:r w:rsidRPr="00701987">
                  <w:rPr>
                    <w:color w:val="000000"/>
                    <w:sz w:val="20"/>
                    <w:szCs w:val="20"/>
                  </w:rPr>
                  <w:t>332992</w:t>
                </w:r>
              </w:p>
            </w:tc>
            <w:tc>
              <w:tcPr>
                <w:tcW w:w="2033" w:type="pct"/>
                <w:tcBorders>
                  <w:top w:val="single" w:sz="12" w:space="0" w:color="auto"/>
                  <w:bottom w:val="single" w:sz="12" w:space="0" w:color="auto"/>
                  <w:right w:val="single" w:sz="12" w:space="0" w:color="auto"/>
                </w:tcBorders>
                <w:vAlign w:val="center"/>
              </w:tcPr>
              <w:p w14:paraId="69D19582" w14:textId="77777777" w:rsidR="00042E2C" w:rsidRPr="00701987" w:rsidRDefault="00042E2C">
                <w:pPr>
                  <w:jc w:val="center"/>
                  <w:rPr>
                    <w:color w:val="000000"/>
                    <w:sz w:val="20"/>
                    <w:szCs w:val="20"/>
                  </w:rPr>
                </w:pPr>
                <w:r w:rsidRPr="00701987">
                  <w:rPr>
                    <w:color w:val="000000"/>
                    <w:sz w:val="20"/>
                    <w:szCs w:val="20"/>
                  </w:rPr>
                  <w:t>Small Arms Ammunition Manufacturing</w:t>
                </w:r>
              </w:p>
            </w:tc>
          </w:tr>
          <w:tr w:rsidR="00947734" w:rsidRPr="00F41A85" w14:paraId="20AA4C67"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41BE3086" w14:textId="77777777" w:rsidR="00042E2C" w:rsidRPr="00701987" w:rsidRDefault="00042E2C">
                <w:pPr>
                  <w:autoSpaceDE w:val="0"/>
                  <w:autoSpaceDN w:val="0"/>
                  <w:adjustRightInd w:val="0"/>
                  <w:jc w:val="center"/>
                  <w:rPr>
                    <w:sz w:val="20"/>
                    <w:szCs w:val="20"/>
                  </w:rPr>
                </w:pPr>
                <w:r w:rsidRPr="00701987">
                  <w:rPr>
                    <w:sz w:val="20"/>
                    <w:szCs w:val="20"/>
                  </w:rPr>
                  <w:t>3483</w:t>
                </w:r>
              </w:p>
            </w:tc>
            <w:tc>
              <w:tcPr>
                <w:tcW w:w="1826" w:type="pct"/>
                <w:tcBorders>
                  <w:top w:val="single" w:sz="12" w:space="0" w:color="auto"/>
                  <w:bottom w:val="single" w:sz="12" w:space="0" w:color="000000" w:themeColor="text1"/>
                </w:tcBorders>
                <w:vAlign w:val="center"/>
              </w:tcPr>
              <w:p w14:paraId="38585E98" w14:textId="77777777" w:rsidR="00042E2C" w:rsidRPr="00701987" w:rsidRDefault="00042E2C">
                <w:pPr>
                  <w:autoSpaceDE w:val="0"/>
                  <w:autoSpaceDN w:val="0"/>
                  <w:adjustRightInd w:val="0"/>
                  <w:jc w:val="center"/>
                  <w:rPr>
                    <w:sz w:val="20"/>
                    <w:szCs w:val="20"/>
                  </w:rPr>
                </w:pPr>
                <w:r w:rsidRPr="00701987">
                  <w:rPr>
                    <w:sz w:val="20"/>
                    <w:szCs w:val="20"/>
                  </w:rPr>
                  <w:t>Ammunition, Excepts for Small Arms</w:t>
                </w:r>
              </w:p>
            </w:tc>
            <w:tc>
              <w:tcPr>
                <w:tcW w:w="570" w:type="pct"/>
                <w:tcBorders>
                  <w:top w:val="single" w:sz="12" w:space="0" w:color="auto"/>
                  <w:bottom w:val="single" w:sz="12" w:space="0" w:color="auto"/>
                </w:tcBorders>
                <w:vAlign w:val="center"/>
              </w:tcPr>
              <w:p w14:paraId="3131C5DC" w14:textId="77777777" w:rsidR="00042E2C" w:rsidRPr="00701987" w:rsidRDefault="00042E2C">
                <w:pPr>
                  <w:jc w:val="center"/>
                  <w:rPr>
                    <w:color w:val="000000"/>
                    <w:sz w:val="20"/>
                    <w:szCs w:val="20"/>
                  </w:rPr>
                </w:pPr>
                <w:r w:rsidRPr="00701987">
                  <w:rPr>
                    <w:color w:val="000000"/>
                    <w:sz w:val="20"/>
                    <w:szCs w:val="20"/>
                  </w:rPr>
                  <w:t>332993</w:t>
                </w:r>
              </w:p>
            </w:tc>
            <w:tc>
              <w:tcPr>
                <w:tcW w:w="2033" w:type="pct"/>
                <w:tcBorders>
                  <w:top w:val="single" w:sz="12" w:space="0" w:color="auto"/>
                  <w:bottom w:val="single" w:sz="12" w:space="0" w:color="auto"/>
                  <w:right w:val="single" w:sz="12" w:space="0" w:color="auto"/>
                </w:tcBorders>
                <w:vAlign w:val="center"/>
              </w:tcPr>
              <w:p w14:paraId="5D805E30" w14:textId="77777777" w:rsidR="00042E2C" w:rsidRPr="00701987" w:rsidRDefault="00042E2C">
                <w:pPr>
                  <w:jc w:val="center"/>
                  <w:rPr>
                    <w:color w:val="000000"/>
                    <w:sz w:val="20"/>
                    <w:szCs w:val="20"/>
                  </w:rPr>
                </w:pPr>
                <w:r w:rsidRPr="00701987">
                  <w:rPr>
                    <w:color w:val="000000"/>
                    <w:sz w:val="20"/>
                    <w:szCs w:val="20"/>
                  </w:rPr>
                  <w:t>Ammunition (except Small Arms) Manufacturing</w:t>
                </w:r>
              </w:p>
            </w:tc>
          </w:tr>
          <w:tr w:rsidR="00947734" w:rsidRPr="00F41A85" w14:paraId="7CF853DD"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4041D3A6" w14:textId="77777777" w:rsidR="00042E2C" w:rsidRPr="00701987" w:rsidRDefault="00042E2C">
                <w:pPr>
                  <w:autoSpaceDE w:val="0"/>
                  <w:autoSpaceDN w:val="0"/>
                  <w:adjustRightInd w:val="0"/>
                  <w:jc w:val="center"/>
                  <w:rPr>
                    <w:sz w:val="20"/>
                    <w:szCs w:val="20"/>
                  </w:rPr>
                </w:pPr>
                <w:r w:rsidRPr="00701987">
                  <w:rPr>
                    <w:sz w:val="20"/>
                    <w:szCs w:val="20"/>
                  </w:rPr>
                  <w:t>3484</w:t>
                </w:r>
              </w:p>
            </w:tc>
            <w:tc>
              <w:tcPr>
                <w:tcW w:w="1826" w:type="pct"/>
                <w:tcBorders>
                  <w:top w:val="single" w:sz="12" w:space="0" w:color="auto"/>
                  <w:bottom w:val="single" w:sz="12" w:space="0" w:color="000000" w:themeColor="text1"/>
                </w:tcBorders>
                <w:vAlign w:val="center"/>
              </w:tcPr>
              <w:p w14:paraId="3861650A" w14:textId="77777777" w:rsidR="00042E2C" w:rsidRPr="00701987" w:rsidRDefault="00042E2C">
                <w:pPr>
                  <w:autoSpaceDE w:val="0"/>
                  <w:autoSpaceDN w:val="0"/>
                  <w:adjustRightInd w:val="0"/>
                  <w:jc w:val="center"/>
                  <w:rPr>
                    <w:sz w:val="20"/>
                    <w:szCs w:val="20"/>
                  </w:rPr>
                </w:pPr>
                <w:r w:rsidRPr="00701987">
                  <w:rPr>
                    <w:sz w:val="20"/>
                    <w:szCs w:val="20"/>
                  </w:rPr>
                  <w:t>Small Arms</w:t>
                </w:r>
              </w:p>
            </w:tc>
            <w:tc>
              <w:tcPr>
                <w:tcW w:w="570" w:type="pct"/>
                <w:tcBorders>
                  <w:top w:val="single" w:sz="12" w:space="0" w:color="auto"/>
                  <w:bottom w:val="single" w:sz="12" w:space="0" w:color="auto"/>
                </w:tcBorders>
                <w:vAlign w:val="center"/>
              </w:tcPr>
              <w:p w14:paraId="0B6E1364" w14:textId="77777777" w:rsidR="00042E2C" w:rsidRPr="00701987" w:rsidRDefault="00042E2C">
                <w:pPr>
                  <w:jc w:val="center"/>
                  <w:rPr>
                    <w:color w:val="000000"/>
                    <w:sz w:val="20"/>
                    <w:szCs w:val="20"/>
                  </w:rPr>
                </w:pPr>
                <w:r w:rsidRPr="00701987">
                  <w:rPr>
                    <w:color w:val="000000"/>
                    <w:sz w:val="20"/>
                    <w:szCs w:val="20"/>
                  </w:rPr>
                  <w:t>332994</w:t>
                </w:r>
              </w:p>
            </w:tc>
            <w:tc>
              <w:tcPr>
                <w:tcW w:w="2033" w:type="pct"/>
                <w:tcBorders>
                  <w:top w:val="single" w:sz="12" w:space="0" w:color="auto"/>
                  <w:bottom w:val="single" w:sz="12" w:space="0" w:color="auto"/>
                  <w:right w:val="single" w:sz="12" w:space="0" w:color="auto"/>
                </w:tcBorders>
                <w:vAlign w:val="center"/>
              </w:tcPr>
              <w:p w14:paraId="18EAA63E" w14:textId="77777777" w:rsidR="00042E2C" w:rsidRPr="00701987" w:rsidRDefault="00042E2C">
                <w:pPr>
                  <w:jc w:val="center"/>
                  <w:rPr>
                    <w:color w:val="000000"/>
                    <w:sz w:val="20"/>
                    <w:szCs w:val="20"/>
                  </w:rPr>
                </w:pPr>
                <w:r w:rsidRPr="00701987">
                  <w:rPr>
                    <w:color w:val="000000"/>
                    <w:sz w:val="20"/>
                    <w:szCs w:val="20"/>
                  </w:rPr>
                  <w:t xml:space="preserve">Small </w:t>
                </w:r>
                <w:r w:rsidRPr="00701987">
                  <w:rPr>
                    <w:sz w:val="20"/>
                    <w:szCs w:val="20"/>
                  </w:rPr>
                  <w:t>Arms, Ordnance, and Ordnance Accessories Manufacturing</w:t>
                </w:r>
              </w:p>
            </w:tc>
          </w:tr>
          <w:tr w:rsidR="00947734" w:rsidRPr="00F41A85" w14:paraId="44481262"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5DB64017" w14:textId="77777777" w:rsidR="00042E2C" w:rsidRPr="00701987" w:rsidRDefault="00042E2C">
                <w:pPr>
                  <w:autoSpaceDE w:val="0"/>
                  <w:autoSpaceDN w:val="0"/>
                  <w:adjustRightInd w:val="0"/>
                  <w:jc w:val="center"/>
                  <w:rPr>
                    <w:sz w:val="20"/>
                    <w:szCs w:val="20"/>
                  </w:rPr>
                </w:pPr>
                <w:r w:rsidRPr="00701987">
                  <w:rPr>
                    <w:sz w:val="20"/>
                    <w:szCs w:val="20"/>
                  </w:rPr>
                  <w:t>3489</w:t>
                </w:r>
              </w:p>
            </w:tc>
            <w:tc>
              <w:tcPr>
                <w:tcW w:w="1826" w:type="pct"/>
                <w:tcBorders>
                  <w:top w:val="single" w:sz="12" w:space="0" w:color="auto"/>
                  <w:bottom w:val="single" w:sz="12" w:space="0" w:color="000000" w:themeColor="text1"/>
                </w:tcBorders>
                <w:vAlign w:val="center"/>
              </w:tcPr>
              <w:p w14:paraId="33C5A778" w14:textId="76BF0F63" w:rsidR="00042E2C" w:rsidRPr="00701987" w:rsidRDefault="00830A66">
                <w:pPr>
                  <w:autoSpaceDE w:val="0"/>
                  <w:autoSpaceDN w:val="0"/>
                  <w:adjustRightInd w:val="0"/>
                  <w:jc w:val="center"/>
                  <w:rPr>
                    <w:sz w:val="20"/>
                    <w:szCs w:val="20"/>
                  </w:rPr>
                </w:pPr>
                <w:r w:rsidRPr="00701987">
                  <w:rPr>
                    <w:sz w:val="20"/>
                    <w:szCs w:val="20"/>
                  </w:rPr>
                  <w:t>Ordinance</w:t>
                </w:r>
                <w:r w:rsidR="00042E2C" w:rsidRPr="00701987">
                  <w:rPr>
                    <w:sz w:val="20"/>
                    <w:szCs w:val="20"/>
                  </w:rPr>
                  <w:t xml:space="preserve"> and Accessories, Not Elsewhere Classified</w:t>
                </w:r>
              </w:p>
            </w:tc>
            <w:tc>
              <w:tcPr>
                <w:tcW w:w="570" w:type="pct"/>
                <w:tcBorders>
                  <w:top w:val="single" w:sz="12" w:space="0" w:color="auto"/>
                  <w:bottom w:val="single" w:sz="12" w:space="0" w:color="auto"/>
                </w:tcBorders>
                <w:vAlign w:val="center"/>
              </w:tcPr>
              <w:p w14:paraId="40B67CC3" w14:textId="77777777" w:rsidR="00042E2C" w:rsidRPr="00701987" w:rsidRDefault="00042E2C">
                <w:pPr>
                  <w:jc w:val="center"/>
                  <w:rPr>
                    <w:color w:val="000000"/>
                    <w:sz w:val="20"/>
                    <w:szCs w:val="20"/>
                  </w:rPr>
                </w:pPr>
                <w:r w:rsidRPr="00701987">
                  <w:rPr>
                    <w:color w:val="000000"/>
                    <w:sz w:val="20"/>
                    <w:szCs w:val="20"/>
                  </w:rPr>
                  <w:t>332994</w:t>
                </w:r>
              </w:p>
            </w:tc>
            <w:tc>
              <w:tcPr>
                <w:tcW w:w="2033" w:type="pct"/>
                <w:tcBorders>
                  <w:top w:val="single" w:sz="12" w:space="0" w:color="auto"/>
                  <w:bottom w:val="single" w:sz="12" w:space="0" w:color="auto"/>
                  <w:right w:val="single" w:sz="12" w:space="0" w:color="auto"/>
                </w:tcBorders>
                <w:vAlign w:val="center"/>
              </w:tcPr>
              <w:p w14:paraId="33DD1A56" w14:textId="77777777" w:rsidR="00042E2C" w:rsidRPr="00701987" w:rsidRDefault="00042E2C">
                <w:pPr>
                  <w:jc w:val="center"/>
                  <w:rPr>
                    <w:color w:val="000000"/>
                    <w:sz w:val="20"/>
                    <w:szCs w:val="20"/>
                  </w:rPr>
                </w:pPr>
                <w:r w:rsidRPr="00701987">
                  <w:rPr>
                    <w:color w:val="000000"/>
                    <w:sz w:val="20"/>
                    <w:szCs w:val="20"/>
                  </w:rPr>
                  <w:t xml:space="preserve">Small </w:t>
                </w:r>
                <w:r w:rsidRPr="00701987">
                  <w:rPr>
                    <w:sz w:val="20"/>
                    <w:szCs w:val="20"/>
                  </w:rPr>
                  <w:t>Arms, Ordnance, and Ordnance Accessories Manufacturing</w:t>
                </w:r>
              </w:p>
            </w:tc>
          </w:tr>
          <w:tr w:rsidR="00947734" w:rsidRPr="00F41A85" w14:paraId="1B0ADE48" w14:textId="77777777" w:rsidTr="00947734">
            <w:trPr>
              <w:trHeight w:val="665"/>
              <w:jc w:val="center"/>
            </w:trPr>
            <w:tc>
              <w:tcPr>
                <w:tcW w:w="572" w:type="pct"/>
                <w:tcBorders>
                  <w:top w:val="single" w:sz="12" w:space="0" w:color="auto"/>
                  <w:left w:val="single" w:sz="12" w:space="0" w:color="auto"/>
                  <w:bottom w:val="single" w:sz="12" w:space="0" w:color="000000" w:themeColor="text1"/>
                </w:tcBorders>
                <w:vAlign w:val="center"/>
              </w:tcPr>
              <w:p w14:paraId="1BF61BD6" w14:textId="77777777" w:rsidR="00042E2C" w:rsidRPr="00701987" w:rsidRDefault="00042E2C">
                <w:pPr>
                  <w:autoSpaceDE w:val="0"/>
                  <w:autoSpaceDN w:val="0"/>
                  <w:adjustRightInd w:val="0"/>
                  <w:jc w:val="center"/>
                  <w:rPr>
                    <w:sz w:val="20"/>
                    <w:szCs w:val="20"/>
                  </w:rPr>
                </w:pPr>
                <w:r w:rsidRPr="00701987">
                  <w:rPr>
                    <w:sz w:val="20"/>
                    <w:szCs w:val="20"/>
                  </w:rPr>
                  <w:t>3491</w:t>
                </w:r>
              </w:p>
            </w:tc>
            <w:tc>
              <w:tcPr>
                <w:tcW w:w="1826" w:type="pct"/>
                <w:tcBorders>
                  <w:top w:val="single" w:sz="12" w:space="0" w:color="auto"/>
                  <w:bottom w:val="single" w:sz="12" w:space="0" w:color="000000" w:themeColor="text1"/>
                </w:tcBorders>
                <w:vAlign w:val="center"/>
              </w:tcPr>
              <w:p w14:paraId="4B96993D" w14:textId="77777777" w:rsidR="00042E2C" w:rsidRPr="00701987" w:rsidRDefault="00042E2C">
                <w:pPr>
                  <w:autoSpaceDE w:val="0"/>
                  <w:autoSpaceDN w:val="0"/>
                  <w:adjustRightInd w:val="0"/>
                  <w:jc w:val="center"/>
                  <w:rPr>
                    <w:sz w:val="20"/>
                    <w:szCs w:val="20"/>
                  </w:rPr>
                </w:pPr>
                <w:r w:rsidRPr="00701987">
                  <w:rPr>
                    <w:sz w:val="20"/>
                    <w:szCs w:val="20"/>
                  </w:rPr>
                  <w:t>Industrial Valves</w:t>
                </w:r>
              </w:p>
            </w:tc>
            <w:tc>
              <w:tcPr>
                <w:tcW w:w="570" w:type="pct"/>
                <w:tcBorders>
                  <w:top w:val="single" w:sz="12" w:space="0" w:color="auto"/>
                  <w:bottom w:val="single" w:sz="12" w:space="0" w:color="auto"/>
                </w:tcBorders>
                <w:vAlign w:val="center"/>
              </w:tcPr>
              <w:p w14:paraId="6B819159" w14:textId="77777777" w:rsidR="00042E2C" w:rsidRPr="00701987" w:rsidRDefault="00042E2C">
                <w:pPr>
                  <w:jc w:val="center"/>
                  <w:rPr>
                    <w:color w:val="000000"/>
                    <w:sz w:val="20"/>
                    <w:szCs w:val="20"/>
                  </w:rPr>
                </w:pPr>
                <w:r w:rsidRPr="00701987">
                  <w:rPr>
                    <w:color w:val="000000"/>
                    <w:sz w:val="20"/>
                    <w:szCs w:val="20"/>
                  </w:rPr>
                  <w:t>332911</w:t>
                </w:r>
              </w:p>
            </w:tc>
            <w:tc>
              <w:tcPr>
                <w:tcW w:w="2033" w:type="pct"/>
                <w:tcBorders>
                  <w:top w:val="single" w:sz="12" w:space="0" w:color="auto"/>
                  <w:bottom w:val="single" w:sz="12" w:space="0" w:color="auto"/>
                  <w:right w:val="single" w:sz="12" w:space="0" w:color="auto"/>
                </w:tcBorders>
                <w:vAlign w:val="center"/>
              </w:tcPr>
              <w:p w14:paraId="64B1FB84" w14:textId="77777777" w:rsidR="00042E2C" w:rsidRPr="00701987" w:rsidRDefault="00042E2C">
                <w:pPr>
                  <w:jc w:val="center"/>
                  <w:rPr>
                    <w:color w:val="000000"/>
                    <w:sz w:val="20"/>
                    <w:szCs w:val="20"/>
                  </w:rPr>
                </w:pPr>
                <w:r w:rsidRPr="00701987">
                  <w:rPr>
                    <w:color w:val="000000"/>
                    <w:sz w:val="20"/>
                    <w:szCs w:val="20"/>
                  </w:rPr>
                  <w:t xml:space="preserve">Industrial Valve </w:t>
                </w:r>
                <w:r w:rsidRPr="00701987">
                  <w:rPr>
                    <w:sz w:val="20"/>
                    <w:szCs w:val="20"/>
                  </w:rPr>
                  <w:t>Manufacturing</w:t>
                </w:r>
              </w:p>
            </w:tc>
          </w:tr>
          <w:tr w:rsidR="00947734" w:rsidRPr="00F41A85" w14:paraId="34956019" w14:textId="77777777" w:rsidTr="00947734">
            <w:trPr>
              <w:trHeight w:val="917"/>
              <w:jc w:val="center"/>
            </w:trPr>
            <w:tc>
              <w:tcPr>
                <w:tcW w:w="572" w:type="pct"/>
                <w:tcBorders>
                  <w:top w:val="single" w:sz="12" w:space="0" w:color="auto"/>
                  <w:left w:val="single" w:sz="12" w:space="0" w:color="auto"/>
                  <w:bottom w:val="single" w:sz="12" w:space="0" w:color="000000" w:themeColor="text1"/>
                </w:tcBorders>
                <w:vAlign w:val="center"/>
              </w:tcPr>
              <w:p w14:paraId="0AFE3625" w14:textId="77777777" w:rsidR="00042E2C" w:rsidRPr="00701987" w:rsidRDefault="00042E2C">
                <w:pPr>
                  <w:autoSpaceDE w:val="0"/>
                  <w:autoSpaceDN w:val="0"/>
                  <w:adjustRightInd w:val="0"/>
                  <w:jc w:val="center"/>
                  <w:rPr>
                    <w:sz w:val="20"/>
                    <w:szCs w:val="20"/>
                  </w:rPr>
                </w:pPr>
                <w:r w:rsidRPr="00701987">
                  <w:rPr>
                    <w:sz w:val="20"/>
                    <w:szCs w:val="20"/>
                  </w:rPr>
                  <w:t>3492</w:t>
                </w:r>
              </w:p>
            </w:tc>
            <w:tc>
              <w:tcPr>
                <w:tcW w:w="1826" w:type="pct"/>
                <w:tcBorders>
                  <w:top w:val="single" w:sz="12" w:space="0" w:color="auto"/>
                  <w:bottom w:val="single" w:sz="12" w:space="0" w:color="000000" w:themeColor="text1"/>
                </w:tcBorders>
                <w:vAlign w:val="center"/>
              </w:tcPr>
              <w:p w14:paraId="556FCF94" w14:textId="77777777" w:rsidR="00042E2C" w:rsidRPr="00701987" w:rsidRDefault="00042E2C">
                <w:pPr>
                  <w:autoSpaceDE w:val="0"/>
                  <w:autoSpaceDN w:val="0"/>
                  <w:adjustRightInd w:val="0"/>
                  <w:jc w:val="center"/>
                  <w:rPr>
                    <w:sz w:val="20"/>
                    <w:szCs w:val="20"/>
                  </w:rPr>
                </w:pPr>
                <w:r w:rsidRPr="00701987">
                  <w:rPr>
                    <w:sz w:val="20"/>
                    <w:szCs w:val="20"/>
                  </w:rPr>
                  <w:t>Fluid Power Valves and Hose Fittings</w:t>
                </w:r>
              </w:p>
            </w:tc>
            <w:tc>
              <w:tcPr>
                <w:tcW w:w="570" w:type="pct"/>
                <w:tcBorders>
                  <w:top w:val="single" w:sz="12" w:space="0" w:color="auto"/>
                  <w:bottom w:val="single" w:sz="12" w:space="0" w:color="auto"/>
                </w:tcBorders>
                <w:vAlign w:val="center"/>
              </w:tcPr>
              <w:p w14:paraId="3D7B4C10" w14:textId="77777777" w:rsidR="00042E2C" w:rsidRPr="00701987" w:rsidRDefault="00042E2C">
                <w:pPr>
                  <w:jc w:val="center"/>
                  <w:rPr>
                    <w:color w:val="000000"/>
                    <w:sz w:val="20"/>
                    <w:szCs w:val="20"/>
                  </w:rPr>
                </w:pPr>
                <w:r w:rsidRPr="00701987">
                  <w:rPr>
                    <w:color w:val="000000"/>
                    <w:sz w:val="20"/>
                    <w:szCs w:val="20"/>
                  </w:rPr>
                  <w:t>332912</w:t>
                </w:r>
              </w:p>
            </w:tc>
            <w:tc>
              <w:tcPr>
                <w:tcW w:w="2033" w:type="pct"/>
                <w:tcBorders>
                  <w:top w:val="single" w:sz="12" w:space="0" w:color="auto"/>
                  <w:bottom w:val="single" w:sz="12" w:space="0" w:color="auto"/>
                  <w:right w:val="single" w:sz="12" w:space="0" w:color="auto"/>
                </w:tcBorders>
                <w:vAlign w:val="center"/>
              </w:tcPr>
              <w:p w14:paraId="3E21DFD9" w14:textId="77777777" w:rsidR="00042E2C" w:rsidRPr="00701987" w:rsidRDefault="00042E2C">
                <w:pPr>
                  <w:jc w:val="center"/>
                  <w:rPr>
                    <w:color w:val="000000"/>
                    <w:sz w:val="20"/>
                    <w:szCs w:val="20"/>
                  </w:rPr>
                </w:pPr>
                <w:r w:rsidRPr="00701987">
                  <w:rPr>
                    <w:color w:val="000000"/>
                    <w:sz w:val="20"/>
                    <w:szCs w:val="20"/>
                  </w:rPr>
                  <w:t xml:space="preserve">Fluid Power Valve and Hose Fitting </w:t>
                </w:r>
                <w:r w:rsidRPr="00701987">
                  <w:rPr>
                    <w:sz w:val="20"/>
                    <w:szCs w:val="20"/>
                  </w:rPr>
                  <w:t>Manufacturing</w:t>
                </w:r>
              </w:p>
            </w:tc>
          </w:tr>
          <w:tr w:rsidR="00947734" w:rsidRPr="00F41A85" w14:paraId="5DE63434" w14:textId="77777777" w:rsidTr="00947734">
            <w:trPr>
              <w:trHeight w:val="989"/>
              <w:jc w:val="center"/>
            </w:trPr>
            <w:tc>
              <w:tcPr>
                <w:tcW w:w="572" w:type="pct"/>
                <w:tcBorders>
                  <w:top w:val="single" w:sz="12" w:space="0" w:color="auto"/>
                  <w:left w:val="single" w:sz="12" w:space="0" w:color="auto"/>
                  <w:bottom w:val="single" w:sz="12" w:space="0" w:color="000000" w:themeColor="text1"/>
                </w:tcBorders>
                <w:vAlign w:val="center"/>
              </w:tcPr>
              <w:p w14:paraId="619477DF" w14:textId="77777777" w:rsidR="00042E2C" w:rsidRPr="00701987" w:rsidRDefault="00042E2C">
                <w:pPr>
                  <w:autoSpaceDE w:val="0"/>
                  <w:autoSpaceDN w:val="0"/>
                  <w:adjustRightInd w:val="0"/>
                  <w:jc w:val="center"/>
                  <w:rPr>
                    <w:sz w:val="20"/>
                    <w:szCs w:val="20"/>
                  </w:rPr>
                </w:pPr>
                <w:r w:rsidRPr="00701987">
                  <w:rPr>
                    <w:sz w:val="20"/>
                    <w:szCs w:val="20"/>
                  </w:rPr>
                  <w:t>3493</w:t>
                </w:r>
              </w:p>
            </w:tc>
            <w:tc>
              <w:tcPr>
                <w:tcW w:w="1826" w:type="pct"/>
                <w:tcBorders>
                  <w:top w:val="single" w:sz="12" w:space="0" w:color="auto"/>
                  <w:bottom w:val="single" w:sz="12" w:space="0" w:color="000000" w:themeColor="text1"/>
                </w:tcBorders>
                <w:vAlign w:val="center"/>
              </w:tcPr>
              <w:p w14:paraId="17C78938" w14:textId="77777777" w:rsidR="00042E2C" w:rsidRPr="00701987" w:rsidRDefault="00042E2C">
                <w:pPr>
                  <w:autoSpaceDE w:val="0"/>
                  <w:autoSpaceDN w:val="0"/>
                  <w:adjustRightInd w:val="0"/>
                  <w:jc w:val="center"/>
                  <w:rPr>
                    <w:sz w:val="20"/>
                    <w:szCs w:val="20"/>
                  </w:rPr>
                </w:pPr>
                <w:r w:rsidRPr="00701987">
                  <w:rPr>
                    <w:sz w:val="20"/>
                    <w:szCs w:val="20"/>
                  </w:rPr>
                  <w:t>Steel Springs, Except Wire</w:t>
                </w:r>
              </w:p>
            </w:tc>
            <w:tc>
              <w:tcPr>
                <w:tcW w:w="570" w:type="pct"/>
                <w:tcBorders>
                  <w:top w:val="single" w:sz="12" w:space="0" w:color="auto"/>
                  <w:bottom w:val="single" w:sz="12" w:space="0" w:color="auto"/>
                </w:tcBorders>
                <w:vAlign w:val="center"/>
              </w:tcPr>
              <w:p w14:paraId="5CE7EFB3" w14:textId="77777777" w:rsidR="00042E2C" w:rsidRPr="00701987" w:rsidRDefault="00042E2C">
                <w:pPr>
                  <w:jc w:val="center"/>
                  <w:rPr>
                    <w:color w:val="000000"/>
                    <w:sz w:val="20"/>
                    <w:szCs w:val="20"/>
                  </w:rPr>
                </w:pPr>
                <w:r w:rsidRPr="00701987">
                  <w:rPr>
                    <w:color w:val="000000"/>
                    <w:sz w:val="20"/>
                    <w:szCs w:val="20"/>
                  </w:rPr>
                  <w:t>332613</w:t>
                </w:r>
              </w:p>
            </w:tc>
            <w:tc>
              <w:tcPr>
                <w:tcW w:w="2033" w:type="pct"/>
                <w:tcBorders>
                  <w:top w:val="single" w:sz="12" w:space="0" w:color="auto"/>
                  <w:bottom w:val="single" w:sz="12" w:space="0" w:color="auto"/>
                  <w:right w:val="single" w:sz="12" w:space="0" w:color="auto"/>
                </w:tcBorders>
                <w:vAlign w:val="center"/>
              </w:tcPr>
              <w:p w14:paraId="48E3955F" w14:textId="77777777" w:rsidR="00042E2C" w:rsidRPr="00701987" w:rsidRDefault="00042E2C">
                <w:pPr>
                  <w:jc w:val="center"/>
                  <w:rPr>
                    <w:color w:val="000000"/>
                    <w:sz w:val="20"/>
                    <w:szCs w:val="20"/>
                  </w:rPr>
                </w:pPr>
                <w:r w:rsidRPr="00701987">
                  <w:rPr>
                    <w:color w:val="000000"/>
                    <w:sz w:val="20"/>
                    <w:szCs w:val="20"/>
                  </w:rPr>
                  <w:t xml:space="preserve">Spring </w:t>
                </w:r>
                <w:r w:rsidRPr="00701987">
                  <w:rPr>
                    <w:sz w:val="20"/>
                    <w:szCs w:val="20"/>
                  </w:rPr>
                  <w:t>Manufacturing</w:t>
                </w:r>
              </w:p>
            </w:tc>
          </w:tr>
          <w:tr w:rsidR="00977901" w:rsidRPr="00F41A85" w14:paraId="748E10FE" w14:textId="77777777" w:rsidTr="00D1505D">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636D8ECC" w14:textId="77777777" w:rsidR="00042E2C" w:rsidRPr="00701987" w:rsidRDefault="00042E2C">
                <w:pPr>
                  <w:autoSpaceDE w:val="0"/>
                  <w:autoSpaceDN w:val="0"/>
                  <w:adjustRightInd w:val="0"/>
                  <w:jc w:val="center"/>
                  <w:rPr>
                    <w:sz w:val="20"/>
                    <w:szCs w:val="20"/>
                  </w:rPr>
                </w:pPr>
                <w:r w:rsidRPr="00701987">
                  <w:rPr>
                    <w:sz w:val="20"/>
                    <w:szCs w:val="20"/>
                  </w:rPr>
                  <w:t>3494</w:t>
                </w:r>
              </w:p>
            </w:tc>
            <w:tc>
              <w:tcPr>
                <w:tcW w:w="1826" w:type="pct"/>
                <w:vMerge w:val="restart"/>
                <w:tcBorders>
                  <w:top w:val="single" w:sz="12" w:space="0" w:color="auto"/>
                  <w:bottom w:val="single" w:sz="12" w:space="0" w:color="000000" w:themeColor="text1"/>
                </w:tcBorders>
                <w:vAlign w:val="center"/>
              </w:tcPr>
              <w:p w14:paraId="7D0C1520" w14:textId="77777777" w:rsidR="00042E2C" w:rsidRPr="00701987" w:rsidRDefault="00042E2C">
                <w:pPr>
                  <w:autoSpaceDE w:val="0"/>
                  <w:autoSpaceDN w:val="0"/>
                  <w:adjustRightInd w:val="0"/>
                  <w:jc w:val="center"/>
                  <w:rPr>
                    <w:sz w:val="20"/>
                    <w:szCs w:val="20"/>
                  </w:rPr>
                </w:pPr>
                <w:r w:rsidRPr="00701987">
                  <w:rPr>
                    <w:sz w:val="20"/>
                    <w:szCs w:val="20"/>
                  </w:rPr>
                  <w:t>Valves and Pipe Fittings, Not Elsewhere Classified</w:t>
                </w:r>
              </w:p>
            </w:tc>
            <w:tc>
              <w:tcPr>
                <w:tcW w:w="570" w:type="pct"/>
                <w:tcBorders>
                  <w:top w:val="single" w:sz="12" w:space="0" w:color="auto"/>
                </w:tcBorders>
                <w:vAlign w:val="center"/>
              </w:tcPr>
              <w:p w14:paraId="539377D7" w14:textId="77777777" w:rsidR="00042E2C" w:rsidRPr="00701987" w:rsidRDefault="00042E2C">
                <w:pPr>
                  <w:jc w:val="center"/>
                  <w:rPr>
                    <w:color w:val="000000"/>
                    <w:sz w:val="20"/>
                    <w:szCs w:val="20"/>
                  </w:rPr>
                </w:pPr>
                <w:r w:rsidRPr="00701987">
                  <w:rPr>
                    <w:color w:val="000000"/>
                    <w:sz w:val="20"/>
                    <w:szCs w:val="20"/>
                  </w:rPr>
                  <w:t>332919</w:t>
                </w:r>
              </w:p>
            </w:tc>
            <w:tc>
              <w:tcPr>
                <w:tcW w:w="2033" w:type="pct"/>
                <w:tcBorders>
                  <w:top w:val="single" w:sz="12" w:space="0" w:color="auto"/>
                  <w:right w:val="single" w:sz="12" w:space="0" w:color="auto"/>
                </w:tcBorders>
                <w:vAlign w:val="center"/>
              </w:tcPr>
              <w:p w14:paraId="5B695FD3" w14:textId="77777777" w:rsidR="00042E2C" w:rsidRPr="00701987" w:rsidRDefault="00042E2C">
                <w:pPr>
                  <w:jc w:val="center"/>
                  <w:rPr>
                    <w:color w:val="000000"/>
                    <w:sz w:val="20"/>
                    <w:szCs w:val="20"/>
                  </w:rPr>
                </w:pPr>
                <w:r w:rsidRPr="00701987">
                  <w:rPr>
                    <w:color w:val="000000"/>
                    <w:sz w:val="20"/>
                    <w:szCs w:val="20"/>
                  </w:rPr>
                  <w:t>Other Metal Valve and Pipe Fitting Manufacturing</w:t>
                </w:r>
              </w:p>
            </w:tc>
          </w:tr>
          <w:tr w:rsidR="00977901" w:rsidRPr="00F41A85" w14:paraId="2513A315"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092EDD55"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65EDBF7F"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6CD85F20" w14:textId="77777777" w:rsidR="00042E2C" w:rsidRPr="00701987" w:rsidRDefault="00042E2C">
                <w:pPr>
                  <w:jc w:val="center"/>
                  <w:rPr>
                    <w:color w:val="000000"/>
                    <w:sz w:val="20"/>
                    <w:szCs w:val="20"/>
                  </w:rPr>
                </w:pPr>
                <w:r w:rsidRPr="00701987">
                  <w:rPr>
                    <w:color w:val="000000"/>
                    <w:sz w:val="20"/>
                    <w:szCs w:val="20"/>
                  </w:rPr>
                  <w:t>332999</w:t>
                </w:r>
              </w:p>
            </w:tc>
            <w:tc>
              <w:tcPr>
                <w:tcW w:w="2033" w:type="pct"/>
                <w:tcBorders>
                  <w:bottom w:val="single" w:sz="12" w:space="0" w:color="auto"/>
                  <w:right w:val="single" w:sz="12" w:space="0" w:color="auto"/>
                </w:tcBorders>
                <w:vAlign w:val="center"/>
              </w:tcPr>
              <w:p w14:paraId="43C62F5C" w14:textId="77777777" w:rsidR="00042E2C" w:rsidRPr="00701987" w:rsidRDefault="00042E2C">
                <w:pPr>
                  <w:jc w:val="center"/>
                  <w:rPr>
                    <w:color w:val="000000"/>
                    <w:sz w:val="20"/>
                    <w:szCs w:val="20"/>
                  </w:rPr>
                </w:pPr>
                <w:r w:rsidRPr="00701987">
                  <w:rPr>
                    <w:color w:val="000000"/>
                    <w:sz w:val="20"/>
                    <w:szCs w:val="20"/>
                  </w:rPr>
                  <w:t>All Other Miscellaneous Fabricated Metal Product Manufacturing</w:t>
                </w:r>
              </w:p>
            </w:tc>
          </w:tr>
          <w:tr w:rsidR="00977901" w:rsidRPr="00F41A85" w14:paraId="170266E0" w14:textId="77777777" w:rsidTr="00D1505D">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7D641B1E" w14:textId="77777777" w:rsidR="00042E2C" w:rsidRPr="00701987" w:rsidRDefault="00042E2C">
                <w:pPr>
                  <w:autoSpaceDE w:val="0"/>
                  <w:autoSpaceDN w:val="0"/>
                  <w:adjustRightInd w:val="0"/>
                  <w:jc w:val="center"/>
                  <w:rPr>
                    <w:sz w:val="20"/>
                    <w:szCs w:val="20"/>
                  </w:rPr>
                </w:pPr>
                <w:r w:rsidRPr="00701987">
                  <w:rPr>
                    <w:sz w:val="20"/>
                    <w:szCs w:val="20"/>
                  </w:rPr>
                  <w:t>3495</w:t>
                </w:r>
              </w:p>
            </w:tc>
            <w:tc>
              <w:tcPr>
                <w:tcW w:w="1826" w:type="pct"/>
                <w:vMerge w:val="restart"/>
                <w:tcBorders>
                  <w:top w:val="single" w:sz="12" w:space="0" w:color="auto"/>
                  <w:bottom w:val="single" w:sz="12" w:space="0" w:color="000000" w:themeColor="text1"/>
                </w:tcBorders>
                <w:vAlign w:val="center"/>
              </w:tcPr>
              <w:p w14:paraId="04713A79" w14:textId="77777777" w:rsidR="00042E2C" w:rsidRPr="00701987" w:rsidRDefault="00042E2C">
                <w:pPr>
                  <w:autoSpaceDE w:val="0"/>
                  <w:autoSpaceDN w:val="0"/>
                  <w:adjustRightInd w:val="0"/>
                  <w:jc w:val="center"/>
                  <w:rPr>
                    <w:sz w:val="20"/>
                    <w:szCs w:val="20"/>
                  </w:rPr>
                </w:pPr>
                <w:r w:rsidRPr="00701987">
                  <w:rPr>
                    <w:sz w:val="20"/>
                    <w:szCs w:val="20"/>
                  </w:rPr>
                  <w:t>Wire Springs</w:t>
                </w:r>
              </w:p>
            </w:tc>
            <w:tc>
              <w:tcPr>
                <w:tcW w:w="570" w:type="pct"/>
                <w:tcBorders>
                  <w:top w:val="single" w:sz="12" w:space="0" w:color="auto"/>
                </w:tcBorders>
                <w:vAlign w:val="center"/>
              </w:tcPr>
              <w:p w14:paraId="06DCEF14" w14:textId="77777777" w:rsidR="00042E2C" w:rsidRPr="00701987" w:rsidRDefault="00042E2C">
                <w:pPr>
                  <w:jc w:val="center"/>
                  <w:rPr>
                    <w:color w:val="000000"/>
                    <w:sz w:val="20"/>
                    <w:szCs w:val="20"/>
                  </w:rPr>
                </w:pPr>
                <w:r w:rsidRPr="00701987">
                  <w:rPr>
                    <w:color w:val="000000"/>
                    <w:sz w:val="20"/>
                    <w:szCs w:val="20"/>
                  </w:rPr>
                  <w:t>332613</w:t>
                </w:r>
              </w:p>
            </w:tc>
            <w:tc>
              <w:tcPr>
                <w:tcW w:w="2033" w:type="pct"/>
                <w:tcBorders>
                  <w:top w:val="single" w:sz="12" w:space="0" w:color="auto"/>
                  <w:right w:val="single" w:sz="12" w:space="0" w:color="auto"/>
                </w:tcBorders>
                <w:vAlign w:val="center"/>
              </w:tcPr>
              <w:p w14:paraId="64CC91CE" w14:textId="77777777" w:rsidR="00042E2C" w:rsidRPr="00701987" w:rsidRDefault="00042E2C">
                <w:pPr>
                  <w:jc w:val="center"/>
                  <w:rPr>
                    <w:color w:val="000000"/>
                    <w:sz w:val="20"/>
                    <w:szCs w:val="20"/>
                  </w:rPr>
                </w:pPr>
                <w:r w:rsidRPr="00701987">
                  <w:rPr>
                    <w:color w:val="000000"/>
                    <w:sz w:val="20"/>
                    <w:szCs w:val="20"/>
                  </w:rPr>
                  <w:t>Spring Manufacturing</w:t>
                </w:r>
              </w:p>
            </w:tc>
          </w:tr>
          <w:tr w:rsidR="00977901" w:rsidRPr="00F41A85" w14:paraId="7C3950AA"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52316D73"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4D40B8F5"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47046339" w14:textId="77777777" w:rsidR="00042E2C" w:rsidRPr="00701987" w:rsidRDefault="00042E2C">
                <w:pPr>
                  <w:jc w:val="center"/>
                  <w:rPr>
                    <w:color w:val="000000"/>
                    <w:sz w:val="20"/>
                    <w:szCs w:val="20"/>
                  </w:rPr>
                </w:pPr>
                <w:r w:rsidRPr="00701987">
                  <w:rPr>
                    <w:color w:val="000000"/>
                    <w:sz w:val="20"/>
                    <w:szCs w:val="20"/>
                  </w:rPr>
                  <w:t>334519</w:t>
                </w:r>
              </w:p>
            </w:tc>
            <w:tc>
              <w:tcPr>
                <w:tcW w:w="2033" w:type="pct"/>
                <w:tcBorders>
                  <w:bottom w:val="single" w:sz="12" w:space="0" w:color="auto"/>
                  <w:right w:val="single" w:sz="12" w:space="0" w:color="auto"/>
                </w:tcBorders>
                <w:vAlign w:val="center"/>
              </w:tcPr>
              <w:p w14:paraId="0E5F61D8" w14:textId="77777777" w:rsidR="00042E2C" w:rsidRPr="00701987" w:rsidRDefault="00042E2C">
                <w:pPr>
                  <w:jc w:val="center"/>
                  <w:rPr>
                    <w:color w:val="000000"/>
                    <w:sz w:val="20"/>
                    <w:szCs w:val="20"/>
                  </w:rPr>
                </w:pPr>
                <w:r w:rsidRPr="00701987">
                  <w:rPr>
                    <w:sz w:val="20"/>
                    <w:szCs w:val="20"/>
                  </w:rPr>
                  <w:t>Other Measuring and Controlling Device Manufacturing</w:t>
                </w:r>
              </w:p>
            </w:tc>
          </w:tr>
          <w:tr w:rsidR="00977901" w:rsidRPr="00F41A85" w14:paraId="135C1619" w14:textId="77777777" w:rsidTr="00D1505D">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3DD8889D" w14:textId="77777777" w:rsidR="00042E2C" w:rsidRPr="00701987" w:rsidRDefault="00042E2C">
                <w:pPr>
                  <w:autoSpaceDE w:val="0"/>
                  <w:autoSpaceDN w:val="0"/>
                  <w:adjustRightInd w:val="0"/>
                  <w:jc w:val="center"/>
                  <w:rPr>
                    <w:sz w:val="20"/>
                    <w:szCs w:val="20"/>
                  </w:rPr>
                </w:pPr>
                <w:r w:rsidRPr="00701987">
                  <w:rPr>
                    <w:sz w:val="20"/>
                    <w:szCs w:val="20"/>
                  </w:rPr>
                  <w:t>3496</w:t>
                </w:r>
              </w:p>
            </w:tc>
            <w:tc>
              <w:tcPr>
                <w:tcW w:w="1826" w:type="pct"/>
                <w:vMerge w:val="restart"/>
                <w:tcBorders>
                  <w:top w:val="single" w:sz="12" w:space="0" w:color="auto"/>
                  <w:bottom w:val="single" w:sz="12" w:space="0" w:color="000000" w:themeColor="text1"/>
                </w:tcBorders>
                <w:vAlign w:val="center"/>
              </w:tcPr>
              <w:p w14:paraId="36FDB671" w14:textId="77777777" w:rsidR="00042E2C" w:rsidRPr="00701987" w:rsidRDefault="00042E2C">
                <w:pPr>
                  <w:autoSpaceDE w:val="0"/>
                  <w:autoSpaceDN w:val="0"/>
                  <w:adjustRightInd w:val="0"/>
                  <w:jc w:val="center"/>
                  <w:rPr>
                    <w:sz w:val="20"/>
                    <w:szCs w:val="20"/>
                  </w:rPr>
                </w:pPr>
                <w:r w:rsidRPr="00701987">
                  <w:rPr>
                    <w:sz w:val="20"/>
                    <w:szCs w:val="20"/>
                  </w:rPr>
                  <w:t>Miscellaneous Fabricated Wire Products</w:t>
                </w:r>
              </w:p>
            </w:tc>
            <w:tc>
              <w:tcPr>
                <w:tcW w:w="570" w:type="pct"/>
                <w:tcBorders>
                  <w:top w:val="single" w:sz="12" w:space="0" w:color="auto"/>
                </w:tcBorders>
                <w:vAlign w:val="center"/>
              </w:tcPr>
              <w:p w14:paraId="3E4CEADD" w14:textId="77777777" w:rsidR="00042E2C" w:rsidRPr="00701987" w:rsidRDefault="00042E2C">
                <w:pPr>
                  <w:jc w:val="center"/>
                  <w:rPr>
                    <w:color w:val="000000"/>
                    <w:sz w:val="20"/>
                    <w:szCs w:val="20"/>
                  </w:rPr>
                </w:pPr>
                <w:r w:rsidRPr="00701987">
                  <w:rPr>
                    <w:color w:val="000000"/>
                    <w:sz w:val="20"/>
                    <w:szCs w:val="20"/>
                  </w:rPr>
                  <w:t>332215</w:t>
                </w:r>
              </w:p>
            </w:tc>
            <w:tc>
              <w:tcPr>
                <w:tcW w:w="2033" w:type="pct"/>
                <w:tcBorders>
                  <w:top w:val="single" w:sz="12" w:space="0" w:color="auto"/>
                  <w:right w:val="single" w:sz="12" w:space="0" w:color="auto"/>
                </w:tcBorders>
                <w:vAlign w:val="center"/>
              </w:tcPr>
              <w:p w14:paraId="27DAE3A6" w14:textId="77777777" w:rsidR="00042E2C" w:rsidRPr="00701987" w:rsidRDefault="00042E2C">
                <w:pPr>
                  <w:jc w:val="center"/>
                  <w:rPr>
                    <w:color w:val="000000"/>
                    <w:sz w:val="20"/>
                    <w:szCs w:val="20"/>
                  </w:rPr>
                </w:pPr>
                <w:r w:rsidRPr="00701987">
                  <w:rPr>
                    <w:sz w:val="20"/>
                    <w:szCs w:val="20"/>
                  </w:rPr>
                  <w:t>Metal Kitchen Cookware, Utensil, Cutlery, and Flatware (except Precious) Manufacturing</w:t>
                </w:r>
              </w:p>
            </w:tc>
          </w:tr>
          <w:tr w:rsidR="00977901" w:rsidRPr="00F41A85" w14:paraId="31C126E8"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4EC878CD"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7BCF2164" w14:textId="77777777" w:rsidR="00042E2C" w:rsidRPr="00701987" w:rsidRDefault="00042E2C">
                <w:pPr>
                  <w:autoSpaceDE w:val="0"/>
                  <w:autoSpaceDN w:val="0"/>
                  <w:adjustRightInd w:val="0"/>
                  <w:jc w:val="center"/>
                  <w:rPr>
                    <w:sz w:val="20"/>
                    <w:szCs w:val="20"/>
                  </w:rPr>
                </w:pPr>
              </w:p>
            </w:tc>
            <w:tc>
              <w:tcPr>
                <w:tcW w:w="570" w:type="pct"/>
                <w:vAlign w:val="center"/>
              </w:tcPr>
              <w:p w14:paraId="54410020" w14:textId="77777777" w:rsidR="00042E2C" w:rsidRPr="00701987" w:rsidRDefault="00042E2C">
                <w:pPr>
                  <w:jc w:val="center"/>
                  <w:rPr>
                    <w:color w:val="000000"/>
                    <w:sz w:val="20"/>
                    <w:szCs w:val="20"/>
                  </w:rPr>
                </w:pPr>
                <w:r w:rsidRPr="00701987">
                  <w:rPr>
                    <w:color w:val="000000"/>
                    <w:sz w:val="20"/>
                    <w:szCs w:val="20"/>
                  </w:rPr>
                  <w:t>332618</w:t>
                </w:r>
              </w:p>
            </w:tc>
            <w:tc>
              <w:tcPr>
                <w:tcW w:w="2033" w:type="pct"/>
                <w:tcBorders>
                  <w:right w:val="single" w:sz="12" w:space="0" w:color="auto"/>
                </w:tcBorders>
                <w:vAlign w:val="center"/>
              </w:tcPr>
              <w:p w14:paraId="5CAE9CC5" w14:textId="77777777" w:rsidR="00042E2C" w:rsidRPr="00701987" w:rsidRDefault="00042E2C">
                <w:pPr>
                  <w:jc w:val="center"/>
                  <w:rPr>
                    <w:color w:val="000000"/>
                    <w:sz w:val="20"/>
                    <w:szCs w:val="20"/>
                  </w:rPr>
                </w:pPr>
                <w:r w:rsidRPr="00701987">
                  <w:rPr>
                    <w:color w:val="000000"/>
                    <w:sz w:val="20"/>
                    <w:szCs w:val="20"/>
                  </w:rPr>
                  <w:t>Other Fabricated Wire Product Manufacturing</w:t>
                </w:r>
              </w:p>
            </w:tc>
          </w:tr>
          <w:tr w:rsidR="00977901" w:rsidRPr="00F41A85" w14:paraId="24BDCEF4"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59FE56FD"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0D5C1768"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20FAAF0D" w14:textId="77777777" w:rsidR="00042E2C" w:rsidRPr="00701987" w:rsidRDefault="00042E2C">
                <w:pPr>
                  <w:jc w:val="center"/>
                  <w:rPr>
                    <w:color w:val="000000"/>
                    <w:sz w:val="20"/>
                    <w:szCs w:val="20"/>
                  </w:rPr>
                </w:pPr>
                <w:r w:rsidRPr="00701987">
                  <w:rPr>
                    <w:color w:val="000000"/>
                    <w:sz w:val="20"/>
                    <w:szCs w:val="20"/>
                  </w:rPr>
                  <w:t>333924</w:t>
                </w:r>
              </w:p>
            </w:tc>
            <w:tc>
              <w:tcPr>
                <w:tcW w:w="2033" w:type="pct"/>
                <w:tcBorders>
                  <w:bottom w:val="single" w:sz="12" w:space="0" w:color="auto"/>
                  <w:right w:val="single" w:sz="12" w:space="0" w:color="auto"/>
                </w:tcBorders>
                <w:vAlign w:val="center"/>
              </w:tcPr>
              <w:p w14:paraId="4C1A3706" w14:textId="77777777" w:rsidR="00042E2C" w:rsidRPr="00701987" w:rsidRDefault="00042E2C">
                <w:pPr>
                  <w:jc w:val="center"/>
                  <w:rPr>
                    <w:color w:val="000000"/>
                    <w:sz w:val="20"/>
                    <w:szCs w:val="20"/>
                  </w:rPr>
                </w:pPr>
                <w:r w:rsidRPr="00701987">
                  <w:rPr>
                    <w:color w:val="000000"/>
                    <w:sz w:val="20"/>
                    <w:szCs w:val="20"/>
                  </w:rPr>
                  <w:t>Industrial Truck, Tractor, Trailer, and Stacker Machinery Manufacturing</w:t>
                </w:r>
              </w:p>
            </w:tc>
          </w:tr>
          <w:tr w:rsidR="00977901" w:rsidRPr="00F41A85" w14:paraId="5307097D" w14:textId="77777777" w:rsidTr="00D1505D">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20B91E17" w14:textId="77777777" w:rsidR="00042E2C" w:rsidRPr="00701987" w:rsidRDefault="00042E2C">
                <w:pPr>
                  <w:autoSpaceDE w:val="0"/>
                  <w:autoSpaceDN w:val="0"/>
                  <w:adjustRightInd w:val="0"/>
                  <w:jc w:val="center"/>
                  <w:rPr>
                    <w:sz w:val="20"/>
                    <w:szCs w:val="20"/>
                  </w:rPr>
                </w:pPr>
                <w:r w:rsidRPr="00701987">
                  <w:rPr>
                    <w:sz w:val="20"/>
                    <w:szCs w:val="20"/>
                  </w:rPr>
                  <w:t>3497</w:t>
                </w:r>
              </w:p>
            </w:tc>
            <w:tc>
              <w:tcPr>
                <w:tcW w:w="1826" w:type="pct"/>
                <w:vMerge w:val="restart"/>
                <w:tcBorders>
                  <w:top w:val="single" w:sz="12" w:space="0" w:color="auto"/>
                  <w:bottom w:val="single" w:sz="12" w:space="0" w:color="000000" w:themeColor="text1"/>
                </w:tcBorders>
                <w:vAlign w:val="center"/>
              </w:tcPr>
              <w:p w14:paraId="78C41BB6" w14:textId="77777777" w:rsidR="00042E2C" w:rsidRPr="00701987" w:rsidRDefault="00042E2C">
                <w:pPr>
                  <w:autoSpaceDE w:val="0"/>
                  <w:autoSpaceDN w:val="0"/>
                  <w:adjustRightInd w:val="0"/>
                  <w:jc w:val="center"/>
                  <w:rPr>
                    <w:sz w:val="20"/>
                    <w:szCs w:val="20"/>
                  </w:rPr>
                </w:pPr>
                <w:r w:rsidRPr="00701987">
                  <w:rPr>
                    <w:sz w:val="20"/>
                    <w:szCs w:val="20"/>
                  </w:rPr>
                  <w:t>Metal Foil and Leaf</w:t>
                </w:r>
              </w:p>
            </w:tc>
            <w:tc>
              <w:tcPr>
                <w:tcW w:w="570" w:type="pct"/>
                <w:tcBorders>
                  <w:top w:val="single" w:sz="12" w:space="0" w:color="auto"/>
                </w:tcBorders>
                <w:vAlign w:val="center"/>
              </w:tcPr>
              <w:p w14:paraId="166820A3" w14:textId="77777777" w:rsidR="00042E2C" w:rsidRPr="00701987" w:rsidRDefault="00042E2C">
                <w:pPr>
                  <w:jc w:val="center"/>
                  <w:rPr>
                    <w:color w:val="000000"/>
                    <w:sz w:val="20"/>
                    <w:szCs w:val="20"/>
                  </w:rPr>
                </w:pPr>
                <w:r w:rsidRPr="00701987">
                  <w:rPr>
                    <w:color w:val="000000"/>
                    <w:sz w:val="20"/>
                    <w:szCs w:val="20"/>
                  </w:rPr>
                  <w:t>322220</w:t>
                </w:r>
              </w:p>
            </w:tc>
            <w:tc>
              <w:tcPr>
                <w:tcW w:w="2033" w:type="pct"/>
                <w:tcBorders>
                  <w:top w:val="single" w:sz="12" w:space="0" w:color="auto"/>
                  <w:right w:val="single" w:sz="12" w:space="0" w:color="auto"/>
                </w:tcBorders>
                <w:vAlign w:val="center"/>
              </w:tcPr>
              <w:p w14:paraId="33B8C915" w14:textId="77777777" w:rsidR="00042E2C" w:rsidRPr="00701987" w:rsidRDefault="00042E2C">
                <w:pPr>
                  <w:autoSpaceDE w:val="0"/>
                  <w:autoSpaceDN w:val="0"/>
                  <w:adjustRightInd w:val="0"/>
                  <w:jc w:val="center"/>
                  <w:rPr>
                    <w:color w:val="000000"/>
                    <w:sz w:val="20"/>
                    <w:szCs w:val="20"/>
                  </w:rPr>
                </w:pPr>
                <w:r w:rsidRPr="00701987">
                  <w:rPr>
                    <w:sz w:val="20"/>
                    <w:szCs w:val="20"/>
                  </w:rPr>
                  <w:t>Paper Bag and Coated and Treated Paper Manufacturing</w:t>
                </w:r>
              </w:p>
            </w:tc>
          </w:tr>
          <w:tr w:rsidR="00977901" w:rsidRPr="00F41A85" w14:paraId="5676BAD4"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5003D89A"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3E995DC4"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1CAF0F88" w14:textId="77777777" w:rsidR="00042E2C" w:rsidRPr="00701987" w:rsidRDefault="00042E2C">
                <w:pPr>
                  <w:jc w:val="center"/>
                  <w:rPr>
                    <w:color w:val="000000"/>
                    <w:sz w:val="20"/>
                    <w:szCs w:val="20"/>
                  </w:rPr>
                </w:pPr>
                <w:r w:rsidRPr="00701987">
                  <w:rPr>
                    <w:color w:val="000000"/>
                    <w:sz w:val="20"/>
                    <w:szCs w:val="20"/>
                  </w:rPr>
                  <w:t>332999</w:t>
                </w:r>
              </w:p>
            </w:tc>
            <w:tc>
              <w:tcPr>
                <w:tcW w:w="2033" w:type="pct"/>
                <w:tcBorders>
                  <w:bottom w:val="single" w:sz="12" w:space="0" w:color="auto"/>
                  <w:right w:val="single" w:sz="12" w:space="0" w:color="auto"/>
                </w:tcBorders>
                <w:vAlign w:val="center"/>
              </w:tcPr>
              <w:p w14:paraId="02F39A65" w14:textId="77777777" w:rsidR="00042E2C" w:rsidRPr="00701987" w:rsidRDefault="00042E2C">
                <w:pPr>
                  <w:jc w:val="center"/>
                  <w:rPr>
                    <w:color w:val="000000"/>
                    <w:sz w:val="20"/>
                    <w:szCs w:val="20"/>
                  </w:rPr>
                </w:pPr>
                <w:r w:rsidRPr="00701987">
                  <w:rPr>
                    <w:color w:val="000000"/>
                    <w:sz w:val="20"/>
                    <w:szCs w:val="20"/>
                  </w:rPr>
                  <w:t>All Other Miscellaneous Fabricated Metal Product Manufacturing</w:t>
                </w:r>
              </w:p>
            </w:tc>
          </w:tr>
          <w:tr w:rsidR="00947734" w:rsidRPr="00F41A85" w14:paraId="39F96196"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23EA4251" w14:textId="77777777" w:rsidR="00042E2C" w:rsidRPr="00701987" w:rsidRDefault="00042E2C">
                <w:pPr>
                  <w:autoSpaceDE w:val="0"/>
                  <w:autoSpaceDN w:val="0"/>
                  <w:adjustRightInd w:val="0"/>
                  <w:jc w:val="center"/>
                  <w:rPr>
                    <w:sz w:val="20"/>
                    <w:szCs w:val="20"/>
                  </w:rPr>
                </w:pPr>
                <w:r w:rsidRPr="00701987">
                  <w:rPr>
                    <w:sz w:val="20"/>
                    <w:szCs w:val="20"/>
                  </w:rPr>
                  <w:t>3498</w:t>
                </w:r>
              </w:p>
            </w:tc>
            <w:tc>
              <w:tcPr>
                <w:tcW w:w="1826" w:type="pct"/>
                <w:tcBorders>
                  <w:top w:val="single" w:sz="12" w:space="0" w:color="auto"/>
                  <w:bottom w:val="single" w:sz="12" w:space="0" w:color="000000" w:themeColor="text1"/>
                </w:tcBorders>
                <w:vAlign w:val="center"/>
              </w:tcPr>
              <w:p w14:paraId="6CFEEC19" w14:textId="77777777" w:rsidR="00042E2C" w:rsidRPr="00701987" w:rsidRDefault="00042E2C">
                <w:pPr>
                  <w:autoSpaceDE w:val="0"/>
                  <w:autoSpaceDN w:val="0"/>
                  <w:adjustRightInd w:val="0"/>
                  <w:jc w:val="center"/>
                  <w:rPr>
                    <w:sz w:val="20"/>
                    <w:szCs w:val="20"/>
                  </w:rPr>
                </w:pPr>
                <w:r w:rsidRPr="00701987">
                  <w:rPr>
                    <w:sz w:val="20"/>
                    <w:szCs w:val="20"/>
                  </w:rPr>
                  <w:t>Fabricated Pipe and Pipe Fittings</w:t>
                </w:r>
              </w:p>
            </w:tc>
            <w:tc>
              <w:tcPr>
                <w:tcW w:w="570" w:type="pct"/>
                <w:tcBorders>
                  <w:top w:val="single" w:sz="12" w:space="0" w:color="auto"/>
                  <w:bottom w:val="single" w:sz="12" w:space="0" w:color="auto"/>
                </w:tcBorders>
                <w:vAlign w:val="center"/>
              </w:tcPr>
              <w:p w14:paraId="0AB470A6" w14:textId="77777777" w:rsidR="00042E2C" w:rsidRPr="00701987" w:rsidRDefault="00042E2C">
                <w:pPr>
                  <w:jc w:val="center"/>
                  <w:rPr>
                    <w:color w:val="000000"/>
                    <w:sz w:val="20"/>
                    <w:szCs w:val="20"/>
                  </w:rPr>
                </w:pPr>
                <w:r w:rsidRPr="00701987">
                  <w:rPr>
                    <w:color w:val="000000"/>
                    <w:sz w:val="20"/>
                    <w:szCs w:val="20"/>
                  </w:rPr>
                  <w:t>332996</w:t>
                </w:r>
              </w:p>
            </w:tc>
            <w:tc>
              <w:tcPr>
                <w:tcW w:w="2033" w:type="pct"/>
                <w:tcBorders>
                  <w:top w:val="single" w:sz="12" w:space="0" w:color="auto"/>
                  <w:bottom w:val="single" w:sz="12" w:space="0" w:color="auto"/>
                  <w:right w:val="single" w:sz="12" w:space="0" w:color="auto"/>
                </w:tcBorders>
                <w:vAlign w:val="center"/>
              </w:tcPr>
              <w:p w14:paraId="475243A1" w14:textId="77777777" w:rsidR="00042E2C" w:rsidRPr="00701987" w:rsidRDefault="00042E2C">
                <w:pPr>
                  <w:jc w:val="center"/>
                  <w:rPr>
                    <w:color w:val="000000"/>
                    <w:sz w:val="20"/>
                    <w:szCs w:val="20"/>
                  </w:rPr>
                </w:pPr>
                <w:r w:rsidRPr="00701987">
                  <w:rPr>
                    <w:color w:val="000000"/>
                    <w:sz w:val="20"/>
                    <w:szCs w:val="20"/>
                  </w:rPr>
                  <w:t>Fabricated Pipe and Pipe Fitting Manufacturing</w:t>
                </w:r>
              </w:p>
            </w:tc>
          </w:tr>
          <w:tr w:rsidR="00977901" w:rsidRPr="00F41A85" w14:paraId="6B61CC77" w14:textId="77777777" w:rsidTr="00D1505D">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16E26599" w14:textId="77777777" w:rsidR="00F331AB" w:rsidRDefault="00F331AB">
                <w:pPr>
                  <w:autoSpaceDE w:val="0"/>
                  <w:autoSpaceDN w:val="0"/>
                  <w:adjustRightInd w:val="0"/>
                  <w:rPr>
                    <w:sz w:val="20"/>
                    <w:szCs w:val="20"/>
                  </w:rPr>
                </w:pPr>
              </w:p>
              <w:p w14:paraId="0665553B" w14:textId="5CD666B4" w:rsidR="00A14CBC" w:rsidRPr="00701987" w:rsidRDefault="00A14CBC">
                <w:pPr>
                  <w:autoSpaceDE w:val="0"/>
                  <w:autoSpaceDN w:val="0"/>
                  <w:adjustRightInd w:val="0"/>
                  <w:rPr>
                    <w:sz w:val="20"/>
                    <w:szCs w:val="20"/>
                  </w:rPr>
                </w:pPr>
              </w:p>
              <w:p w14:paraId="199C8190" w14:textId="770389C3" w:rsidR="00610C5B" w:rsidRDefault="00610C5B">
                <w:pPr>
                  <w:autoSpaceDE w:val="0"/>
                  <w:autoSpaceDN w:val="0"/>
                  <w:adjustRightInd w:val="0"/>
                  <w:jc w:val="center"/>
                  <w:rPr>
                    <w:sz w:val="20"/>
                    <w:szCs w:val="20"/>
                  </w:rPr>
                </w:pPr>
              </w:p>
              <w:p w14:paraId="13EB2413" w14:textId="1EA8226D" w:rsidR="00610C5B" w:rsidRDefault="00610C5B">
                <w:pPr>
                  <w:autoSpaceDE w:val="0"/>
                  <w:autoSpaceDN w:val="0"/>
                  <w:adjustRightInd w:val="0"/>
                  <w:jc w:val="center"/>
                  <w:rPr>
                    <w:sz w:val="20"/>
                    <w:szCs w:val="20"/>
                  </w:rPr>
                </w:pPr>
                <w:r w:rsidRPr="00701987">
                  <w:rPr>
                    <w:sz w:val="20"/>
                    <w:szCs w:val="20"/>
                  </w:rPr>
                  <w:t>3499</w:t>
                </w:r>
              </w:p>
              <w:p w14:paraId="437AADBB" w14:textId="674650AB" w:rsidR="00610C5B" w:rsidRDefault="00610C5B">
                <w:pPr>
                  <w:autoSpaceDE w:val="0"/>
                  <w:autoSpaceDN w:val="0"/>
                  <w:adjustRightInd w:val="0"/>
                  <w:jc w:val="center"/>
                  <w:rPr>
                    <w:sz w:val="20"/>
                    <w:szCs w:val="20"/>
                  </w:rPr>
                </w:pPr>
              </w:p>
              <w:p w14:paraId="1724CDD7" w14:textId="5D392D56" w:rsidR="00664376" w:rsidRDefault="00664376">
                <w:pPr>
                  <w:autoSpaceDE w:val="0"/>
                  <w:autoSpaceDN w:val="0"/>
                  <w:adjustRightInd w:val="0"/>
                  <w:jc w:val="center"/>
                  <w:rPr>
                    <w:sz w:val="20"/>
                    <w:szCs w:val="20"/>
                  </w:rPr>
                </w:pPr>
              </w:p>
              <w:p w14:paraId="6C5A1AB3" w14:textId="109AC963" w:rsidR="00610C5B" w:rsidRDefault="00610C5B">
                <w:pPr>
                  <w:autoSpaceDE w:val="0"/>
                  <w:autoSpaceDN w:val="0"/>
                  <w:adjustRightInd w:val="0"/>
                  <w:jc w:val="center"/>
                  <w:rPr>
                    <w:sz w:val="20"/>
                    <w:szCs w:val="20"/>
                  </w:rPr>
                </w:pPr>
              </w:p>
              <w:p w14:paraId="49C6599C" w14:textId="7AB3E73D" w:rsidR="00042E2C" w:rsidRPr="00701987" w:rsidRDefault="00042E2C">
                <w:pPr>
                  <w:autoSpaceDE w:val="0"/>
                  <w:autoSpaceDN w:val="0"/>
                  <w:adjustRightInd w:val="0"/>
                  <w:jc w:val="center"/>
                  <w:rPr>
                    <w:sz w:val="20"/>
                    <w:szCs w:val="20"/>
                  </w:rPr>
                </w:pPr>
                <w:r w:rsidRPr="00701987">
                  <w:rPr>
                    <w:sz w:val="20"/>
                    <w:szCs w:val="20"/>
                  </w:rPr>
                  <w:t>3499</w:t>
                </w:r>
              </w:p>
            </w:tc>
            <w:tc>
              <w:tcPr>
                <w:tcW w:w="1826" w:type="pct"/>
                <w:vMerge w:val="restart"/>
                <w:tcBorders>
                  <w:top w:val="single" w:sz="12" w:space="0" w:color="auto"/>
                  <w:bottom w:val="single" w:sz="12" w:space="0" w:color="000000" w:themeColor="text1"/>
                </w:tcBorders>
                <w:vAlign w:val="center"/>
              </w:tcPr>
              <w:p w14:paraId="18E80EC5" w14:textId="2C4D20C6" w:rsidR="00A14CBC" w:rsidRDefault="00A14CBC">
                <w:pPr>
                  <w:autoSpaceDE w:val="0"/>
                  <w:autoSpaceDN w:val="0"/>
                  <w:adjustRightInd w:val="0"/>
                  <w:jc w:val="center"/>
                  <w:rPr>
                    <w:sz w:val="20"/>
                    <w:szCs w:val="20"/>
                  </w:rPr>
                </w:pPr>
              </w:p>
              <w:p w14:paraId="0EDFB4BC" w14:textId="455F79CE" w:rsidR="00610C5B" w:rsidRDefault="00610C5B">
                <w:pPr>
                  <w:autoSpaceDE w:val="0"/>
                  <w:autoSpaceDN w:val="0"/>
                  <w:adjustRightInd w:val="0"/>
                  <w:jc w:val="center"/>
                  <w:rPr>
                    <w:sz w:val="20"/>
                    <w:szCs w:val="20"/>
                  </w:rPr>
                </w:pPr>
              </w:p>
              <w:p w14:paraId="4D780364" w14:textId="1FBCFD99" w:rsidR="00610C5B" w:rsidRDefault="00610C5B">
                <w:pPr>
                  <w:autoSpaceDE w:val="0"/>
                  <w:autoSpaceDN w:val="0"/>
                  <w:adjustRightInd w:val="0"/>
                  <w:jc w:val="center"/>
                  <w:rPr>
                    <w:sz w:val="20"/>
                    <w:szCs w:val="20"/>
                  </w:rPr>
                </w:pPr>
                <w:r w:rsidRPr="00701987">
                  <w:rPr>
                    <w:sz w:val="20"/>
                    <w:szCs w:val="20"/>
                  </w:rPr>
                  <w:t>Fabricated Metal Products, Not Elsewhere Classified</w:t>
                </w:r>
              </w:p>
              <w:p w14:paraId="2B7762E6" w14:textId="1020E11B" w:rsidR="00610C5B" w:rsidRDefault="00610C5B">
                <w:pPr>
                  <w:autoSpaceDE w:val="0"/>
                  <w:autoSpaceDN w:val="0"/>
                  <w:adjustRightInd w:val="0"/>
                  <w:jc w:val="center"/>
                  <w:rPr>
                    <w:sz w:val="20"/>
                    <w:szCs w:val="20"/>
                  </w:rPr>
                </w:pPr>
              </w:p>
              <w:p w14:paraId="78A61CF7" w14:textId="33DB6351" w:rsidR="00610C5B" w:rsidRDefault="00610C5B">
                <w:pPr>
                  <w:autoSpaceDE w:val="0"/>
                  <w:autoSpaceDN w:val="0"/>
                  <w:adjustRightInd w:val="0"/>
                  <w:jc w:val="center"/>
                  <w:rPr>
                    <w:sz w:val="20"/>
                    <w:szCs w:val="20"/>
                  </w:rPr>
                </w:pPr>
              </w:p>
              <w:p w14:paraId="1243BC07" w14:textId="22557F4B" w:rsidR="00610C5B" w:rsidRDefault="00610C5B">
                <w:pPr>
                  <w:autoSpaceDE w:val="0"/>
                  <w:autoSpaceDN w:val="0"/>
                  <w:adjustRightInd w:val="0"/>
                  <w:jc w:val="center"/>
                  <w:rPr>
                    <w:sz w:val="20"/>
                    <w:szCs w:val="20"/>
                  </w:rPr>
                </w:pPr>
              </w:p>
              <w:p w14:paraId="64F4451B" w14:textId="74B7EB3E" w:rsidR="00042E2C" w:rsidRPr="00701987" w:rsidRDefault="00042E2C">
                <w:pPr>
                  <w:autoSpaceDE w:val="0"/>
                  <w:autoSpaceDN w:val="0"/>
                  <w:adjustRightInd w:val="0"/>
                  <w:jc w:val="center"/>
                  <w:rPr>
                    <w:sz w:val="20"/>
                    <w:szCs w:val="20"/>
                  </w:rPr>
                </w:pPr>
                <w:r w:rsidRPr="00701987">
                  <w:rPr>
                    <w:sz w:val="20"/>
                    <w:szCs w:val="20"/>
                  </w:rPr>
                  <w:t>Fabricated Metal Products, Not Elsewhere Classified</w:t>
                </w:r>
              </w:p>
            </w:tc>
            <w:tc>
              <w:tcPr>
                <w:tcW w:w="570" w:type="pct"/>
                <w:tcBorders>
                  <w:top w:val="single" w:sz="12" w:space="0" w:color="auto"/>
                </w:tcBorders>
                <w:vAlign w:val="center"/>
              </w:tcPr>
              <w:p w14:paraId="0A0C063C" w14:textId="77777777" w:rsidR="00042E2C" w:rsidRPr="00701987" w:rsidRDefault="00042E2C">
                <w:pPr>
                  <w:jc w:val="center"/>
                  <w:rPr>
                    <w:color w:val="000000"/>
                    <w:sz w:val="20"/>
                    <w:szCs w:val="20"/>
                  </w:rPr>
                </w:pPr>
                <w:r w:rsidRPr="00701987">
                  <w:rPr>
                    <w:color w:val="000000"/>
                    <w:sz w:val="20"/>
                    <w:szCs w:val="20"/>
                  </w:rPr>
                  <w:t>332117</w:t>
                </w:r>
              </w:p>
            </w:tc>
            <w:tc>
              <w:tcPr>
                <w:tcW w:w="2033" w:type="pct"/>
                <w:tcBorders>
                  <w:top w:val="single" w:sz="12" w:space="0" w:color="auto"/>
                  <w:right w:val="single" w:sz="12" w:space="0" w:color="auto"/>
                </w:tcBorders>
                <w:vAlign w:val="center"/>
              </w:tcPr>
              <w:p w14:paraId="0A57F515" w14:textId="77777777" w:rsidR="00042E2C" w:rsidRPr="00701987" w:rsidRDefault="00042E2C">
                <w:pPr>
                  <w:jc w:val="center"/>
                  <w:rPr>
                    <w:color w:val="000000"/>
                    <w:sz w:val="20"/>
                    <w:szCs w:val="20"/>
                  </w:rPr>
                </w:pPr>
                <w:r w:rsidRPr="00701987">
                  <w:rPr>
                    <w:color w:val="000000"/>
                    <w:sz w:val="20"/>
                    <w:szCs w:val="20"/>
                  </w:rPr>
                  <w:t>Powder Metallurgy Part Manufacturing</w:t>
                </w:r>
              </w:p>
            </w:tc>
          </w:tr>
          <w:tr w:rsidR="00977901" w:rsidRPr="00F41A85" w14:paraId="43C52307"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21EDE705"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3EC472F9" w14:textId="77777777" w:rsidR="00042E2C" w:rsidRPr="00701987" w:rsidRDefault="00042E2C">
                <w:pPr>
                  <w:autoSpaceDE w:val="0"/>
                  <w:autoSpaceDN w:val="0"/>
                  <w:adjustRightInd w:val="0"/>
                  <w:jc w:val="center"/>
                  <w:rPr>
                    <w:sz w:val="20"/>
                    <w:szCs w:val="20"/>
                  </w:rPr>
                </w:pPr>
              </w:p>
            </w:tc>
            <w:tc>
              <w:tcPr>
                <w:tcW w:w="570" w:type="pct"/>
                <w:vAlign w:val="center"/>
              </w:tcPr>
              <w:p w14:paraId="117B913A" w14:textId="77777777" w:rsidR="00042E2C" w:rsidRPr="00701987" w:rsidRDefault="00042E2C">
                <w:pPr>
                  <w:jc w:val="center"/>
                  <w:rPr>
                    <w:color w:val="000000"/>
                    <w:sz w:val="20"/>
                    <w:szCs w:val="20"/>
                  </w:rPr>
                </w:pPr>
                <w:r w:rsidRPr="00701987">
                  <w:rPr>
                    <w:color w:val="000000"/>
                    <w:sz w:val="20"/>
                    <w:szCs w:val="20"/>
                  </w:rPr>
                  <w:t>332439</w:t>
                </w:r>
              </w:p>
            </w:tc>
            <w:tc>
              <w:tcPr>
                <w:tcW w:w="2033" w:type="pct"/>
                <w:tcBorders>
                  <w:right w:val="single" w:sz="12" w:space="0" w:color="auto"/>
                </w:tcBorders>
                <w:vAlign w:val="center"/>
              </w:tcPr>
              <w:p w14:paraId="4C7F1E95" w14:textId="77777777" w:rsidR="00042E2C" w:rsidRPr="00701987" w:rsidRDefault="00042E2C">
                <w:pPr>
                  <w:jc w:val="center"/>
                  <w:rPr>
                    <w:color w:val="000000"/>
                    <w:sz w:val="20"/>
                    <w:szCs w:val="20"/>
                  </w:rPr>
                </w:pPr>
                <w:r w:rsidRPr="00701987">
                  <w:rPr>
                    <w:color w:val="000000"/>
                    <w:sz w:val="20"/>
                    <w:szCs w:val="20"/>
                  </w:rPr>
                  <w:t>Other Metal Container Manufacturing</w:t>
                </w:r>
              </w:p>
            </w:tc>
          </w:tr>
          <w:tr w:rsidR="00977901" w:rsidRPr="00F41A85" w14:paraId="14E0ED94"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7CDDA8C5"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5EA0769D" w14:textId="77777777" w:rsidR="00042E2C" w:rsidRPr="00701987" w:rsidRDefault="00042E2C">
                <w:pPr>
                  <w:autoSpaceDE w:val="0"/>
                  <w:autoSpaceDN w:val="0"/>
                  <w:adjustRightInd w:val="0"/>
                  <w:jc w:val="center"/>
                  <w:rPr>
                    <w:sz w:val="20"/>
                    <w:szCs w:val="20"/>
                  </w:rPr>
                </w:pPr>
              </w:p>
            </w:tc>
            <w:tc>
              <w:tcPr>
                <w:tcW w:w="570" w:type="pct"/>
                <w:vAlign w:val="center"/>
              </w:tcPr>
              <w:p w14:paraId="4CF35859" w14:textId="77777777" w:rsidR="00042E2C" w:rsidRPr="00701987" w:rsidRDefault="00042E2C">
                <w:pPr>
                  <w:jc w:val="center"/>
                  <w:rPr>
                    <w:color w:val="000000"/>
                    <w:sz w:val="20"/>
                    <w:szCs w:val="20"/>
                  </w:rPr>
                </w:pPr>
                <w:r w:rsidRPr="00701987">
                  <w:rPr>
                    <w:color w:val="000000"/>
                    <w:sz w:val="20"/>
                    <w:szCs w:val="20"/>
                  </w:rPr>
                  <w:t>332510</w:t>
                </w:r>
              </w:p>
            </w:tc>
            <w:tc>
              <w:tcPr>
                <w:tcW w:w="2033" w:type="pct"/>
                <w:tcBorders>
                  <w:right w:val="single" w:sz="12" w:space="0" w:color="auto"/>
                </w:tcBorders>
                <w:vAlign w:val="center"/>
              </w:tcPr>
              <w:p w14:paraId="2E913D14" w14:textId="77777777" w:rsidR="00042E2C" w:rsidRPr="00701987" w:rsidRDefault="00042E2C">
                <w:pPr>
                  <w:jc w:val="center"/>
                  <w:rPr>
                    <w:color w:val="000000"/>
                    <w:sz w:val="20"/>
                    <w:szCs w:val="20"/>
                  </w:rPr>
                </w:pPr>
                <w:r w:rsidRPr="00701987">
                  <w:rPr>
                    <w:color w:val="000000"/>
                    <w:sz w:val="20"/>
                    <w:szCs w:val="20"/>
                  </w:rPr>
                  <w:t>Hardware Manufacturing</w:t>
                </w:r>
              </w:p>
            </w:tc>
          </w:tr>
          <w:tr w:rsidR="00977901" w:rsidRPr="00F41A85" w14:paraId="3B22DF61" w14:textId="77777777" w:rsidTr="00D1505D">
            <w:trPr>
              <w:trHeight w:val="432"/>
              <w:jc w:val="center"/>
            </w:trPr>
            <w:tc>
              <w:tcPr>
                <w:tcW w:w="572" w:type="pct"/>
                <w:vMerge/>
                <w:tcBorders>
                  <w:left w:val="single" w:sz="12" w:space="0" w:color="auto"/>
                  <w:bottom w:val="single" w:sz="4" w:space="0" w:color="auto"/>
                </w:tcBorders>
                <w:vAlign w:val="center"/>
              </w:tcPr>
              <w:p w14:paraId="1406FAEB" w14:textId="77777777" w:rsidR="00042E2C" w:rsidRPr="00701987" w:rsidRDefault="00042E2C">
                <w:pPr>
                  <w:autoSpaceDE w:val="0"/>
                  <w:autoSpaceDN w:val="0"/>
                  <w:adjustRightInd w:val="0"/>
                  <w:jc w:val="center"/>
                  <w:rPr>
                    <w:sz w:val="20"/>
                    <w:szCs w:val="20"/>
                  </w:rPr>
                </w:pPr>
              </w:p>
            </w:tc>
            <w:tc>
              <w:tcPr>
                <w:tcW w:w="1826" w:type="pct"/>
                <w:vMerge/>
                <w:tcBorders>
                  <w:bottom w:val="single" w:sz="4" w:space="0" w:color="auto"/>
                </w:tcBorders>
                <w:vAlign w:val="center"/>
              </w:tcPr>
              <w:p w14:paraId="6AD4CD07" w14:textId="77777777" w:rsidR="00042E2C" w:rsidRPr="00701987" w:rsidRDefault="00042E2C">
                <w:pPr>
                  <w:autoSpaceDE w:val="0"/>
                  <w:autoSpaceDN w:val="0"/>
                  <w:adjustRightInd w:val="0"/>
                  <w:jc w:val="center"/>
                  <w:rPr>
                    <w:sz w:val="20"/>
                    <w:szCs w:val="20"/>
                  </w:rPr>
                </w:pPr>
              </w:p>
            </w:tc>
            <w:tc>
              <w:tcPr>
                <w:tcW w:w="570" w:type="pct"/>
                <w:tcBorders>
                  <w:bottom w:val="single" w:sz="4" w:space="0" w:color="auto"/>
                </w:tcBorders>
                <w:vAlign w:val="center"/>
              </w:tcPr>
              <w:p w14:paraId="00CA8693" w14:textId="77777777" w:rsidR="00042E2C" w:rsidRPr="00701987" w:rsidRDefault="00042E2C">
                <w:pPr>
                  <w:jc w:val="center"/>
                  <w:rPr>
                    <w:color w:val="000000"/>
                    <w:sz w:val="20"/>
                    <w:szCs w:val="20"/>
                  </w:rPr>
                </w:pPr>
                <w:r w:rsidRPr="00701987">
                  <w:rPr>
                    <w:color w:val="000000"/>
                    <w:sz w:val="20"/>
                    <w:szCs w:val="20"/>
                  </w:rPr>
                  <w:t>332919</w:t>
                </w:r>
              </w:p>
            </w:tc>
            <w:tc>
              <w:tcPr>
                <w:tcW w:w="2033" w:type="pct"/>
                <w:tcBorders>
                  <w:bottom w:val="single" w:sz="4" w:space="0" w:color="auto"/>
                  <w:right w:val="single" w:sz="12" w:space="0" w:color="auto"/>
                </w:tcBorders>
                <w:vAlign w:val="center"/>
              </w:tcPr>
              <w:p w14:paraId="749960C8" w14:textId="77777777" w:rsidR="00042E2C" w:rsidRPr="00701987" w:rsidRDefault="00042E2C">
                <w:pPr>
                  <w:jc w:val="center"/>
                  <w:rPr>
                    <w:color w:val="000000"/>
                    <w:sz w:val="20"/>
                    <w:szCs w:val="20"/>
                  </w:rPr>
                </w:pPr>
                <w:r w:rsidRPr="00701987">
                  <w:rPr>
                    <w:color w:val="000000"/>
                    <w:sz w:val="20"/>
                    <w:szCs w:val="20"/>
                  </w:rPr>
                  <w:t>Other Metal Valve and Pipe Fitting Manufacturing</w:t>
                </w:r>
              </w:p>
            </w:tc>
          </w:tr>
          <w:tr w:rsidR="00977901" w:rsidRPr="00F41A85" w14:paraId="0CEA945E" w14:textId="77777777" w:rsidTr="00D1505D">
            <w:trPr>
              <w:trHeight w:val="432"/>
              <w:jc w:val="center"/>
            </w:trPr>
            <w:tc>
              <w:tcPr>
                <w:tcW w:w="572" w:type="pct"/>
                <w:vMerge/>
                <w:tcBorders>
                  <w:top w:val="single" w:sz="4" w:space="0" w:color="auto"/>
                  <w:left w:val="single" w:sz="12" w:space="0" w:color="auto"/>
                  <w:bottom w:val="single" w:sz="12" w:space="0" w:color="000000" w:themeColor="text1"/>
                </w:tcBorders>
                <w:vAlign w:val="center"/>
              </w:tcPr>
              <w:p w14:paraId="43E061E2" w14:textId="77777777" w:rsidR="00042E2C" w:rsidRPr="00701987" w:rsidRDefault="00042E2C">
                <w:pPr>
                  <w:autoSpaceDE w:val="0"/>
                  <w:autoSpaceDN w:val="0"/>
                  <w:adjustRightInd w:val="0"/>
                  <w:jc w:val="center"/>
                  <w:rPr>
                    <w:sz w:val="20"/>
                    <w:szCs w:val="20"/>
                  </w:rPr>
                </w:pPr>
              </w:p>
            </w:tc>
            <w:tc>
              <w:tcPr>
                <w:tcW w:w="1826" w:type="pct"/>
                <w:vMerge/>
                <w:tcBorders>
                  <w:top w:val="single" w:sz="4" w:space="0" w:color="auto"/>
                  <w:bottom w:val="single" w:sz="12" w:space="0" w:color="000000" w:themeColor="text1"/>
                </w:tcBorders>
                <w:vAlign w:val="center"/>
              </w:tcPr>
              <w:p w14:paraId="1217E62F" w14:textId="77777777" w:rsidR="00042E2C" w:rsidRPr="00701987" w:rsidRDefault="00042E2C">
                <w:pPr>
                  <w:autoSpaceDE w:val="0"/>
                  <w:autoSpaceDN w:val="0"/>
                  <w:adjustRightInd w:val="0"/>
                  <w:jc w:val="center"/>
                  <w:rPr>
                    <w:sz w:val="20"/>
                    <w:szCs w:val="20"/>
                  </w:rPr>
                </w:pPr>
              </w:p>
            </w:tc>
            <w:tc>
              <w:tcPr>
                <w:tcW w:w="570" w:type="pct"/>
                <w:tcBorders>
                  <w:top w:val="single" w:sz="4" w:space="0" w:color="auto"/>
                </w:tcBorders>
                <w:vAlign w:val="center"/>
              </w:tcPr>
              <w:p w14:paraId="39E64CB3" w14:textId="77777777" w:rsidR="00042E2C" w:rsidRPr="00701987" w:rsidRDefault="00042E2C">
                <w:pPr>
                  <w:jc w:val="center"/>
                  <w:rPr>
                    <w:color w:val="000000"/>
                    <w:sz w:val="20"/>
                    <w:szCs w:val="20"/>
                  </w:rPr>
                </w:pPr>
                <w:r w:rsidRPr="00701987">
                  <w:rPr>
                    <w:color w:val="000000"/>
                    <w:sz w:val="20"/>
                    <w:szCs w:val="20"/>
                  </w:rPr>
                  <w:t>332999</w:t>
                </w:r>
              </w:p>
            </w:tc>
            <w:tc>
              <w:tcPr>
                <w:tcW w:w="2033" w:type="pct"/>
                <w:tcBorders>
                  <w:top w:val="single" w:sz="4" w:space="0" w:color="auto"/>
                  <w:right w:val="single" w:sz="12" w:space="0" w:color="auto"/>
                </w:tcBorders>
                <w:vAlign w:val="center"/>
              </w:tcPr>
              <w:p w14:paraId="53194EA3" w14:textId="77777777" w:rsidR="00042E2C" w:rsidRPr="00701987" w:rsidRDefault="00042E2C">
                <w:pPr>
                  <w:jc w:val="center"/>
                  <w:rPr>
                    <w:color w:val="000000"/>
                    <w:sz w:val="20"/>
                    <w:szCs w:val="20"/>
                  </w:rPr>
                </w:pPr>
                <w:r w:rsidRPr="00701987">
                  <w:rPr>
                    <w:color w:val="000000"/>
                    <w:sz w:val="20"/>
                    <w:szCs w:val="20"/>
                  </w:rPr>
                  <w:t>All Other Miscellaneous Fabricated Metal Product Manufacturing</w:t>
                </w:r>
              </w:p>
            </w:tc>
          </w:tr>
          <w:tr w:rsidR="00977901" w:rsidRPr="00F41A85" w14:paraId="1D1351E5"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1E4A82C3"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2B87378D" w14:textId="77777777" w:rsidR="00042E2C" w:rsidRPr="00701987" w:rsidRDefault="00042E2C">
                <w:pPr>
                  <w:autoSpaceDE w:val="0"/>
                  <w:autoSpaceDN w:val="0"/>
                  <w:adjustRightInd w:val="0"/>
                  <w:jc w:val="center"/>
                  <w:rPr>
                    <w:sz w:val="20"/>
                    <w:szCs w:val="20"/>
                  </w:rPr>
                </w:pPr>
              </w:p>
            </w:tc>
            <w:tc>
              <w:tcPr>
                <w:tcW w:w="570" w:type="pct"/>
                <w:vAlign w:val="center"/>
              </w:tcPr>
              <w:p w14:paraId="7D6AE559" w14:textId="77777777" w:rsidR="00042E2C" w:rsidRPr="00701987" w:rsidRDefault="00042E2C">
                <w:pPr>
                  <w:jc w:val="center"/>
                  <w:rPr>
                    <w:color w:val="000000"/>
                    <w:sz w:val="20"/>
                    <w:szCs w:val="20"/>
                  </w:rPr>
                </w:pPr>
                <w:r w:rsidRPr="00701987">
                  <w:rPr>
                    <w:color w:val="000000"/>
                    <w:sz w:val="20"/>
                    <w:szCs w:val="20"/>
                  </w:rPr>
                  <w:t>336360</w:t>
                </w:r>
              </w:p>
            </w:tc>
            <w:tc>
              <w:tcPr>
                <w:tcW w:w="2033" w:type="pct"/>
                <w:tcBorders>
                  <w:right w:val="single" w:sz="12" w:space="0" w:color="auto"/>
                </w:tcBorders>
                <w:vAlign w:val="center"/>
              </w:tcPr>
              <w:p w14:paraId="08ED9254" w14:textId="77777777" w:rsidR="00042E2C" w:rsidRPr="00701987" w:rsidRDefault="00042E2C">
                <w:pPr>
                  <w:jc w:val="center"/>
                  <w:rPr>
                    <w:color w:val="000000"/>
                    <w:sz w:val="20"/>
                    <w:szCs w:val="20"/>
                  </w:rPr>
                </w:pPr>
                <w:r w:rsidRPr="00701987">
                  <w:rPr>
                    <w:color w:val="000000"/>
                    <w:sz w:val="20"/>
                    <w:szCs w:val="20"/>
                  </w:rPr>
                  <w:t>Motor Vehicle Seating and Interior Trim Manufacturing</w:t>
                </w:r>
              </w:p>
            </w:tc>
          </w:tr>
          <w:tr w:rsidR="00977901" w:rsidRPr="00F41A85" w14:paraId="2363EDC6"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09398C92"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7FD2705D"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472D89E2" w14:textId="77777777" w:rsidR="00042E2C" w:rsidRPr="00701987" w:rsidRDefault="00042E2C">
                <w:pPr>
                  <w:jc w:val="center"/>
                  <w:rPr>
                    <w:color w:val="000000"/>
                    <w:sz w:val="20"/>
                    <w:szCs w:val="20"/>
                  </w:rPr>
                </w:pPr>
                <w:r w:rsidRPr="00701987">
                  <w:rPr>
                    <w:color w:val="000000"/>
                    <w:sz w:val="20"/>
                    <w:szCs w:val="20"/>
                  </w:rPr>
                  <w:t>337215</w:t>
                </w:r>
              </w:p>
            </w:tc>
            <w:tc>
              <w:tcPr>
                <w:tcW w:w="2033" w:type="pct"/>
                <w:tcBorders>
                  <w:bottom w:val="single" w:sz="12" w:space="0" w:color="auto"/>
                  <w:right w:val="single" w:sz="12" w:space="0" w:color="auto"/>
                </w:tcBorders>
                <w:vAlign w:val="center"/>
              </w:tcPr>
              <w:p w14:paraId="390F84BC" w14:textId="77777777" w:rsidR="00042E2C" w:rsidRPr="00701987" w:rsidRDefault="00042E2C">
                <w:pPr>
                  <w:jc w:val="center"/>
                  <w:rPr>
                    <w:color w:val="000000"/>
                    <w:sz w:val="20"/>
                    <w:szCs w:val="20"/>
                  </w:rPr>
                </w:pPr>
                <w:r w:rsidRPr="00701987">
                  <w:rPr>
                    <w:color w:val="000000"/>
                    <w:sz w:val="20"/>
                    <w:szCs w:val="20"/>
                  </w:rPr>
                  <w:t>Showcase, Partition, Shelving, and Locker Manufacturing</w:t>
                </w:r>
              </w:p>
            </w:tc>
          </w:tr>
          <w:tr w:rsidR="00947734" w:rsidRPr="00F41A85" w14:paraId="497D1BD8" w14:textId="77777777" w:rsidTr="00947734">
            <w:trPr>
              <w:trHeight w:val="432"/>
              <w:jc w:val="center"/>
            </w:trPr>
            <w:tc>
              <w:tcPr>
                <w:tcW w:w="572" w:type="pct"/>
                <w:tcBorders>
                  <w:top w:val="single" w:sz="12" w:space="0" w:color="auto"/>
                  <w:left w:val="single" w:sz="12" w:space="0" w:color="auto"/>
                  <w:bottom w:val="single" w:sz="12" w:space="0" w:color="000000" w:themeColor="text1"/>
                </w:tcBorders>
                <w:vAlign w:val="center"/>
              </w:tcPr>
              <w:p w14:paraId="4BA597BA" w14:textId="77777777" w:rsidR="00042E2C" w:rsidRPr="00701987" w:rsidRDefault="00042E2C">
                <w:pPr>
                  <w:autoSpaceDE w:val="0"/>
                  <w:autoSpaceDN w:val="0"/>
                  <w:adjustRightInd w:val="0"/>
                  <w:jc w:val="center"/>
                  <w:rPr>
                    <w:sz w:val="20"/>
                    <w:szCs w:val="20"/>
                  </w:rPr>
                </w:pPr>
                <w:r w:rsidRPr="00701987">
                  <w:rPr>
                    <w:sz w:val="20"/>
                    <w:szCs w:val="20"/>
                  </w:rPr>
                  <w:t>3911</w:t>
                </w:r>
              </w:p>
            </w:tc>
            <w:tc>
              <w:tcPr>
                <w:tcW w:w="1826" w:type="pct"/>
                <w:tcBorders>
                  <w:top w:val="single" w:sz="12" w:space="0" w:color="auto"/>
                  <w:bottom w:val="single" w:sz="12" w:space="0" w:color="000000" w:themeColor="text1"/>
                </w:tcBorders>
                <w:vAlign w:val="center"/>
              </w:tcPr>
              <w:p w14:paraId="2ABA8966" w14:textId="77777777" w:rsidR="00042E2C" w:rsidRPr="00701987" w:rsidRDefault="00042E2C">
                <w:pPr>
                  <w:autoSpaceDE w:val="0"/>
                  <w:autoSpaceDN w:val="0"/>
                  <w:adjustRightInd w:val="0"/>
                  <w:jc w:val="center"/>
                  <w:rPr>
                    <w:sz w:val="20"/>
                    <w:szCs w:val="20"/>
                  </w:rPr>
                </w:pPr>
                <w:r w:rsidRPr="00701987">
                  <w:rPr>
                    <w:sz w:val="20"/>
                    <w:szCs w:val="20"/>
                  </w:rPr>
                  <w:t>Jewelry, Precious Metal</w:t>
                </w:r>
              </w:p>
            </w:tc>
            <w:tc>
              <w:tcPr>
                <w:tcW w:w="570" w:type="pct"/>
                <w:tcBorders>
                  <w:top w:val="single" w:sz="12" w:space="0" w:color="auto"/>
                  <w:bottom w:val="single" w:sz="12" w:space="0" w:color="auto"/>
                </w:tcBorders>
                <w:vAlign w:val="center"/>
              </w:tcPr>
              <w:p w14:paraId="5135C4D4" w14:textId="77777777" w:rsidR="00042E2C" w:rsidRPr="00701987" w:rsidRDefault="00042E2C">
                <w:pPr>
                  <w:jc w:val="center"/>
                  <w:rPr>
                    <w:color w:val="000000"/>
                    <w:sz w:val="20"/>
                    <w:szCs w:val="20"/>
                  </w:rPr>
                </w:pPr>
                <w:r w:rsidRPr="00701987">
                  <w:rPr>
                    <w:color w:val="000000"/>
                    <w:sz w:val="20"/>
                    <w:szCs w:val="20"/>
                  </w:rPr>
                  <w:t>339910</w:t>
                </w:r>
              </w:p>
            </w:tc>
            <w:tc>
              <w:tcPr>
                <w:tcW w:w="2033" w:type="pct"/>
                <w:tcBorders>
                  <w:top w:val="single" w:sz="12" w:space="0" w:color="auto"/>
                  <w:bottom w:val="single" w:sz="12" w:space="0" w:color="auto"/>
                  <w:right w:val="single" w:sz="12" w:space="0" w:color="auto"/>
                </w:tcBorders>
                <w:vAlign w:val="center"/>
              </w:tcPr>
              <w:p w14:paraId="16CCCA64" w14:textId="77777777" w:rsidR="00042E2C" w:rsidRPr="00701987" w:rsidRDefault="00042E2C">
                <w:pPr>
                  <w:jc w:val="center"/>
                  <w:rPr>
                    <w:color w:val="000000"/>
                    <w:sz w:val="20"/>
                    <w:szCs w:val="20"/>
                  </w:rPr>
                </w:pPr>
                <w:r w:rsidRPr="00701987">
                  <w:rPr>
                    <w:color w:val="000000"/>
                    <w:sz w:val="20"/>
                    <w:szCs w:val="20"/>
                  </w:rPr>
                  <w:t>Jewelry and Silverware Manufacturing</w:t>
                </w:r>
              </w:p>
            </w:tc>
          </w:tr>
          <w:tr w:rsidR="00977901" w:rsidRPr="00F41A85" w14:paraId="0CC3BE2F" w14:textId="77777777" w:rsidTr="00D1505D">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5FA20C2D" w14:textId="77777777" w:rsidR="00042E2C" w:rsidRPr="00701987" w:rsidRDefault="00042E2C">
                <w:pPr>
                  <w:autoSpaceDE w:val="0"/>
                  <w:autoSpaceDN w:val="0"/>
                  <w:adjustRightInd w:val="0"/>
                  <w:jc w:val="center"/>
                  <w:rPr>
                    <w:sz w:val="20"/>
                    <w:szCs w:val="20"/>
                  </w:rPr>
                </w:pPr>
                <w:r w:rsidRPr="00701987">
                  <w:rPr>
                    <w:sz w:val="20"/>
                    <w:szCs w:val="20"/>
                  </w:rPr>
                  <w:t>3914</w:t>
                </w:r>
              </w:p>
            </w:tc>
            <w:tc>
              <w:tcPr>
                <w:tcW w:w="1826" w:type="pct"/>
                <w:vMerge w:val="restart"/>
                <w:tcBorders>
                  <w:top w:val="single" w:sz="12" w:space="0" w:color="auto"/>
                  <w:bottom w:val="single" w:sz="12" w:space="0" w:color="000000" w:themeColor="text1"/>
                </w:tcBorders>
                <w:vAlign w:val="center"/>
              </w:tcPr>
              <w:p w14:paraId="66BA0AF6" w14:textId="77777777" w:rsidR="00042E2C" w:rsidRPr="00701987" w:rsidRDefault="00042E2C">
                <w:pPr>
                  <w:autoSpaceDE w:val="0"/>
                  <w:autoSpaceDN w:val="0"/>
                  <w:adjustRightInd w:val="0"/>
                  <w:jc w:val="center"/>
                  <w:rPr>
                    <w:sz w:val="20"/>
                    <w:szCs w:val="20"/>
                  </w:rPr>
                </w:pPr>
                <w:r w:rsidRPr="00701987">
                  <w:rPr>
                    <w:sz w:val="20"/>
                    <w:szCs w:val="20"/>
                  </w:rPr>
                  <w:t>Silverware, Plated Ware, and Stainless Steel Ware</w:t>
                </w:r>
              </w:p>
            </w:tc>
            <w:tc>
              <w:tcPr>
                <w:tcW w:w="570" w:type="pct"/>
                <w:tcBorders>
                  <w:top w:val="single" w:sz="12" w:space="0" w:color="auto"/>
                </w:tcBorders>
                <w:vAlign w:val="center"/>
              </w:tcPr>
              <w:p w14:paraId="0A437FCC" w14:textId="77777777" w:rsidR="00042E2C" w:rsidRPr="00701987" w:rsidRDefault="00042E2C">
                <w:pPr>
                  <w:jc w:val="center"/>
                  <w:rPr>
                    <w:color w:val="000000"/>
                    <w:sz w:val="20"/>
                    <w:szCs w:val="20"/>
                  </w:rPr>
                </w:pPr>
                <w:r w:rsidRPr="00701987">
                  <w:rPr>
                    <w:color w:val="000000"/>
                    <w:sz w:val="20"/>
                    <w:szCs w:val="20"/>
                  </w:rPr>
                  <w:t>332215</w:t>
                </w:r>
              </w:p>
            </w:tc>
            <w:tc>
              <w:tcPr>
                <w:tcW w:w="2033" w:type="pct"/>
                <w:tcBorders>
                  <w:top w:val="single" w:sz="12" w:space="0" w:color="auto"/>
                  <w:right w:val="single" w:sz="12" w:space="0" w:color="auto"/>
                </w:tcBorders>
                <w:vAlign w:val="center"/>
              </w:tcPr>
              <w:p w14:paraId="5A8A7552" w14:textId="77777777" w:rsidR="00042E2C" w:rsidRPr="00701987" w:rsidRDefault="00042E2C">
                <w:pPr>
                  <w:jc w:val="center"/>
                  <w:rPr>
                    <w:color w:val="000000"/>
                    <w:sz w:val="20"/>
                    <w:szCs w:val="20"/>
                  </w:rPr>
                </w:pPr>
                <w:r w:rsidRPr="00701987">
                  <w:rPr>
                    <w:sz w:val="20"/>
                    <w:szCs w:val="20"/>
                  </w:rPr>
                  <w:t>Metal Kitchen Cookware, Utensil, Cutlery, and Flatware (except Precious) Manufacturing</w:t>
                </w:r>
              </w:p>
            </w:tc>
          </w:tr>
          <w:tr w:rsidR="00977901" w:rsidRPr="00F41A85" w14:paraId="1206B928"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4C63BA0F"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28E5B900" w14:textId="77777777" w:rsidR="00042E2C" w:rsidRPr="00701987" w:rsidRDefault="00042E2C">
                <w:pPr>
                  <w:autoSpaceDE w:val="0"/>
                  <w:autoSpaceDN w:val="0"/>
                  <w:adjustRightInd w:val="0"/>
                  <w:jc w:val="center"/>
                  <w:rPr>
                    <w:sz w:val="20"/>
                    <w:szCs w:val="20"/>
                  </w:rPr>
                </w:pPr>
              </w:p>
            </w:tc>
            <w:tc>
              <w:tcPr>
                <w:tcW w:w="570" w:type="pct"/>
                <w:vAlign w:val="center"/>
              </w:tcPr>
              <w:p w14:paraId="0FF70FE4" w14:textId="77777777" w:rsidR="00042E2C" w:rsidRPr="00701987" w:rsidRDefault="00042E2C">
                <w:pPr>
                  <w:jc w:val="center"/>
                  <w:rPr>
                    <w:color w:val="000000"/>
                    <w:sz w:val="20"/>
                    <w:szCs w:val="20"/>
                  </w:rPr>
                </w:pPr>
                <w:r w:rsidRPr="00701987">
                  <w:rPr>
                    <w:color w:val="000000"/>
                    <w:sz w:val="20"/>
                    <w:szCs w:val="20"/>
                  </w:rPr>
                  <w:t>332999</w:t>
                </w:r>
              </w:p>
            </w:tc>
            <w:tc>
              <w:tcPr>
                <w:tcW w:w="2033" w:type="pct"/>
                <w:tcBorders>
                  <w:right w:val="single" w:sz="12" w:space="0" w:color="auto"/>
                </w:tcBorders>
                <w:vAlign w:val="center"/>
              </w:tcPr>
              <w:p w14:paraId="14295DF8" w14:textId="77777777" w:rsidR="00042E2C" w:rsidRPr="00701987" w:rsidRDefault="00042E2C">
                <w:pPr>
                  <w:jc w:val="center"/>
                  <w:rPr>
                    <w:color w:val="000000"/>
                    <w:sz w:val="20"/>
                    <w:szCs w:val="20"/>
                  </w:rPr>
                </w:pPr>
                <w:r w:rsidRPr="00701987">
                  <w:rPr>
                    <w:color w:val="000000"/>
                    <w:sz w:val="20"/>
                    <w:szCs w:val="20"/>
                  </w:rPr>
                  <w:t>All Other Miscellaneous Fabricated Metal Product Manufacturing</w:t>
                </w:r>
              </w:p>
            </w:tc>
          </w:tr>
          <w:tr w:rsidR="00977901" w:rsidRPr="00F41A85" w14:paraId="5C2432F7"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26F9E0A4"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5B2BB464"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36B43EBD" w14:textId="77777777" w:rsidR="00042E2C" w:rsidRPr="00701987" w:rsidRDefault="00042E2C">
                <w:pPr>
                  <w:jc w:val="center"/>
                  <w:rPr>
                    <w:color w:val="000000"/>
                    <w:sz w:val="20"/>
                    <w:szCs w:val="20"/>
                  </w:rPr>
                </w:pPr>
                <w:r w:rsidRPr="00701987">
                  <w:rPr>
                    <w:color w:val="000000"/>
                    <w:sz w:val="20"/>
                    <w:szCs w:val="20"/>
                  </w:rPr>
                  <w:t>339910</w:t>
                </w:r>
              </w:p>
            </w:tc>
            <w:tc>
              <w:tcPr>
                <w:tcW w:w="2033" w:type="pct"/>
                <w:tcBorders>
                  <w:bottom w:val="single" w:sz="12" w:space="0" w:color="auto"/>
                  <w:right w:val="single" w:sz="12" w:space="0" w:color="auto"/>
                </w:tcBorders>
                <w:vAlign w:val="center"/>
              </w:tcPr>
              <w:p w14:paraId="3BD7AD68" w14:textId="77777777" w:rsidR="00042E2C" w:rsidRPr="00701987" w:rsidRDefault="00042E2C">
                <w:pPr>
                  <w:jc w:val="center"/>
                  <w:rPr>
                    <w:color w:val="000000"/>
                    <w:sz w:val="20"/>
                    <w:szCs w:val="20"/>
                  </w:rPr>
                </w:pPr>
                <w:r w:rsidRPr="00701987">
                  <w:rPr>
                    <w:color w:val="000000"/>
                    <w:sz w:val="20"/>
                    <w:szCs w:val="20"/>
                  </w:rPr>
                  <w:t>Jewelry and Silverware Manufacturing</w:t>
                </w:r>
              </w:p>
            </w:tc>
          </w:tr>
          <w:tr w:rsidR="006C6D3D" w:rsidRPr="00F41A85" w14:paraId="4FE86C3E" w14:textId="77777777" w:rsidTr="00D1505D">
            <w:trPr>
              <w:trHeight w:val="432"/>
              <w:jc w:val="center"/>
            </w:trPr>
            <w:tc>
              <w:tcPr>
                <w:tcW w:w="572" w:type="pct"/>
                <w:vMerge w:val="restart"/>
                <w:tcBorders>
                  <w:top w:val="single" w:sz="12" w:space="0" w:color="auto"/>
                  <w:left w:val="single" w:sz="12" w:space="0" w:color="auto"/>
                  <w:bottom w:val="single" w:sz="12" w:space="0" w:color="000000" w:themeColor="text1"/>
                </w:tcBorders>
                <w:vAlign w:val="center"/>
              </w:tcPr>
              <w:p w14:paraId="73C412CE" w14:textId="77777777" w:rsidR="00042E2C" w:rsidRPr="00701987" w:rsidRDefault="00042E2C">
                <w:pPr>
                  <w:autoSpaceDE w:val="0"/>
                  <w:autoSpaceDN w:val="0"/>
                  <w:adjustRightInd w:val="0"/>
                  <w:jc w:val="center"/>
                  <w:rPr>
                    <w:sz w:val="20"/>
                    <w:szCs w:val="20"/>
                  </w:rPr>
                </w:pPr>
                <w:r w:rsidRPr="00701987">
                  <w:rPr>
                    <w:sz w:val="20"/>
                    <w:szCs w:val="20"/>
                  </w:rPr>
                  <w:t>3915</w:t>
                </w:r>
              </w:p>
            </w:tc>
            <w:tc>
              <w:tcPr>
                <w:tcW w:w="1826" w:type="pct"/>
                <w:vMerge w:val="restart"/>
                <w:tcBorders>
                  <w:top w:val="single" w:sz="12" w:space="0" w:color="auto"/>
                  <w:bottom w:val="single" w:sz="12" w:space="0" w:color="000000" w:themeColor="text1"/>
                </w:tcBorders>
                <w:vAlign w:val="center"/>
              </w:tcPr>
              <w:p w14:paraId="44126A50" w14:textId="77777777" w:rsidR="00042E2C" w:rsidRPr="00701987" w:rsidRDefault="00042E2C">
                <w:pPr>
                  <w:autoSpaceDE w:val="0"/>
                  <w:autoSpaceDN w:val="0"/>
                  <w:adjustRightInd w:val="0"/>
                  <w:jc w:val="center"/>
                  <w:rPr>
                    <w:sz w:val="20"/>
                    <w:szCs w:val="20"/>
                  </w:rPr>
                </w:pPr>
                <w:r w:rsidRPr="00701987">
                  <w:rPr>
                    <w:sz w:val="20"/>
                    <w:szCs w:val="20"/>
                  </w:rPr>
                  <w:t>Jewelers’ Findings and Materials, and Lapidary Work</w:t>
                </w:r>
              </w:p>
            </w:tc>
            <w:tc>
              <w:tcPr>
                <w:tcW w:w="570" w:type="pct"/>
                <w:tcBorders>
                  <w:top w:val="single" w:sz="12" w:space="0" w:color="auto"/>
                </w:tcBorders>
                <w:vAlign w:val="center"/>
              </w:tcPr>
              <w:p w14:paraId="1185541C" w14:textId="77777777" w:rsidR="00042E2C" w:rsidRPr="00701987" w:rsidRDefault="00042E2C">
                <w:pPr>
                  <w:jc w:val="center"/>
                  <w:rPr>
                    <w:color w:val="000000"/>
                    <w:sz w:val="20"/>
                    <w:szCs w:val="20"/>
                  </w:rPr>
                </w:pPr>
                <w:r w:rsidRPr="00701987">
                  <w:rPr>
                    <w:color w:val="000000"/>
                    <w:sz w:val="20"/>
                    <w:szCs w:val="20"/>
                  </w:rPr>
                  <w:t>334519</w:t>
                </w:r>
              </w:p>
            </w:tc>
            <w:tc>
              <w:tcPr>
                <w:tcW w:w="2033" w:type="pct"/>
                <w:tcBorders>
                  <w:top w:val="single" w:sz="12" w:space="0" w:color="auto"/>
                  <w:right w:val="single" w:sz="12" w:space="0" w:color="auto"/>
                </w:tcBorders>
                <w:vAlign w:val="center"/>
              </w:tcPr>
              <w:p w14:paraId="42F86FDE" w14:textId="77777777" w:rsidR="00042E2C" w:rsidRPr="00701987" w:rsidRDefault="00042E2C">
                <w:pPr>
                  <w:jc w:val="center"/>
                  <w:rPr>
                    <w:color w:val="000000"/>
                    <w:sz w:val="20"/>
                    <w:szCs w:val="20"/>
                  </w:rPr>
                </w:pPr>
                <w:r w:rsidRPr="00701987">
                  <w:rPr>
                    <w:sz w:val="20"/>
                    <w:szCs w:val="20"/>
                  </w:rPr>
                  <w:t>Other Measuring and Controlling Device Manufacturing</w:t>
                </w:r>
              </w:p>
            </w:tc>
          </w:tr>
          <w:tr w:rsidR="00977901" w:rsidRPr="00F41A85" w14:paraId="1EE4865B" w14:textId="77777777" w:rsidTr="00D1505D">
            <w:trPr>
              <w:trHeight w:val="432"/>
              <w:jc w:val="center"/>
            </w:trPr>
            <w:tc>
              <w:tcPr>
                <w:tcW w:w="572" w:type="pct"/>
                <w:vMerge/>
                <w:tcBorders>
                  <w:left w:val="single" w:sz="12" w:space="0" w:color="auto"/>
                  <w:bottom w:val="single" w:sz="12" w:space="0" w:color="000000" w:themeColor="text1"/>
                </w:tcBorders>
                <w:vAlign w:val="center"/>
              </w:tcPr>
              <w:p w14:paraId="228D6323" w14:textId="77777777" w:rsidR="00042E2C" w:rsidRPr="00701987" w:rsidRDefault="00042E2C">
                <w:pPr>
                  <w:autoSpaceDE w:val="0"/>
                  <w:autoSpaceDN w:val="0"/>
                  <w:adjustRightInd w:val="0"/>
                  <w:jc w:val="center"/>
                  <w:rPr>
                    <w:sz w:val="20"/>
                    <w:szCs w:val="20"/>
                  </w:rPr>
                </w:pPr>
              </w:p>
            </w:tc>
            <w:tc>
              <w:tcPr>
                <w:tcW w:w="1826" w:type="pct"/>
                <w:vMerge/>
                <w:tcBorders>
                  <w:bottom w:val="single" w:sz="12" w:space="0" w:color="000000" w:themeColor="text1"/>
                </w:tcBorders>
                <w:vAlign w:val="center"/>
              </w:tcPr>
              <w:p w14:paraId="2520FCAD" w14:textId="77777777" w:rsidR="00042E2C" w:rsidRPr="00701987" w:rsidRDefault="00042E2C">
                <w:pPr>
                  <w:autoSpaceDE w:val="0"/>
                  <w:autoSpaceDN w:val="0"/>
                  <w:adjustRightInd w:val="0"/>
                  <w:jc w:val="center"/>
                  <w:rPr>
                    <w:sz w:val="20"/>
                    <w:szCs w:val="20"/>
                  </w:rPr>
                </w:pPr>
              </w:p>
            </w:tc>
            <w:tc>
              <w:tcPr>
                <w:tcW w:w="570" w:type="pct"/>
                <w:tcBorders>
                  <w:bottom w:val="single" w:sz="12" w:space="0" w:color="auto"/>
                </w:tcBorders>
                <w:vAlign w:val="center"/>
              </w:tcPr>
              <w:p w14:paraId="7D8A2CD8" w14:textId="77777777" w:rsidR="00042E2C" w:rsidRPr="00701987" w:rsidRDefault="00042E2C">
                <w:pPr>
                  <w:jc w:val="center"/>
                  <w:rPr>
                    <w:color w:val="000000"/>
                    <w:sz w:val="20"/>
                    <w:szCs w:val="20"/>
                  </w:rPr>
                </w:pPr>
                <w:r w:rsidRPr="00701987">
                  <w:rPr>
                    <w:color w:val="000000"/>
                    <w:sz w:val="20"/>
                    <w:szCs w:val="20"/>
                  </w:rPr>
                  <w:t>339910</w:t>
                </w:r>
              </w:p>
            </w:tc>
            <w:tc>
              <w:tcPr>
                <w:tcW w:w="2033" w:type="pct"/>
                <w:tcBorders>
                  <w:bottom w:val="single" w:sz="12" w:space="0" w:color="auto"/>
                  <w:right w:val="single" w:sz="12" w:space="0" w:color="auto"/>
                </w:tcBorders>
                <w:vAlign w:val="center"/>
              </w:tcPr>
              <w:p w14:paraId="38E75CEB" w14:textId="77777777" w:rsidR="00042E2C" w:rsidRPr="00701987" w:rsidRDefault="00042E2C">
                <w:pPr>
                  <w:jc w:val="center"/>
                  <w:rPr>
                    <w:color w:val="000000"/>
                    <w:sz w:val="20"/>
                    <w:szCs w:val="20"/>
                  </w:rPr>
                </w:pPr>
                <w:r w:rsidRPr="00701987">
                  <w:rPr>
                    <w:color w:val="000000"/>
                    <w:sz w:val="20"/>
                    <w:szCs w:val="20"/>
                  </w:rPr>
                  <w:t>Jewelry and Silverware Manufacturing</w:t>
                </w:r>
              </w:p>
            </w:tc>
          </w:tr>
        </w:tbl>
        <w:p w14:paraId="40030283" w14:textId="77777777" w:rsidR="00042E2C" w:rsidRPr="006C6D3D" w:rsidRDefault="00042E2C" w:rsidP="007C55CD">
          <w:pPr>
            <w:pStyle w:val="BodyText3"/>
            <w:rPr>
              <w:rStyle w:val="Strong"/>
              <w:szCs w:val="22"/>
            </w:rPr>
          </w:pPr>
        </w:p>
        <w:p w14:paraId="4E8430EF" w14:textId="0452EAC2"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BB</w:t>
          </w:r>
          <w:r w:rsidRPr="006C6D3D">
            <w:rPr>
              <w:b/>
            </w:rPr>
            <w:fldChar w:fldCharType="end"/>
          </w:r>
          <w:r w:rsidRPr="006C6D3D">
            <w:rPr>
              <w:b/>
            </w:rPr>
            <w:t>: TRANSPORTATION EQUIPMENT, INDUSTRIAL OR COMMERCIAL MACHINERY MANUFACTURING FACILITIES</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AB: Transportation Equipment, Industrial or Commercial Machinery Manufacturing Facilities"/>
            <w:tblDescription w:val="There are four columns. Sector AB SIC codes and their description matched with the corresponding NAICS codes and their descriptions."/>
          </w:tblPr>
          <w:tblGrid>
            <w:gridCol w:w="1066"/>
            <w:gridCol w:w="3413"/>
            <w:gridCol w:w="1066"/>
            <w:gridCol w:w="3802"/>
          </w:tblGrid>
          <w:tr w:rsidR="00947734" w:rsidRPr="00F41A85" w14:paraId="6BCA8574" w14:textId="77777777" w:rsidTr="00D1505D">
            <w:trPr>
              <w:trHeight w:val="432"/>
              <w:tblHeader/>
              <w:jc w:val="center"/>
            </w:trPr>
            <w:tc>
              <w:tcPr>
                <w:tcW w:w="1066" w:type="dxa"/>
                <w:tcBorders>
                  <w:top w:val="single" w:sz="12" w:space="0" w:color="auto"/>
                  <w:left w:val="single" w:sz="12" w:space="0" w:color="auto"/>
                  <w:bottom w:val="single" w:sz="12" w:space="0" w:color="auto"/>
                </w:tcBorders>
                <w:vAlign w:val="center"/>
              </w:tcPr>
              <w:p w14:paraId="40561665"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3413" w:type="dxa"/>
                <w:tcBorders>
                  <w:top w:val="single" w:sz="12" w:space="0" w:color="auto"/>
                  <w:bottom w:val="single" w:sz="12" w:space="0" w:color="auto"/>
                </w:tcBorders>
                <w:vAlign w:val="center"/>
              </w:tcPr>
              <w:p w14:paraId="41A5E4CD"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1066" w:type="dxa"/>
                <w:tcBorders>
                  <w:top w:val="single" w:sz="12" w:space="0" w:color="auto"/>
                  <w:bottom w:val="single" w:sz="12" w:space="0" w:color="auto"/>
                </w:tcBorders>
                <w:vAlign w:val="center"/>
              </w:tcPr>
              <w:p w14:paraId="14476A96" w14:textId="2500A021"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3802" w:type="dxa"/>
                <w:tcBorders>
                  <w:top w:val="single" w:sz="12" w:space="0" w:color="auto"/>
                  <w:bottom w:val="single" w:sz="12" w:space="0" w:color="auto"/>
                  <w:right w:val="single" w:sz="12" w:space="0" w:color="auto"/>
                </w:tcBorders>
                <w:vAlign w:val="center"/>
              </w:tcPr>
              <w:p w14:paraId="12D0B55E"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947734" w:rsidRPr="00F41A85" w14:paraId="3E2812CA"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536E96B8" w14:textId="77777777" w:rsidR="00042E2C" w:rsidRPr="00701987" w:rsidRDefault="00042E2C">
                <w:pPr>
                  <w:jc w:val="center"/>
                  <w:rPr>
                    <w:sz w:val="20"/>
                    <w:szCs w:val="20"/>
                  </w:rPr>
                </w:pPr>
                <w:r w:rsidRPr="00701987">
                  <w:rPr>
                    <w:sz w:val="20"/>
                    <w:szCs w:val="20"/>
                  </w:rPr>
                  <w:t>3511</w:t>
                </w:r>
              </w:p>
            </w:tc>
            <w:tc>
              <w:tcPr>
                <w:tcW w:w="3413" w:type="dxa"/>
                <w:tcBorders>
                  <w:top w:val="single" w:sz="12" w:space="0" w:color="auto"/>
                  <w:bottom w:val="single" w:sz="12" w:space="0" w:color="auto"/>
                </w:tcBorders>
                <w:vAlign w:val="center"/>
              </w:tcPr>
              <w:p w14:paraId="5498FA1E" w14:textId="77777777" w:rsidR="00042E2C" w:rsidRPr="00701987" w:rsidRDefault="00042E2C">
                <w:pPr>
                  <w:autoSpaceDE w:val="0"/>
                  <w:autoSpaceDN w:val="0"/>
                  <w:adjustRightInd w:val="0"/>
                  <w:jc w:val="center"/>
                  <w:rPr>
                    <w:sz w:val="20"/>
                    <w:szCs w:val="20"/>
                  </w:rPr>
                </w:pPr>
                <w:r w:rsidRPr="00701987">
                  <w:rPr>
                    <w:sz w:val="20"/>
                    <w:szCs w:val="20"/>
                  </w:rPr>
                  <w:t>Steam, Gas, and Hydraulic Turbines, and Turbine Generator Set Units</w:t>
                </w:r>
              </w:p>
            </w:tc>
            <w:tc>
              <w:tcPr>
                <w:tcW w:w="1066" w:type="dxa"/>
                <w:tcBorders>
                  <w:top w:val="single" w:sz="12" w:space="0" w:color="auto"/>
                  <w:bottom w:val="single" w:sz="12" w:space="0" w:color="auto"/>
                </w:tcBorders>
                <w:vAlign w:val="center"/>
              </w:tcPr>
              <w:p w14:paraId="0BC0329C" w14:textId="77777777" w:rsidR="00042E2C" w:rsidRPr="00701987" w:rsidRDefault="00042E2C">
                <w:pPr>
                  <w:jc w:val="center"/>
                  <w:rPr>
                    <w:color w:val="000000"/>
                    <w:sz w:val="20"/>
                    <w:szCs w:val="20"/>
                  </w:rPr>
                </w:pPr>
                <w:r w:rsidRPr="00701987">
                  <w:rPr>
                    <w:color w:val="000000"/>
                    <w:sz w:val="20"/>
                    <w:szCs w:val="20"/>
                  </w:rPr>
                  <w:t>333611</w:t>
                </w:r>
              </w:p>
            </w:tc>
            <w:tc>
              <w:tcPr>
                <w:tcW w:w="3802" w:type="dxa"/>
                <w:tcBorders>
                  <w:top w:val="single" w:sz="12" w:space="0" w:color="auto"/>
                  <w:bottom w:val="single" w:sz="12" w:space="0" w:color="auto"/>
                  <w:right w:val="single" w:sz="12" w:space="0" w:color="auto"/>
                </w:tcBorders>
                <w:vAlign w:val="center"/>
              </w:tcPr>
              <w:p w14:paraId="676238C0" w14:textId="77777777" w:rsidR="00042E2C" w:rsidRPr="00701987" w:rsidRDefault="00042E2C">
                <w:pPr>
                  <w:jc w:val="center"/>
                  <w:rPr>
                    <w:color w:val="000000"/>
                    <w:sz w:val="20"/>
                    <w:szCs w:val="20"/>
                  </w:rPr>
                </w:pPr>
                <w:r w:rsidRPr="00701987">
                  <w:rPr>
                    <w:color w:val="000000"/>
                    <w:sz w:val="20"/>
                    <w:szCs w:val="20"/>
                  </w:rPr>
                  <w:t>Turbine and Turbine Generator Set Units Manufacturing</w:t>
                </w:r>
              </w:p>
            </w:tc>
          </w:tr>
          <w:tr w:rsidR="00947734" w:rsidRPr="00F41A85" w14:paraId="0AD1EED7" w14:textId="77777777" w:rsidTr="00D1505D">
            <w:trPr>
              <w:trHeight w:val="432"/>
              <w:jc w:val="center"/>
            </w:trPr>
            <w:tc>
              <w:tcPr>
                <w:tcW w:w="1066" w:type="dxa"/>
                <w:vMerge w:val="restart"/>
                <w:tcBorders>
                  <w:top w:val="single" w:sz="12" w:space="0" w:color="auto"/>
                  <w:left w:val="single" w:sz="12" w:space="0" w:color="auto"/>
                </w:tcBorders>
                <w:vAlign w:val="center"/>
              </w:tcPr>
              <w:p w14:paraId="22659E96" w14:textId="7755DEF1" w:rsidR="00A14CBC" w:rsidRPr="00701987" w:rsidRDefault="00A14CBC">
                <w:pPr>
                  <w:autoSpaceDE w:val="0"/>
                  <w:autoSpaceDN w:val="0"/>
                  <w:adjustRightInd w:val="0"/>
                  <w:jc w:val="center"/>
                  <w:rPr>
                    <w:sz w:val="20"/>
                    <w:szCs w:val="20"/>
                  </w:rPr>
                </w:pPr>
                <w:r w:rsidRPr="00204AE0">
                  <w:rPr>
                    <w:sz w:val="20"/>
                    <w:szCs w:val="20"/>
                  </w:rPr>
                  <w:t>3519</w:t>
                </w:r>
              </w:p>
            </w:tc>
            <w:tc>
              <w:tcPr>
                <w:tcW w:w="3413" w:type="dxa"/>
                <w:vMerge w:val="restart"/>
                <w:tcBorders>
                  <w:top w:val="single" w:sz="12" w:space="0" w:color="auto"/>
                </w:tcBorders>
                <w:vAlign w:val="center"/>
              </w:tcPr>
              <w:p w14:paraId="2F8193BF" w14:textId="591CC9FB" w:rsidR="00A14CBC" w:rsidRPr="00701987" w:rsidRDefault="00A14CBC">
                <w:pPr>
                  <w:autoSpaceDE w:val="0"/>
                  <w:autoSpaceDN w:val="0"/>
                  <w:adjustRightInd w:val="0"/>
                  <w:jc w:val="center"/>
                  <w:rPr>
                    <w:sz w:val="20"/>
                    <w:szCs w:val="20"/>
                  </w:rPr>
                </w:pPr>
                <w:r w:rsidRPr="00204AE0">
                  <w:rPr>
                    <w:sz w:val="20"/>
                    <w:szCs w:val="20"/>
                  </w:rPr>
                  <w:t>Internal Combustion Engines, Not Elsewhere Classified</w:t>
                </w:r>
              </w:p>
            </w:tc>
            <w:tc>
              <w:tcPr>
                <w:tcW w:w="1066" w:type="dxa"/>
                <w:tcBorders>
                  <w:top w:val="single" w:sz="12" w:space="0" w:color="auto"/>
                </w:tcBorders>
                <w:vAlign w:val="center"/>
              </w:tcPr>
              <w:p w14:paraId="190DC328" w14:textId="77777777" w:rsidR="00042E2C" w:rsidRPr="00701987" w:rsidRDefault="00042E2C">
                <w:pPr>
                  <w:jc w:val="center"/>
                  <w:rPr>
                    <w:color w:val="000000"/>
                    <w:sz w:val="20"/>
                    <w:szCs w:val="20"/>
                  </w:rPr>
                </w:pPr>
                <w:r w:rsidRPr="00701987">
                  <w:rPr>
                    <w:color w:val="000000"/>
                    <w:sz w:val="20"/>
                    <w:szCs w:val="20"/>
                  </w:rPr>
                  <w:t>333618</w:t>
                </w:r>
              </w:p>
            </w:tc>
            <w:tc>
              <w:tcPr>
                <w:tcW w:w="3802" w:type="dxa"/>
                <w:tcBorders>
                  <w:top w:val="single" w:sz="12" w:space="0" w:color="auto"/>
                  <w:right w:val="single" w:sz="12" w:space="0" w:color="auto"/>
                </w:tcBorders>
                <w:vAlign w:val="center"/>
              </w:tcPr>
              <w:p w14:paraId="400494EC" w14:textId="77777777" w:rsidR="00042E2C" w:rsidRPr="00701987" w:rsidRDefault="00042E2C">
                <w:pPr>
                  <w:jc w:val="center"/>
                  <w:rPr>
                    <w:color w:val="000000"/>
                    <w:sz w:val="20"/>
                    <w:szCs w:val="20"/>
                  </w:rPr>
                </w:pPr>
                <w:r w:rsidRPr="00701987">
                  <w:rPr>
                    <w:color w:val="000000"/>
                    <w:sz w:val="20"/>
                    <w:szCs w:val="20"/>
                  </w:rPr>
                  <w:t>Other Engine Equipment Manufacturing</w:t>
                </w:r>
              </w:p>
            </w:tc>
          </w:tr>
          <w:tr w:rsidR="00947734" w:rsidRPr="00F41A85" w14:paraId="53836200" w14:textId="77777777" w:rsidTr="00D1505D">
            <w:trPr>
              <w:trHeight w:val="432"/>
              <w:jc w:val="center"/>
            </w:trPr>
            <w:tc>
              <w:tcPr>
                <w:tcW w:w="1066" w:type="dxa"/>
                <w:vMerge/>
                <w:tcBorders>
                  <w:left w:val="single" w:sz="12" w:space="0" w:color="auto"/>
                </w:tcBorders>
                <w:vAlign w:val="center"/>
              </w:tcPr>
              <w:p w14:paraId="32C45E10" w14:textId="77777777" w:rsidR="00042E2C" w:rsidRPr="00701987" w:rsidRDefault="00042E2C">
                <w:pPr>
                  <w:autoSpaceDE w:val="0"/>
                  <w:autoSpaceDN w:val="0"/>
                  <w:adjustRightInd w:val="0"/>
                  <w:jc w:val="center"/>
                  <w:rPr>
                    <w:sz w:val="20"/>
                    <w:szCs w:val="20"/>
                  </w:rPr>
                </w:pPr>
              </w:p>
            </w:tc>
            <w:tc>
              <w:tcPr>
                <w:tcW w:w="3413" w:type="dxa"/>
                <w:vMerge/>
                <w:vAlign w:val="center"/>
              </w:tcPr>
              <w:p w14:paraId="325948E1"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264DBB01" w14:textId="77777777" w:rsidR="00042E2C" w:rsidRPr="00701987" w:rsidRDefault="00042E2C">
                <w:pPr>
                  <w:jc w:val="center"/>
                  <w:rPr>
                    <w:color w:val="000000"/>
                    <w:sz w:val="20"/>
                    <w:szCs w:val="20"/>
                  </w:rPr>
                </w:pPr>
                <w:r w:rsidRPr="00701987">
                  <w:rPr>
                    <w:color w:val="000000"/>
                    <w:sz w:val="20"/>
                    <w:szCs w:val="20"/>
                  </w:rPr>
                  <w:t>336390</w:t>
                </w:r>
              </w:p>
            </w:tc>
            <w:tc>
              <w:tcPr>
                <w:tcW w:w="3802" w:type="dxa"/>
                <w:tcBorders>
                  <w:bottom w:val="single" w:sz="12" w:space="0" w:color="auto"/>
                  <w:right w:val="single" w:sz="12" w:space="0" w:color="auto"/>
                </w:tcBorders>
                <w:vAlign w:val="center"/>
              </w:tcPr>
              <w:p w14:paraId="0F0BD1FC" w14:textId="77777777" w:rsidR="00042E2C" w:rsidRPr="00701987" w:rsidRDefault="00042E2C">
                <w:pPr>
                  <w:jc w:val="center"/>
                  <w:rPr>
                    <w:color w:val="000000"/>
                    <w:sz w:val="20"/>
                    <w:szCs w:val="20"/>
                  </w:rPr>
                </w:pPr>
                <w:r w:rsidRPr="00701987">
                  <w:rPr>
                    <w:color w:val="000000"/>
                    <w:sz w:val="20"/>
                    <w:szCs w:val="20"/>
                  </w:rPr>
                  <w:t>Other Motor Vehicle Parts Manufacturing</w:t>
                </w:r>
              </w:p>
            </w:tc>
          </w:tr>
          <w:tr w:rsidR="00947734" w:rsidRPr="00F41A85" w14:paraId="674BBC04" w14:textId="77777777" w:rsidTr="00D1505D">
            <w:trPr>
              <w:trHeight w:val="432"/>
              <w:jc w:val="center"/>
            </w:trPr>
            <w:tc>
              <w:tcPr>
                <w:tcW w:w="1066" w:type="dxa"/>
                <w:vMerge w:val="restart"/>
                <w:tcBorders>
                  <w:top w:val="single" w:sz="12" w:space="0" w:color="auto"/>
                  <w:left w:val="single" w:sz="12" w:space="0" w:color="auto"/>
                </w:tcBorders>
                <w:vAlign w:val="center"/>
              </w:tcPr>
              <w:p w14:paraId="72536F57" w14:textId="77777777" w:rsidR="00042E2C" w:rsidRPr="00701987" w:rsidRDefault="00042E2C">
                <w:pPr>
                  <w:autoSpaceDE w:val="0"/>
                  <w:autoSpaceDN w:val="0"/>
                  <w:adjustRightInd w:val="0"/>
                  <w:jc w:val="center"/>
                  <w:rPr>
                    <w:sz w:val="20"/>
                    <w:szCs w:val="20"/>
                  </w:rPr>
                </w:pPr>
                <w:r w:rsidRPr="00701987">
                  <w:rPr>
                    <w:sz w:val="20"/>
                    <w:szCs w:val="20"/>
                  </w:rPr>
                  <w:t>3523</w:t>
                </w:r>
              </w:p>
            </w:tc>
            <w:tc>
              <w:tcPr>
                <w:tcW w:w="3413" w:type="dxa"/>
                <w:vMerge w:val="restart"/>
                <w:tcBorders>
                  <w:top w:val="single" w:sz="12" w:space="0" w:color="auto"/>
                </w:tcBorders>
                <w:vAlign w:val="center"/>
              </w:tcPr>
              <w:p w14:paraId="05E3588A" w14:textId="77777777" w:rsidR="00042E2C" w:rsidRPr="00701987" w:rsidRDefault="00042E2C">
                <w:pPr>
                  <w:autoSpaceDE w:val="0"/>
                  <w:autoSpaceDN w:val="0"/>
                  <w:adjustRightInd w:val="0"/>
                  <w:jc w:val="center"/>
                  <w:rPr>
                    <w:sz w:val="20"/>
                    <w:szCs w:val="20"/>
                  </w:rPr>
                </w:pPr>
                <w:r w:rsidRPr="00701987">
                  <w:rPr>
                    <w:sz w:val="20"/>
                    <w:szCs w:val="20"/>
                  </w:rPr>
                  <w:t>Farm Machinery and Equipment</w:t>
                </w:r>
              </w:p>
            </w:tc>
            <w:tc>
              <w:tcPr>
                <w:tcW w:w="1066" w:type="dxa"/>
                <w:tcBorders>
                  <w:top w:val="single" w:sz="12" w:space="0" w:color="auto"/>
                </w:tcBorders>
                <w:vAlign w:val="center"/>
              </w:tcPr>
              <w:p w14:paraId="7DC86A64" w14:textId="77777777" w:rsidR="00042E2C" w:rsidRPr="00701987" w:rsidRDefault="00042E2C">
                <w:pPr>
                  <w:jc w:val="center"/>
                  <w:rPr>
                    <w:color w:val="000000"/>
                    <w:sz w:val="20"/>
                    <w:szCs w:val="20"/>
                  </w:rPr>
                </w:pPr>
                <w:r w:rsidRPr="00701987">
                  <w:rPr>
                    <w:color w:val="000000"/>
                    <w:sz w:val="20"/>
                    <w:szCs w:val="20"/>
                  </w:rPr>
                  <w:t>332216</w:t>
                </w:r>
              </w:p>
            </w:tc>
            <w:tc>
              <w:tcPr>
                <w:tcW w:w="3802" w:type="dxa"/>
                <w:tcBorders>
                  <w:top w:val="single" w:sz="12" w:space="0" w:color="auto"/>
                  <w:right w:val="single" w:sz="12" w:space="0" w:color="auto"/>
                </w:tcBorders>
                <w:vAlign w:val="center"/>
              </w:tcPr>
              <w:p w14:paraId="0CA66A61" w14:textId="77777777" w:rsidR="00042E2C" w:rsidRPr="00701987" w:rsidRDefault="00042E2C">
                <w:pPr>
                  <w:jc w:val="center"/>
                  <w:rPr>
                    <w:color w:val="000000"/>
                    <w:sz w:val="20"/>
                    <w:szCs w:val="20"/>
                  </w:rPr>
                </w:pPr>
                <w:r w:rsidRPr="00701987">
                  <w:rPr>
                    <w:color w:val="000000"/>
                    <w:sz w:val="20"/>
                    <w:szCs w:val="20"/>
                  </w:rPr>
                  <w:t>Saw Blade and Handtool Manufacturing</w:t>
                </w:r>
              </w:p>
            </w:tc>
          </w:tr>
          <w:tr w:rsidR="00947734" w:rsidRPr="00F41A85" w14:paraId="078A7FCB" w14:textId="77777777" w:rsidTr="00D1505D">
            <w:trPr>
              <w:trHeight w:val="432"/>
              <w:jc w:val="center"/>
            </w:trPr>
            <w:tc>
              <w:tcPr>
                <w:tcW w:w="1066" w:type="dxa"/>
                <w:vMerge/>
                <w:tcBorders>
                  <w:left w:val="single" w:sz="12" w:space="0" w:color="auto"/>
                </w:tcBorders>
                <w:vAlign w:val="center"/>
              </w:tcPr>
              <w:p w14:paraId="5F78C8CE" w14:textId="77777777" w:rsidR="00042E2C" w:rsidRPr="00701987" w:rsidRDefault="00042E2C">
                <w:pPr>
                  <w:autoSpaceDE w:val="0"/>
                  <w:autoSpaceDN w:val="0"/>
                  <w:adjustRightInd w:val="0"/>
                  <w:jc w:val="center"/>
                  <w:rPr>
                    <w:sz w:val="20"/>
                    <w:szCs w:val="20"/>
                  </w:rPr>
                </w:pPr>
              </w:p>
            </w:tc>
            <w:tc>
              <w:tcPr>
                <w:tcW w:w="3413" w:type="dxa"/>
                <w:vMerge/>
                <w:vAlign w:val="center"/>
              </w:tcPr>
              <w:p w14:paraId="37BC817F" w14:textId="77777777" w:rsidR="00042E2C" w:rsidRPr="00701987" w:rsidRDefault="00042E2C">
                <w:pPr>
                  <w:autoSpaceDE w:val="0"/>
                  <w:autoSpaceDN w:val="0"/>
                  <w:adjustRightInd w:val="0"/>
                  <w:jc w:val="center"/>
                  <w:rPr>
                    <w:sz w:val="20"/>
                    <w:szCs w:val="20"/>
                  </w:rPr>
                </w:pPr>
              </w:p>
            </w:tc>
            <w:tc>
              <w:tcPr>
                <w:tcW w:w="1066" w:type="dxa"/>
                <w:vAlign w:val="center"/>
              </w:tcPr>
              <w:p w14:paraId="55C0A5E0" w14:textId="77777777" w:rsidR="00042E2C" w:rsidRPr="00701987" w:rsidRDefault="00042E2C">
                <w:pPr>
                  <w:jc w:val="center"/>
                  <w:rPr>
                    <w:color w:val="000000"/>
                    <w:sz w:val="20"/>
                    <w:szCs w:val="20"/>
                  </w:rPr>
                </w:pPr>
                <w:r w:rsidRPr="00701987">
                  <w:rPr>
                    <w:color w:val="000000"/>
                    <w:sz w:val="20"/>
                    <w:szCs w:val="20"/>
                  </w:rPr>
                  <w:t>332323</w:t>
                </w:r>
              </w:p>
            </w:tc>
            <w:tc>
              <w:tcPr>
                <w:tcW w:w="3802" w:type="dxa"/>
                <w:tcBorders>
                  <w:right w:val="single" w:sz="12" w:space="0" w:color="auto"/>
                </w:tcBorders>
                <w:vAlign w:val="center"/>
              </w:tcPr>
              <w:p w14:paraId="5AA859D1" w14:textId="77777777" w:rsidR="00042E2C" w:rsidRPr="00701987" w:rsidRDefault="00042E2C">
                <w:pPr>
                  <w:jc w:val="center"/>
                  <w:rPr>
                    <w:color w:val="000000"/>
                    <w:sz w:val="20"/>
                    <w:szCs w:val="20"/>
                  </w:rPr>
                </w:pPr>
                <w:r w:rsidRPr="00701987">
                  <w:rPr>
                    <w:color w:val="000000"/>
                    <w:sz w:val="20"/>
                    <w:szCs w:val="20"/>
                  </w:rPr>
                  <w:t>Ornamental and Architectural Metal Work Manufacturing</w:t>
                </w:r>
              </w:p>
            </w:tc>
          </w:tr>
          <w:tr w:rsidR="00947734" w:rsidRPr="00F41A85" w14:paraId="2B2BB4AD" w14:textId="77777777" w:rsidTr="00D1505D">
            <w:trPr>
              <w:trHeight w:val="432"/>
              <w:jc w:val="center"/>
            </w:trPr>
            <w:tc>
              <w:tcPr>
                <w:tcW w:w="1066" w:type="dxa"/>
                <w:vMerge/>
                <w:tcBorders>
                  <w:left w:val="single" w:sz="12" w:space="0" w:color="auto"/>
                </w:tcBorders>
                <w:vAlign w:val="center"/>
              </w:tcPr>
              <w:p w14:paraId="6755528E" w14:textId="77777777" w:rsidR="00042E2C" w:rsidRPr="00701987" w:rsidRDefault="00042E2C">
                <w:pPr>
                  <w:autoSpaceDE w:val="0"/>
                  <w:autoSpaceDN w:val="0"/>
                  <w:adjustRightInd w:val="0"/>
                  <w:jc w:val="center"/>
                  <w:rPr>
                    <w:sz w:val="20"/>
                    <w:szCs w:val="20"/>
                  </w:rPr>
                </w:pPr>
              </w:p>
            </w:tc>
            <w:tc>
              <w:tcPr>
                <w:tcW w:w="3413" w:type="dxa"/>
                <w:vMerge/>
                <w:vAlign w:val="center"/>
              </w:tcPr>
              <w:p w14:paraId="4F4CFA2F" w14:textId="77777777" w:rsidR="00042E2C" w:rsidRPr="00701987" w:rsidRDefault="00042E2C">
                <w:pPr>
                  <w:autoSpaceDE w:val="0"/>
                  <w:autoSpaceDN w:val="0"/>
                  <w:adjustRightInd w:val="0"/>
                  <w:jc w:val="center"/>
                  <w:rPr>
                    <w:sz w:val="20"/>
                    <w:szCs w:val="20"/>
                  </w:rPr>
                </w:pPr>
              </w:p>
            </w:tc>
            <w:tc>
              <w:tcPr>
                <w:tcW w:w="1066" w:type="dxa"/>
                <w:vAlign w:val="center"/>
              </w:tcPr>
              <w:p w14:paraId="5726CCCB" w14:textId="77777777" w:rsidR="00042E2C" w:rsidRPr="00701987" w:rsidRDefault="00042E2C">
                <w:pPr>
                  <w:jc w:val="center"/>
                  <w:rPr>
                    <w:color w:val="000000"/>
                    <w:sz w:val="20"/>
                    <w:szCs w:val="20"/>
                  </w:rPr>
                </w:pPr>
                <w:r w:rsidRPr="00701987">
                  <w:rPr>
                    <w:color w:val="000000"/>
                    <w:sz w:val="20"/>
                    <w:szCs w:val="20"/>
                  </w:rPr>
                  <w:t>333111</w:t>
                </w:r>
              </w:p>
            </w:tc>
            <w:tc>
              <w:tcPr>
                <w:tcW w:w="3802" w:type="dxa"/>
                <w:tcBorders>
                  <w:right w:val="single" w:sz="12" w:space="0" w:color="auto"/>
                </w:tcBorders>
                <w:vAlign w:val="center"/>
              </w:tcPr>
              <w:p w14:paraId="068B5AEC" w14:textId="77777777" w:rsidR="00042E2C" w:rsidRPr="00701987" w:rsidRDefault="00042E2C">
                <w:pPr>
                  <w:jc w:val="center"/>
                  <w:rPr>
                    <w:color w:val="000000"/>
                    <w:sz w:val="20"/>
                    <w:szCs w:val="20"/>
                  </w:rPr>
                </w:pPr>
                <w:r w:rsidRPr="00701987">
                  <w:rPr>
                    <w:color w:val="000000"/>
                    <w:sz w:val="20"/>
                    <w:szCs w:val="20"/>
                  </w:rPr>
                  <w:t>Farm Machinery and Equipment Manufacturing</w:t>
                </w:r>
              </w:p>
            </w:tc>
          </w:tr>
          <w:tr w:rsidR="00947734" w:rsidRPr="00F41A85" w14:paraId="7F70A225" w14:textId="77777777" w:rsidTr="00D1505D">
            <w:trPr>
              <w:trHeight w:val="432"/>
              <w:jc w:val="center"/>
            </w:trPr>
            <w:tc>
              <w:tcPr>
                <w:tcW w:w="1066" w:type="dxa"/>
                <w:vMerge/>
                <w:tcBorders>
                  <w:left w:val="single" w:sz="12" w:space="0" w:color="auto"/>
                </w:tcBorders>
                <w:vAlign w:val="center"/>
              </w:tcPr>
              <w:p w14:paraId="46BF1961" w14:textId="77777777" w:rsidR="00042E2C" w:rsidRPr="00701987" w:rsidRDefault="00042E2C">
                <w:pPr>
                  <w:autoSpaceDE w:val="0"/>
                  <w:autoSpaceDN w:val="0"/>
                  <w:adjustRightInd w:val="0"/>
                  <w:jc w:val="center"/>
                  <w:rPr>
                    <w:sz w:val="20"/>
                    <w:szCs w:val="20"/>
                  </w:rPr>
                </w:pPr>
              </w:p>
            </w:tc>
            <w:tc>
              <w:tcPr>
                <w:tcW w:w="3413" w:type="dxa"/>
                <w:vMerge/>
                <w:vAlign w:val="center"/>
              </w:tcPr>
              <w:p w14:paraId="2C3D717C"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4C377451" w14:textId="77777777" w:rsidR="00042E2C" w:rsidRPr="00701987" w:rsidRDefault="00042E2C">
                <w:pPr>
                  <w:jc w:val="center"/>
                  <w:rPr>
                    <w:color w:val="000000"/>
                    <w:sz w:val="20"/>
                    <w:szCs w:val="20"/>
                  </w:rPr>
                </w:pPr>
                <w:r w:rsidRPr="00701987">
                  <w:rPr>
                    <w:color w:val="000000"/>
                    <w:sz w:val="20"/>
                    <w:szCs w:val="20"/>
                  </w:rPr>
                  <w:t>333922</w:t>
                </w:r>
              </w:p>
            </w:tc>
            <w:tc>
              <w:tcPr>
                <w:tcW w:w="3802" w:type="dxa"/>
                <w:tcBorders>
                  <w:bottom w:val="single" w:sz="12" w:space="0" w:color="auto"/>
                  <w:right w:val="single" w:sz="12" w:space="0" w:color="auto"/>
                </w:tcBorders>
                <w:vAlign w:val="center"/>
              </w:tcPr>
              <w:p w14:paraId="06763234" w14:textId="77777777" w:rsidR="00042E2C" w:rsidRPr="00701987" w:rsidRDefault="00042E2C">
                <w:pPr>
                  <w:jc w:val="center"/>
                  <w:rPr>
                    <w:color w:val="000000"/>
                    <w:sz w:val="20"/>
                    <w:szCs w:val="20"/>
                  </w:rPr>
                </w:pPr>
                <w:r w:rsidRPr="00701987">
                  <w:rPr>
                    <w:color w:val="000000"/>
                    <w:sz w:val="20"/>
                    <w:szCs w:val="20"/>
                  </w:rPr>
                  <w:t>Conveyor and Conveying Equipment Manufacturing</w:t>
                </w:r>
              </w:p>
            </w:tc>
          </w:tr>
          <w:tr w:rsidR="00947734" w:rsidRPr="00F41A85" w14:paraId="6C557B12" w14:textId="77777777" w:rsidTr="00D1505D">
            <w:trPr>
              <w:trHeight w:val="432"/>
              <w:jc w:val="center"/>
            </w:trPr>
            <w:tc>
              <w:tcPr>
                <w:tcW w:w="1066" w:type="dxa"/>
                <w:vMerge w:val="restart"/>
                <w:tcBorders>
                  <w:top w:val="single" w:sz="12" w:space="0" w:color="auto"/>
                  <w:left w:val="single" w:sz="12" w:space="0" w:color="auto"/>
                </w:tcBorders>
                <w:vAlign w:val="center"/>
              </w:tcPr>
              <w:p w14:paraId="1F095A8F" w14:textId="77777777" w:rsidR="00042E2C" w:rsidRPr="00701987" w:rsidRDefault="00042E2C">
                <w:pPr>
                  <w:autoSpaceDE w:val="0"/>
                  <w:autoSpaceDN w:val="0"/>
                  <w:adjustRightInd w:val="0"/>
                  <w:jc w:val="center"/>
                  <w:rPr>
                    <w:sz w:val="20"/>
                    <w:szCs w:val="20"/>
                  </w:rPr>
                </w:pPr>
                <w:r w:rsidRPr="00701987">
                  <w:rPr>
                    <w:sz w:val="20"/>
                    <w:szCs w:val="20"/>
                  </w:rPr>
                  <w:t>3524</w:t>
                </w:r>
              </w:p>
            </w:tc>
            <w:tc>
              <w:tcPr>
                <w:tcW w:w="3413" w:type="dxa"/>
                <w:vMerge w:val="restart"/>
                <w:tcBorders>
                  <w:top w:val="single" w:sz="12" w:space="0" w:color="auto"/>
                </w:tcBorders>
                <w:vAlign w:val="center"/>
              </w:tcPr>
              <w:p w14:paraId="44E3CFD4" w14:textId="77777777" w:rsidR="00042E2C" w:rsidRPr="00701987" w:rsidRDefault="00042E2C">
                <w:pPr>
                  <w:autoSpaceDE w:val="0"/>
                  <w:autoSpaceDN w:val="0"/>
                  <w:adjustRightInd w:val="0"/>
                  <w:jc w:val="center"/>
                  <w:rPr>
                    <w:sz w:val="20"/>
                    <w:szCs w:val="20"/>
                  </w:rPr>
                </w:pPr>
                <w:r w:rsidRPr="00701987">
                  <w:rPr>
                    <w:sz w:val="20"/>
                    <w:szCs w:val="20"/>
                  </w:rPr>
                  <w:t>Lawn and Garden Tractors and Home Lawn and Garden Equipment</w:t>
                </w:r>
              </w:p>
            </w:tc>
            <w:tc>
              <w:tcPr>
                <w:tcW w:w="1066" w:type="dxa"/>
                <w:tcBorders>
                  <w:top w:val="single" w:sz="12" w:space="0" w:color="auto"/>
                </w:tcBorders>
                <w:vAlign w:val="center"/>
              </w:tcPr>
              <w:p w14:paraId="72A8D479" w14:textId="77777777" w:rsidR="00042E2C" w:rsidRPr="00701987" w:rsidRDefault="00042E2C">
                <w:pPr>
                  <w:jc w:val="center"/>
                  <w:rPr>
                    <w:color w:val="000000"/>
                    <w:sz w:val="20"/>
                    <w:szCs w:val="20"/>
                  </w:rPr>
                </w:pPr>
                <w:r w:rsidRPr="00701987">
                  <w:rPr>
                    <w:color w:val="000000"/>
                    <w:sz w:val="20"/>
                    <w:szCs w:val="20"/>
                  </w:rPr>
                  <w:t>332216</w:t>
                </w:r>
              </w:p>
            </w:tc>
            <w:tc>
              <w:tcPr>
                <w:tcW w:w="3802" w:type="dxa"/>
                <w:tcBorders>
                  <w:top w:val="single" w:sz="12" w:space="0" w:color="auto"/>
                  <w:right w:val="single" w:sz="12" w:space="0" w:color="auto"/>
                </w:tcBorders>
                <w:vAlign w:val="center"/>
              </w:tcPr>
              <w:p w14:paraId="51EC2BB4" w14:textId="77777777" w:rsidR="00042E2C" w:rsidRPr="00701987" w:rsidRDefault="00042E2C">
                <w:pPr>
                  <w:jc w:val="center"/>
                  <w:rPr>
                    <w:color w:val="000000"/>
                    <w:sz w:val="20"/>
                    <w:szCs w:val="20"/>
                  </w:rPr>
                </w:pPr>
                <w:r w:rsidRPr="00701987">
                  <w:rPr>
                    <w:color w:val="000000"/>
                    <w:sz w:val="20"/>
                    <w:szCs w:val="20"/>
                  </w:rPr>
                  <w:t>Saw Blade and Handtool Manufacturing</w:t>
                </w:r>
              </w:p>
            </w:tc>
          </w:tr>
          <w:tr w:rsidR="00947734" w:rsidRPr="00F41A85" w14:paraId="6696E095" w14:textId="77777777" w:rsidTr="00D1505D">
            <w:trPr>
              <w:trHeight w:val="432"/>
              <w:jc w:val="center"/>
            </w:trPr>
            <w:tc>
              <w:tcPr>
                <w:tcW w:w="1066" w:type="dxa"/>
                <w:vMerge/>
                <w:tcBorders>
                  <w:left w:val="single" w:sz="12" w:space="0" w:color="auto"/>
                </w:tcBorders>
                <w:vAlign w:val="center"/>
              </w:tcPr>
              <w:p w14:paraId="265F43D9" w14:textId="77777777" w:rsidR="00042E2C" w:rsidRPr="00701987" w:rsidRDefault="00042E2C">
                <w:pPr>
                  <w:autoSpaceDE w:val="0"/>
                  <w:autoSpaceDN w:val="0"/>
                  <w:adjustRightInd w:val="0"/>
                  <w:jc w:val="center"/>
                  <w:rPr>
                    <w:sz w:val="20"/>
                    <w:szCs w:val="20"/>
                  </w:rPr>
                </w:pPr>
              </w:p>
            </w:tc>
            <w:tc>
              <w:tcPr>
                <w:tcW w:w="3413" w:type="dxa"/>
                <w:vMerge/>
                <w:vAlign w:val="center"/>
              </w:tcPr>
              <w:p w14:paraId="2FBA9B4C"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24E486AE" w14:textId="77777777" w:rsidR="00042E2C" w:rsidRPr="00701987" w:rsidRDefault="00042E2C">
                <w:pPr>
                  <w:jc w:val="center"/>
                  <w:rPr>
                    <w:color w:val="000000"/>
                    <w:sz w:val="20"/>
                    <w:szCs w:val="20"/>
                  </w:rPr>
                </w:pPr>
                <w:r w:rsidRPr="00701987">
                  <w:rPr>
                    <w:color w:val="000000"/>
                    <w:sz w:val="20"/>
                    <w:szCs w:val="20"/>
                  </w:rPr>
                  <w:t>333112</w:t>
                </w:r>
              </w:p>
            </w:tc>
            <w:tc>
              <w:tcPr>
                <w:tcW w:w="3802" w:type="dxa"/>
                <w:tcBorders>
                  <w:bottom w:val="single" w:sz="12" w:space="0" w:color="auto"/>
                  <w:right w:val="single" w:sz="12" w:space="0" w:color="auto"/>
                </w:tcBorders>
                <w:vAlign w:val="center"/>
              </w:tcPr>
              <w:p w14:paraId="6E0F9368" w14:textId="77777777" w:rsidR="00042E2C" w:rsidRPr="00701987" w:rsidRDefault="00042E2C">
                <w:pPr>
                  <w:jc w:val="center"/>
                  <w:rPr>
                    <w:color w:val="000000"/>
                    <w:sz w:val="20"/>
                    <w:szCs w:val="20"/>
                  </w:rPr>
                </w:pPr>
                <w:r w:rsidRPr="00701987">
                  <w:rPr>
                    <w:color w:val="000000"/>
                    <w:sz w:val="20"/>
                    <w:szCs w:val="20"/>
                  </w:rPr>
                  <w:t>Lawn and Garden Tractor and Home Lawn and Garden Equipment Manufacturing</w:t>
                </w:r>
              </w:p>
            </w:tc>
          </w:tr>
          <w:tr w:rsidR="00947734" w:rsidRPr="00F41A85" w14:paraId="78D02CC2" w14:textId="77777777" w:rsidTr="00D1505D">
            <w:trPr>
              <w:trHeight w:val="432"/>
              <w:jc w:val="center"/>
            </w:trPr>
            <w:tc>
              <w:tcPr>
                <w:tcW w:w="1066" w:type="dxa"/>
                <w:vMerge w:val="restart"/>
                <w:tcBorders>
                  <w:top w:val="single" w:sz="12" w:space="0" w:color="auto"/>
                  <w:left w:val="single" w:sz="12" w:space="0" w:color="auto"/>
                </w:tcBorders>
                <w:vAlign w:val="center"/>
              </w:tcPr>
              <w:p w14:paraId="4532B23C" w14:textId="77777777" w:rsidR="00042E2C" w:rsidRPr="00701987" w:rsidRDefault="00042E2C">
                <w:pPr>
                  <w:autoSpaceDE w:val="0"/>
                  <w:autoSpaceDN w:val="0"/>
                  <w:adjustRightInd w:val="0"/>
                  <w:jc w:val="center"/>
                  <w:rPr>
                    <w:sz w:val="20"/>
                    <w:szCs w:val="20"/>
                  </w:rPr>
                </w:pPr>
                <w:r w:rsidRPr="00701987">
                  <w:rPr>
                    <w:sz w:val="20"/>
                    <w:szCs w:val="20"/>
                  </w:rPr>
                  <w:t>3531</w:t>
                </w:r>
              </w:p>
            </w:tc>
            <w:tc>
              <w:tcPr>
                <w:tcW w:w="3413" w:type="dxa"/>
                <w:vMerge w:val="restart"/>
                <w:tcBorders>
                  <w:top w:val="single" w:sz="12" w:space="0" w:color="auto"/>
                </w:tcBorders>
                <w:vAlign w:val="center"/>
              </w:tcPr>
              <w:p w14:paraId="44EC762C" w14:textId="77777777" w:rsidR="00042E2C" w:rsidRPr="00701987" w:rsidRDefault="00042E2C">
                <w:pPr>
                  <w:autoSpaceDE w:val="0"/>
                  <w:autoSpaceDN w:val="0"/>
                  <w:adjustRightInd w:val="0"/>
                  <w:jc w:val="center"/>
                  <w:rPr>
                    <w:sz w:val="20"/>
                    <w:szCs w:val="20"/>
                  </w:rPr>
                </w:pPr>
                <w:r w:rsidRPr="00701987">
                  <w:rPr>
                    <w:sz w:val="20"/>
                    <w:szCs w:val="20"/>
                  </w:rPr>
                  <w:t>Construction Machinery and Equipment</w:t>
                </w:r>
              </w:p>
            </w:tc>
            <w:tc>
              <w:tcPr>
                <w:tcW w:w="1066" w:type="dxa"/>
                <w:tcBorders>
                  <w:top w:val="single" w:sz="12" w:space="0" w:color="auto"/>
                </w:tcBorders>
                <w:vAlign w:val="center"/>
              </w:tcPr>
              <w:p w14:paraId="3E7E4FAD" w14:textId="77777777" w:rsidR="00042E2C" w:rsidRPr="00701987" w:rsidRDefault="00042E2C">
                <w:pPr>
                  <w:jc w:val="center"/>
                  <w:rPr>
                    <w:color w:val="000000"/>
                    <w:sz w:val="20"/>
                    <w:szCs w:val="20"/>
                  </w:rPr>
                </w:pPr>
                <w:r w:rsidRPr="00701987">
                  <w:rPr>
                    <w:color w:val="000000"/>
                    <w:sz w:val="20"/>
                    <w:szCs w:val="20"/>
                  </w:rPr>
                  <w:t>333120</w:t>
                </w:r>
              </w:p>
            </w:tc>
            <w:tc>
              <w:tcPr>
                <w:tcW w:w="3802" w:type="dxa"/>
                <w:tcBorders>
                  <w:top w:val="single" w:sz="12" w:space="0" w:color="auto"/>
                  <w:right w:val="single" w:sz="12" w:space="0" w:color="auto"/>
                </w:tcBorders>
                <w:vAlign w:val="center"/>
              </w:tcPr>
              <w:p w14:paraId="0EC36396" w14:textId="77777777" w:rsidR="00042E2C" w:rsidRPr="00701987" w:rsidRDefault="00042E2C">
                <w:pPr>
                  <w:jc w:val="center"/>
                  <w:rPr>
                    <w:color w:val="000000"/>
                    <w:sz w:val="20"/>
                    <w:szCs w:val="20"/>
                  </w:rPr>
                </w:pPr>
                <w:r w:rsidRPr="00701987">
                  <w:rPr>
                    <w:color w:val="000000"/>
                    <w:sz w:val="20"/>
                    <w:szCs w:val="20"/>
                  </w:rPr>
                  <w:t>Construction Machinery Manufacturing</w:t>
                </w:r>
              </w:p>
            </w:tc>
          </w:tr>
          <w:tr w:rsidR="00947734" w:rsidRPr="00F41A85" w14:paraId="19E81D47" w14:textId="77777777" w:rsidTr="00D1505D">
            <w:trPr>
              <w:trHeight w:val="432"/>
              <w:jc w:val="center"/>
            </w:trPr>
            <w:tc>
              <w:tcPr>
                <w:tcW w:w="1066" w:type="dxa"/>
                <w:vMerge/>
                <w:tcBorders>
                  <w:left w:val="single" w:sz="12" w:space="0" w:color="auto"/>
                </w:tcBorders>
                <w:vAlign w:val="center"/>
              </w:tcPr>
              <w:p w14:paraId="65520250" w14:textId="77777777" w:rsidR="00042E2C" w:rsidRPr="00701987" w:rsidRDefault="00042E2C">
                <w:pPr>
                  <w:autoSpaceDE w:val="0"/>
                  <w:autoSpaceDN w:val="0"/>
                  <w:adjustRightInd w:val="0"/>
                  <w:jc w:val="center"/>
                  <w:rPr>
                    <w:sz w:val="20"/>
                    <w:szCs w:val="20"/>
                  </w:rPr>
                </w:pPr>
              </w:p>
            </w:tc>
            <w:tc>
              <w:tcPr>
                <w:tcW w:w="3413" w:type="dxa"/>
                <w:vMerge/>
                <w:vAlign w:val="center"/>
              </w:tcPr>
              <w:p w14:paraId="162FB060" w14:textId="77777777" w:rsidR="00042E2C" w:rsidRPr="00701987" w:rsidRDefault="00042E2C">
                <w:pPr>
                  <w:autoSpaceDE w:val="0"/>
                  <w:autoSpaceDN w:val="0"/>
                  <w:adjustRightInd w:val="0"/>
                  <w:jc w:val="center"/>
                  <w:rPr>
                    <w:sz w:val="20"/>
                    <w:szCs w:val="20"/>
                  </w:rPr>
                </w:pPr>
              </w:p>
            </w:tc>
            <w:tc>
              <w:tcPr>
                <w:tcW w:w="1066" w:type="dxa"/>
                <w:vAlign w:val="center"/>
              </w:tcPr>
              <w:p w14:paraId="3E8E0946" w14:textId="77777777" w:rsidR="00042E2C" w:rsidRPr="00701987" w:rsidRDefault="00042E2C">
                <w:pPr>
                  <w:jc w:val="center"/>
                  <w:rPr>
                    <w:color w:val="000000"/>
                    <w:sz w:val="20"/>
                    <w:szCs w:val="20"/>
                  </w:rPr>
                </w:pPr>
                <w:r w:rsidRPr="00701987">
                  <w:rPr>
                    <w:color w:val="000000"/>
                    <w:sz w:val="20"/>
                    <w:szCs w:val="20"/>
                  </w:rPr>
                  <w:t>333923</w:t>
                </w:r>
              </w:p>
            </w:tc>
            <w:tc>
              <w:tcPr>
                <w:tcW w:w="3802" w:type="dxa"/>
                <w:tcBorders>
                  <w:right w:val="single" w:sz="12" w:space="0" w:color="auto"/>
                </w:tcBorders>
                <w:vAlign w:val="center"/>
              </w:tcPr>
              <w:p w14:paraId="6A069752" w14:textId="77777777" w:rsidR="00042E2C" w:rsidRPr="00701987" w:rsidRDefault="00042E2C">
                <w:pPr>
                  <w:jc w:val="center"/>
                  <w:rPr>
                    <w:color w:val="000000"/>
                    <w:sz w:val="20"/>
                    <w:szCs w:val="20"/>
                  </w:rPr>
                </w:pPr>
                <w:r w:rsidRPr="00701987">
                  <w:rPr>
                    <w:color w:val="000000"/>
                    <w:sz w:val="20"/>
                    <w:szCs w:val="20"/>
                  </w:rPr>
                  <w:t>Overhead Traveling Crane, Hoist, and Monorail System Manufacturing</w:t>
                </w:r>
              </w:p>
            </w:tc>
          </w:tr>
          <w:tr w:rsidR="00947734" w:rsidRPr="00F41A85" w14:paraId="327CA492" w14:textId="77777777" w:rsidTr="00D1505D">
            <w:trPr>
              <w:trHeight w:val="432"/>
              <w:jc w:val="center"/>
            </w:trPr>
            <w:tc>
              <w:tcPr>
                <w:tcW w:w="1066" w:type="dxa"/>
                <w:vMerge/>
                <w:tcBorders>
                  <w:left w:val="single" w:sz="12" w:space="0" w:color="auto"/>
                </w:tcBorders>
                <w:vAlign w:val="center"/>
              </w:tcPr>
              <w:p w14:paraId="78B7E343" w14:textId="77777777" w:rsidR="00042E2C" w:rsidRPr="00701987" w:rsidRDefault="00042E2C">
                <w:pPr>
                  <w:autoSpaceDE w:val="0"/>
                  <w:autoSpaceDN w:val="0"/>
                  <w:adjustRightInd w:val="0"/>
                  <w:jc w:val="center"/>
                  <w:rPr>
                    <w:sz w:val="20"/>
                    <w:szCs w:val="20"/>
                  </w:rPr>
                </w:pPr>
              </w:p>
            </w:tc>
            <w:tc>
              <w:tcPr>
                <w:tcW w:w="3413" w:type="dxa"/>
                <w:vMerge/>
                <w:vAlign w:val="center"/>
              </w:tcPr>
              <w:p w14:paraId="41968391"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46421FD3" w14:textId="77777777" w:rsidR="00042E2C" w:rsidRPr="00701987" w:rsidRDefault="00042E2C">
                <w:pPr>
                  <w:jc w:val="center"/>
                  <w:rPr>
                    <w:color w:val="000000"/>
                    <w:sz w:val="20"/>
                    <w:szCs w:val="20"/>
                  </w:rPr>
                </w:pPr>
                <w:r w:rsidRPr="00701987">
                  <w:rPr>
                    <w:color w:val="000000"/>
                    <w:sz w:val="20"/>
                    <w:szCs w:val="20"/>
                  </w:rPr>
                  <w:t>336510</w:t>
                </w:r>
              </w:p>
            </w:tc>
            <w:tc>
              <w:tcPr>
                <w:tcW w:w="3802" w:type="dxa"/>
                <w:tcBorders>
                  <w:bottom w:val="single" w:sz="12" w:space="0" w:color="auto"/>
                  <w:right w:val="single" w:sz="12" w:space="0" w:color="auto"/>
                </w:tcBorders>
                <w:vAlign w:val="center"/>
              </w:tcPr>
              <w:p w14:paraId="71CBCCCC" w14:textId="77777777" w:rsidR="00042E2C" w:rsidRPr="00701987" w:rsidRDefault="00042E2C">
                <w:pPr>
                  <w:jc w:val="center"/>
                  <w:rPr>
                    <w:color w:val="000000"/>
                    <w:sz w:val="20"/>
                    <w:szCs w:val="20"/>
                  </w:rPr>
                </w:pPr>
                <w:r w:rsidRPr="00701987">
                  <w:rPr>
                    <w:color w:val="000000"/>
                    <w:sz w:val="20"/>
                    <w:szCs w:val="20"/>
                  </w:rPr>
                  <w:t>Railroad Rolling Stock Manufacturing</w:t>
                </w:r>
              </w:p>
            </w:tc>
          </w:tr>
          <w:tr w:rsidR="00947734" w:rsidRPr="00F41A85" w14:paraId="37DEF29A"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72C2559E" w14:textId="77777777" w:rsidR="00042E2C" w:rsidRPr="00701987" w:rsidRDefault="00042E2C">
                <w:pPr>
                  <w:autoSpaceDE w:val="0"/>
                  <w:autoSpaceDN w:val="0"/>
                  <w:adjustRightInd w:val="0"/>
                  <w:jc w:val="center"/>
                  <w:rPr>
                    <w:sz w:val="20"/>
                    <w:szCs w:val="20"/>
                  </w:rPr>
                </w:pPr>
                <w:r w:rsidRPr="00701987">
                  <w:rPr>
                    <w:sz w:val="20"/>
                    <w:szCs w:val="20"/>
                  </w:rPr>
                  <w:t>3532</w:t>
                </w:r>
              </w:p>
            </w:tc>
            <w:tc>
              <w:tcPr>
                <w:tcW w:w="3413" w:type="dxa"/>
                <w:tcBorders>
                  <w:top w:val="single" w:sz="12" w:space="0" w:color="auto"/>
                  <w:bottom w:val="single" w:sz="12" w:space="0" w:color="auto"/>
                </w:tcBorders>
                <w:vAlign w:val="center"/>
              </w:tcPr>
              <w:p w14:paraId="245B93C6" w14:textId="77777777" w:rsidR="00042E2C" w:rsidRPr="00701987" w:rsidRDefault="00042E2C">
                <w:pPr>
                  <w:autoSpaceDE w:val="0"/>
                  <w:autoSpaceDN w:val="0"/>
                  <w:adjustRightInd w:val="0"/>
                  <w:jc w:val="center"/>
                  <w:rPr>
                    <w:sz w:val="20"/>
                    <w:szCs w:val="20"/>
                  </w:rPr>
                </w:pPr>
                <w:r w:rsidRPr="00701987">
                  <w:rPr>
                    <w:sz w:val="20"/>
                    <w:szCs w:val="20"/>
                  </w:rPr>
                  <w:t>Mining Machinery and Equipment, Except Oil and Gas Field Machinery and Equipment</w:t>
                </w:r>
              </w:p>
            </w:tc>
            <w:tc>
              <w:tcPr>
                <w:tcW w:w="1066" w:type="dxa"/>
                <w:tcBorders>
                  <w:top w:val="single" w:sz="12" w:space="0" w:color="auto"/>
                  <w:bottom w:val="single" w:sz="12" w:space="0" w:color="auto"/>
                </w:tcBorders>
                <w:vAlign w:val="center"/>
              </w:tcPr>
              <w:p w14:paraId="6840D2B1" w14:textId="77777777" w:rsidR="00042E2C" w:rsidRPr="00701987" w:rsidRDefault="00042E2C">
                <w:pPr>
                  <w:jc w:val="center"/>
                  <w:rPr>
                    <w:color w:val="000000"/>
                    <w:sz w:val="20"/>
                    <w:szCs w:val="20"/>
                  </w:rPr>
                </w:pPr>
                <w:r w:rsidRPr="00701987">
                  <w:rPr>
                    <w:color w:val="000000"/>
                    <w:sz w:val="20"/>
                    <w:szCs w:val="20"/>
                  </w:rPr>
                  <w:t>333131</w:t>
                </w:r>
              </w:p>
            </w:tc>
            <w:tc>
              <w:tcPr>
                <w:tcW w:w="3802" w:type="dxa"/>
                <w:tcBorders>
                  <w:top w:val="single" w:sz="12" w:space="0" w:color="auto"/>
                  <w:bottom w:val="single" w:sz="12" w:space="0" w:color="auto"/>
                  <w:right w:val="single" w:sz="12" w:space="0" w:color="auto"/>
                </w:tcBorders>
                <w:vAlign w:val="center"/>
              </w:tcPr>
              <w:p w14:paraId="19DFC03F" w14:textId="77777777" w:rsidR="00042E2C" w:rsidRPr="00701987" w:rsidRDefault="00042E2C">
                <w:pPr>
                  <w:jc w:val="center"/>
                  <w:rPr>
                    <w:color w:val="000000"/>
                    <w:sz w:val="20"/>
                    <w:szCs w:val="20"/>
                  </w:rPr>
                </w:pPr>
                <w:r w:rsidRPr="00701987">
                  <w:rPr>
                    <w:color w:val="000000"/>
                    <w:sz w:val="20"/>
                    <w:szCs w:val="20"/>
                  </w:rPr>
                  <w:t>Mining Machinery and Equipment Manufacturing</w:t>
                </w:r>
              </w:p>
            </w:tc>
          </w:tr>
          <w:tr w:rsidR="00947734" w:rsidRPr="00F41A85" w14:paraId="44CBBD37"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7F0DBCE2" w14:textId="77777777" w:rsidR="00042E2C" w:rsidRPr="00701987" w:rsidRDefault="00042E2C">
                <w:pPr>
                  <w:autoSpaceDE w:val="0"/>
                  <w:autoSpaceDN w:val="0"/>
                  <w:adjustRightInd w:val="0"/>
                  <w:jc w:val="center"/>
                  <w:rPr>
                    <w:sz w:val="20"/>
                    <w:szCs w:val="20"/>
                  </w:rPr>
                </w:pPr>
                <w:r w:rsidRPr="00701987">
                  <w:rPr>
                    <w:sz w:val="20"/>
                    <w:szCs w:val="20"/>
                  </w:rPr>
                  <w:t>3533</w:t>
                </w:r>
              </w:p>
            </w:tc>
            <w:tc>
              <w:tcPr>
                <w:tcW w:w="3413" w:type="dxa"/>
                <w:tcBorders>
                  <w:top w:val="single" w:sz="12" w:space="0" w:color="auto"/>
                  <w:bottom w:val="single" w:sz="12" w:space="0" w:color="auto"/>
                </w:tcBorders>
                <w:vAlign w:val="center"/>
              </w:tcPr>
              <w:p w14:paraId="4D141A1E" w14:textId="77777777" w:rsidR="00042E2C" w:rsidRPr="00701987" w:rsidRDefault="00042E2C">
                <w:pPr>
                  <w:autoSpaceDE w:val="0"/>
                  <w:autoSpaceDN w:val="0"/>
                  <w:adjustRightInd w:val="0"/>
                  <w:jc w:val="center"/>
                  <w:rPr>
                    <w:sz w:val="20"/>
                    <w:szCs w:val="20"/>
                  </w:rPr>
                </w:pPr>
                <w:r w:rsidRPr="00701987">
                  <w:rPr>
                    <w:sz w:val="20"/>
                    <w:szCs w:val="20"/>
                  </w:rPr>
                  <w:t>Oil and Gas Field Machinery and Equipment</w:t>
                </w:r>
              </w:p>
            </w:tc>
            <w:tc>
              <w:tcPr>
                <w:tcW w:w="1066" w:type="dxa"/>
                <w:tcBorders>
                  <w:top w:val="single" w:sz="12" w:space="0" w:color="auto"/>
                  <w:bottom w:val="single" w:sz="12" w:space="0" w:color="auto"/>
                </w:tcBorders>
                <w:vAlign w:val="center"/>
              </w:tcPr>
              <w:p w14:paraId="173AE005" w14:textId="77777777" w:rsidR="00042E2C" w:rsidRPr="00701987" w:rsidRDefault="00042E2C">
                <w:pPr>
                  <w:jc w:val="center"/>
                  <w:rPr>
                    <w:color w:val="000000"/>
                    <w:sz w:val="20"/>
                    <w:szCs w:val="20"/>
                  </w:rPr>
                </w:pPr>
                <w:r w:rsidRPr="00701987">
                  <w:rPr>
                    <w:color w:val="000000"/>
                    <w:sz w:val="20"/>
                    <w:szCs w:val="20"/>
                  </w:rPr>
                  <w:t>333132</w:t>
                </w:r>
              </w:p>
            </w:tc>
            <w:tc>
              <w:tcPr>
                <w:tcW w:w="3802" w:type="dxa"/>
                <w:tcBorders>
                  <w:top w:val="single" w:sz="12" w:space="0" w:color="auto"/>
                  <w:bottom w:val="single" w:sz="12" w:space="0" w:color="auto"/>
                  <w:right w:val="single" w:sz="12" w:space="0" w:color="auto"/>
                </w:tcBorders>
                <w:vAlign w:val="center"/>
              </w:tcPr>
              <w:p w14:paraId="48B0E19A" w14:textId="77777777" w:rsidR="00042E2C" w:rsidRPr="00701987" w:rsidRDefault="00042E2C">
                <w:pPr>
                  <w:jc w:val="center"/>
                  <w:rPr>
                    <w:color w:val="000000"/>
                    <w:sz w:val="20"/>
                    <w:szCs w:val="20"/>
                  </w:rPr>
                </w:pPr>
                <w:r w:rsidRPr="00701987">
                  <w:rPr>
                    <w:color w:val="000000"/>
                    <w:sz w:val="20"/>
                    <w:szCs w:val="20"/>
                  </w:rPr>
                  <w:t>Oil and Gas Field Machinery and Equipment Manufacturing</w:t>
                </w:r>
              </w:p>
            </w:tc>
          </w:tr>
          <w:tr w:rsidR="00947734" w:rsidRPr="00F41A85" w14:paraId="4F36F812"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5726D2E0" w14:textId="77777777" w:rsidR="00042E2C" w:rsidRPr="00701987" w:rsidRDefault="00042E2C">
                <w:pPr>
                  <w:autoSpaceDE w:val="0"/>
                  <w:autoSpaceDN w:val="0"/>
                  <w:adjustRightInd w:val="0"/>
                  <w:jc w:val="center"/>
                  <w:rPr>
                    <w:sz w:val="20"/>
                    <w:szCs w:val="20"/>
                  </w:rPr>
                </w:pPr>
                <w:r w:rsidRPr="00701987">
                  <w:rPr>
                    <w:sz w:val="20"/>
                    <w:szCs w:val="20"/>
                  </w:rPr>
                  <w:t>3534</w:t>
                </w:r>
              </w:p>
            </w:tc>
            <w:tc>
              <w:tcPr>
                <w:tcW w:w="3413" w:type="dxa"/>
                <w:tcBorders>
                  <w:top w:val="single" w:sz="12" w:space="0" w:color="auto"/>
                  <w:bottom w:val="single" w:sz="12" w:space="0" w:color="auto"/>
                </w:tcBorders>
                <w:vAlign w:val="center"/>
              </w:tcPr>
              <w:p w14:paraId="0774CACC" w14:textId="77777777" w:rsidR="00042E2C" w:rsidRPr="00701987" w:rsidRDefault="00042E2C">
                <w:pPr>
                  <w:jc w:val="center"/>
                  <w:rPr>
                    <w:color w:val="000000"/>
                    <w:sz w:val="20"/>
                    <w:szCs w:val="20"/>
                  </w:rPr>
                </w:pPr>
                <w:r w:rsidRPr="00701987">
                  <w:rPr>
                    <w:color w:val="000000"/>
                    <w:sz w:val="20"/>
                    <w:szCs w:val="20"/>
                  </w:rPr>
                  <w:t>Elevators and Moving Stairways</w:t>
                </w:r>
              </w:p>
            </w:tc>
            <w:tc>
              <w:tcPr>
                <w:tcW w:w="1066" w:type="dxa"/>
                <w:tcBorders>
                  <w:top w:val="single" w:sz="12" w:space="0" w:color="auto"/>
                  <w:bottom w:val="single" w:sz="12" w:space="0" w:color="auto"/>
                </w:tcBorders>
                <w:vAlign w:val="center"/>
              </w:tcPr>
              <w:p w14:paraId="2694AB69" w14:textId="77777777" w:rsidR="00042E2C" w:rsidRPr="00701987" w:rsidRDefault="00042E2C">
                <w:pPr>
                  <w:jc w:val="center"/>
                  <w:rPr>
                    <w:color w:val="000000"/>
                    <w:sz w:val="20"/>
                    <w:szCs w:val="20"/>
                  </w:rPr>
                </w:pPr>
                <w:r w:rsidRPr="00701987">
                  <w:rPr>
                    <w:color w:val="000000"/>
                    <w:sz w:val="20"/>
                    <w:szCs w:val="20"/>
                  </w:rPr>
                  <w:t>333921</w:t>
                </w:r>
              </w:p>
            </w:tc>
            <w:tc>
              <w:tcPr>
                <w:tcW w:w="3802" w:type="dxa"/>
                <w:tcBorders>
                  <w:top w:val="single" w:sz="12" w:space="0" w:color="auto"/>
                  <w:bottom w:val="single" w:sz="12" w:space="0" w:color="auto"/>
                  <w:right w:val="single" w:sz="12" w:space="0" w:color="auto"/>
                </w:tcBorders>
                <w:vAlign w:val="center"/>
              </w:tcPr>
              <w:p w14:paraId="30809092" w14:textId="77777777" w:rsidR="00042E2C" w:rsidRPr="00701987" w:rsidRDefault="00042E2C">
                <w:pPr>
                  <w:jc w:val="center"/>
                  <w:rPr>
                    <w:color w:val="000000"/>
                    <w:sz w:val="20"/>
                    <w:szCs w:val="20"/>
                  </w:rPr>
                </w:pPr>
                <w:r w:rsidRPr="00701987">
                  <w:rPr>
                    <w:color w:val="000000"/>
                    <w:sz w:val="20"/>
                    <w:szCs w:val="20"/>
                  </w:rPr>
                  <w:t>Elevators and Moving Stairway Manufacturing</w:t>
                </w:r>
              </w:p>
            </w:tc>
          </w:tr>
          <w:tr w:rsidR="00947734" w:rsidRPr="00F41A85" w14:paraId="28F8A9CA"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0AD7ABE0" w14:textId="77777777" w:rsidR="00042E2C" w:rsidRPr="00701987" w:rsidRDefault="00042E2C">
                <w:pPr>
                  <w:autoSpaceDE w:val="0"/>
                  <w:autoSpaceDN w:val="0"/>
                  <w:adjustRightInd w:val="0"/>
                  <w:jc w:val="center"/>
                  <w:rPr>
                    <w:sz w:val="20"/>
                    <w:szCs w:val="20"/>
                  </w:rPr>
                </w:pPr>
                <w:r w:rsidRPr="00701987">
                  <w:rPr>
                    <w:sz w:val="20"/>
                    <w:szCs w:val="20"/>
                  </w:rPr>
                  <w:t>3535</w:t>
                </w:r>
              </w:p>
            </w:tc>
            <w:tc>
              <w:tcPr>
                <w:tcW w:w="3413" w:type="dxa"/>
                <w:tcBorders>
                  <w:top w:val="single" w:sz="12" w:space="0" w:color="auto"/>
                  <w:bottom w:val="single" w:sz="12" w:space="0" w:color="auto"/>
                </w:tcBorders>
                <w:vAlign w:val="center"/>
              </w:tcPr>
              <w:p w14:paraId="0EE961FB" w14:textId="77777777" w:rsidR="00042E2C" w:rsidRPr="00701987" w:rsidRDefault="00042E2C">
                <w:pPr>
                  <w:jc w:val="center"/>
                  <w:rPr>
                    <w:color w:val="000000"/>
                    <w:sz w:val="20"/>
                    <w:szCs w:val="20"/>
                  </w:rPr>
                </w:pPr>
                <w:r w:rsidRPr="00701987">
                  <w:rPr>
                    <w:color w:val="000000"/>
                    <w:sz w:val="20"/>
                    <w:szCs w:val="20"/>
                  </w:rPr>
                  <w:t>Conveyors and Conveying Equipment</w:t>
                </w:r>
              </w:p>
            </w:tc>
            <w:tc>
              <w:tcPr>
                <w:tcW w:w="1066" w:type="dxa"/>
                <w:tcBorders>
                  <w:top w:val="single" w:sz="12" w:space="0" w:color="auto"/>
                  <w:bottom w:val="single" w:sz="12" w:space="0" w:color="auto"/>
                </w:tcBorders>
                <w:vAlign w:val="center"/>
              </w:tcPr>
              <w:p w14:paraId="2A60971A" w14:textId="77777777" w:rsidR="00042E2C" w:rsidRPr="00701987" w:rsidRDefault="00042E2C">
                <w:pPr>
                  <w:jc w:val="center"/>
                  <w:rPr>
                    <w:color w:val="000000"/>
                    <w:sz w:val="20"/>
                    <w:szCs w:val="20"/>
                  </w:rPr>
                </w:pPr>
                <w:r w:rsidRPr="00701987">
                  <w:rPr>
                    <w:color w:val="000000"/>
                    <w:sz w:val="20"/>
                    <w:szCs w:val="20"/>
                  </w:rPr>
                  <w:t>333922</w:t>
                </w:r>
              </w:p>
            </w:tc>
            <w:tc>
              <w:tcPr>
                <w:tcW w:w="3802" w:type="dxa"/>
                <w:tcBorders>
                  <w:top w:val="single" w:sz="12" w:space="0" w:color="auto"/>
                  <w:bottom w:val="single" w:sz="12" w:space="0" w:color="auto"/>
                  <w:right w:val="single" w:sz="12" w:space="0" w:color="auto"/>
                </w:tcBorders>
                <w:vAlign w:val="center"/>
              </w:tcPr>
              <w:p w14:paraId="56918DC5" w14:textId="77777777" w:rsidR="00042E2C" w:rsidRPr="00701987" w:rsidRDefault="00042E2C">
                <w:pPr>
                  <w:jc w:val="center"/>
                  <w:rPr>
                    <w:color w:val="000000"/>
                    <w:sz w:val="20"/>
                    <w:szCs w:val="20"/>
                  </w:rPr>
                </w:pPr>
                <w:r w:rsidRPr="00701987">
                  <w:rPr>
                    <w:color w:val="000000"/>
                    <w:sz w:val="20"/>
                    <w:szCs w:val="20"/>
                  </w:rPr>
                  <w:t>Conveyors and Conveying Equipment Manufacturing</w:t>
                </w:r>
              </w:p>
            </w:tc>
          </w:tr>
          <w:tr w:rsidR="00947734" w:rsidRPr="00F41A85" w14:paraId="76CA0F94"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66968173" w14:textId="77777777" w:rsidR="00042E2C" w:rsidRPr="00701987" w:rsidRDefault="00042E2C">
                <w:pPr>
                  <w:autoSpaceDE w:val="0"/>
                  <w:autoSpaceDN w:val="0"/>
                  <w:adjustRightInd w:val="0"/>
                  <w:jc w:val="center"/>
                  <w:rPr>
                    <w:sz w:val="20"/>
                    <w:szCs w:val="20"/>
                  </w:rPr>
                </w:pPr>
                <w:r w:rsidRPr="00701987">
                  <w:rPr>
                    <w:sz w:val="20"/>
                    <w:szCs w:val="20"/>
                  </w:rPr>
                  <w:t>3536</w:t>
                </w:r>
              </w:p>
            </w:tc>
            <w:tc>
              <w:tcPr>
                <w:tcW w:w="3413" w:type="dxa"/>
                <w:tcBorders>
                  <w:top w:val="single" w:sz="12" w:space="0" w:color="auto"/>
                  <w:bottom w:val="single" w:sz="12" w:space="0" w:color="auto"/>
                </w:tcBorders>
                <w:vAlign w:val="center"/>
              </w:tcPr>
              <w:p w14:paraId="36F0F52A" w14:textId="77777777" w:rsidR="00042E2C" w:rsidRPr="00701987" w:rsidRDefault="00042E2C">
                <w:pPr>
                  <w:jc w:val="center"/>
                  <w:rPr>
                    <w:color w:val="000000"/>
                    <w:sz w:val="20"/>
                    <w:szCs w:val="20"/>
                  </w:rPr>
                </w:pPr>
                <w:r w:rsidRPr="00701987">
                  <w:rPr>
                    <w:color w:val="000000"/>
                    <w:sz w:val="20"/>
                    <w:szCs w:val="20"/>
                  </w:rPr>
                  <w:t>Overhead Traveling Cranes, Hoists, and Monorail Systems</w:t>
                </w:r>
              </w:p>
            </w:tc>
            <w:tc>
              <w:tcPr>
                <w:tcW w:w="1066" w:type="dxa"/>
                <w:tcBorders>
                  <w:top w:val="single" w:sz="12" w:space="0" w:color="auto"/>
                  <w:bottom w:val="single" w:sz="12" w:space="0" w:color="auto"/>
                </w:tcBorders>
                <w:vAlign w:val="center"/>
              </w:tcPr>
              <w:p w14:paraId="54FA24AC" w14:textId="77777777" w:rsidR="00042E2C" w:rsidRPr="00701987" w:rsidRDefault="00042E2C">
                <w:pPr>
                  <w:jc w:val="center"/>
                  <w:rPr>
                    <w:color w:val="000000"/>
                    <w:sz w:val="20"/>
                    <w:szCs w:val="20"/>
                  </w:rPr>
                </w:pPr>
                <w:r w:rsidRPr="00701987">
                  <w:rPr>
                    <w:color w:val="000000"/>
                    <w:sz w:val="20"/>
                    <w:szCs w:val="20"/>
                  </w:rPr>
                  <w:t>333923</w:t>
                </w:r>
              </w:p>
            </w:tc>
            <w:tc>
              <w:tcPr>
                <w:tcW w:w="3802" w:type="dxa"/>
                <w:tcBorders>
                  <w:top w:val="single" w:sz="12" w:space="0" w:color="auto"/>
                  <w:bottom w:val="single" w:sz="12" w:space="0" w:color="auto"/>
                  <w:right w:val="single" w:sz="12" w:space="0" w:color="auto"/>
                </w:tcBorders>
                <w:vAlign w:val="center"/>
              </w:tcPr>
              <w:p w14:paraId="1B5DC137" w14:textId="77777777" w:rsidR="00042E2C" w:rsidRPr="00701987" w:rsidRDefault="00042E2C">
                <w:pPr>
                  <w:jc w:val="center"/>
                  <w:rPr>
                    <w:color w:val="000000"/>
                    <w:sz w:val="20"/>
                    <w:szCs w:val="20"/>
                  </w:rPr>
                </w:pPr>
                <w:r w:rsidRPr="00701987">
                  <w:rPr>
                    <w:color w:val="000000"/>
                    <w:sz w:val="20"/>
                    <w:szCs w:val="20"/>
                  </w:rPr>
                  <w:t>Overhead Traveling Cranes, Hoists, and Monorail System Manufacturing</w:t>
                </w:r>
              </w:p>
            </w:tc>
          </w:tr>
          <w:tr w:rsidR="00947734" w:rsidRPr="00F41A85" w14:paraId="02D97F20" w14:textId="77777777" w:rsidTr="00D1505D">
            <w:trPr>
              <w:trHeight w:val="432"/>
              <w:jc w:val="center"/>
            </w:trPr>
            <w:tc>
              <w:tcPr>
                <w:tcW w:w="1066" w:type="dxa"/>
                <w:vMerge w:val="restart"/>
                <w:tcBorders>
                  <w:top w:val="single" w:sz="12" w:space="0" w:color="auto"/>
                  <w:left w:val="single" w:sz="12" w:space="0" w:color="auto"/>
                </w:tcBorders>
                <w:vAlign w:val="center"/>
              </w:tcPr>
              <w:p w14:paraId="40C48E3C" w14:textId="77777777" w:rsidR="00042E2C" w:rsidRPr="00701987" w:rsidRDefault="00042E2C">
                <w:pPr>
                  <w:autoSpaceDE w:val="0"/>
                  <w:autoSpaceDN w:val="0"/>
                  <w:adjustRightInd w:val="0"/>
                  <w:jc w:val="center"/>
                  <w:rPr>
                    <w:sz w:val="20"/>
                    <w:szCs w:val="20"/>
                  </w:rPr>
                </w:pPr>
                <w:r w:rsidRPr="00701987">
                  <w:rPr>
                    <w:sz w:val="20"/>
                    <w:szCs w:val="20"/>
                  </w:rPr>
                  <w:t>3537</w:t>
                </w:r>
              </w:p>
            </w:tc>
            <w:tc>
              <w:tcPr>
                <w:tcW w:w="3413" w:type="dxa"/>
                <w:vMerge w:val="restart"/>
                <w:tcBorders>
                  <w:top w:val="single" w:sz="12" w:space="0" w:color="auto"/>
                </w:tcBorders>
                <w:vAlign w:val="center"/>
              </w:tcPr>
              <w:p w14:paraId="4F917C2C" w14:textId="77777777" w:rsidR="00042E2C" w:rsidRPr="00701987" w:rsidRDefault="00042E2C">
                <w:pPr>
                  <w:autoSpaceDE w:val="0"/>
                  <w:autoSpaceDN w:val="0"/>
                  <w:adjustRightInd w:val="0"/>
                  <w:jc w:val="center"/>
                  <w:rPr>
                    <w:sz w:val="20"/>
                    <w:szCs w:val="20"/>
                  </w:rPr>
                </w:pPr>
                <w:r w:rsidRPr="00701987">
                  <w:rPr>
                    <w:sz w:val="20"/>
                    <w:szCs w:val="20"/>
                  </w:rPr>
                  <w:t>Industrial Trucks, Tractors, Trailers, and Stackers</w:t>
                </w:r>
              </w:p>
            </w:tc>
            <w:tc>
              <w:tcPr>
                <w:tcW w:w="1066" w:type="dxa"/>
                <w:tcBorders>
                  <w:top w:val="single" w:sz="12" w:space="0" w:color="auto"/>
                </w:tcBorders>
                <w:vAlign w:val="center"/>
              </w:tcPr>
              <w:p w14:paraId="1B557ECD" w14:textId="77777777" w:rsidR="00042E2C" w:rsidRPr="00701987" w:rsidRDefault="00042E2C">
                <w:pPr>
                  <w:jc w:val="center"/>
                  <w:rPr>
                    <w:color w:val="000000"/>
                    <w:sz w:val="20"/>
                    <w:szCs w:val="20"/>
                  </w:rPr>
                </w:pPr>
                <w:r w:rsidRPr="00701987">
                  <w:rPr>
                    <w:color w:val="000000"/>
                    <w:sz w:val="20"/>
                    <w:szCs w:val="20"/>
                  </w:rPr>
                  <w:t>332439</w:t>
                </w:r>
              </w:p>
            </w:tc>
            <w:tc>
              <w:tcPr>
                <w:tcW w:w="3802" w:type="dxa"/>
                <w:tcBorders>
                  <w:top w:val="single" w:sz="12" w:space="0" w:color="auto"/>
                  <w:right w:val="single" w:sz="12" w:space="0" w:color="auto"/>
                </w:tcBorders>
                <w:vAlign w:val="center"/>
              </w:tcPr>
              <w:p w14:paraId="39EE37A5" w14:textId="77777777" w:rsidR="00042E2C" w:rsidRPr="00701987" w:rsidRDefault="00042E2C">
                <w:pPr>
                  <w:jc w:val="center"/>
                  <w:rPr>
                    <w:color w:val="000000"/>
                    <w:sz w:val="20"/>
                    <w:szCs w:val="20"/>
                  </w:rPr>
                </w:pPr>
                <w:r w:rsidRPr="00701987">
                  <w:rPr>
                    <w:color w:val="000000"/>
                    <w:sz w:val="20"/>
                    <w:szCs w:val="20"/>
                  </w:rPr>
                  <w:t>Other Metal Container Manufacturing</w:t>
                </w:r>
              </w:p>
            </w:tc>
          </w:tr>
          <w:tr w:rsidR="00947734" w:rsidRPr="00F41A85" w14:paraId="2ACACB0A" w14:textId="77777777" w:rsidTr="00D1505D">
            <w:trPr>
              <w:trHeight w:val="432"/>
              <w:jc w:val="center"/>
            </w:trPr>
            <w:tc>
              <w:tcPr>
                <w:tcW w:w="1066" w:type="dxa"/>
                <w:vMerge/>
                <w:tcBorders>
                  <w:left w:val="single" w:sz="12" w:space="0" w:color="auto"/>
                </w:tcBorders>
                <w:vAlign w:val="center"/>
              </w:tcPr>
              <w:p w14:paraId="6CEE9B5B" w14:textId="77777777" w:rsidR="00042E2C" w:rsidRPr="00701987" w:rsidRDefault="00042E2C">
                <w:pPr>
                  <w:autoSpaceDE w:val="0"/>
                  <w:autoSpaceDN w:val="0"/>
                  <w:adjustRightInd w:val="0"/>
                  <w:jc w:val="center"/>
                  <w:rPr>
                    <w:sz w:val="20"/>
                    <w:szCs w:val="20"/>
                  </w:rPr>
                </w:pPr>
              </w:p>
            </w:tc>
            <w:tc>
              <w:tcPr>
                <w:tcW w:w="3413" w:type="dxa"/>
                <w:vMerge/>
                <w:vAlign w:val="center"/>
              </w:tcPr>
              <w:p w14:paraId="18CADCC3" w14:textId="77777777" w:rsidR="00042E2C" w:rsidRPr="00701987" w:rsidRDefault="00042E2C">
                <w:pPr>
                  <w:autoSpaceDE w:val="0"/>
                  <w:autoSpaceDN w:val="0"/>
                  <w:adjustRightInd w:val="0"/>
                  <w:jc w:val="center"/>
                  <w:rPr>
                    <w:sz w:val="20"/>
                    <w:szCs w:val="20"/>
                  </w:rPr>
                </w:pPr>
              </w:p>
            </w:tc>
            <w:tc>
              <w:tcPr>
                <w:tcW w:w="1066" w:type="dxa"/>
                <w:vAlign w:val="center"/>
              </w:tcPr>
              <w:p w14:paraId="3983E235" w14:textId="77777777" w:rsidR="00042E2C" w:rsidRPr="00701987" w:rsidRDefault="00042E2C">
                <w:pPr>
                  <w:jc w:val="center"/>
                  <w:rPr>
                    <w:color w:val="000000"/>
                    <w:sz w:val="20"/>
                    <w:szCs w:val="20"/>
                  </w:rPr>
                </w:pPr>
                <w:r w:rsidRPr="00701987">
                  <w:rPr>
                    <w:color w:val="000000"/>
                    <w:sz w:val="20"/>
                    <w:szCs w:val="20"/>
                  </w:rPr>
                  <w:t>332999</w:t>
                </w:r>
              </w:p>
            </w:tc>
            <w:tc>
              <w:tcPr>
                <w:tcW w:w="3802" w:type="dxa"/>
                <w:tcBorders>
                  <w:right w:val="single" w:sz="12" w:space="0" w:color="auto"/>
                </w:tcBorders>
                <w:vAlign w:val="center"/>
              </w:tcPr>
              <w:p w14:paraId="1389DC08" w14:textId="77777777" w:rsidR="00042E2C" w:rsidRPr="00701987" w:rsidRDefault="00042E2C">
                <w:pPr>
                  <w:jc w:val="center"/>
                  <w:rPr>
                    <w:color w:val="000000"/>
                    <w:sz w:val="20"/>
                    <w:szCs w:val="20"/>
                  </w:rPr>
                </w:pPr>
                <w:r w:rsidRPr="00701987">
                  <w:rPr>
                    <w:color w:val="000000"/>
                    <w:sz w:val="20"/>
                    <w:szCs w:val="20"/>
                  </w:rPr>
                  <w:t>All Other Miscellaneous Fabricated Metal Product Manufacturing</w:t>
                </w:r>
              </w:p>
            </w:tc>
          </w:tr>
          <w:tr w:rsidR="00947734" w:rsidRPr="00F41A85" w14:paraId="171714E7" w14:textId="77777777" w:rsidTr="00D1505D">
            <w:trPr>
              <w:trHeight w:val="432"/>
              <w:jc w:val="center"/>
            </w:trPr>
            <w:tc>
              <w:tcPr>
                <w:tcW w:w="1066" w:type="dxa"/>
                <w:vMerge/>
                <w:tcBorders>
                  <w:left w:val="single" w:sz="12" w:space="0" w:color="auto"/>
                </w:tcBorders>
                <w:vAlign w:val="center"/>
              </w:tcPr>
              <w:p w14:paraId="40DC17F3" w14:textId="77777777" w:rsidR="00042E2C" w:rsidRPr="00701987" w:rsidRDefault="00042E2C">
                <w:pPr>
                  <w:autoSpaceDE w:val="0"/>
                  <w:autoSpaceDN w:val="0"/>
                  <w:adjustRightInd w:val="0"/>
                  <w:jc w:val="center"/>
                  <w:rPr>
                    <w:sz w:val="20"/>
                    <w:szCs w:val="20"/>
                  </w:rPr>
                </w:pPr>
              </w:p>
            </w:tc>
            <w:tc>
              <w:tcPr>
                <w:tcW w:w="3413" w:type="dxa"/>
                <w:vMerge/>
                <w:vAlign w:val="center"/>
              </w:tcPr>
              <w:p w14:paraId="568F8C88"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5C0F33A4" w14:textId="77777777" w:rsidR="00042E2C" w:rsidRPr="00701987" w:rsidRDefault="00042E2C">
                <w:pPr>
                  <w:jc w:val="center"/>
                  <w:rPr>
                    <w:color w:val="000000"/>
                    <w:sz w:val="20"/>
                    <w:szCs w:val="20"/>
                  </w:rPr>
                </w:pPr>
                <w:r w:rsidRPr="00701987">
                  <w:rPr>
                    <w:color w:val="000000"/>
                    <w:sz w:val="20"/>
                    <w:szCs w:val="20"/>
                  </w:rPr>
                  <w:t>333924</w:t>
                </w:r>
              </w:p>
            </w:tc>
            <w:tc>
              <w:tcPr>
                <w:tcW w:w="3802" w:type="dxa"/>
                <w:tcBorders>
                  <w:bottom w:val="single" w:sz="12" w:space="0" w:color="auto"/>
                  <w:right w:val="single" w:sz="12" w:space="0" w:color="auto"/>
                </w:tcBorders>
                <w:vAlign w:val="center"/>
              </w:tcPr>
              <w:p w14:paraId="4E3D0C8B" w14:textId="77777777" w:rsidR="00042E2C" w:rsidRPr="00701987" w:rsidRDefault="00042E2C">
                <w:pPr>
                  <w:jc w:val="center"/>
                  <w:rPr>
                    <w:color w:val="000000"/>
                    <w:sz w:val="20"/>
                    <w:szCs w:val="20"/>
                  </w:rPr>
                </w:pPr>
                <w:r w:rsidRPr="00701987">
                  <w:rPr>
                    <w:color w:val="000000"/>
                    <w:sz w:val="20"/>
                    <w:szCs w:val="20"/>
                  </w:rPr>
                  <w:t>Industrial Truck, Tractor, Trailer, and Stacker Machinery Manufacturing</w:t>
                </w:r>
              </w:p>
            </w:tc>
          </w:tr>
          <w:tr w:rsidR="00947734" w:rsidRPr="00F41A85" w14:paraId="429B5C36"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6B89A4AD" w14:textId="77777777" w:rsidR="00042E2C" w:rsidRPr="00701987" w:rsidRDefault="00042E2C">
                <w:pPr>
                  <w:autoSpaceDE w:val="0"/>
                  <w:autoSpaceDN w:val="0"/>
                  <w:adjustRightInd w:val="0"/>
                  <w:jc w:val="center"/>
                  <w:rPr>
                    <w:sz w:val="20"/>
                    <w:szCs w:val="20"/>
                  </w:rPr>
                </w:pPr>
                <w:r w:rsidRPr="00701987">
                  <w:rPr>
                    <w:sz w:val="20"/>
                    <w:szCs w:val="20"/>
                  </w:rPr>
                  <w:t>3541</w:t>
                </w:r>
              </w:p>
            </w:tc>
            <w:tc>
              <w:tcPr>
                <w:tcW w:w="3413" w:type="dxa"/>
                <w:tcBorders>
                  <w:top w:val="single" w:sz="12" w:space="0" w:color="auto"/>
                  <w:bottom w:val="single" w:sz="12" w:space="0" w:color="auto"/>
                </w:tcBorders>
                <w:vAlign w:val="center"/>
              </w:tcPr>
              <w:p w14:paraId="1A7F7AFC" w14:textId="77777777" w:rsidR="00042E2C" w:rsidRPr="00701987" w:rsidRDefault="00042E2C">
                <w:pPr>
                  <w:jc w:val="center"/>
                  <w:rPr>
                    <w:color w:val="000000"/>
                    <w:sz w:val="20"/>
                    <w:szCs w:val="20"/>
                  </w:rPr>
                </w:pPr>
                <w:r w:rsidRPr="00701987">
                  <w:rPr>
                    <w:color w:val="000000"/>
                    <w:sz w:val="20"/>
                    <w:szCs w:val="20"/>
                  </w:rPr>
                  <w:t>Machine Tools, Metal Cutting Types</w:t>
                </w:r>
              </w:p>
            </w:tc>
            <w:tc>
              <w:tcPr>
                <w:tcW w:w="1066" w:type="dxa"/>
                <w:tcBorders>
                  <w:top w:val="single" w:sz="12" w:space="0" w:color="auto"/>
                  <w:bottom w:val="single" w:sz="12" w:space="0" w:color="auto"/>
                </w:tcBorders>
                <w:vAlign w:val="center"/>
              </w:tcPr>
              <w:p w14:paraId="279DCC06" w14:textId="77777777" w:rsidR="00042E2C" w:rsidRPr="00701987" w:rsidRDefault="00042E2C">
                <w:pPr>
                  <w:jc w:val="center"/>
                  <w:rPr>
                    <w:color w:val="000000"/>
                    <w:sz w:val="20"/>
                    <w:szCs w:val="20"/>
                  </w:rPr>
                </w:pPr>
                <w:r w:rsidRPr="00701987">
                  <w:rPr>
                    <w:color w:val="000000"/>
                    <w:sz w:val="20"/>
                    <w:szCs w:val="20"/>
                  </w:rPr>
                  <w:t>333517</w:t>
                </w:r>
              </w:p>
            </w:tc>
            <w:tc>
              <w:tcPr>
                <w:tcW w:w="3802" w:type="dxa"/>
                <w:tcBorders>
                  <w:top w:val="single" w:sz="12" w:space="0" w:color="auto"/>
                  <w:bottom w:val="single" w:sz="12" w:space="0" w:color="auto"/>
                  <w:right w:val="single" w:sz="12" w:space="0" w:color="auto"/>
                </w:tcBorders>
                <w:vAlign w:val="center"/>
              </w:tcPr>
              <w:p w14:paraId="6BA8B7AD" w14:textId="77777777" w:rsidR="00042E2C" w:rsidRPr="00701987" w:rsidRDefault="00042E2C">
                <w:pPr>
                  <w:jc w:val="center"/>
                  <w:rPr>
                    <w:color w:val="000000"/>
                    <w:sz w:val="20"/>
                    <w:szCs w:val="20"/>
                  </w:rPr>
                </w:pPr>
                <w:r w:rsidRPr="00701987">
                  <w:rPr>
                    <w:color w:val="000000"/>
                    <w:sz w:val="20"/>
                    <w:szCs w:val="20"/>
                  </w:rPr>
                  <w:t>Machine Tool Manufacturing</w:t>
                </w:r>
              </w:p>
            </w:tc>
          </w:tr>
          <w:tr w:rsidR="00947734" w:rsidRPr="00F41A85" w14:paraId="04FE6132"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5D2D60E7" w14:textId="77777777" w:rsidR="00042E2C" w:rsidRPr="00701987" w:rsidRDefault="00042E2C">
                <w:pPr>
                  <w:autoSpaceDE w:val="0"/>
                  <w:autoSpaceDN w:val="0"/>
                  <w:adjustRightInd w:val="0"/>
                  <w:jc w:val="center"/>
                  <w:rPr>
                    <w:sz w:val="20"/>
                    <w:szCs w:val="20"/>
                  </w:rPr>
                </w:pPr>
                <w:r w:rsidRPr="00701987">
                  <w:rPr>
                    <w:sz w:val="20"/>
                    <w:szCs w:val="20"/>
                  </w:rPr>
                  <w:lastRenderedPageBreak/>
                  <w:t>3542</w:t>
                </w:r>
              </w:p>
            </w:tc>
            <w:tc>
              <w:tcPr>
                <w:tcW w:w="3413" w:type="dxa"/>
                <w:tcBorders>
                  <w:top w:val="single" w:sz="12" w:space="0" w:color="auto"/>
                  <w:bottom w:val="single" w:sz="12" w:space="0" w:color="auto"/>
                </w:tcBorders>
                <w:vAlign w:val="center"/>
              </w:tcPr>
              <w:p w14:paraId="30EB5D3A" w14:textId="77777777" w:rsidR="00042E2C" w:rsidRPr="00701987" w:rsidRDefault="00042E2C">
                <w:pPr>
                  <w:jc w:val="center"/>
                  <w:rPr>
                    <w:color w:val="000000"/>
                    <w:sz w:val="20"/>
                    <w:szCs w:val="20"/>
                  </w:rPr>
                </w:pPr>
                <w:r w:rsidRPr="00701987">
                  <w:rPr>
                    <w:color w:val="000000"/>
                    <w:sz w:val="20"/>
                    <w:szCs w:val="20"/>
                  </w:rPr>
                  <w:t>Machine Tools, Metal Forming Types</w:t>
                </w:r>
              </w:p>
            </w:tc>
            <w:tc>
              <w:tcPr>
                <w:tcW w:w="1066" w:type="dxa"/>
                <w:tcBorders>
                  <w:top w:val="single" w:sz="12" w:space="0" w:color="auto"/>
                  <w:bottom w:val="single" w:sz="12" w:space="0" w:color="auto"/>
                </w:tcBorders>
                <w:vAlign w:val="center"/>
              </w:tcPr>
              <w:p w14:paraId="506455B5" w14:textId="77777777" w:rsidR="00042E2C" w:rsidRPr="00701987" w:rsidRDefault="00042E2C">
                <w:pPr>
                  <w:jc w:val="center"/>
                  <w:rPr>
                    <w:color w:val="000000"/>
                    <w:sz w:val="20"/>
                    <w:szCs w:val="20"/>
                  </w:rPr>
                </w:pPr>
                <w:r w:rsidRPr="00701987">
                  <w:rPr>
                    <w:color w:val="000000"/>
                    <w:sz w:val="20"/>
                    <w:szCs w:val="20"/>
                  </w:rPr>
                  <w:t>333517</w:t>
                </w:r>
              </w:p>
            </w:tc>
            <w:tc>
              <w:tcPr>
                <w:tcW w:w="3802" w:type="dxa"/>
                <w:tcBorders>
                  <w:top w:val="single" w:sz="12" w:space="0" w:color="auto"/>
                  <w:bottom w:val="single" w:sz="12" w:space="0" w:color="auto"/>
                  <w:right w:val="single" w:sz="12" w:space="0" w:color="auto"/>
                </w:tcBorders>
                <w:vAlign w:val="center"/>
              </w:tcPr>
              <w:p w14:paraId="3438E037" w14:textId="77777777" w:rsidR="00042E2C" w:rsidRPr="00701987" w:rsidRDefault="00042E2C">
                <w:pPr>
                  <w:jc w:val="center"/>
                  <w:rPr>
                    <w:color w:val="000000"/>
                    <w:sz w:val="20"/>
                    <w:szCs w:val="20"/>
                  </w:rPr>
                </w:pPr>
                <w:r w:rsidRPr="00701987">
                  <w:rPr>
                    <w:color w:val="000000"/>
                    <w:sz w:val="20"/>
                    <w:szCs w:val="20"/>
                  </w:rPr>
                  <w:t>Machine Tool Manufacturing</w:t>
                </w:r>
              </w:p>
            </w:tc>
          </w:tr>
          <w:tr w:rsidR="00947734" w:rsidRPr="00F41A85" w14:paraId="37082CC0"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2DE36C05" w14:textId="77777777" w:rsidR="00042E2C" w:rsidRPr="00701987" w:rsidRDefault="00042E2C">
                <w:pPr>
                  <w:autoSpaceDE w:val="0"/>
                  <w:autoSpaceDN w:val="0"/>
                  <w:adjustRightInd w:val="0"/>
                  <w:jc w:val="center"/>
                  <w:rPr>
                    <w:sz w:val="20"/>
                    <w:szCs w:val="20"/>
                  </w:rPr>
                </w:pPr>
                <w:r w:rsidRPr="00701987">
                  <w:rPr>
                    <w:sz w:val="20"/>
                    <w:szCs w:val="20"/>
                  </w:rPr>
                  <w:t>3543</w:t>
                </w:r>
              </w:p>
            </w:tc>
            <w:tc>
              <w:tcPr>
                <w:tcW w:w="3413" w:type="dxa"/>
                <w:tcBorders>
                  <w:top w:val="single" w:sz="12" w:space="0" w:color="auto"/>
                  <w:bottom w:val="single" w:sz="12" w:space="0" w:color="auto"/>
                </w:tcBorders>
                <w:vAlign w:val="center"/>
              </w:tcPr>
              <w:p w14:paraId="08B3BFC8" w14:textId="77777777" w:rsidR="00042E2C" w:rsidRPr="00701987" w:rsidRDefault="00042E2C">
                <w:pPr>
                  <w:jc w:val="center"/>
                  <w:rPr>
                    <w:color w:val="000000"/>
                    <w:sz w:val="20"/>
                    <w:szCs w:val="20"/>
                  </w:rPr>
                </w:pPr>
                <w:r w:rsidRPr="00701987">
                  <w:rPr>
                    <w:color w:val="000000"/>
                    <w:sz w:val="20"/>
                    <w:szCs w:val="20"/>
                  </w:rPr>
                  <w:t>Industrial Patterns</w:t>
                </w:r>
              </w:p>
            </w:tc>
            <w:tc>
              <w:tcPr>
                <w:tcW w:w="1066" w:type="dxa"/>
                <w:tcBorders>
                  <w:top w:val="single" w:sz="12" w:space="0" w:color="auto"/>
                  <w:bottom w:val="single" w:sz="12" w:space="0" w:color="auto"/>
                </w:tcBorders>
                <w:vAlign w:val="center"/>
              </w:tcPr>
              <w:p w14:paraId="72D10577" w14:textId="77777777" w:rsidR="00042E2C" w:rsidRPr="00701987" w:rsidRDefault="00042E2C">
                <w:pPr>
                  <w:jc w:val="center"/>
                  <w:rPr>
                    <w:color w:val="000000"/>
                    <w:sz w:val="20"/>
                    <w:szCs w:val="20"/>
                  </w:rPr>
                </w:pPr>
                <w:r w:rsidRPr="00701987">
                  <w:rPr>
                    <w:color w:val="000000"/>
                    <w:sz w:val="20"/>
                    <w:szCs w:val="20"/>
                  </w:rPr>
                  <w:t>332999</w:t>
                </w:r>
              </w:p>
            </w:tc>
            <w:tc>
              <w:tcPr>
                <w:tcW w:w="3802" w:type="dxa"/>
                <w:tcBorders>
                  <w:top w:val="single" w:sz="12" w:space="0" w:color="auto"/>
                  <w:bottom w:val="single" w:sz="12" w:space="0" w:color="auto"/>
                  <w:right w:val="single" w:sz="12" w:space="0" w:color="auto"/>
                </w:tcBorders>
                <w:vAlign w:val="center"/>
              </w:tcPr>
              <w:p w14:paraId="57CB8DB5" w14:textId="77777777" w:rsidR="00042E2C" w:rsidRPr="00701987" w:rsidRDefault="00042E2C">
                <w:pPr>
                  <w:jc w:val="center"/>
                  <w:rPr>
                    <w:color w:val="000000"/>
                    <w:sz w:val="20"/>
                    <w:szCs w:val="20"/>
                  </w:rPr>
                </w:pPr>
                <w:r w:rsidRPr="00701987">
                  <w:rPr>
                    <w:color w:val="000000"/>
                    <w:sz w:val="20"/>
                    <w:szCs w:val="20"/>
                  </w:rPr>
                  <w:t>All Other Miscellaneous Fabricated Metal Product Manufacturing</w:t>
                </w:r>
              </w:p>
            </w:tc>
          </w:tr>
          <w:tr w:rsidR="00947734" w:rsidRPr="00F41A85" w14:paraId="41420905" w14:textId="77777777" w:rsidTr="00D1505D">
            <w:trPr>
              <w:trHeight w:val="432"/>
              <w:jc w:val="center"/>
            </w:trPr>
            <w:tc>
              <w:tcPr>
                <w:tcW w:w="1066" w:type="dxa"/>
                <w:vMerge w:val="restart"/>
                <w:tcBorders>
                  <w:top w:val="single" w:sz="12" w:space="0" w:color="auto"/>
                  <w:left w:val="single" w:sz="12" w:space="0" w:color="auto"/>
                </w:tcBorders>
                <w:vAlign w:val="center"/>
              </w:tcPr>
              <w:p w14:paraId="4FA98CFA" w14:textId="77777777" w:rsidR="00042E2C" w:rsidRPr="00701987" w:rsidRDefault="00042E2C">
                <w:pPr>
                  <w:autoSpaceDE w:val="0"/>
                  <w:autoSpaceDN w:val="0"/>
                  <w:adjustRightInd w:val="0"/>
                  <w:jc w:val="center"/>
                  <w:rPr>
                    <w:sz w:val="20"/>
                    <w:szCs w:val="20"/>
                  </w:rPr>
                </w:pPr>
                <w:r w:rsidRPr="00701987">
                  <w:rPr>
                    <w:sz w:val="20"/>
                    <w:szCs w:val="20"/>
                  </w:rPr>
                  <w:t>3544</w:t>
                </w:r>
              </w:p>
            </w:tc>
            <w:tc>
              <w:tcPr>
                <w:tcW w:w="3413" w:type="dxa"/>
                <w:vMerge w:val="restart"/>
                <w:tcBorders>
                  <w:top w:val="single" w:sz="12" w:space="0" w:color="auto"/>
                </w:tcBorders>
                <w:vAlign w:val="center"/>
              </w:tcPr>
              <w:p w14:paraId="36923ABF" w14:textId="77777777" w:rsidR="00042E2C" w:rsidRPr="00701987" w:rsidRDefault="00042E2C">
                <w:pPr>
                  <w:jc w:val="center"/>
                  <w:rPr>
                    <w:color w:val="000000"/>
                    <w:sz w:val="20"/>
                    <w:szCs w:val="20"/>
                  </w:rPr>
                </w:pPr>
                <w:r w:rsidRPr="00701987">
                  <w:rPr>
                    <w:color w:val="000000"/>
                    <w:sz w:val="20"/>
                    <w:szCs w:val="20"/>
                  </w:rPr>
                  <w:t>Special Dies and Tools, Die Sets, Jigs and Fixtures, and Industrial Molds</w:t>
                </w:r>
              </w:p>
            </w:tc>
            <w:tc>
              <w:tcPr>
                <w:tcW w:w="1066" w:type="dxa"/>
                <w:tcBorders>
                  <w:top w:val="single" w:sz="12" w:space="0" w:color="auto"/>
                </w:tcBorders>
                <w:vAlign w:val="center"/>
              </w:tcPr>
              <w:p w14:paraId="22E488C1" w14:textId="77777777" w:rsidR="00042E2C" w:rsidRPr="00701987" w:rsidRDefault="00042E2C">
                <w:pPr>
                  <w:jc w:val="center"/>
                  <w:rPr>
                    <w:color w:val="000000"/>
                    <w:sz w:val="20"/>
                    <w:szCs w:val="20"/>
                  </w:rPr>
                </w:pPr>
                <w:r w:rsidRPr="00701987">
                  <w:rPr>
                    <w:color w:val="000000"/>
                    <w:sz w:val="20"/>
                    <w:szCs w:val="20"/>
                  </w:rPr>
                  <w:t>333511</w:t>
                </w:r>
              </w:p>
            </w:tc>
            <w:tc>
              <w:tcPr>
                <w:tcW w:w="3802" w:type="dxa"/>
                <w:tcBorders>
                  <w:top w:val="single" w:sz="12" w:space="0" w:color="auto"/>
                  <w:right w:val="single" w:sz="12" w:space="0" w:color="auto"/>
                </w:tcBorders>
                <w:vAlign w:val="center"/>
              </w:tcPr>
              <w:p w14:paraId="345F2603" w14:textId="77777777" w:rsidR="00042E2C" w:rsidRPr="00701987" w:rsidRDefault="00042E2C">
                <w:pPr>
                  <w:jc w:val="center"/>
                  <w:rPr>
                    <w:color w:val="000000"/>
                    <w:sz w:val="20"/>
                    <w:szCs w:val="20"/>
                  </w:rPr>
                </w:pPr>
                <w:r w:rsidRPr="00701987">
                  <w:rPr>
                    <w:color w:val="000000"/>
                    <w:sz w:val="20"/>
                    <w:szCs w:val="20"/>
                  </w:rPr>
                  <w:t>Industrial Mold Manufacturing</w:t>
                </w:r>
              </w:p>
            </w:tc>
          </w:tr>
          <w:tr w:rsidR="00947734" w:rsidRPr="00F41A85" w14:paraId="77A134B3" w14:textId="77777777" w:rsidTr="00D1505D">
            <w:trPr>
              <w:trHeight w:val="432"/>
              <w:jc w:val="center"/>
            </w:trPr>
            <w:tc>
              <w:tcPr>
                <w:tcW w:w="1066" w:type="dxa"/>
                <w:vMerge/>
                <w:tcBorders>
                  <w:left w:val="single" w:sz="12" w:space="0" w:color="auto"/>
                </w:tcBorders>
                <w:vAlign w:val="center"/>
              </w:tcPr>
              <w:p w14:paraId="1D60ED0B" w14:textId="77777777" w:rsidR="00042E2C" w:rsidRPr="00701987" w:rsidRDefault="00042E2C">
                <w:pPr>
                  <w:autoSpaceDE w:val="0"/>
                  <w:autoSpaceDN w:val="0"/>
                  <w:adjustRightInd w:val="0"/>
                  <w:jc w:val="center"/>
                  <w:rPr>
                    <w:sz w:val="20"/>
                    <w:szCs w:val="20"/>
                  </w:rPr>
                </w:pPr>
              </w:p>
            </w:tc>
            <w:tc>
              <w:tcPr>
                <w:tcW w:w="3413" w:type="dxa"/>
                <w:vMerge/>
                <w:vAlign w:val="center"/>
              </w:tcPr>
              <w:p w14:paraId="2A728BE0"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076CD1CB" w14:textId="77777777" w:rsidR="00042E2C" w:rsidRPr="00701987" w:rsidRDefault="00042E2C">
                <w:pPr>
                  <w:jc w:val="center"/>
                  <w:rPr>
                    <w:color w:val="000000"/>
                    <w:sz w:val="20"/>
                    <w:szCs w:val="20"/>
                  </w:rPr>
                </w:pPr>
                <w:r w:rsidRPr="00701987">
                  <w:rPr>
                    <w:color w:val="000000"/>
                    <w:sz w:val="20"/>
                    <w:szCs w:val="20"/>
                  </w:rPr>
                  <w:t>333514</w:t>
                </w:r>
              </w:p>
            </w:tc>
            <w:tc>
              <w:tcPr>
                <w:tcW w:w="3802" w:type="dxa"/>
                <w:tcBorders>
                  <w:bottom w:val="single" w:sz="12" w:space="0" w:color="auto"/>
                  <w:right w:val="single" w:sz="12" w:space="0" w:color="auto"/>
                </w:tcBorders>
                <w:vAlign w:val="center"/>
              </w:tcPr>
              <w:p w14:paraId="74B8FBCF" w14:textId="77777777" w:rsidR="00042E2C" w:rsidRPr="00701987" w:rsidRDefault="00042E2C">
                <w:pPr>
                  <w:jc w:val="center"/>
                  <w:rPr>
                    <w:color w:val="000000"/>
                    <w:sz w:val="20"/>
                    <w:szCs w:val="20"/>
                  </w:rPr>
                </w:pPr>
                <w:r w:rsidRPr="00701987">
                  <w:rPr>
                    <w:color w:val="000000"/>
                    <w:sz w:val="20"/>
                    <w:szCs w:val="20"/>
                  </w:rPr>
                  <w:t>Special Die and Tool, Die Set, Jig, and Fixture Manufacturing</w:t>
                </w:r>
              </w:p>
            </w:tc>
          </w:tr>
          <w:tr w:rsidR="00947734" w:rsidRPr="00F41A85" w14:paraId="5EE3B972" w14:textId="77777777" w:rsidTr="00D1505D">
            <w:trPr>
              <w:trHeight w:val="432"/>
              <w:jc w:val="center"/>
            </w:trPr>
            <w:tc>
              <w:tcPr>
                <w:tcW w:w="1066" w:type="dxa"/>
                <w:vMerge w:val="restart"/>
                <w:tcBorders>
                  <w:top w:val="single" w:sz="12" w:space="0" w:color="auto"/>
                  <w:left w:val="single" w:sz="12" w:space="0" w:color="auto"/>
                </w:tcBorders>
                <w:vAlign w:val="center"/>
              </w:tcPr>
              <w:p w14:paraId="7E6FA4A5" w14:textId="77777777" w:rsidR="00042E2C" w:rsidRPr="00701987" w:rsidRDefault="00042E2C">
                <w:pPr>
                  <w:autoSpaceDE w:val="0"/>
                  <w:autoSpaceDN w:val="0"/>
                  <w:adjustRightInd w:val="0"/>
                  <w:jc w:val="center"/>
                  <w:rPr>
                    <w:sz w:val="20"/>
                    <w:szCs w:val="20"/>
                  </w:rPr>
                </w:pPr>
                <w:r w:rsidRPr="00701987">
                  <w:rPr>
                    <w:sz w:val="20"/>
                    <w:szCs w:val="20"/>
                  </w:rPr>
                  <w:t>3545</w:t>
                </w:r>
              </w:p>
            </w:tc>
            <w:tc>
              <w:tcPr>
                <w:tcW w:w="3413" w:type="dxa"/>
                <w:vMerge w:val="restart"/>
                <w:tcBorders>
                  <w:top w:val="single" w:sz="12" w:space="0" w:color="auto"/>
                </w:tcBorders>
                <w:vAlign w:val="center"/>
              </w:tcPr>
              <w:p w14:paraId="1C0C4441" w14:textId="77777777" w:rsidR="00042E2C" w:rsidRPr="00701987" w:rsidRDefault="00042E2C">
                <w:pPr>
                  <w:autoSpaceDE w:val="0"/>
                  <w:autoSpaceDN w:val="0"/>
                  <w:adjustRightInd w:val="0"/>
                  <w:jc w:val="center"/>
                  <w:rPr>
                    <w:sz w:val="20"/>
                    <w:szCs w:val="20"/>
                  </w:rPr>
                </w:pPr>
                <w:r w:rsidRPr="00701987">
                  <w:rPr>
                    <w:sz w:val="20"/>
                    <w:szCs w:val="20"/>
                  </w:rPr>
                  <w:t>Cutting Tools, Machine Tool Accessories, and Machinists’ Precision Measuring Devices</w:t>
                </w:r>
              </w:p>
            </w:tc>
            <w:tc>
              <w:tcPr>
                <w:tcW w:w="1066" w:type="dxa"/>
                <w:tcBorders>
                  <w:top w:val="single" w:sz="12" w:space="0" w:color="auto"/>
                </w:tcBorders>
                <w:vAlign w:val="center"/>
              </w:tcPr>
              <w:p w14:paraId="1DA34443" w14:textId="77777777" w:rsidR="00042E2C" w:rsidRPr="00701987" w:rsidRDefault="00042E2C">
                <w:pPr>
                  <w:jc w:val="center"/>
                  <w:rPr>
                    <w:color w:val="000000"/>
                    <w:sz w:val="20"/>
                    <w:szCs w:val="20"/>
                  </w:rPr>
                </w:pPr>
                <w:r w:rsidRPr="00701987">
                  <w:rPr>
                    <w:color w:val="000000"/>
                    <w:sz w:val="20"/>
                    <w:szCs w:val="20"/>
                  </w:rPr>
                  <w:t>332216</w:t>
                </w:r>
              </w:p>
            </w:tc>
            <w:tc>
              <w:tcPr>
                <w:tcW w:w="3802" w:type="dxa"/>
                <w:tcBorders>
                  <w:top w:val="single" w:sz="12" w:space="0" w:color="auto"/>
                  <w:right w:val="single" w:sz="12" w:space="0" w:color="auto"/>
                </w:tcBorders>
                <w:vAlign w:val="center"/>
              </w:tcPr>
              <w:p w14:paraId="1B7E7F3B" w14:textId="77777777" w:rsidR="00042E2C" w:rsidRPr="00701987" w:rsidRDefault="00042E2C">
                <w:pPr>
                  <w:jc w:val="center"/>
                  <w:rPr>
                    <w:color w:val="000000"/>
                    <w:sz w:val="20"/>
                    <w:szCs w:val="20"/>
                  </w:rPr>
                </w:pPr>
                <w:r w:rsidRPr="00701987">
                  <w:rPr>
                    <w:color w:val="000000"/>
                    <w:sz w:val="20"/>
                    <w:szCs w:val="20"/>
                  </w:rPr>
                  <w:t>Saw Blade and Handtool Manufacturing</w:t>
                </w:r>
              </w:p>
            </w:tc>
          </w:tr>
          <w:tr w:rsidR="00947734" w:rsidRPr="00F41A85" w14:paraId="54BD514D" w14:textId="77777777" w:rsidTr="00D1505D">
            <w:trPr>
              <w:trHeight w:val="432"/>
              <w:jc w:val="center"/>
            </w:trPr>
            <w:tc>
              <w:tcPr>
                <w:tcW w:w="1066" w:type="dxa"/>
                <w:vMerge/>
                <w:tcBorders>
                  <w:left w:val="single" w:sz="12" w:space="0" w:color="auto"/>
                </w:tcBorders>
                <w:vAlign w:val="center"/>
              </w:tcPr>
              <w:p w14:paraId="614E4166" w14:textId="77777777" w:rsidR="00042E2C" w:rsidRPr="00701987" w:rsidRDefault="00042E2C">
                <w:pPr>
                  <w:autoSpaceDE w:val="0"/>
                  <w:autoSpaceDN w:val="0"/>
                  <w:adjustRightInd w:val="0"/>
                  <w:jc w:val="center"/>
                  <w:rPr>
                    <w:sz w:val="20"/>
                    <w:szCs w:val="20"/>
                  </w:rPr>
                </w:pPr>
              </w:p>
            </w:tc>
            <w:tc>
              <w:tcPr>
                <w:tcW w:w="3413" w:type="dxa"/>
                <w:vMerge/>
                <w:vAlign w:val="center"/>
              </w:tcPr>
              <w:p w14:paraId="122FD0FB"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4F70E860" w14:textId="77777777" w:rsidR="00042E2C" w:rsidRPr="00701987" w:rsidRDefault="00042E2C">
                <w:pPr>
                  <w:jc w:val="center"/>
                  <w:rPr>
                    <w:color w:val="000000"/>
                    <w:sz w:val="20"/>
                    <w:szCs w:val="20"/>
                  </w:rPr>
                </w:pPr>
                <w:r w:rsidRPr="00701987">
                  <w:rPr>
                    <w:color w:val="000000"/>
                    <w:sz w:val="20"/>
                    <w:szCs w:val="20"/>
                  </w:rPr>
                  <w:t>333515</w:t>
                </w:r>
              </w:p>
            </w:tc>
            <w:tc>
              <w:tcPr>
                <w:tcW w:w="3802" w:type="dxa"/>
                <w:tcBorders>
                  <w:bottom w:val="single" w:sz="12" w:space="0" w:color="auto"/>
                  <w:right w:val="single" w:sz="12" w:space="0" w:color="auto"/>
                </w:tcBorders>
                <w:vAlign w:val="center"/>
              </w:tcPr>
              <w:p w14:paraId="398F97BF" w14:textId="77777777" w:rsidR="00042E2C" w:rsidRPr="00701987" w:rsidRDefault="00042E2C">
                <w:pPr>
                  <w:jc w:val="center"/>
                  <w:rPr>
                    <w:color w:val="000000"/>
                    <w:sz w:val="20"/>
                    <w:szCs w:val="20"/>
                  </w:rPr>
                </w:pPr>
                <w:r w:rsidRPr="00701987">
                  <w:rPr>
                    <w:color w:val="000000"/>
                    <w:sz w:val="20"/>
                    <w:szCs w:val="20"/>
                  </w:rPr>
                  <w:t>Cutting Tool and Machine Tool Accessory Manufacturing</w:t>
                </w:r>
              </w:p>
            </w:tc>
          </w:tr>
          <w:tr w:rsidR="00947734" w:rsidRPr="00F41A85" w14:paraId="28E22922"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7DE4EBC8" w14:textId="77777777" w:rsidR="00042E2C" w:rsidRPr="00701987" w:rsidRDefault="00042E2C">
                <w:pPr>
                  <w:autoSpaceDE w:val="0"/>
                  <w:autoSpaceDN w:val="0"/>
                  <w:adjustRightInd w:val="0"/>
                  <w:jc w:val="center"/>
                  <w:rPr>
                    <w:sz w:val="20"/>
                    <w:szCs w:val="20"/>
                  </w:rPr>
                </w:pPr>
                <w:r w:rsidRPr="00701987">
                  <w:rPr>
                    <w:sz w:val="20"/>
                    <w:szCs w:val="20"/>
                  </w:rPr>
                  <w:t>3546</w:t>
                </w:r>
              </w:p>
            </w:tc>
            <w:tc>
              <w:tcPr>
                <w:tcW w:w="3413" w:type="dxa"/>
                <w:tcBorders>
                  <w:top w:val="single" w:sz="12" w:space="0" w:color="auto"/>
                  <w:bottom w:val="single" w:sz="12" w:space="0" w:color="auto"/>
                </w:tcBorders>
                <w:vAlign w:val="center"/>
              </w:tcPr>
              <w:p w14:paraId="52365EAD" w14:textId="77777777" w:rsidR="00042E2C" w:rsidRPr="00701987" w:rsidRDefault="00042E2C">
                <w:pPr>
                  <w:jc w:val="center"/>
                  <w:rPr>
                    <w:sz w:val="20"/>
                    <w:szCs w:val="20"/>
                  </w:rPr>
                </w:pPr>
                <w:r w:rsidRPr="00701987">
                  <w:rPr>
                    <w:sz w:val="20"/>
                    <w:szCs w:val="20"/>
                  </w:rPr>
                  <w:t>Power-Driven Hand Tools</w:t>
                </w:r>
              </w:p>
            </w:tc>
            <w:tc>
              <w:tcPr>
                <w:tcW w:w="1066" w:type="dxa"/>
                <w:tcBorders>
                  <w:top w:val="single" w:sz="12" w:space="0" w:color="auto"/>
                  <w:bottom w:val="single" w:sz="12" w:space="0" w:color="auto"/>
                </w:tcBorders>
                <w:vAlign w:val="center"/>
              </w:tcPr>
              <w:p w14:paraId="0ADAF8FA" w14:textId="77777777" w:rsidR="00042E2C" w:rsidRPr="00701987" w:rsidRDefault="00042E2C">
                <w:pPr>
                  <w:jc w:val="center"/>
                  <w:rPr>
                    <w:color w:val="000000"/>
                    <w:sz w:val="20"/>
                    <w:szCs w:val="20"/>
                  </w:rPr>
                </w:pPr>
                <w:r w:rsidRPr="00701987">
                  <w:rPr>
                    <w:color w:val="000000"/>
                    <w:sz w:val="20"/>
                    <w:szCs w:val="20"/>
                  </w:rPr>
                  <w:t>333991</w:t>
                </w:r>
              </w:p>
            </w:tc>
            <w:tc>
              <w:tcPr>
                <w:tcW w:w="3802" w:type="dxa"/>
                <w:tcBorders>
                  <w:top w:val="single" w:sz="12" w:space="0" w:color="auto"/>
                  <w:bottom w:val="single" w:sz="12" w:space="0" w:color="auto"/>
                  <w:right w:val="single" w:sz="12" w:space="0" w:color="auto"/>
                </w:tcBorders>
                <w:vAlign w:val="center"/>
              </w:tcPr>
              <w:p w14:paraId="0D8E5867" w14:textId="77777777" w:rsidR="00042E2C" w:rsidRPr="00701987" w:rsidRDefault="00042E2C">
                <w:pPr>
                  <w:jc w:val="center"/>
                  <w:rPr>
                    <w:color w:val="000000"/>
                    <w:sz w:val="20"/>
                    <w:szCs w:val="20"/>
                  </w:rPr>
                </w:pPr>
                <w:r w:rsidRPr="00701987">
                  <w:rPr>
                    <w:color w:val="000000"/>
                    <w:sz w:val="20"/>
                    <w:szCs w:val="20"/>
                  </w:rPr>
                  <w:t>Power-Driven Handtool Manufacturing</w:t>
                </w:r>
              </w:p>
            </w:tc>
          </w:tr>
          <w:tr w:rsidR="00947734" w:rsidRPr="00F41A85" w14:paraId="6AFAAF3B"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0750BC4C" w14:textId="77777777" w:rsidR="00042E2C" w:rsidRPr="00701987" w:rsidRDefault="00042E2C">
                <w:pPr>
                  <w:autoSpaceDE w:val="0"/>
                  <w:autoSpaceDN w:val="0"/>
                  <w:adjustRightInd w:val="0"/>
                  <w:jc w:val="center"/>
                  <w:rPr>
                    <w:sz w:val="20"/>
                    <w:szCs w:val="20"/>
                  </w:rPr>
                </w:pPr>
                <w:r w:rsidRPr="00701987">
                  <w:rPr>
                    <w:sz w:val="20"/>
                    <w:szCs w:val="20"/>
                  </w:rPr>
                  <w:t>3547</w:t>
                </w:r>
              </w:p>
            </w:tc>
            <w:tc>
              <w:tcPr>
                <w:tcW w:w="3413" w:type="dxa"/>
                <w:tcBorders>
                  <w:top w:val="single" w:sz="12" w:space="0" w:color="auto"/>
                  <w:bottom w:val="single" w:sz="12" w:space="0" w:color="auto"/>
                </w:tcBorders>
                <w:vAlign w:val="center"/>
              </w:tcPr>
              <w:p w14:paraId="3F5452E7" w14:textId="77777777" w:rsidR="00042E2C" w:rsidRPr="00701987" w:rsidRDefault="00042E2C">
                <w:pPr>
                  <w:jc w:val="center"/>
                  <w:rPr>
                    <w:sz w:val="20"/>
                    <w:szCs w:val="20"/>
                  </w:rPr>
                </w:pPr>
                <w:r w:rsidRPr="00701987">
                  <w:rPr>
                    <w:sz w:val="20"/>
                    <w:szCs w:val="20"/>
                  </w:rPr>
                  <w:t>Rolling Mill Machinery and Equipment</w:t>
                </w:r>
              </w:p>
            </w:tc>
            <w:tc>
              <w:tcPr>
                <w:tcW w:w="1066" w:type="dxa"/>
                <w:tcBorders>
                  <w:top w:val="single" w:sz="12" w:space="0" w:color="auto"/>
                  <w:bottom w:val="single" w:sz="12" w:space="0" w:color="auto"/>
                </w:tcBorders>
                <w:vAlign w:val="center"/>
              </w:tcPr>
              <w:p w14:paraId="20FD309A" w14:textId="77777777" w:rsidR="00042E2C" w:rsidRPr="00701987" w:rsidRDefault="00042E2C">
                <w:pPr>
                  <w:jc w:val="center"/>
                  <w:rPr>
                    <w:color w:val="000000"/>
                    <w:sz w:val="20"/>
                    <w:szCs w:val="20"/>
                  </w:rPr>
                </w:pPr>
                <w:r w:rsidRPr="00701987">
                  <w:rPr>
                    <w:color w:val="000000"/>
                    <w:sz w:val="20"/>
                    <w:szCs w:val="20"/>
                  </w:rPr>
                  <w:t>333519</w:t>
                </w:r>
              </w:p>
            </w:tc>
            <w:tc>
              <w:tcPr>
                <w:tcW w:w="3802" w:type="dxa"/>
                <w:tcBorders>
                  <w:top w:val="single" w:sz="12" w:space="0" w:color="auto"/>
                  <w:bottom w:val="single" w:sz="12" w:space="0" w:color="auto"/>
                  <w:right w:val="single" w:sz="12" w:space="0" w:color="auto"/>
                </w:tcBorders>
                <w:vAlign w:val="center"/>
              </w:tcPr>
              <w:p w14:paraId="2C3E3EC4" w14:textId="77777777" w:rsidR="00042E2C" w:rsidRPr="00701987" w:rsidRDefault="00042E2C">
                <w:pPr>
                  <w:jc w:val="center"/>
                  <w:rPr>
                    <w:color w:val="000000"/>
                    <w:sz w:val="20"/>
                    <w:szCs w:val="20"/>
                  </w:rPr>
                </w:pPr>
                <w:r w:rsidRPr="00701987">
                  <w:rPr>
                    <w:sz w:val="20"/>
                    <w:szCs w:val="20"/>
                  </w:rPr>
                  <w:t>Rolling Mill and Other Metalworking Machinery Manufacturing</w:t>
                </w:r>
              </w:p>
            </w:tc>
          </w:tr>
          <w:tr w:rsidR="00947734" w:rsidRPr="00F41A85" w14:paraId="07481123" w14:textId="77777777" w:rsidTr="00D1505D">
            <w:trPr>
              <w:trHeight w:val="432"/>
              <w:jc w:val="center"/>
            </w:trPr>
            <w:tc>
              <w:tcPr>
                <w:tcW w:w="1066" w:type="dxa"/>
                <w:vMerge w:val="restart"/>
                <w:tcBorders>
                  <w:top w:val="single" w:sz="12" w:space="0" w:color="auto"/>
                  <w:left w:val="single" w:sz="12" w:space="0" w:color="auto"/>
                </w:tcBorders>
                <w:vAlign w:val="center"/>
              </w:tcPr>
              <w:p w14:paraId="2E2155F5" w14:textId="4EF65A37" w:rsidR="00042E2C" w:rsidRPr="00701987" w:rsidRDefault="00042E2C">
                <w:pPr>
                  <w:autoSpaceDE w:val="0"/>
                  <w:autoSpaceDN w:val="0"/>
                  <w:adjustRightInd w:val="0"/>
                  <w:jc w:val="center"/>
                  <w:rPr>
                    <w:sz w:val="20"/>
                    <w:szCs w:val="20"/>
                  </w:rPr>
                </w:pPr>
                <w:r w:rsidRPr="00701987">
                  <w:rPr>
                    <w:sz w:val="20"/>
                    <w:szCs w:val="20"/>
                  </w:rPr>
                  <w:t>3548</w:t>
                </w:r>
              </w:p>
            </w:tc>
            <w:tc>
              <w:tcPr>
                <w:tcW w:w="3413" w:type="dxa"/>
                <w:vMerge w:val="restart"/>
                <w:tcBorders>
                  <w:top w:val="single" w:sz="12" w:space="0" w:color="auto"/>
                </w:tcBorders>
                <w:vAlign w:val="center"/>
              </w:tcPr>
              <w:p w14:paraId="4FEB64A8" w14:textId="71529618" w:rsidR="00042E2C" w:rsidRPr="00701987" w:rsidRDefault="00042E2C">
                <w:pPr>
                  <w:jc w:val="center"/>
                  <w:rPr>
                    <w:sz w:val="20"/>
                    <w:szCs w:val="20"/>
                  </w:rPr>
                </w:pPr>
                <w:r w:rsidRPr="00701987">
                  <w:rPr>
                    <w:sz w:val="20"/>
                    <w:szCs w:val="20"/>
                  </w:rPr>
                  <w:t>Electric and Gas Welding and Soldering Equipment</w:t>
                </w:r>
              </w:p>
            </w:tc>
            <w:tc>
              <w:tcPr>
                <w:tcW w:w="1066" w:type="dxa"/>
                <w:tcBorders>
                  <w:top w:val="single" w:sz="12" w:space="0" w:color="auto"/>
                </w:tcBorders>
                <w:vAlign w:val="center"/>
              </w:tcPr>
              <w:p w14:paraId="148153E8" w14:textId="317F201A" w:rsidR="00042E2C" w:rsidRPr="00701987" w:rsidRDefault="00042E2C">
                <w:pPr>
                  <w:jc w:val="center"/>
                  <w:rPr>
                    <w:color w:val="000000"/>
                    <w:sz w:val="20"/>
                    <w:szCs w:val="20"/>
                  </w:rPr>
                </w:pPr>
                <w:r w:rsidRPr="00701987">
                  <w:rPr>
                    <w:color w:val="000000"/>
                    <w:sz w:val="20"/>
                    <w:szCs w:val="20"/>
                  </w:rPr>
                  <w:t>333992</w:t>
                </w:r>
              </w:p>
            </w:tc>
            <w:tc>
              <w:tcPr>
                <w:tcW w:w="3802" w:type="dxa"/>
                <w:tcBorders>
                  <w:top w:val="single" w:sz="12" w:space="0" w:color="auto"/>
                  <w:right w:val="single" w:sz="12" w:space="0" w:color="auto"/>
                </w:tcBorders>
                <w:vAlign w:val="center"/>
              </w:tcPr>
              <w:p w14:paraId="407C9AB6" w14:textId="3F713D5B" w:rsidR="00042E2C" w:rsidRPr="00701987" w:rsidRDefault="00042E2C">
                <w:pPr>
                  <w:jc w:val="center"/>
                  <w:rPr>
                    <w:color w:val="000000"/>
                    <w:sz w:val="20"/>
                    <w:szCs w:val="20"/>
                  </w:rPr>
                </w:pPr>
                <w:r w:rsidRPr="00701987">
                  <w:rPr>
                    <w:color w:val="000000"/>
                    <w:sz w:val="20"/>
                    <w:szCs w:val="20"/>
                  </w:rPr>
                  <w:t>Welding and Soldering Equipment Manufacturing</w:t>
                </w:r>
              </w:p>
            </w:tc>
          </w:tr>
          <w:tr w:rsidR="00947734" w:rsidRPr="00F41A85" w14:paraId="31F274C8" w14:textId="77777777" w:rsidTr="00D1505D">
            <w:trPr>
              <w:trHeight w:val="432"/>
              <w:jc w:val="center"/>
            </w:trPr>
            <w:tc>
              <w:tcPr>
                <w:tcW w:w="1066" w:type="dxa"/>
                <w:vMerge/>
                <w:tcBorders>
                  <w:left w:val="single" w:sz="12" w:space="0" w:color="auto"/>
                </w:tcBorders>
                <w:vAlign w:val="center"/>
              </w:tcPr>
              <w:p w14:paraId="72C61718" w14:textId="77777777" w:rsidR="00042E2C" w:rsidRPr="00701987" w:rsidRDefault="00042E2C">
                <w:pPr>
                  <w:autoSpaceDE w:val="0"/>
                  <w:autoSpaceDN w:val="0"/>
                  <w:adjustRightInd w:val="0"/>
                  <w:jc w:val="center"/>
                  <w:rPr>
                    <w:sz w:val="20"/>
                    <w:szCs w:val="20"/>
                  </w:rPr>
                </w:pPr>
              </w:p>
            </w:tc>
            <w:tc>
              <w:tcPr>
                <w:tcW w:w="3413" w:type="dxa"/>
                <w:vMerge/>
                <w:vAlign w:val="center"/>
              </w:tcPr>
              <w:p w14:paraId="3470FA71"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6D448B4D" w14:textId="77777777" w:rsidR="00042E2C" w:rsidRPr="00701987" w:rsidRDefault="00042E2C">
                <w:pPr>
                  <w:jc w:val="center"/>
                  <w:rPr>
                    <w:color w:val="000000"/>
                    <w:sz w:val="20"/>
                    <w:szCs w:val="20"/>
                  </w:rPr>
                </w:pPr>
                <w:r w:rsidRPr="00701987">
                  <w:rPr>
                    <w:color w:val="000000"/>
                    <w:sz w:val="20"/>
                    <w:szCs w:val="20"/>
                  </w:rPr>
                  <w:t>335311</w:t>
                </w:r>
              </w:p>
            </w:tc>
            <w:tc>
              <w:tcPr>
                <w:tcW w:w="3802" w:type="dxa"/>
                <w:tcBorders>
                  <w:bottom w:val="single" w:sz="12" w:space="0" w:color="auto"/>
                  <w:right w:val="single" w:sz="12" w:space="0" w:color="auto"/>
                </w:tcBorders>
                <w:vAlign w:val="center"/>
              </w:tcPr>
              <w:p w14:paraId="79A10966" w14:textId="77777777" w:rsidR="00042E2C" w:rsidRPr="00701987" w:rsidRDefault="00042E2C">
                <w:pPr>
                  <w:jc w:val="center"/>
                  <w:rPr>
                    <w:color w:val="000000"/>
                    <w:sz w:val="20"/>
                    <w:szCs w:val="20"/>
                  </w:rPr>
                </w:pPr>
                <w:r w:rsidRPr="00701987">
                  <w:rPr>
                    <w:color w:val="000000"/>
                    <w:sz w:val="20"/>
                    <w:szCs w:val="20"/>
                  </w:rPr>
                  <w:t>Power, Distribution, and Specialty Transformer Manufacturing</w:t>
                </w:r>
              </w:p>
            </w:tc>
          </w:tr>
          <w:tr w:rsidR="00947734" w:rsidRPr="00F41A85" w14:paraId="0D0E1B4A"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3D76F7B2" w14:textId="77777777" w:rsidR="00042E2C" w:rsidRPr="00701987" w:rsidRDefault="00042E2C">
                <w:pPr>
                  <w:autoSpaceDE w:val="0"/>
                  <w:autoSpaceDN w:val="0"/>
                  <w:adjustRightInd w:val="0"/>
                  <w:jc w:val="center"/>
                  <w:rPr>
                    <w:sz w:val="20"/>
                    <w:szCs w:val="20"/>
                  </w:rPr>
                </w:pPr>
                <w:r w:rsidRPr="00701987">
                  <w:rPr>
                    <w:sz w:val="20"/>
                    <w:szCs w:val="20"/>
                  </w:rPr>
                  <w:t>3549</w:t>
                </w:r>
              </w:p>
            </w:tc>
            <w:tc>
              <w:tcPr>
                <w:tcW w:w="3413" w:type="dxa"/>
                <w:tcBorders>
                  <w:top w:val="single" w:sz="12" w:space="0" w:color="auto"/>
                  <w:bottom w:val="single" w:sz="12" w:space="0" w:color="auto"/>
                </w:tcBorders>
                <w:vAlign w:val="center"/>
              </w:tcPr>
              <w:p w14:paraId="180935BE" w14:textId="77777777" w:rsidR="00042E2C" w:rsidRPr="00701987" w:rsidRDefault="00042E2C">
                <w:pPr>
                  <w:jc w:val="center"/>
                  <w:rPr>
                    <w:sz w:val="20"/>
                    <w:szCs w:val="20"/>
                  </w:rPr>
                </w:pPr>
                <w:r w:rsidRPr="00701987">
                  <w:rPr>
                    <w:sz w:val="20"/>
                    <w:szCs w:val="20"/>
                  </w:rPr>
                  <w:t>Metalworking Machinery, Not Elsewhere Classified</w:t>
                </w:r>
              </w:p>
            </w:tc>
            <w:tc>
              <w:tcPr>
                <w:tcW w:w="1066" w:type="dxa"/>
                <w:tcBorders>
                  <w:top w:val="single" w:sz="12" w:space="0" w:color="auto"/>
                  <w:bottom w:val="single" w:sz="12" w:space="0" w:color="auto"/>
                </w:tcBorders>
                <w:vAlign w:val="center"/>
              </w:tcPr>
              <w:p w14:paraId="345F77D7" w14:textId="77777777" w:rsidR="00042E2C" w:rsidRPr="00701987" w:rsidRDefault="00042E2C">
                <w:pPr>
                  <w:jc w:val="center"/>
                  <w:rPr>
                    <w:color w:val="000000"/>
                    <w:sz w:val="20"/>
                    <w:szCs w:val="20"/>
                  </w:rPr>
                </w:pPr>
                <w:r w:rsidRPr="00701987">
                  <w:rPr>
                    <w:color w:val="000000"/>
                    <w:sz w:val="20"/>
                    <w:szCs w:val="20"/>
                  </w:rPr>
                  <w:t>333519</w:t>
                </w:r>
              </w:p>
            </w:tc>
            <w:tc>
              <w:tcPr>
                <w:tcW w:w="3802" w:type="dxa"/>
                <w:tcBorders>
                  <w:top w:val="single" w:sz="12" w:space="0" w:color="auto"/>
                  <w:bottom w:val="single" w:sz="12" w:space="0" w:color="auto"/>
                  <w:right w:val="single" w:sz="12" w:space="0" w:color="auto"/>
                </w:tcBorders>
                <w:vAlign w:val="center"/>
              </w:tcPr>
              <w:p w14:paraId="4D854753" w14:textId="77777777" w:rsidR="00042E2C" w:rsidRPr="00701987" w:rsidRDefault="00042E2C">
                <w:pPr>
                  <w:jc w:val="center"/>
                  <w:rPr>
                    <w:color w:val="000000"/>
                    <w:sz w:val="20"/>
                    <w:szCs w:val="20"/>
                  </w:rPr>
                </w:pPr>
                <w:r w:rsidRPr="00701987">
                  <w:rPr>
                    <w:sz w:val="20"/>
                    <w:szCs w:val="20"/>
                  </w:rPr>
                  <w:t>Rolling Mill and Other Metalworking Machinery Manufacturing</w:t>
                </w:r>
              </w:p>
            </w:tc>
          </w:tr>
          <w:tr w:rsidR="00947734" w:rsidRPr="00F41A85" w14:paraId="3D484A2F"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71399B14" w14:textId="77777777" w:rsidR="00042E2C" w:rsidRPr="00701987" w:rsidRDefault="00042E2C">
                <w:pPr>
                  <w:autoSpaceDE w:val="0"/>
                  <w:autoSpaceDN w:val="0"/>
                  <w:adjustRightInd w:val="0"/>
                  <w:jc w:val="center"/>
                  <w:rPr>
                    <w:sz w:val="20"/>
                    <w:szCs w:val="20"/>
                  </w:rPr>
                </w:pPr>
                <w:r w:rsidRPr="00701987">
                  <w:rPr>
                    <w:sz w:val="20"/>
                    <w:szCs w:val="20"/>
                  </w:rPr>
                  <w:t>3552</w:t>
                </w:r>
              </w:p>
            </w:tc>
            <w:tc>
              <w:tcPr>
                <w:tcW w:w="3413" w:type="dxa"/>
                <w:tcBorders>
                  <w:top w:val="single" w:sz="12" w:space="0" w:color="auto"/>
                  <w:bottom w:val="single" w:sz="12" w:space="0" w:color="auto"/>
                </w:tcBorders>
                <w:vAlign w:val="center"/>
              </w:tcPr>
              <w:p w14:paraId="49FF4D1E" w14:textId="77777777" w:rsidR="00042E2C" w:rsidRPr="00701987" w:rsidRDefault="00042E2C">
                <w:pPr>
                  <w:jc w:val="center"/>
                  <w:rPr>
                    <w:sz w:val="20"/>
                    <w:szCs w:val="20"/>
                  </w:rPr>
                </w:pPr>
                <w:r w:rsidRPr="00701987">
                  <w:rPr>
                    <w:sz w:val="20"/>
                    <w:szCs w:val="20"/>
                  </w:rPr>
                  <w:t>Textile Machinery</w:t>
                </w:r>
              </w:p>
            </w:tc>
            <w:tc>
              <w:tcPr>
                <w:tcW w:w="1066" w:type="dxa"/>
                <w:tcBorders>
                  <w:top w:val="single" w:sz="12" w:space="0" w:color="auto"/>
                  <w:bottom w:val="single" w:sz="12" w:space="0" w:color="auto"/>
                </w:tcBorders>
                <w:vAlign w:val="center"/>
              </w:tcPr>
              <w:p w14:paraId="623E65AB" w14:textId="0842468D" w:rsidR="00042E2C" w:rsidRPr="00701987" w:rsidRDefault="00042E2C">
                <w:pPr>
                  <w:jc w:val="center"/>
                  <w:rPr>
                    <w:color w:val="000000"/>
                    <w:sz w:val="20"/>
                    <w:szCs w:val="20"/>
                  </w:rPr>
                </w:pPr>
                <w:r w:rsidRPr="00701987">
                  <w:rPr>
                    <w:color w:val="000000"/>
                    <w:sz w:val="20"/>
                    <w:szCs w:val="20"/>
                  </w:rPr>
                  <w:t>33324</w:t>
                </w:r>
                <w:r w:rsidR="00702F00">
                  <w:rPr>
                    <w:color w:val="000000"/>
                    <w:sz w:val="20"/>
                    <w:szCs w:val="20"/>
                  </w:rPr>
                  <w:t>8</w:t>
                </w:r>
              </w:p>
            </w:tc>
            <w:tc>
              <w:tcPr>
                <w:tcW w:w="3802" w:type="dxa"/>
                <w:tcBorders>
                  <w:top w:val="single" w:sz="12" w:space="0" w:color="auto"/>
                  <w:bottom w:val="single" w:sz="12" w:space="0" w:color="auto"/>
                  <w:right w:val="single" w:sz="12" w:space="0" w:color="auto"/>
                </w:tcBorders>
                <w:vAlign w:val="center"/>
              </w:tcPr>
              <w:p w14:paraId="0ECF2EEF" w14:textId="0E7E2996" w:rsidR="00042E2C" w:rsidRPr="00701987" w:rsidRDefault="00702F00">
                <w:pPr>
                  <w:jc w:val="center"/>
                  <w:rPr>
                    <w:sz w:val="20"/>
                    <w:szCs w:val="20"/>
                  </w:rPr>
                </w:pPr>
                <w:r>
                  <w:rPr>
                    <w:sz w:val="20"/>
                    <w:szCs w:val="20"/>
                  </w:rPr>
                  <w:t xml:space="preserve">All </w:t>
                </w:r>
                <w:r w:rsidR="00042E2C" w:rsidRPr="00701987">
                  <w:rPr>
                    <w:sz w:val="20"/>
                    <w:szCs w:val="20"/>
                  </w:rPr>
                  <w:t>Other Industrial Machinery Manufacturing</w:t>
                </w:r>
              </w:p>
            </w:tc>
          </w:tr>
          <w:tr w:rsidR="00947734" w:rsidRPr="00F41A85" w14:paraId="460FE275"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1952D23B" w14:textId="77777777" w:rsidR="00042E2C" w:rsidRPr="00701987" w:rsidRDefault="00042E2C">
                <w:pPr>
                  <w:autoSpaceDE w:val="0"/>
                  <w:autoSpaceDN w:val="0"/>
                  <w:adjustRightInd w:val="0"/>
                  <w:jc w:val="center"/>
                  <w:rPr>
                    <w:sz w:val="20"/>
                    <w:szCs w:val="20"/>
                  </w:rPr>
                </w:pPr>
                <w:r w:rsidRPr="00701987">
                  <w:rPr>
                    <w:sz w:val="20"/>
                    <w:szCs w:val="20"/>
                  </w:rPr>
                  <w:t>3553</w:t>
                </w:r>
              </w:p>
            </w:tc>
            <w:tc>
              <w:tcPr>
                <w:tcW w:w="3413" w:type="dxa"/>
                <w:tcBorders>
                  <w:top w:val="single" w:sz="12" w:space="0" w:color="auto"/>
                  <w:bottom w:val="single" w:sz="12" w:space="0" w:color="auto"/>
                </w:tcBorders>
                <w:vAlign w:val="center"/>
              </w:tcPr>
              <w:p w14:paraId="1957DD27" w14:textId="77777777" w:rsidR="00042E2C" w:rsidRPr="00701987" w:rsidRDefault="00042E2C">
                <w:pPr>
                  <w:jc w:val="center"/>
                  <w:rPr>
                    <w:sz w:val="20"/>
                    <w:szCs w:val="20"/>
                  </w:rPr>
                </w:pPr>
                <w:r w:rsidRPr="00701987">
                  <w:rPr>
                    <w:sz w:val="20"/>
                    <w:szCs w:val="20"/>
                  </w:rPr>
                  <w:t>Woodworking Machinery</w:t>
                </w:r>
              </w:p>
            </w:tc>
            <w:tc>
              <w:tcPr>
                <w:tcW w:w="1066" w:type="dxa"/>
                <w:tcBorders>
                  <w:top w:val="single" w:sz="12" w:space="0" w:color="auto"/>
                  <w:bottom w:val="single" w:sz="12" w:space="0" w:color="auto"/>
                </w:tcBorders>
                <w:vAlign w:val="center"/>
              </w:tcPr>
              <w:p w14:paraId="5ACBF217" w14:textId="77777777" w:rsidR="00042E2C" w:rsidRPr="00701987" w:rsidRDefault="00042E2C">
                <w:pPr>
                  <w:jc w:val="center"/>
                  <w:rPr>
                    <w:color w:val="000000"/>
                    <w:sz w:val="20"/>
                    <w:szCs w:val="20"/>
                  </w:rPr>
                </w:pPr>
                <w:r w:rsidRPr="00701987">
                  <w:rPr>
                    <w:color w:val="000000"/>
                    <w:sz w:val="20"/>
                    <w:szCs w:val="20"/>
                  </w:rPr>
                  <w:t>333243</w:t>
                </w:r>
              </w:p>
            </w:tc>
            <w:tc>
              <w:tcPr>
                <w:tcW w:w="3802" w:type="dxa"/>
                <w:tcBorders>
                  <w:top w:val="single" w:sz="12" w:space="0" w:color="auto"/>
                  <w:bottom w:val="single" w:sz="12" w:space="0" w:color="auto"/>
                  <w:right w:val="single" w:sz="12" w:space="0" w:color="auto"/>
                </w:tcBorders>
                <w:vAlign w:val="center"/>
              </w:tcPr>
              <w:p w14:paraId="5D133CC9" w14:textId="77777777" w:rsidR="00042E2C" w:rsidRPr="00701987" w:rsidRDefault="00042E2C">
                <w:pPr>
                  <w:jc w:val="center"/>
                  <w:rPr>
                    <w:sz w:val="20"/>
                    <w:szCs w:val="20"/>
                  </w:rPr>
                </w:pPr>
                <w:r w:rsidRPr="00701987">
                  <w:rPr>
                    <w:sz w:val="20"/>
                    <w:szCs w:val="20"/>
                  </w:rPr>
                  <w:t>Sawmill, Woodworking, and Paper Machinery Manufacturing</w:t>
                </w:r>
              </w:p>
            </w:tc>
          </w:tr>
          <w:tr w:rsidR="00947734" w:rsidRPr="00F41A85" w14:paraId="2DD800B9"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6A6F6A82" w14:textId="77777777" w:rsidR="00042E2C" w:rsidRPr="00701987" w:rsidRDefault="00042E2C">
                <w:pPr>
                  <w:autoSpaceDE w:val="0"/>
                  <w:autoSpaceDN w:val="0"/>
                  <w:adjustRightInd w:val="0"/>
                  <w:jc w:val="center"/>
                  <w:rPr>
                    <w:sz w:val="20"/>
                    <w:szCs w:val="20"/>
                  </w:rPr>
                </w:pPr>
                <w:r w:rsidRPr="00701987">
                  <w:rPr>
                    <w:sz w:val="20"/>
                    <w:szCs w:val="20"/>
                  </w:rPr>
                  <w:t>3554</w:t>
                </w:r>
              </w:p>
            </w:tc>
            <w:tc>
              <w:tcPr>
                <w:tcW w:w="3413" w:type="dxa"/>
                <w:tcBorders>
                  <w:top w:val="single" w:sz="12" w:space="0" w:color="auto"/>
                  <w:bottom w:val="single" w:sz="12" w:space="0" w:color="auto"/>
                </w:tcBorders>
                <w:vAlign w:val="center"/>
              </w:tcPr>
              <w:p w14:paraId="4F55EC6B" w14:textId="77777777" w:rsidR="00042E2C" w:rsidRPr="00701987" w:rsidRDefault="00042E2C">
                <w:pPr>
                  <w:jc w:val="center"/>
                  <w:rPr>
                    <w:sz w:val="20"/>
                    <w:szCs w:val="20"/>
                  </w:rPr>
                </w:pPr>
                <w:r w:rsidRPr="00701987">
                  <w:rPr>
                    <w:sz w:val="20"/>
                    <w:szCs w:val="20"/>
                  </w:rPr>
                  <w:t>Paper Industries Machinery</w:t>
                </w:r>
              </w:p>
            </w:tc>
            <w:tc>
              <w:tcPr>
                <w:tcW w:w="1066" w:type="dxa"/>
                <w:tcBorders>
                  <w:top w:val="single" w:sz="12" w:space="0" w:color="auto"/>
                  <w:bottom w:val="single" w:sz="12" w:space="0" w:color="auto"/>
                </w:tcBorders>
                <w:vAlign w:val="center"/>
              </w:tcPr>
              <w:p w14:paraId="2E5BB3FE" w14:textId="77777777" w:rsidR="00042E2C" w:rsidRPr="00701987" w:rsidRDefault="00042E2C">
                <w:pPr>
                  <w:jc w:val="center"/>
                  <w:rPr>
                    <w:color w:val="000000"/>
                    <w:sz w:val="20"/>
                    <w:szCs w:val="20"/>
                  </w:rPr>
                </w:pPr>
                <w:r w:rsidRPr="00701987">
                  <w:rPr>
                    <w:color w:val="000000"/>
                    <w:sz w:val="20"/>
                    <w:szCs w:val="20"/>
                  </w:rPr>
                  <w:t>333243</w:t>
                </w:r>
              </w:p>
            </w:tc>
            <w:tc>
              <w:tcPr>
                <w:tcW w:w="3802" w:type="dxa"/>
                <w:tcBorders>
                  <w:top w:val="single" w:sz="12" w:space="0" w:color="auto"/>
                  <w:bottom w:val="single" w:sz="12" w:space="0" w:color="auto"/>
                  <w:right w:val="single" w:sz="12" w:space="0" w:color="auto"/>
                </w:tcBorders>
                <w:vAlign w:val="center"/>
              </w:tcPr>
              <w:p w14:paraId="0F14D910" w14:textId="77777777" w:rsidR="00042E2C" w:rsidRPr="00701987" w:rsidRDefault="00042E2C">
                <w:pPr>
                  <w:jc w:val="center"/>
                  <w:rPr>
                    <w:color w:val="000000"/>
                    <w:sz w:val="20"/>
                    <w:szCs w:val="20"/>
                  </w:rPr>
                </w:pPr>
                <w:r w:rsidRPr="00701987">
                  <w:rPr>
                    <w:sz w:val="20"/>
                    <w:szCs w:val="20"/>
                  </w:rPr>
                  <w:t>Sawmill, Woodworking, and Paper Machinery Manufacturing</w:t>
                </w:r>
              </w:p>
            </w:tc>
          </w:tr>
          <w:tr w:rsidR="00947734" w:rsidRPr="00F41A85" w14:paraId="33D7F250"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52A07EBD" w14:textId="77777777" w:rsidR="00042E2C" w:rsidRPr="00701987" w:rsidRDefault="00042E2C">
                <w:pPr>
                  <w:autoSpaceDE w:val="0"/>
                  <w:autoSpaceDN w:val="0"/>
                  <w:adjustRightInd w:val="0"/>
                  <w:jc w:val="center"/>
                  <w:rPr>
                    <w:sz w:val="20"/>
                    <w:szCs w:val="20"/>
                  </w:rPr>
                </w:pPr>
                <w:r w:rsidRPr="00701987">
                  <w:rPr>
                    <w:sz w:val="20"/>
                    <w:szCs w:val="20"/>
                  </w:rPr>
                  <w:lastRenderedPageBreak/>
                  <w:t>3555</w:t>
                </w:r>
              </w:p>
            </w:tc>
            <w:tc>
              <w:tcPr>
                <w:tcW w:w="3413" w:type="dxa"/>
                <w:tcBorders>
                  <w:top w:val="single" w:sz="12" w:space="0" w:color="auto"/>
                  <w:bottom w:val="single" w:sz="12" w:space="0" w:color="auto"/>
                </w:tcBorders>
                <w:vAlign w:val="center"/>
              </w:tcPr>
              <w:p w14:paraId="722B0813" w14:textId="77777777" w:rsidR="00042E2C" w:rsidRPr="00701987" w:rsidRDefault="00042E2C">
                <w:pPr>
                  <w:jc w:val="center"/>
                  <w:rPr>
                    <w:sz w:val="20"/>
                    <w:szCs w:val="20"/>
                  </w:rPr>
                </w:pPr>
                <w:r w:rsidRPr="00701987">
                  <w:rPr>
                    <w:sz w:val="20"/>
                    <w:szCs w:val="20"/>
                  </w:rPr>
                  <w:t>Printing Trades Machinery and Equipment</w:t>
                </w:r>
              </w:p>
            </w:tc>
            <w:tc>
              <w:tcPr>
                <w:tcW w:w="1066" w:type="dxa"/>
                <w:tcBorders>
                  <w:top w:val="single" w:sz="12" w:space="0" w:color="auto"/>
                  <w:bottom w:val="single" w:sz="12" w:space="0" w:color="auto"/>
                </w:tcBorders>
                <w:vAlign w:val="center"/>
              </w:tcPr>
              <w:p w14:paraId="77E1C4EC" w14:textId="485A8E08" w:rsidR="00042E2C" w:rsidRPr="00701987" w:rsidRDefault="00344ADD">
                <w:pPr>
                  <w:jc w:val="center"/>
                  <w:rPr>
                    <w:color w:val="000000"/>
                    <w:sz w:val="20"/>
                    <w:szCs w:val="20"/>
                  </w:rPr>
                </w:pPr>
                <w:r>
                  <w:rPr>
                    <w:color w:val="000000"/>
                    <w:sz w:val="20"/>
                    <w:szCs w:val="20"/>
                  </w:rPr>
                  <w:t>333258</w:t>
                </w:r>
              </w:p>
            </w:tc>
            <w:tc>
              <w:tcPr>
                <w:tcW w:w="3802" w:type="dxa"/>
                <w:tcBorders>
                  <w:top w:val="single" w:sz="12" w:space="0" w:color="auto"/>
                  <w:bottom w:val="single" w:sz="12" w:space="0" w:color="auto"/>
                  <w:right w:val="single" w:sz="12" w:space="0" w:color="auto"/>
                </w:tcBorders>
                <w:vAlign w:val="center"/>
              </w:tcPr>
              <w:p w14:paraId="2B4C9409" w14:textId="2214FE63" w:rsidR="00042E2C" w:rsidRPr="00701987" w:rsidRDefault="00344ADD">
                <w:pPr>
                  <w:jc w:val="center"/>
                  <w:rPr>
                    <w:color w:val="000000"/>
                    <w:sz w:val="20"/>
                    <w:szCs w:val="20"/>
                  </w:rPr>
                </w:pPr>
                <w:r>
                  <w:rPr>
                    <w:color w:val="000000"/>
                    <w:sz w:val="20"/>
                    <w:szCs w:val="20"/>
                  </w:rPr>
                  <w:t>All Other Industrial Machinery Manufacturing</w:t>
                </w:r>
              </w:p>
            </w:tc>
          </w:tr>
          <w:tr w:rsidR="00947734" w:rsidRPr="00F41A85" w14:paraId="5B81F9CE"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7E77C71E" w14:textId="77777777" w:rsidR="00042E2C" w:rsidRPr="00701987" w:rsidRDefault="00042E2C">
                <w:pPr>
                  <w:autoSpaceDE w:val="0"/>
                  <w:autoSpaceDN w:val="0"/>
                  <w:adjustRightInd w:val="0"/>
                  <w:jc w:val="center"/>
                  <w:rPr>
                    <w:sz w:val="20"/>
                    <w:szCs w:val="20"/>
                  </w:rPr>
                </w:pPr>
                <w:r w:rsidRPr="00701987">
                  <w:rPr>
                    <w:sz w:val="20"/>
                    <w:szCs w:val="20"/>
                  </w:rPr>
                  <w:t>3556</w:t>
                </w:r>
              </w:p>
            </w:tc>
            <w:tc>
              <w:tcPr>
                <w:tcW w:w="3413" w:type="dxa"/>
                <w:tcBorders>
                  <w:top w:val="single" w:sz="12" w:space="0" w:color="auto"/>
                  <w:bottom w:val="single" w:sz="12" w:space="0" w:color="auto"/>
                </w:tcBorders>
                <w:vAlign w:val="center"/>
              </w:tcPr>
              <w:p w14:paraId="541EC4DB" w14:textId="77777777" w:rsidR="00042E2C" w:rsidRPr="00701987" w:rsidRDefault="00042E2C">
                <w:pPr>
                  <w:jc w:val="center"/>
                  <w:rPr>
                    <w:sz w:val="20"/>
                    <w:szCs w:val="20"/>
                  </w:rPr>
                </w:pPr>
                <w:r w:rsidRPr="00701987">
                  <w:rPr>
                    <w:sz w:val="20"/>
                    <w:szCs w:val="20"/>
                  </w:rPr>
                  <w:t>Food Products Machinery</w:t>
                </w:r>
              </w:p>
            </w:tc>
            <w:tc>
              <w:tcPr>
                <w:tcW w:w="1066" w:type="dxa"/>
                <w:tcBorders>
                  <w:top w:val="single" w:sz="12" w:space="0" w:color="auto"/>
                  <w:bottom w:val="single" w:sz="12" w:space="0" w:color="auto"/>
                </w:tcBorders>
                <w:vAlign w:val="center"/>
              </w:tcPr>
              <w:p w14:paraId="3B72E23F" w14:textId="77777777" w:rsidR="00042E2C" w:rsidRPr="00701987" w:rsidRDefault="00042E2C">
                <w:pPr>
                  <w:jc w:val="center"/>
                  <w:rPr>
                    <w:color w:val="000000"/>
                    <w:sz w:val="20"/>
                    <w:szCs w:val="20"/>
                  </w:rPr>
                </w:pPr>
                <w:r w:rsidRPr="00701987">
                  <w:rPr>
                    <w:color w:val="000000"/>
                    <w:sz w:val="20"/>
                    <w:szCs w:val="20"/>
                  </w:rPr>
                  <w:t>333241</w:t>
                </w:r>
              </w:p>
            </w:tc>
            <w:tc>
              <w:tcPr>
                <w:tcW w:w="3802" w:type="dxa"/>
                <w:tcBorders>
                  <w:top w:val="single" w:sz="12" w:space="0" w:color="auto"/>
                  <w:bottom w:val="single" w:sz="12" w:space="0" w:color="auto"/>
                  <w:right w:val="single" w:sz="12" w:space="0" w:color="auto"/>
                </w:tcBorders>
                <w:vAlign w:val="center"/>
              </w:tcPr>
              <w:p w14:paraId="415E58D0" w14:textId="77777777" w:rsidR="00042E2C" w:rsidRPr="00701987" w:rsidRDefault="00042E2C">
                <w:pPr>
                  <w:jc w:val="center"/>
                  <w:rPr>
                    <w:color w:val="000000"/>
                    <w:sz w:val="20"/>
                    <w:szCs w:val="20"/>
                  </w:rPr>
                </w:pPr>
                <w:r w:rsidRPr="00701987">
                  <w:rPr>
                    <w:color w:val="000000"/>
                    <w:sz w:val="20"/>
                    <w:szCs w:val="20"/>
                  </w:rPr>
                  <w:t>Food Product Machinery Manufacturing</w:t>
                </w:r>
              </w:p>
            </w:tc>
          </w:tr>
          <w:tr w:rsidR="00947734" w:rsidRPr="00F41A85" w14:paraId="5AA0A5DA" w14:textId="77777777" w:rsidTr="00D1505D">
            <w:trPr>
              <w:trHeight w:val="432"/>
              <w:jc w:val="center"/>
            </w:trPr>
            <w:tc>
              <w:tcPr>
                <w:tcW w:w="1066" w:type="dxa"/>
                <w:vMerge w:val="restart"/>
                <w:tcBorders>
                  <w:top w:val="single" w:sz="12" w:space="0" w:color="auto"/>
                  <w:left w:val="single" w:sz="12" w:space="0" w:color="auto"/>
                </w:tcBorders>
                <w:vAlign w:val="center"/>
              </w:tcPr>
              <w:p w14:paraId="3766B7EB" w14:textId="77777777" w:rsidR="00F75EF0" w:rsidRDefault="00F75EF0">
                <w:pPr>
                  <w:autoSpaceDE w:val="0"/>
                  <w:autoSpaceDN w:val="0"/>
                  <w:adjustRightInd w:val="0"/>
                  <w:jc w:val="center"/>
                  <w:rPr>
                    <w:sz w:val="20"/>
                    <w:szCs w:val="20"/>
                  </w:rPr>
                </w:pPr>
              </w:p>
              <w:p w14:paraId="06E00749" w14:textId="77777777" w:rsidR="00F75EF0" w:rsidRDefault="00F75EF0">
                <w:pPr>
                  <w:autoSpaceDE w:val="0"/>
                  <w:autoSpaceDN w:val="0"/>
                  <w:adjustRightInd w:val="0"/>
                  <w:jc w:val="center"/>
                  <w:rPr>
                    <w:sz w:val="20"/>
                    <w:szCs w:val="20"/>
                  </w:rPr>
                </w:pPr>
              </w:p>
              <w:p w14:paraId="17413FBD" w14:textId="77777777" w:rsidR="00F75EF0" w:rsidRDefault="00F75EF0">
                <w:pPr>
                  <w:autoSpaceDE w:val="0"/>
                  <w:autoSpaceDN w:val="0"/>
                  <w:adjustRightInd w:val="0"/>
                  <w:jc w:val="center"/>
                  <w:rPr>
                    <w:sz w:val="20"/>
                    <w:szCs w:val="20"/>
                  </w:rPr>
                </w:pPr>
              </w:p>
              <w:p w14:paraId="2459304D" w14:textId="50F600FD" w:rsidR="00F75EF0" w:rsidRPr="00701987" w:rsidRDefault="00042E2C">
                <w:pPr>
                  <w:autoSpaceDE w:val="0"/>
                  <w:autoSpaceDN w:val="0"/>
                  <w:adjustRightInd w:val="0"/>
                  <w:jc w:val="center"/>
                  <w:rPr>
                    <w:sz w:val="20"/>
                    <w:szCs w:val="20"/>
                  </w:rPr>
                </w:pPr>
                <w:r w:rsidRPr="00701987">
                  <w:rPr>
                    <w:sz w:val="20"/>
                    <w:szCs w:val="20"/>
                  </w:rPr>
                  <w:t>3559</w:t>
                </w:r>
              </w:p>
            </w:tc>
            <w:tc>
              <w:tcPr>
                <w:tcW w:w="3413" w:type="dxa"/>
                <w:vMerge w:val="restart"/>
                <w:tcBorders>
                  <w:top w:val="single" w:sz="12" w:space="0" w:color="auto"/>
                </w:tcBorders>
                <w:vAlign w:val="center"/>
              </w:tcPr>
              <w:p w14:paraId="5103279F" w14:textId="77777777" w:rsidR="00F75EF0" w:rsidRDefault="00F75EF0">
                <w:pPr>
                  <w:jc w:val="center"/>
                  <w:rPr>
                    <w:sz w:val="20"/>
                    <w:szCs w:val="20"/>
                  </w:rPr>
                </w:pPr>
              </w:p>
              <w:p w14:paraId="69C2DDFA" w14:textId="77777777" w:rsidR="00F75EF0" w:rsidRDefault="00F75EF0">
                <w:pPr>
                  <w:jc w:val="center"/>
                  <w:rPr>
                    <w:sz w:val="20"/>
                    <w:szCs w:val="20"/>
                  </w:rPr>
                </w:pPr>
              </w:p>
              <w:p w14:paraId="0C9EB2FF" w14:textId="1A3B00AA" w:rsidR="00F75EF0" w:rsidRPr="00701987" w:rsidRDefault="00042E2C">
                <w:pPr>
                  <w:jc w:val="center"/>
                  <w:rPr>
                    <w:sz w:val="20"/>
                    <w:szCs w:val="20"/>
                  </w:rPr>
                </w:pPr>
                <w:r w:rsidRPr="00701987">
                  <w:rPr>
                    <w:sz w:val="20"/>
                    <w:szCs w:val="20"/>
                  </w:rPr>
                  <w:t>Special Industry Machinery, Not Elsewhere Classified</w:t>
                </w:r>
              </w:p>
            </w:tc>
            <w:tc>
              <w:tcPr>
                <w:tcW w:w="1066" w:type="dxa"/>
                <w:tcBorders>
                  <w:top w:val="single" w:sz="12" w:space="0" w:color="auto"/>
                </w:tcBorders>
                <w:vAlign w:val="center"/>
              </w:tcPr>
              <w:p w14:paraId="3F459CE1" w14:textId="77777777" w:rsidR="00042E2C" w:rsidRPr="00701987" w:rsidRDefault="00042E2C">
                <w:pPr>
                  <w:jc w:val="center"/>
                  <w:rPr>
                    <w:color w:val="000000"/>
                    <w:sz w:val="20"/>
                    <w:szCs w:val="20"/>
                  </w:rPr>
                </w:pPr>
                <w:r w:rsidRPr="00701987">
                  <w:rPr>
                    <w:color w:val="000000"/>
                    <w:sz w:val="20"/>
                    <w:szCs w:val="20"/>
                  </w:rPr>
                  <w:t>332410</w:t>
                </w:r>
              </w:p>
            </w:tc>
            <w:tc>
              <w:tcPr>
                <w:tcW w:w="3802" w:type="dxa"/>
                <w:tcBorders>
                  <w:top w:val="single" w:sz="12" w:space="0" w:color="auto"/>
                  <w:right w:val="single" w:sz="12" w:space="0" w:color="auto"/>
                </w:tcBorders>
                <w:vAlign w:val="center"/>
              </w:tcPr>
              <w:p w14:paraId="6CA03F13" w14:textId="77777777" w:rsidR="00042E2C" w:rsidRPr="00701987" w:rsidRDefault="00042E2C">
                <w:pPr>
                  <w:jc w:val="center"/>
                  <w:rPr>
                    <w:color w:val="000000"/>
                    <w:sz w:val="20"/>
                    <w:szCs w:val="20"/>
                  </w:rPr>
                </w:pPr>
                <w:r w:rsidRPr="00701987">
                  <w:rPr>
                    <w:color w:val="000000"/>
                    <w:sz w:val="20"/>
                    <w:szCs w:val="20"/>
                  </w:rPr>
                  <w:t>Power Boiler and Heat Exchanger Manufacturing</w:t>
                </w:r>
              </w:p>
            </w:tc>
          </w:tr>
          <w:tr w:rsidR="00947734" w:rsidRPr="00F41A85" w14:paraId="1245FD87" w14:textId="77777777" w:rsidTr="00D1505D">
            <w:trPr>
              <w:trHeight w:val="432"/>
              <w:jc w:val="center"/>
            </w:trPr>
            <w:tc>
              <w:tcPr>
                <w:tcW w:w="1066" w:type="dxa"/>
                <w:vMerge/>
                <w:tcBorders>
                  <w:left w:val="single" w:sz="12" w:space="0" w:color="auto"/>
                </w:tcBorders>
                <w:vAlign w:val="center"/>
              </w:tcPr>
              <w:p w14:paraId="6007700A" w14:textId="77777777" w:rsidR="00042E2C" w:rsidRPr="00701987" w:rsidRDefault="00042E2C">
                <w:pPr>
                  <w:autoSpaceDE w:val="0"/>
                  <w:autoSpaceDN w:val="0"/>
                  <w:adjustRightInd w:val="0"/>
                  <w:jc w:val="center"/>
                  <w:rPr>
                    <w:sz w:val="20"/>
                    <w:szCs w:val="20"/>
                  </w:rPr>
                </w:pPr>
              </w:p>
            </w:tc>
            <w:tc>
              <w:tcPr>
                <w:tcW w:w="3413" w:type="dxa"/>
                <w:vMerge/>
                <w:vAlign w:val="center"/>
              </w:tcPr>
              <w:p w14:paraId="1862134A" w14:textId="77777777" w:rsidR="00042E2C" w:rsidRPr="00701987" w:rsidRDefault="00042E2C">
                <w:pPr>
                  <w:autoSpaceDE w:val="0"/>
                  <w:autoSpaceDN w:val="0"/>
                  <w:adjustRightInd w:val="0"/>
                  <w:jc w:val="center"/>
                  <w:rPr>
                    <w:sz w:val="20"/>
                    <w:szCs w:val="20"/>
                  </w:rPr>
                </w:pPr>
              </w:p>
            </w:tc>
            <w:tc>
              <w:tcPr>
                <w:tcW w:w="1066" w:type="dxa"/>
                <w:vAlign w:val="center"/>
              </w:tcPr>
              <w:p w14:paraId="058AC7B1" w14:textId="77777777" w:rsidR="00042E2C" w:rsidRPr="00701987" w:rsidRDefault="00042E2C">
                <w:pPr>
                  <w:jc w:val="center"/>
                  <w:rPr>
                    <w:color w:val="000000"/>
                    <w:sz w:val="20"/>
                    <w:szCs w:val="20"/>
                  </w:rPr>
                </w:pPr>
                <w:r w:rsidRPr="00701987">
                  <w:rPr>
                    <w:color w:val="000000"/>
                    <w:sz w:val="20"/>
                    <w:szCs w:val="20"/>
                  </w:rPr>
                  <w:t>333111</w:t>
                </w:r>
              </w:p>
            </w:tc>
            <w:tc>
              <w:tcPr>
                <w:tcW w:w="3802" w:type="dxa"/>
                <w:tcBorders>
                  <w:right w:val="single" w:sz="12" w:space="0" w:color="auto"/>
                </w:tcBorders>
                <w:vAlign w:val="center"/>
              </w:tcPr>
              <w:p w14:paraId="381B818E" w14:textId="77777777" w:rsidR="00042E2C" w:rsidRPr="00701987" w:rsidRDefault="00042E2C">
                <w:pPr>
                  <w:jc w:val="center"/>
                  <w:rPr>
                    <w:color w:val="000000"/>
                    <w:sz w:val="20"/>
                    <w:szCs w:val="20"/>
                  </w:rPr>
                </w:pPr>
                <w:r w:rsidRPr="00701987">
                  <w:rPr>
                    <w:color w:val="000000"/>
                    <w:sz w:val="20"/>
                    <w:szCs w:val="20"/>
                  </w:rPr>
                  <w:t>Farm Machinery and Equipment Manufacturing</w:t>
                </w:r>
              </w:p>
            </w:tc>
          </w:tr>
          <w:tr w:rsidR="00947734" w:rsidRPr="00F41A85" w14:paraId="654B6909" w14:textId="77777777" w:rsidTr="00D1505D">
            <w:trPr>
              <w:trHeight w:val="432"/>
              <w:jc w:val="center"/>
            </w:trPr>
            <w:tc>
              <w:tcPr>
                <w:tcW w:w="1066" w:type="dxa"/>
                <w:vMerge/>
                <w:tcBorders>
                  <w:left w:val="single" w:sz="12" w:space="0" w:color="auto"/>
                </w:tcBorders>
                <w:vAlign w:val="center"/>
              </w:tcPr>
              <w:p w14:paraId="221BEED3" w14:textId="77777777" w:rsidR="00042E2C" w:rsidRPr="00701987" w:rsidRDefault="00042E2C">
                <w:pPr>
                  <w:autoSpaceDE w:val="0"/>
                  <w:autoSpaceDN w:val="0"/>
                  <w:adjustRightInd w:val="0"/>
                  <w:jc w:val="center"/>
                  <w:rPr>
                    <w:sz w:val="20"/>
                    <w:szCs w:val="20"/>
                  </w:rPr>
                </w:pPr>
              </w:p>
            </w:tc>
            <w:tc>
              <w:tcPr>
                <w:tcW w:w="3413" w:type="dxa"/>
                <w:vMerge/>
                <w:vAlign w:val="center"/>
              </w:tcPr>
              <w:p w14:paraId="24A5D2C5" w14:textId="77777777" w:rsidR="00042E2C" w:rsidRPr="00701987" w:rsidRDefault="00042E2C">
                <w:pPr>
                  <w:autoSpaceDE w:val="0"/>
                  <w:autoSpaceDN w:val="0"/>
                  <w:adjustRightInd w:val="0"/>
                  <w:jc w:val="center"/>
                  <w:rPr>
                    <w:sz w:val="20"/>
                    <w:szCs w:val="20"/>
                  </w:rPr>
                </w:pPr>
              </w:p>
            </w:tc>
            <w:tc>
              <w:tcPr>
                <w:tcW w:w="1066" w:type="dxa"/>
                <w:vAlign w:val="center"/>
              </w:tcPr>
              <w:p w14:paraId="0893994D" w14:textId="77777777" w:rsidR="00042E2C" w:rsidRPr="00701987" w:rsidRDefault="00042E2C">
                <w:pPr>
                  <w:jc w:val="center"/>
                  <w:rPr>
                    <w:color w:val="000000"/>
                    <w:sz w:val="20"/>
                    <w:szCs w:val="20"/>
                  </w:rPr>
                </w:pPr>
                <w:r w:rsidRPr="00701987">
                  <w:rPr>
                    <w:color w:val="000000"/>
                    <w:sz w:val="20"/>
                    <w:szCs w:val="20"/>
                  </w:rPr>
                  <w:t>333242</w:t>
                </w:r>
              </w:p>
            </w:tc>
            <w:tc>
              <w:tcPr>
                <w:tcW w:w="3802" w:type="dxa"/>
                <w:tcBorders>
                  <w:right w:val="single" w:sz="12" w:space="0" w:color="auto"/>
                </w:tcBorders>
                <w:vAlign w:val="center"/>
              </w:tcPr>
              <w:p w14:paraId="216CC843" w14:textId="77777777" w:rsidR="00042E2C" w:rsidRPr="00701987" w:rsidRDefault="00042E2C">
                <w:pPr>
                  <w:jc w:val="center"/>
                  <w:rPr>
                    <w:sz w:val="20"/>
                    <w:szCs w:val="20"/>
                  </w:rPr>
                </w:pPr>
                <w:r w:rsidRPr="00701987">
                  <w:rPr>
                    <w:sz w:val="20"/>
                    <w:szCs w:val="20"/>
                  </w:rPr>
                  <w:t>Semiconductor Machinery Manufacturing</w:t>
                </w:r>
              </w:p>
            </w:tc>
          </w:tr>
          <w:tr w:rsidR="00947734" w:rsidRPr="00F41A85" w14:paraId="7129F09E" w14:textId="77777777" w:rsidTr="00D1505D">
            <w:trPr>
              <w:trHeight w:val="432"/>
              <w:jc w:val="center"/>
            </w:trPr>
            <w:tc>
              <w:tcPr>
                <w:tcW w:w="1066" w:type="dxa"/>
                <w:vMerge/>
                <w:tcBorders>
                  <w:left w:val="single" w:sz="12" w:space="0" w:color="auto"/>
                </w:tcBorders>
                <w:vAlign w:val="center"/>
              </w:tcPr>
              <w:p w14:paraId="19096F0A" w14:textId="77777777" w:rsidR="00042E2C" w:rsidRPr="00701987" w:rsidRDefault="00042E2C">
                <w:pPr>
                  <w:autoSpaceDE w:val="0"/>
                  <w:autoSpaceDN w:val="0"/>
                  <w:adjustRightInd w:val="0"/>
                  <w:jc w:val="center"/>
                  <w:rPr>
                    <w:sz w:val="20"/>
                    <w:szCs w:val="20"/>
                  </w:rPr>
                </w:pPr>
              </w:p>
            </w:tc>
            <w:tc>
              <w:tcPr>
                <w:tcW w:w="3413" w:type="dxa"/>
                <w:vMerge/>
                <w:vAlign w:val="center"/>
              </w:tcPr>
              <w:p w14:paraId="19F59446" w14:textId="77777777" w:rsidR="00042E2C" w:rsidRPr="00701987" w:rsidRDefault="00042E2C">
                <w:pPr>
                  <w:autoSpaceDE w:val="0"/>
                  <w:autoSpaceDN w:val="0"/>
                  <w:adjustRightInd w:val="0"/>
                  <w:jc w:val="center"/>
                  <w:rPr>
                    <w:sz w:val="20"/>
                    <w:szCs w:val="20"/>
                  </w:rPr>
                </w:pPr>
              </w:p>
            </w:tc>
            <w:tc>
              <w:tcPr>
                <w:tcW w:w="1066" w:type="dxa"/>
                <w:vAlign w:val="center"/>
              </w:tcPr>
              <w:p w14:paraId="7D45F966" w14:textId="091D3D34" w:rsidR="00042E2C" w:rsidRPr="00701987" w:rsidRDefault="00042E2C">
                <w:pPr>
                  <w:jc w:val="center"/>
                  <w:rPr>
                    <w:color w:val="000000"/>
                    <w:sz w:val="20"/>
                    <w:szCs w:val="20"/>
                  </w:rPr>
                </w:pPr>
                <w:r w:rsidRPr="00701987">
                  <w:rPr>
                    <w:color w:val="000000"/>
                    <w:sz w:val="20"/>
                    <w:szCs w:val="20"/>
                  </w:rPr>
                  <w:t>33324</w:t>
                </w:r>
                <w:r w:rsidR="00702F00">
                  <w:rPr>
                    <w:color w:val="000000"/>
                    <w:sz w:val="20"/>
                    <w:szCs w:val="20"/>
                  </w:rPr>
                  <w:t>8</w:t>
                </w:r>
              </w:p>
            </w:tc>
            <w:tc>
              <w:tcPr>
                <w:tcW w:w="3802" w:type="dxa"/>
                <w:tcBorders>
                  <w:right w:val="single" w:sz="12" w:space="0" w:color="auto"/>
                </w:tcBorders>
                <w:vAlign w:val="center"/>
              </w:tcPr>
              <w:p w14:paraId="007DB233" w14:textId="7CB4344E" w:rsidR="00042E2C" w:rsidRPr="00701987" w:rsidRDefault="00702F00">
                <w:pPr>
                  <w:jc w:val="center"/>
                  <w:rPr>
                    <w:sz w:val="20"/>
                    <w:szCs w:val="20"/>
                  </w:rPr>
                </w:pPr>
                <w:r>
                  <w:rPr>
                    <w:sz w:val="20"/>
                    <w:szCs w:val="20"/>
                  </w:rPr>
                  <w:t xml:space="preserve">All </w:t>
                </w:r>
                <w:r w:rsidR="00042E2C" w:rsidRPr="00701987">
                  <w:rPr>
                    <w:sz w:val="20"/>
                    <w:szCs w:val="20"/>
                  </w:rPr>
                  <w:t>Other Industrial Machinery Manufacturing</w:t>
                </w:r>
              </w:p>
            </w:tc>
          </w:tr>
          <w:tr w:rsidR="00947734" w:rsidRPr="00F41A85" w14:paraId="65E892C0" w14:textId="77777777" w:rsidTr="00D1505D">
            <w:trPr>
              <w:trHeight w:val="432"/>
              <w:jc w:val="center"/>
            </w:trPr>
            <w:tc>
              <w:tcPr>
                <w:tcW w:w="1066" w:type="dxa"/>
                <w:vMerge/>
                <w:tcBorders>
                  <w:left w:val="single" w:sz="12" w:space="0" w:color="auto"/>
                </w:tcBorders>
                <w:vAlign w:val="center"/>
              </w:tcPr>
              <w:p w14:paraId="7100D00A" w14:textId="77777777" w:rsidR="00042E2C" w:rsidRPr="00701987" w:rsidRDefault="00042E2C">
                <w:pPr>
                  <w:autoSpaceDE w:val="0"/>
                  <w:autoSpaceDN w:val="0"/>
                  <w:adjustRightInd w:val="0"/>
                  <w:jc w:val="center"/>
                  <w:rPr>
                    <w:sz w:val="20"/>
                    <w:szCs w:val="20"/>
                  </w:rPr>
                </w:pPr>
              </w:p>
            </w:tc>
            <w:tc>
              <w:tcPr>
                <w:tcW w:w="3413" w:type="dxa"/>
                <w:vMerge/>
                <w:vAlign w:val="center"/>
              </w:tcPr>
              <w:p w14:paraId="4739F190"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14F50ABD" w14:textId="3CF81DED" w:rsidR="00042E2C" w:rsidRPr="00701987" w:rsidRDefault="00042E2C">
                <w:pPr>
                  <w:jc w:val="center"/>
                  <w:rPr>
                    <w:color w:val="000000"/>
                    <w:sz w:val="20"/>
                    <w:szCs w:val="20"/>
                  </w:rPr>
                </w:pPr>
                <w:r w:rsidRPr="00701987">
                  <w:rPr>
                    <w:color w:val="000000"/>
                    <w:sz w:val="20"/>
                    <w:szCs w:val="20"/>
                  </w:rPr>
                  <w:t>33331</w:t>
                </w:r>
                <w:r w:rsidR="00B80737">
                  <w:rPr>
                    <w:color w:val="000000"/>
                    <w:sz w:val="20"/>
                    <w:szCs w:val="20"/>
                  </w:rPr>
                  <w:t>0</w:t>
                </w:r>
              </w:p>
            </w:tc>
            <w:tc>
              <w:tcPr>
                <w:tcW w:w="3802" w:type="dxa"/>
                <w:tcBorders>
                  <w:bottom w:val="single" w:sz="12" w:space="0" w:color="auto"/>
                  <w:right w:val="single" w:sz="12" w:space="0" w:color="auto"/>
                </w:tcBorders>
                <w:vAlign w:val="center"/>
              </w:tcPr>
              <w:p w14:paraId="17A9BDF1" w14:textId="15A0F1E1" w:rsidR="00042E2C" w:rsidRPr="00701987" w:rsidRDefault="00042E2C">
                <w:pPr>
                  <w:jc w:val="center"/>
                  <w:rPr>
                    <w:sz w:val="20"/>
                    <w:szCs w:val="20"/>
                  </w:rPr>
                </w:pPr>
                <w:r w:rsidRPr="00701987">
                  <w:rPr>
                    <w:sz w:val="20"/>
                    <w:szCs w:val="20"/>
                  </w:rPr>
                  <w:t>Commercial and Service Industry Machinery Manufacturing</w:t>
                </w:r>
              </w:p>
            </w:tc>
          </w:tr>
          <w:tr w:rsidR="00947734" w:rsidRPr="00F41A85" w14:paraId="7AC6509B"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2652C58A" w14:textId="77777777" w:rsidR="00042E2C" w:rsidRPr="00701987" w:rsidRDefault="00042E2C">
                <w:pPr>
                  <w:autoSpaceDE w:val="0"/>
                  <w:autoSpaceDN w:val="0"/>
                  <w:adjustRightInd w:val="0"/>
                  <w:jc w:val="center"/>
                  <w:rPr>
                    <w:sz w:val="20"/>
                    <w:szCs w:val="20"/>
                  </w:rPr>
                </w:pPr>
                <w:r w:rsidRPr="00701987">
                  <w:rPr>
                    <w:sz w:val="20"/>
                    <w:szCs w:val="20"/>
                  </w:rPr>
                  <w:t>3561</w:t>
                </w:r>
              </w:p>
            </w:tc>
            <w:tc>
              <w:tcPr>
                <w:tcW w:w="3413" w:type="dxa"/>
                <w:tcBorders>
                  <w:top w:val="single" w:sz="12" w:space="0" w:color="auto"/>
                  <w:bottom w:val="single" w:sz="12" w:space="0" w:color="auto"/>
                </w:tcBorders>
                <w:vAlign w:val="center"/>
              </w:tcPr>
              <w:p w14:paraId="5071074A" w14:textId="77777777" w:rsidR="00042E2C" w:rsidRPr="00701987" w:rsidRDefault="00042E2C">
                <w:pPr>
                  <w:jc w:val="center"/>
                  <w:rPr>
                    <w:sz w:val="20"/>
                    <w:szCs w:val="20"/>
                  </w:rPr>
                </w:pPr>
                <w:r w:rsidRPr="00701987">
                  <w:rPr>
                    <w:sz w:val="20"/>
                    <w:szCs w:val="20"/>
                  </w:rPr>
                  <w:t>Pumps and Pumping Equipment</w:t>
                </w:r>
              </w:p>
            </w:tc>
            <w:tc>
              <w:tcPr>
                <w:tcW w:w="1066" w:type="dxa"/>
                <w:tcBorders>
                  <w:top w:val="single" w:sz="12" w:space="0" w:color="auto"/>
                  <w:bottom w:val="single" w:sz="12" w:space="0" w:color="auto"/>
                </w:tcBorders>
                <w:vAlign w:val="center"/>
              </w:tcPr>
              <w:p w14:paraId="1B3178A7" w14:textId="77777777" w:rsidR="00042E2C" w:rsidRPr="00701987" w:rsidRDefault="00042E2C">
                <w:pPr>
                  <w:jc w:val="center"/>
                  <w:rPr>
                    <w:color w:val="000000"/>
                    <w:sz w:val="20"/>
                    <w:szCs w:val="20"/>
                  </w:rPr>
                </w:pPr>
                <w:r w:rsidRPr="00701987">
                  <w:rPr>
                    <w:color w:val="000000"/>
                    <w:sz w:val="20"/>
                    <w:szCs w:val="20"/>
                  </w:rPr>
                  <w:t>333914</w:t>
                </w:r>
              </w:p>
            </w:tc>
            <w:tc>
              <w:tcPr>
                <w:tcW w:w="3802" w:type="dxa"/>
                <w:tcBorders>
                  <w:top w:val="single" w:sz="12" w:space="0" w:color="auto"/>
                  <w:bottom w:val="single" w:sz="12" w:space="0" w:color="auto"/>
                  <w:right w:val="single" w:sz="12" w:space="0" w:color="auto"/>
                </w:tcBorders>
                <w:vAlign w:val="center"/>
              </w:tcPr>
              <w:p w14:paraId="53EE5F2E" w14:textId="77777777" w:rsidR="00042E2C" w:rsidRPr="00701987" w:rsidRDefault="00042E2C">
                <w:pPr>
                  <w:jc w:val="center"/>
                  <w:rPr>
                    <w:sz w:val="20"/>
                    <w:szCs w:val="20"/>
                  </w:rPr>
                </w:pPr>
                <w:r w:rsidRPr="00701987">
                  <w:rPr>
                    <w:sz w:val="20"/>
                    <w:szCs w:val="20"/>
                  </w:rPr>
                  <w:t>Measuring, Dispensing, and Other Pumping Equipment Manufacturing</w:t>
                </w:r>
              </w:p>
            </w:tc>
          </w:tr>
          <w:tr w:rsidR="00947734" w:rsidRPr="00F41A85" w14:paraId="557708F0"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250F55E7" w14:textId="77777777" w:rsidR="00042E2C" w:rsidRPr="00701987" w:rsidRDefault="00042E2C">
                <w:pPr>
                  <w:autoSpaceDE w:val="0"/>
                  <w:autoSpaceDN w:val="0"/>
                  <w:adjustRightInd w:val="0"/>
                  <w:jc w:val="center"/>
                  <w:rPr>
                    <w:sz w:val="20"/>
                    <w:szCs w:val="20"/>
                  </w:rPr>
                </w:pPr>
                <w:r w:rsidRPr="00701987">
                  <w:rPr>
                    <w:sz w:val="20"/>
                    <w:szCs w:val="20"/>
                  </w:rPr>
                  <w:t>3562</w:t>
                </w:r>
              </w:p>
            </w:tc>
            <w:tc>
              <w:tcPr>
                <w:tcW w:w="3413" w:type="dxa"/>
                <w:tcBorders>
                  <w:top w:val="single" w:sz="12" w:space="0" w:color="auto"/>
                  <w:bottom w:val="single" w:sz="12" w:space="0" w:color="auto"/>
                </w:tcBorders>
                <w:vAlign w:val="center"/>
              </w:tcPr>
              <w:p w14:paraId="585F41AE" w14:textId="77777777" w:rsidR="00042E2C" w:rsidRPr="00701987" w:rsidRDefault="00042E2C">
                <w:pPr>
                  <w:jc w:val="center"/>
                  <w:rPr>
                    <w:sz w:val="20"/>
                    <w:szCs w:val="20"/>
                  </w:rPr>
                </w:pPr>
                <w:r w:rsidRPr="00701987">
                  <w:rPr>
                    <w:sz w:val="20"/>
                    <w:szCs w:val="20"/>
                  </w:rPr>
                  <w:t>Ball and Roller Bearings</w:t>
                </w:r>
              </w:p>
            </w:tc>
            <w:tc>
              <w:tcPr>
                <w:tcW w:w="1066" w:type="dxa"/>
                <w:tcBorders>
                  <w:top w:val="single" w:sz="12" w:space="0" w:color="auto"/>
                  <w:bottom w:val="single" w:sz="12" w:space="0" w:color="auto"/>
                </w:tcBorders>
                <w:vAlign w:val="center"/>
              </w:tcPr>
              <w:p w14:paraId="596783FB" w14:textId="77777777" w:rsidR="00042E2C" w:rsidRPr="00701987" w:rsidRDefault="00042E2C">
                <w:pPr>
                  <w:jc w:val="center"/>
                  <w:rPr>
                    <w:color w:val="000000"/>
                    <w:sz w:val="20"/>
                    <w:szCs w:val="20"/>
                  </w:rPr>
                </w:pPr>
                <w:r w:rsidRPr="00701987">
                  <w:rPr>
                    <w:color w:val="000000"/>
                    <w:sz w:val="20"/>
                    <w:szCs w:val="20"/>
                  </w:rPr>
                  <w:t>332991</w:t>
                </w:r>
              </w:p>
            </w:tc>
            <w:tc>
              <w:tcPr>
                <w:tcW w:w="3802" w:type="dxa"/>
                <w:tcBorders>
                  <w:top w:val="single" w:sz="12" w:space="0" w:color="auto"/>
                  <w:bottom w:val="single" w:sz="12" w:space="0" w:color="auto"/>
                  <w:right w:val="single" w:sz="12" w:space="0" w:color="auto"/>
                </w:tcBorders>
                <w:vAlign w:val="center"/>
              </w:tcPr>
              <w:p w14:paraId="733F10DE" w14:textId="77777777" w:rsidR="00042E2C" w:rsidRPr="00701987" w:rsidRDefault="00042E2C">
                <w:pPr>
                  <w:jc w:val="center"/>
                  <w:rPr>
                    <w:color w:val="000000"/>
                    <w:sz w:val="20"/>
                    <w:szCs w:val="20"/>
                  </w:rPr>
                </w:pPr>
                <w:r w:rsidRPr="00701987">
                  <w:rPr>
                    <w:color w:val="000000"/>
                    <w:sz w:val="20"/>
                    <w:szCs w:val="20"/>
                  </w:rPr>
                  <w:t>Ball and Roller Bearing Manufacturing</w:t>
                </w:r>
              </w:p>
            </w:tc>
          </w:tr>
          <w:tr w:rsidR="00947734" w:rsidRPr="00F41A85" w14:paraId="7E92CCB3"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529EB56E" w14:textId="77777777" w:rsidR="00042E2C" w:rsidRPr="00701987" w:rsidRDefault="00042E2C">
                <w:pPr>
                  <w:autoSpaceDE w:val="0"/>
                  <w:autoSpaceDN w:val="0"/>
                  <w:adjustRightInd w:val="0"/>
                  <w:jc w:val="center"/>
                  <w:rPr>
                    <w:sz w:val="20"/>
                    <w:szCs w:val="20"/>
                  </w:rPr>
                </w:pPr>
                <w:r w:rsidRPr="00701987">
                  <w:rPr>
                    <w:sz w:val="20"/>
                    <w:szCs w:val="20"/>
                  </w:rPr>
                  <w:t>3563</w:t>
                </w:r>
              </w:p>
            </w:tc>
            <w:tc>
              <w:tcPr>
                <w:tcW w:w="3413" w:type="dxa"/>
                <w:tcBorders>
                  <w:top w:val="single" w:sz="12" w:space="0" w:color="auto"/>
                  <w:bottom w:val="single" w:sz="12" w:space="0" w:color="auto"/>
                </w:tcBorders>
                <w:vAlign w:val="center"/>
              </w:tcPr>
              <w:p w14:paraId="2DA3196D" w14:textId="77777777" w:rsidR="00042E2C" w:rsidRPr="00701987" w:rsidRDefault="00042E2C">
                <w:pPr>
                  <w:jc w:val="center"/>
                  <w:rPr>
                    <w:sz w:val="20"/>
                    <w:szCs w:val="20"/>
                  </w:rPr>
                </w:pPr>
                <w:r w:rsidRPr="00701987">
                  <w:rPr>
                    <w:sz w:val="20"/>
                    <w:szCs w:val="20"/>
                  </w:rPr>
                  <w:t>Air and Gas Compressors</w:t>
                </w:r>
              </w:p>
            </w:tc>
            <w:tc>
              <w:tcPr>
                <w:tcW w:w="1066" w:type="dxa"/>
                <w:tcBorders>
                  <w:top w:val="single" w:sz="12" w:space="0" w:color="auto"/>
                  <w:bottom w:val="single" w:sz="12" w:space="0" w:color="auto"/>
                </w:tcBorders>
                <w:vAlign w:val="center"/>
              </w:tcPr>
              <w:p w14:paraId="6513239E" w14:textId="77777777" w:rsidR="00042E2C" w:rsidRPr="00701987" w:rsidRDefault="00042E2C">
                <w:pPr>
                  <w:jc w:val="center"/>
                  <w:rPr>
                    <w:color w:val="000000"/>
                    <w:sz w:val="20"/>
                    <w:szCs w:val="20"/>
                  </w:rPr>
                </w:pPr>
                <w:r w:rsidRPr="00701987">
                  <w:rPr>
                    <w:color w:val="000000"/>
                    <w:sz w:val="20"/>
                    <w:szCs w:val="20"/>
                  </w:rPr>
                  <w:t>333912</w:t>
                </w:r>
              </w:p>
            </w:tc>
            <w:tc>
              <w:tcPr>
                <w:tcW w:w="3802" w:type="dxa"/>
                <w:tcBorders>
                  <w:top w:val="single" w:sz="12" w:space="0" w:color="auto"/>
                  <w:bottom w:val="single" w:sz="12" w:space="0" w:color="auto"/>
                  <w:right w:val="single" w:sz="12" w:space="0" w:color="auto"/>
                </w:tcBorders>
                <w:vAlign w:val="center"/>
              </w:tcPr>
              <w:p w14:paraId="2A4A4701" w14:textId="77777777" w:rsidR="00042E2C" w:rsidRPr="00701987" w:rsidRDefault="00042E2C">
                <w:pPr>
                  <w:jc w:val="center"/>
                  <w:rPr>
                    <w:color w:val="000000"/>
                    <w:sz w:val="20"/>
                    <w:szCs w:val="20"/>
                  </w:rPr>
                </w:pPr>
                <w:r w:rsidRPr="00701987">
                  <w:rPr>
                    <w:color w:val="000000"/>
                    <w:sz w:val="20"/>
                    <w:szCs w:val="20"/>
                  </w:rPr>
                  <w:t>Air and Gas Compressor Manufacturing</w:t>
                </w:r>
              </w:p>
            </w:tc>
          </w:tr>
          <w:tr w:rsidR="00947734" w:rsidRPr="00F41A85" w14:paraId="586A1EAE"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60C3D8F9" w14:textId="77777777" w:rsidR="00042E2C" w:rsidRPr="00701987" w:rsidRDefault="00042E2C">
                <w:pPr>
                  <w:autoSpaceDE w:val="0"/>
                  <w:autoSpaceDN w:val="0"/>
                  <w:adjustRightInd w:val="0"/>
                  <w:jc w:val="center"/>
                  <w:rPr>
                    <w:sz w:val="20"/>
                    <w:szCs w:val="20"/>
                  </w:rPr>
                </w:pPr>
                <w:r w:rsidRPr="00701987">
                  <w:rPr>
                    <w:sz w:val="20"/>
                    <w:szCs w:val="20"/>
                  </w:rPr>
                  <w:t>3564</w:t>
                </w:r>
              </w:p>
            </w:tc>
            <w:tc>
              <w:tcPr>
                <w:tcW w:w="3413" w:type="dxa"/>
                <w:tcBorders>
                  <w:top w:val="single" w:sz="12" w:space="0" w:color="auto"/>
                  <w:bottom w:val="single" w:sz="12" w:space="0" w:color="auto"/>
                </w:tcBorders>
                <w:vAlign w:val="center"/>
              </w:tcPr>
              <w:p w14:paraId="5467C2AA" w14:textId="77777777" w:rsidR="00042E2C" w:rsidRPr="00701987" w:rsidRDefault="00042E2C">
                <w:pPr>
                  <w:jc w:val="center"/>
                  <w:rPr>
                    <w:sz w:val="20"/>
                    <w:szCs w:val="20"/>
                  </w:rPr>
                </w:pPr>
                <w:r w:rsidRPr="00701987">
                  <w:rPr>
                    <w:sz w:val="20"/>
                    <w:szCs w:val="20"/>
                  </w:rPr>
                  <w:t>Industrial and Commercial Fans and Blowers and Air Purification Equipment</w:t>
                </w:r>
              </w:p>
            </w:tc>
            <w:tc>
              <w:tcPr>
                <w:tcW w:w="1066" w:type="dxa"/>
                <w:tcBorders>
                  <w:top w:val="single" w:sz="12" w:space="0" w:color="auto"/>
                  <w:bottom w:val="single" w:sz="12" w:space="0" w:color="auto"/>
                </w:tcBorders>
                <w:vAlign w:val="center"/>
              </w:tcPr>
              <w:p w14:paraId="2BA3D76A" w14:textId="77777777" w:rsidR="00042E2C" w:rsidRPr="00701987" w:rsidRDefault="00042E2C">
                <w:pPr>
                  <w:jc w:val="center"/>
                  <w:rPr>
                    <w:color w:val="000000"/>
                    <w:sz w:val="20"/>
                    <w:szCs w:val="20"/>
                  </w:rPr>
                </w:pPr>
                <w:r w:rsidRPr="00701987">
                  <w:rPr>
                    <w:color w:val="000000"/>
                    <w:sz w:val="20"/>
                    <w:szCs w:val="20"/>
                  </w:rPr>
                  <w:t>333413</w:t>
                </w:r>
              </w:p>
            </w:tc>
            <w:tc>
              <w:tcPr>
                <w:tcW w:w="3802" w:type="dxa"/>
                <w:tcBorders>
                  <w:top w:val="single" w:sz="12" w:space="0" w:color="auto"/>
                  <w:bottom w:val="single" w:sz="12" w:space="0" w:color="auto"/>
                  <w:right w:val="single" w:sz="12" w:space="0" w:color="auto"/>
                </w:tcBorders>
                <w:vAlign w:val="center"/>
              </w:tcPr>
              <w:p w14:paraId="478BC750" w14:textId="77777777" w:rsidR="00042E2C" w:rsidRPr="00701987" w:rsidRDefault="00042E2C">
                <w:pPr>
                  <w:jc w:val="center"/>
                  <w:rPr>
                    <w:color w:val="000000"/>
                    <w:sz w:val="20"/>
                    <w:szCs w:val="20"/>
                  </w:rPr>
                </w:pPr>
                <w:r w:rsidRPr="00701987">
                  <w:rPr>
                    <w:sz w:val="20"/>
                    <w:szCs w:val="20"/>
                  </w:rPr>
                  <w:t>Industrial and Commercial Fan and Blower and Air Purification Equipment Manufacturing</w:t>
                </w:r>
              </w:p>
            </w:tc>
          </w:tr>
          <w:tr w:rsidR="00947734" w:rsidRPr="00F41A85" w14:paraId="0DE492AB"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7A27D226" w14:textId="77777777" w:rsidR="00042E2C" w:rsidRPr="00701987" w:rsidRDefault="00042E2C">
                <w:pPr>
                  <w:autoSpaceDE w:val="0"/>
                  <w:autoSpaceDN w:val="0"/>
                  <w:adjustRightInd w:val="0"/>
                  <w:jc w:val="center"/>
                  <w:rPr>
                    <w:sz w:val="20"/>
                    <w:szCs w:val="20"/>
                  </w:rPr>
                </w:pPr>
                <w:r w:rsidRPr="00701987">
                  <w:rPr>
                    <w:sz w:val="20"/>
                    <w:szCs w:val="20"/>
                  </w:rPr>
                  <w:t>3565</w:t>
                </w:r>
              </w:p>
            </w:tc>
            <w:tc>
              <w:tcPr>
                <w:tcW w:w="3413" w:type="dxa"/>
                <w:tcBorders>
                  <w:top w:val="single" w:sz="12" w:space="0" w:color="auto"/>
                  <w:bottom w:val="single" w:sz="12" w:space="0" w:color="auto"/>
                </w:tcBorders>
                <w:vAlign w:val="center"/>
              </w:tcPr>
              <w:p w14:paraId="64B5ECF2" w14:textId="77777777" w:rsidR="00042E2C" w:rsidRPr="00701987" w:rsidRDefault="00042E2C">
                <w:pPr>
                  <w:jc w:val="center"/>
                  <w:rPr>
                    <w:sz w:val="20"/>
                    <w:szCs w:val="20"/>
                  </w:rPr>
                </w:pPr>
                <w:r w:rsidRPr="00701987">
                  <w:rPr>
                    <w:sz w:val="20"/>
                    <w:szCs w:val="20"/>
                  </w:rPr>
                  <w:t>Packaging Machinery</w:t>
                </w:r>
              </w:p>
            </w:tc>
            <w:tc>
              <w:tcPr>
                <w:tcW w:w="1066" w:type="dxa"/>
                <w:tcBorders>
                  <w:top w:val="single" w:sz="12" w:space="0" w:color="auto"/>
                  <w:bottom w:val="single" w:sz="12" w:space="0" w:color="auto"/>
                </w:tcBorders>
                <w:vAlign w:val="center"/>
              </w:tcPr>
              <w:p w14:paraId="324FE48B" w14:textId="77777777" w:rsidR="00042E2C" w:rsidRPr="00701987" w:rsidRDefault="00042E2C">
                <w:pPr>
                  <w:jc w:val="center"/>
                  <w:rPr>
                    <w:color w:val="000000"/>
                    <w:sz w:val="20"/>
                    <w:szCs w:val="20"/>
                  </w:rPr>
                </w:pPr>
                <w:r w:rsidRPr="00701987">
                  <w:rPr>
                    <w:color w:val="000000"/>
                    <w:sz w:val="20"/>
                    <w:szCs w:val="20"/>
                  </w:rPr>
                  <w:t>333993</w:t>
                </w:r>
              </w:p>
            </w:tc>
            <w:tc>
              <w:tcPr>
                <w:tcW w:w="3802" w:type="dxa"/>
                <w:tcBorders>
                  <w:top w:val="single" w:sz="12" w:space="0" w:color="auto"/>
                  <w:bottom w:val="single" w:sz="12" w:space="0" w:color="auto"/>
                  <w:right w:val="single" w:sz="12" w:space="0" w:color="auto"/>
                </w:tcBorders>
                <w:vAlign w:val="center"/>
              </w:tcPr>
              <w:p w14:paraId="3DFF802A" w14:textId="77777777" w:rsidR="00042E2C" w:rsidRPr="00701987" w:rsidRDefault="00042E2C">
                <w:pPr>
                  <w:jc w:val="center"/>
                  <w:rPr>
                    <w:color w:val="000000"/>
                    <w:sz w:val="20"/>
                    <w:szCs w:val="20"/>
                  </w:rPr>
                </w:pPr>
                <w:r w:rsidRPr="00701987">
                  <w:rPr>
                    <w:color w:val="000000"/>
                    <w:sz w:val="20"/>
                    <w:szCs w:val="20"/>
                  </w:rPr>
                  <w:t>Packaging Machinery Manufacturing</w:t>
                </w:r>
              </w:p>
            </w:tc>
          </w:tr>
          <w:tr w:rsidR="00947734" w:rsidRPr="00F41A85" w14:paraId="2100DE2B"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14DB6192" w14:textId="77777777" w:rsidR="00042E2C" w:rsidRPr="00701987" w:rsidRDefault="00042E2C">
                <w:pPr>
                  <w:autoSpaceDE w:val="0"/>
                  <w:autoSpaceDN w:val="0"/>
                  <w:adjustRightInd w:val="0"/>
                  <w:jc w:val="center"/>
                  <w:rPr>
                    <w:sz w:val="20"/>
                    <w:szCs w:val="20"/>
                  </w:rPr>
                </w:pPr>
                <w:r w:rsidRPr="00701987">
                  <w:rPr>
                    <w:sz w:val="20"/>
                    <w:szCs w:val="20"/>
                  </w:rPr>
                  <w:t>3566</w:t>
                </w:r>
              </w:p>
            </w:tc>
            <w:tc>
              <w:tcPr>
                <w:tcW w:w="3413" w:type="dxa"/>
                <w:tcBorders>
                  <w:top w:val="single" w:sz="12" w:space="0" w:color="auto"/>
                  <w:bottom w:val="single" w:sz="12" w:space="0" w:color="auto"/>
                </w:tcBorders>
                <w:vAlign w:val="center"/>
              </w:tcPr>
              <w:p w14:paraId="3F3AE166" w14:textId="77777777" w:rsidR="00042E2C" w:rsidRPr="00701987" w:rsidRDefault="00042E2C">
                <w:pPr>
                  <w:jc w:val="center"/>
                  <w:rPr>
                    <w:sz w:val="20"/>
                    <w:szCs w:val="20"/>
                  </w:rPr>
                </w:pPr>
                <w:r w:rsidRPr="00701987">
                  <w:rPr>
                    <w:sz w:val="20"/>
                    <w:szCs w:val="20"/>
                  </w:rPr>
                  <w:t>Speed Changers, Industrial High-Speed Drives, and Gears</w:t>
                </w:r>
              </w:p>
            </w:tc>
            <w:tc>
              <w:tcPr>
                <w:tcW w:w="1066" w:type="dxa"/>
                <w:tcBorders>
                  <w:top w:val="single" w:sz="12" w:space="0" w:color="auto"/>
                  <w:bottom w:val="single" w:sz="12" w:space="0" w:color="auto"/>
                </w:tcBorders>
                <w:vAlign w:val="center"/>
              </w:tcPr>
              <w:p w14:paraId="50E5EB35" w14:textId="77777777" w:rsidR="00042E2C" w:rsidRPr="00701987" w:rsidRDefault="00042E2C">
                <w:pPr>
                  <w:jc w:val="center"/>
                  <w:rPr>
                    <w:color w:val="000000"/>
                    <w:sz w:val="20"/>
                    <w:szCs w:val="20"/>
                  </w:rPr>
                </w:pPr>
                <w:r w:rsidRPr="00701987">
                  <w:rPr>
                    <w:color w:val="000000"/>
                    <w:sz w:val="20"/>
                    <w:szCs w:val="20"/>
                  </w:rPr>
                  <w:t>333612</w:t>
                </w:r>
              </w:p>
            </w:tc>
            <w:tc>
              <w:tcPr>
                <w:tcW w:w="3802" w:type="dxa"/>
                <w:tcBorders>
                  <w:top w:val="single" w:sz="12" w:space="0" w:color="auto"/>
                  <w:bottom w:val="single" w:sz="12" w:space="0" w:color="auto"/>
                  <w:right w:val="single" w:sz="12" w:space="0" w:color="auto"/>
                </w:tcBorders>
                <w:vAlign w:val="center"/>
              </w:tcPr>
              <w:p w14:paraId="1F7D3256" w14:textId="77777777" w:rsidR="00042E2C" w:rsidRPr="00701987" w:rsidRDefault="00042E2C">
                <w:pPr>
                  <w:jc w:val="center"/>
                  <w:rPr>
                    <w:color w:val="000000"/>
                    <w:sz w:val="20"/>
                    <w:szCs w:val="20"/>
                  </w:rPr>
                </w:pPr>
                <w:r w:rsidRPr="00701987">
                  <w:rPr>
                    <w:color w:val="000000"/>
                    <w:sz w:val="20"/>
                    <w:szCs w:val="20"/>
                  </w:rPr>
                  <w:t>Speed Changer, Industrial High-Speed Drives, and Gear Manufacturing</w:t>
                </w:r>
              </w:p>
            </w:tc>
          </w:tr>
          <w:tr w:rsidR="00947734" w:rsidRPr="00F41A85" w14:paraId="52A51573"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3957D1B1" w14:textId="77777777" w:rsidR="00042E2C" w:rsidRPr="00701987" w:rsidRDefault="00042E2C">
                <w:pPr>
                  <w:autoSpaceDE w:val="0"/>
                  <w:autoSpaceDN w:val="0"/>
                  <w:adjustRightInd w:val="0"/>
                  <w:jc w:val="center"/>
                  <w:rPr>
                    <w:sz w:val="20"/>
                    <w:szCs w:val="20"/>
                  </w:rPr>
                </w:pPr>
                <w:r w:rsidRPr="00701987">
                  <w:rPr>
                    <w:sz w:val="20"/>
                    <w:szCs w:val="20"/>
                  </w:rPr>
                  <w:t>3567</w:t>
                </w:r>
              </w:p>
            </w:tc>
            <w:tc>
              <w:tcPr>
                <w:tcW w:w="3413" w:type="dxa"/>
                <w:tcBorders>
                  <w:top w:val="single" w:sz="12" w:space="0" w:color="auto"/>
                  <w:bottom w:val="single" w:sz="12" w:space="0" w:color="auto"/>
                </w:tcBorders>
                <w:vAlign w:val="center"/>
              </w:tcPr>
              <w:p w14:paraId="7914445F" w14:textId="77777777" w:rsidR="00042E2C" w:rsidRPr="00701987" w:rsidRDefault="00042E2C">
                <w:pPr>
                  <w:jc w:val="center"/>
                  <w:rPr>
                    <w:sz w:val="20"/>
                    <w:szCs w:val="20"/>
                  </w:rPr>
                </w:pPr>
                <w:r w:rsidRPr="00701987">
                  <w:rPr>
                    <w:sz w:val="20"/>
                    <w:szCs w:val="20"/>
                  </w:rPr>
                  <w:t>Industrial Process Furnaces and Ovens</w:t>
                </w:r>
              </w:p>
            </w:tc>
            <w:tc>
              <w:tcPr>
                <w:tcW w:w="1066" w:type="dxa"/>
                <w:tcBorders>
                  <w:top w:val="single" w:sz="12" w:space="0" w:color="auto"/>
                  <w:bottom w:val="single" w:sz="12" w:space="0" w:color="auto"/>
                </w:tcBorders>
                <w:vAlign w:val="center"/>
              </w:tcPr>
              <w:p w14:paraId="198FDEE2" w14:textId="77777777" w:rsidR="00042E2C" w:rsidRPr="00701987" w:rsidRDefault="00042E2C">
                <w:pPr>
                  <w:jc w:val="center"/>
                  <w:rPr>
                    <w:color w:val="000000"/>
                    <w:sz w:val="20"/>
                    <w:szCs w:val="20"/>
                  </w:rPr>
                </w:pPr>
                <w:r w:rsidRPr="00701987">
                  <w:rPr>
                    <w:color w:val="000000"/>
                    <w:sz w:val="20"/>
                    <w:szCs w:val="20"/>
                  </w:rPr>
                  <w:t>333994</w:t>
                </w:r>
              </w:p>
            </w:tc>
            <w:tc>
              <w:tcPr>
                <w:tcW w:w="3802" w:type="dxa"/>
                <w:tcBorders>
                  <w:top w:val="single" w:sz="12" w:space="0" w:color="auto"/>
                  <w:bottom w:val="single" w:sz="12" w:space="0" w:color="auto"/>
                  <w:right w:val="single" w:sz="12" w:space="0" w:color="auto"/>
                </w:tcBorders>
                <w:vAlign w:val="center"/>
              </w:tcPr>
              <w:p w14:paraId="3F664D02" w14:textId="77777777" w:rsidR="00042E2C" w:rsidRPr="00701987" w:rsidRDefault="00042E2C">
                <w:pPr>
                  <w:jc w:val="center"/>
                  <w:rPr>
                    <w:color w:val="000000"/>
                    <w:sz w:val="20"/>
                    <w:szCs w:val="20"/>
                  </w:rPr>
                </w:pPr>
                <w:r w:rsidRPr="00701987">
                  <w:rPr>
                    <w:color w:val="000000"/>
                    <w:sz w:val="20"/>
                    <w:szCs w:val="20"/>
                  </w:rPr>
                  <w:t>Industrial Process Furnace and Oven Manufacturing</w:t>
                </w:r>
              </w:p>
            </w:tc>
          </w:tr>
          <w:tr w:rsidR="00947734" w:rsidRPr="00F41A85" w14:paraId="3B0961E0"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2234C0CF" w14:textId="77777777" w:rsidR="00042E2C" w:rsidRPr="00701987" w:rsidRDefault="00042E2C">
                <w:pPr>
                  <w:autoSpaceDE w:val="0"/>
                  <w:autoSpaceDN w:val="0"/>
                  <w:adjustRightInd w:val="0"/>
                  <w:jc w:val="center"/>
                  <w:rPr>
                    <w:sz w:val="20"/>
                    <w:szCs w:val="20"/>
                  </w:rPr>
                </w:pPr>
                <w:r w:rsidRPr="00701987">
                  <w:rPr>
                    <w:sz w:val="20"/>
                    <w:szCs w:val="20"/>
                  </w:rPr>
                  <w:lastRenderedPageBreak/>
                  <w:t>3568</w:t>
                </w:r>
              </w:p>
            </w:tc>
            <w:tc>
              <w:tcPr>
                <w:tcW w:w="3413" w:type="dxa"/>
                <w:tcBorders>
                  <w:top w:val="single" w:sz="12" w:space="0" w:color="auto"/>
                  <w:bottom w:val="single" w:sz="12" w:space="0" w:color="auto"/>
                </w:tcBorders>
                <w:vAlign w:val="center"/>
              </w:tcPr>
              <w:p w14:paraId="5CD58B7B" w14:textId="77777777" w:rsidR="00042E2C" w:rsidRPr="00701987" w:rsidRDefault="00042E2C">
                <w:pPr>
                  <w:jc w:val="center"/>
                  <w:rPr>
                    <w:sz w:val="20"/>
                    <w:szCs w:val="20"/>
                  </w:rPr>
                </w:pPr>
                <w:r w:rsidRPr="00701987">
                  <w:rPr>
                    <w:sz w:val="20"/>
                    <w:szCs w:val="20"/>
                  </w:rPr>
                  <w:t>Mechanical Power Transmission Equipment, Not Elsewhere Classified</w:t>
                </w:r>
              </w:p>
            </w:tc>
            <w:tc>
              <w:tcPr>
                <w:tcW w:w="1066" w:type="dxa"/>
                <w:tcBorders>
                  <w:top w:val="single" w:sz="12" w:space="0" w:color="auto"/>
                  <w:bottom w:val="single" w:sz="12" w:space="0" w:color="auto"/>
                </w:tcBorders>
                <w:vAlign w:val="center"/>
              </w:tcPr>
              <w:p w14:paraId="0754D610" w14:textId="77777777" w:rsidR="00042E2C" w:rsidRPr="00701987" w:rsidRDefault="00042E2C">
                <w:pPr>
                  <w:jc w:val="center"/>
                  <w:rPr>
                    <w:color w:val="000000"/>
                    <w:sz w:val="20"/>
                    <w:szCs w:val="20"/>
                  </w:rPr>
                </w:pPr>
                <w:r w:rsidRPr="00701987">
                  <w:rPr>
                    <w:color w:val="000000"/>
                    <w:sz w:val="20"/>
                    <w:szCs w:val="20"/>
                  </w:rPr>
                  <w:t>333613</w:t>
                </w:r>
              </w:p>
            </w:tc>
            <w:tc>
              <w:tcPr>
                <w:tcW w:w="3802" w:type="dxa"/>
                <w:tcBorders>
                  <w:top w:val="single" w:sz="12" w:space="0" w:color="auto"/>
                  <w:bottom w:val="single" w:sz="12" w:space="0" w:color="auto"/>
                  <w:right w:val="single" w:sz="12" w:space="0" w:color="auto"/>
                </w:tcBorders>
                <w:vAlign w:val="center"/>
              </w:tcPr>
              <w:p w14:paraId="5CA4D843" w14:textId="77777777" w:rsidR="00042E2C" w:rsidRPr="00701987" w:rsidRDefault="00042E2C">
                <w:pPr>
                  <w:jc w:val="center"/>
                  <w:rPr>
                    <w:color w:val="000000"/>
                    <w:sz w:val="20"/>
                    <w:szCs w:val="20"/>
                  </w:rPr>
                </w:pPr>
                <w:r w:rsidRPr="00701987">
                  <w:rPr>
                    <w:color w:val="000000"/>
                    <w:sz w:val="20"/>
                    <w:szCs w:val="20"/>
                  </w:rPr>
                  <w:t>Mechanical Power Transmission Equipment Manufacturing</w:t>
                </w:r>
              </w:p>
            </w:tc>
          </w:tr>
          <w:tr w:rsidR="00947734" w:rsidRPr="00F41A85" w14:paraId="269E7160" w14:textId="77777777" w:rsidTr="00D1505D">
            <w:trPr>
              <w:trHeight w:val="432"/>
              <w:jc w:val="center"/>
            </w:trPr>
            <w:tc>
              <w:tcPr>
                <w:tcW w:w="1066" w:type="dxa"/>
                <w:vMerge w:val="restart"/>
                <w:tcBorders>
                  <w:top w:val="single" w:sz="12" w:space="0" w:color="auto"/>
                  <w:left w:val="single" w:sz="12" w:space="0" w:color="auto"/>
                </w:tcBorders>
                <w:vAlign w:val="center"/>
              </w:tcPr>
              <w:p w14:paraId="71FC988D" w14:textId="77777777" w:rsidR="00042E2C" w:rsidRPr="00701987" w:rsidRDefault="00042E2C">
                <w:pPr>
                  <w:autoSpaceDE w:val="0"/>
                  <w:autoSpaceDN w:val="0"/>
                  <w:adjustRightInd w:val="0"/>
                  <w:jc w:val="center"/>
                  <w:rPr>
                    <w:sz w:val="20"/>
                    <w:szCs w:val="20"/>
                  </w:rPr>
                </w:pPr>
                <w:r w:rsidRPr="00701987">
                  <w:rPr>
                    <w:sz w:val="20"/>
                    <w:szCs w:val="20"/>
                  </w:rPr>
                  <w:t>3569</w:t>
                </w:r>
              </w:p>
            </w:tc>
            <w:tc>
              <w:tcPr>
                <w:tcW w:w="3413" w:type="dxa"/>
                <w:vMerge w:val="restart"/>
                <w:tcBorders>
                  <w:top w:val="single" w:sz="12" w:space="0" w:color="auto"/>
                </w:tcBorders>
                <w:vAlign w:val="center"/>
              </w:tcPr>
              <w:p w14:paraId="027552AF" w14:textId="77777777" w:rsidR="00042E2C" w:rsidRPr="00701987" w:rsidRDefault="00042E2C">
                <w:pPr>
                  <w:jc w:val="center"/>
                  <w:rPr>
                    <w:sz w:val="20"/>
                    <w:szCs w:val="20"/>
                  </w:rPr>
                </w:pPr>
                <w:r w:rsidRPr="00701987">
                  <w:rPr>
                    <w:sz w:val="20"/>
                    <w:szCs w:val="20"/>
                  </w:rPr>
                  <w:t>General Industrial Machinery and Equipment, Not Elsewhere</w:t>
                </w:r>
              </w:p>
            </w:tc>
            <w:tc>
              <w:tcPr>
                <w:tcW w:w="1066" w:type="dxa"/>
                <w:tcBorders>
                  <w:top w:val="single" w:sz="12" w:space="0" w:color="auto"/>
                </w:tcBorders>
                <w:vAlign w:val="center"/>
              </w:tcPr>
              <w:p w14:paraId="69F1C7FB" w14:textId="77777777" w:rsidR="00042E2C" w:rsidRPr="00701987" w:rsidRDefault="00042E2C">
                <w:pPr>
                  <w:jc w:val="center"/>
                  <w:rPr>
                    <w:color w:val="000000"/>
                    <w:sz w:val="20"/>
                    <w:szCs w:val="20"/>
                  </w:rPr>
                </w:pPr>
                <w:r w:rsidRPr="00701987">
                  <w:rPr>
                    <w:color w:val="000000"/>
                    <w:sz w:val="20"/>
                    <w:szCs w:val="20"/>
                  </w:rPr>
                  <w:t>314999</w:t>
                </w:r>
              </w:p>
            </w:tc>
            <w:tc>
              <w:tcPr>
                <w:tcW w:w="3802" w:type="dxa"/>
                <w:tcBorders>
                  <w:top w:val="single" w:sz="12" w:space="0" w:color="auto"/>
                  <w:right w:val="single" w:sz="12" w:space="0" w:color="auto"/>
                </w:tcBorders>
                <w:vAlign w:val="center"/>
              </w:tcPr>
              <w:p w14:paraId="7B91E22A" w14:textId="77777777" w:rsidR="00042E2C" w:rsidRPr="00701987" w:rsidRDefault="00042E2C">
                <w:pPr>
                  <w:jc w:val="center"/>
                  <w:rPr>
                    <w:color w:val="000000"/>
                    <w:sz w:val="20"/>
                    <w:szCs w:val="20"/>
                  </w:rPr>
                </w:pPr>
                <w:r w:rsidRPr="00701987">
                  <w:rPr>
                    <w:color w:val="000000"/>
                    <w:sz w:val="20"/>
                    <w:szCs w:val="20"/>
                  </w:rPr>
                  <w:t>All Other Miscellaneous Textile Product Mills</w:t>
                </w:r>
              </w:p>
            </w:tc>
          </w:tr>
          <w:tr w:rsidR="00947734" w:rsidRPr="00F41A85" w14:paraId="617BC81B" w14:textId="77777777" w:rsidTr="00D1505D">
            <w:trPr>
              <w:trHeight w:val="432"/>
              <w:jc w:val="center"/>
            </w:trPr>
            <w:tc>
              <w:tcPr>
                <w:tcW w:w="1066" w:type="dxa"/>
                <w:vMerge/>
                <w:tcBorders>
                  <w:left w:val="single" w:sz="12" w:space="0" w:color="auto"/>
                </w:tcBorders>
                <w:vAlign w:val="center"/>
              </w:tcPr>
              <w:p w14:paraId="27703D21" w14:textId="77777777" w:rsidR="00042E2C" w:rsidRPr="00701987" w:rsidRDefault="00042E2C">
                <w:pPr>
                  <w:autoSpaceDE w:val="0"/>
                  <w:autoSpaceDN w:val="0"/>
                  <w:adjustRightInd w:val="0"/>
                  <w:jc w:val="center"/>
                  <w:rPr>
                    <w:sz w:val="20"/>
                    <w:szCs w:val="20"/>
                  </w:rPr>
                </w:pPr>
              </w:p>
            </w:tc>
            <w:tc>
              <w:tcPr>
                <w:tcW w:w="3413" w:type="dxa"/>
                <w:vMerge/>
                <w:vAlign w:val="center"/>
              </w:tcPr>
              <w:p w14:paraId="17E5D8E2" w14:textId="77777777" w:rsidR="00042E2C" w:rsidRPr="00701987" w:rsidRDefault="00042E2C">
                <w:pPr>
                  <w:autoSpaceDE w:val="0"/>
                  <w:autoSpaceDN w:val="0"/>
                  <w:adjustRightInd w:val="0"/>
                  <w:jc w:val="center"/>
                  <w:rPr>
                    <w:sz w:val="20"/>
                    <w:szCs w:val="20"/>
                  </w:rPr>
                </w:pPr>
              </w:p>
            </w:tc>
            <w:tc>
              <w:tcPr>
                <w:tcW w:w="1066" w:type="dxa"/>
                <w:vAlign w:val="center"/>
              </w:tcPr>
              <w:p w14:paraId="67BE0AED" w14:textId="77777777" w:rsidR="00042E2C" w:rsidRPr="00701987" w:rsidRDefault="00042E2C">
                <w:pPr>
                  <w:jc w:val="center"/>
                  <w:rPr>
                    <w:color w:val="000000"/>
                    <w:sz w:val="20"/>
                    <w:szCs w:val="20"/>
                  </w:rPr>
                </w:pPr>
                <w:r w:rsidRPr="00701987">
                  <w:rPr>
                    <w:color w:val="000000"/>
                    <w:sz w:val="20"/>
                    <w:szCs w:val="20"/>
                  </w:rPr>
                  <w:t>333414</w:t>
                </w:r>
              </w:p>
            </w:tc>
            <w:tc>
              <w:tcPr>
                <w:tcW w:w="3802" w:type="dxa"/>
                <w:tcBorders>
                  <w:right w:val="single" w:sz="12" w:space="0" w:color="auto"/>
                </w:tcBorders>
                <w:vAlign w:val="center"/>
              </w:tcPr>
              <w:p w14:paraId="00B6021D" w14:textId="77777777" w:rsidR="00042E2C" w:rsidRPr="00701987" w:rsidRDefault="00042E2C">
                <w:pPr>
                  <w:jc w:val="center"/>
                  <w:rPr>
                    <w:color w:val="000000"/>
                    <w:sz w:val="20"/>
                    <w:szCs w:val="20"/>
                  </w:rPr>
                </w:pPr>
                <w:r w:rsidRPr="00701987">
                  <w:rPr>
                    <w:color w:val="000000"/>
                    <w:sz w:val="20"/>
                    <w:szCs w:val="20"/>
                  </w:rPr>
                  <w:t>Heating Equipment (except Warm Air Furnaces) Manufacturing</w:t>
                </w:r>
              </w:p>
            </w:tc>
          </w:tr>
          <w:tr w:rsidR="00947734" w:rsidRPr="00F41A85" w14:paraId="3F31BA30" w14:textId="77777777" w:rsidTr="00D1505D">
            <w:trPr>
              <w:trHeight w:val="432"/>
              <w:jc w:val="center"/>
            </w:trPr>
            <w:tc>
              <w:tcPr>
                <w:tcW w:w="1066" w:type="dxa"/>
                <w:vMerge/>
                <w:tcBorders>
                  <w:left w:val="single" w:sz="12" w:space="0" w:color="auto"/>
                </w:tcBorders>
                <w:vAlign w:val="center"/>
              </w:tcPr>
              <w:p w14:paraId="64B8AF24" w14:textId="77777777" w:rsidR="00042E2C" w:rsidRPr="00701987" w:rsidRDefault="00042E2C">
                <w:pPr>
                  <w:autoSpaceDE w:val="0"/>
                  <w:autoSpaceDN w:val="0"/>
                  <w:adjustRightInd w:val="0"/>
                  <w:jc w:val="center"/>
                  <w:rPr>
                    <w:sz w:val="20"/>
                    <w:szCs w:val="20"/>
                  </w:rPr>
                </w:pPr>
              </w:p>
            </w:tc>
            <w:tc>
              <w:tcPr>
                <w:tcW w:w="3413" w:type="dxa"/>
                <w:vMerge/>
                <w:vAlign w:val="center"/>
              </w:tcPr>
              <w:p w14:paraId="1C23DCA2"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26D4038D" w14:textId="5338D9F8" w:rsidR="00042E2C" w:rsidRPr="00701987" w:rsidRDefault="00042E2C">
                <w:pPr>
                  <w:jc w:val="center"/>
                  <w:rPr>
                    <w:color w:val="000000"/>
                    <w:sz w:val="20"/>
                    <w:szCs w:val="20"/>
                  </w:rPr>
                </w:pPr>
                <w:r w:rsidRPr="00701987">
                  <w:rPr>
                    <w:color w:val="000000"/>
                    <w:sz w:val="20"/>
                    <w:szCs w:val="20"/>
                  </w:rPr>
                  <w:t>33399</w:t>
                </w:r>
                <w:r w:rsidR="00250A39">
                  <w:rPr>
                    <w:color w:val="000000"/>
                    <w:sz w:val="20"/>
                    <w:szCs w:val="20"/>
                  </w:rPr>
                  <w:t>8</w:t>
                </w:r>
              </w:p>
            </w:tc>
            <w:tc>
              <w:tcPr>
                <w:tcW w:w="3802" w:type="dxa"/>
                <w:tcBorders>
                  <w:bottom w:val="single" w:sz="12" w:space="0" w:color="auto"/>
                  <w:right w:val="single" w:sz="12" w:space="0" w:color="auto"/>
                </w:tcBorders>
                <w:vAlign w:val="center"/>
              </w:tcPr>
              <w:p w14:paraId="2E9903C0" w14:textId="77777777" w:rsidR="00042E2C" w:rsidRPr="00701987" w:rsidRDefault="00042E2C">
                <w:pPr>
                  <w:jc w:val="center"/>
                  <w:rPr>
                    <w:color w:val="000000"/>
                    <w:sz w:val="20"/>
                    <w:szCs w:val="20"/>
                  </w:rPr>
                </w:pPr>
                <w:r w:rsidRPr="00701987">
                  <w:rPr>
                    <w:color w:val="000000"/>
                    <w:sz w:val="20"/>
                    <w:szCs w:val="20"/>
                  </w:rPr>
                  <w:t>All Other Miscellaneous General Purpose Machinery Manufacturing</w:t>
                </w:r>
              </w:p>
            </w:tc>
          </w:tr>
          <w:tr w:rsidR="00947734" w:rsidRPr="00F41A85" w14:paraId="538DEF33"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71C08A51" w14:textId="77777777" w:rsidR="00042E2C" w:rsidRPr="00701987" w:rsidRDefault="00042E2C">
                <w:pPr>
                  <w:autoSpaceDE w:val="0"/>
                  <w:autoSpaceDN w:val="0"/>
                  <w:adjustRightInd w:val="0"/>
                  <w:jc w:val="center"/>
                  <w:rPr>
                    <w:sz w:val="20"/>
                    <w:szCs w:val="20"/>
                  </w:rPr>
                </w:pPr>
                <w:r w:rsidRPr="00701987">
                  <w:rPr>
                    <w:sz w:val="20"/>
                    <w:szCs w:val="20"/>
                  </w:rPr>
                  <w:t>3581</w:t>
                </w:r>
              </w:p>
            </w:tc>
            <w:tc>
              <w:tcPr>
                <w:tcW w:w="3413" w:type="dxa"/>
                <w:tcBorders>
                  <w:top w:val="single" w:sz="12" w:space="0" w:color="auto"/>
                  <w:bottom w:val="single" w:sz="12" w:space="0" w:color="auto"/>
                </w:tcBorders>
                <w:vAlign w:val="center"/>
              </w:tcPr>
              <w:p w14:paraId="02873F30" w14:textId="77777777" w:rsidR="00042E2C" w:rsidRPr="00701987" w:rsidRDefault="00042E2C">
                <w:pPr>
                  <w:jc w:val="center"/>
                  <w:rPr>
                    <w:color w:val="000000"/>
                    <w:sz w:val="20"/>
                    <w:szCs w:val="20"/>
                  </w:rPr>
                </w:pPr>
                <w:r w:rsidRPr="00701987">
                  <w:rPr>
                    <w:color w:val="000000"/>
                    <w:sz w:val="20"/>
                    <w:szCs w:val="20"/>
                  </w:rPr>
                  <w:t>Automatic Vending Machines</w:t>
                </w:r>
              </w:p>
            </w:tc>
            <w:tc>
              <w:tcPr>
                <w:tcW w:w="1066" w:type="dxa"/>
                <w:tcBorders>
                  <w:top w:val="single" w:sz="12" w:space="0" w:color="auto"/>
                  <w:bottom w:val="single" w:sz="12" w:space="0" w:color="auto"/>
                </w:tcBorders>
                <w:vAlign w:val="center"/>
              </w:tcPr>
              <w:p w14:paraId="198FCE5C" w14:textId="5C118E4D" w:rsidR="00042E2C" w:rsidRPr="00701987" w:rsidRDefault="00042E2C">
                <w:pPr>
                  <w:jc w:val="center"/>
                  <w:rPr>
                    <w:color w:val="000000"/>
                    <w:sz w:val="20"/>
                    <w:szCs w:val="20"/>
                  </w:rPr>
                </w:pPr>
                <w:r w:rsidRPr="00701987">
                  <w:rPr>
                    <w:color w:val="000000"/>
                    <w:sz w:val="20"/>
                    <w:szCs w:val="20"/>
                  </w:rPr>
                  <w:t>33331</w:t>
                </w:r>
                <w:r w:rsidR="00B80737">
                  <w:rPr>
                    <w:color w:val="000000"/>
                    <w:sz w:val="20"/>
                    <w:szCs w:val="20"/>
                  </w:rPr>
                  <w:t>0</w:t>
                </w:r>
              </w:p>
            </w:tc>
            <w:tc>
              <w:tcPr>
                <w:tcW w:w="3802" w:type="dxa"/>
                <w:tcBorders>
                  <w:top w:val="single" w:sz="12" w:space="0" w:color="auto"/>
                  <w:bottom w:val="single" w:sz="12" w:space="0" w:color="auto"/>
                  <w:right w:val="single" w:sz="12" w:space="0" w:color="auto"/>
                </w:tcBorders>
                <w:vAlign w:val="center"/>
              </w:tcPr>
              <w:p w14:paraId="3CEC628F" w14:textId="288D0E45" w:rsidR="00042E2C" w:rsidRPr="00701987" w:rsidRDefault="00042E2C">
                <w:pPr>
                  <w:jc w:val="center"/>
                  <w:rPr>
                    <w:color w:val="000000"/>
                    <w:sz w:val="20"/>
                    <w:szCs w:val="20"/>
                  </w:rPr>
                </w:pPr>
                <w:r w:rsidRPr="00701987">
                  <w:rPr>
                    <w:color w:val="000000"/>
                    <w:sz w:val="20"/>
                    <w:szCs w:val="20"/>
                  </w:rPr>
                  <w:t>Commercial and Service Industry Machinery Manufacturing</w:t>
                </w:r>
              </w:p>
            </w:tc>
          </w:tr>
          <w:tr w:rsidR="00947734" w:rsidRPr="00F41A85" w14:paraId="4A531D44"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071E5CE9" w14:textId="77777777" w:rsidR="00042E2C" w:rsidRPr="00701987" w:rsidRDefault="00042E2C">
                <w:pPr>
                  <w:autoSpaceDE w:val="0"/>
                  <w:autoSpaceDN w:val="0"/>
                  <w:adjustRightInd w:val="0"/>
                  <w:jc w:val="center"/>
                  <w:rPr>
                    <w:sz w:val="20"/>
                    <w:szCs w:val="20"/>
                  </w:rPr>
                </w:pPr>
                <w:r w:rsidRPr="00701987">
                  <w:rPr>
                    <w:sz w:val="20"/>
                    <w:szCs w:val="20"/>
                  </w:rPr>
                  <w:t>3582</w:t>
                </w:r>
              </w:p>
            </w:tc>
            <w:tc>
              <w:tcPr>
                <w:tcW w:w="3413" w:type="dxa"/>
                <w:tcBorders>
                  <w:top w:val="single" w:sz="12" w:space="0" w:color="auto"/>
                  <w:bottom w:val="single" w:sz="12" w:space="0" w:color="auto"/>
                </w:tcBorders>
                <w:vAlign w:val="center"/>
              </w:tcPr>
              <w:p w14:paraId="32DF00E8" w14:textId="77777777" w:rsidR="00042E2C" w:rsidRPr="00701987" w:rsidRDefault="00042E2C">
                <w:pPr>
                  <w:jc w:val="center"/>
                  <w:rPr>
                    <w:color w:val="000000"/>
                    <w:sz w:val="20"/>
                    <w:szCs w:val="20"/>
                  </w:rPr>
                </w:pPr>
                <w:r w:rsidRPr="00701987">
                  <w:rPr>
                    <w:color w:val="000000"/>
                    <w:sz w:val="20"/>
                    <w:szCs w:val="20"/>
                  </w:rPr>
                  <w:t>Commercial Laundry, Dry Cleaning, and Pressing Machines</w:t>
                </w:r>
              </w:p>
            </w:tc>
            <w:tc>
              <w:tcPr>
                <w:tcW w:w="1066" w:type="dxa"/>
                <w:tcBorders>
                  <w:top w:val="single" w:sz="12" w:space="0" w:color="auto"/>
                  <w:bottom w:val="single" w:sz="12" w:space="0" w:color="auto"/>
                </w:tcBorders>
                <w:vAlign w:val="center"/>
              </w:tcPr>
              <w:p w14:paraId="303288D8" w14:textId="3FC15407" w:rsidR="00042E2C" w:rsidRPr="00701987" w:rsidRDefault="00042E2C">
                <w:pPr>
                  <w:jc w:val="center"/>
                  <w:rPr>
                    <w:color w:val="000000"/>
                    <w:sz w:val="20"/>
                    <w:szCs w:val="20"/>
                  </w:rPr>
                </w:pPr>
                <w:r w:rsidRPr="00701987">
                  <w:rPr>
                    <w:color w:val="000000"/>
                    <w:sz w:val="20"/>
                    <w:szCs w:val="20"/>
                  </w:rPr>
                  <w:t>33331</w:t>
                </w:r>
                <w:r w:rsidR="00B80737">
                  <w:rPr>
                    <w:color w:val="000000"/>
                    <w:sz w:val="20"/>
                    <w:szCs w:val="20"/>
                  </w:rPr>
                  <w:t>0</w:t>
                </w:r>
              </w:p>
            </w:tc>
            <w:tc>
              <w:tcPr>
                <w:tcW w:w="3802" w:type="dxa"/>
                <w:tcBorders>
                  <w:top w:val="single" w:sz="12" w:space="0" w:color="auto"/>
                  <w:bottom w:val="single" w:sz="12" w:space="0" w:color="auto"/>
                  <w:right w:val="single" w:sz="12" w:space="0" w:color="auto"/>
                </w:tcBorders>
                <w:vAlign w:val="center"/>
              </w:tcPr>
              <w:p w14:paraId="1DB881AA" w14:textId="76C157B9" w:rsidR="00042E2C" w:rsidRPr="00701987" w:rsidRDefault="00042E2C">
                <w:pPr>
                  <w:jc w:val="center"/>
                  <w:rPr>
                    <w:color w:val="000000"/>
                    <w:sz w:val="20"/>
                    <w:szCs w:val="20"/>
                  </w:rPr>
                </w:pPr>
                <w:r w:rsidRPr="00701987">
                  <w:rPr>
                    <w:color w:val="000000"/>
                    <w:sz w:val="20"/>
                    <w:szCs w:val="20"/>
                  </w:rPr>
                  <w:t>Commercial and Service Industry Machinery Manufacturing</w:t>
                </w:r>
              </w:p>
            </w:tc>
          </w:tr>
          <w:tr w:rsidR="00947734" w:rsidRPr="00F41A85" w14:paraId="1C454AAE" w14:textId="77777777" w:rsidTr="00D1505D">
            <w:trPr>
              <w:trHeight w:val="432"/>
              <w:jc w:val="center"/>
            </w:trPr>
            <w:tc>
              <w:tcPr>
                <w:tcW w:w="1066" w:type="dxa"/>
                <w:vMerge w:val="restart"/>
                <w:tcBorders>
                  <w:top w:val="single" w:sz="12" w:space="0" w:color="auto"/>
                  <w:left w:val="single" w:sz="12" w:space="0" w:color="auto"/>
                </w:tcBorders>
                <w:vAlign w:val="center"/>
              </w:tcPr>
              <w:p w14:paraId="7196909E" w14:textId="1FC7A0A3" w:rsidR="00042E2C" w:rsidRPr="00701987" w:rsidRDefault="00042E2C">
                <w:pPr>
                  <w:autoSpaceDE w:val="0"/>
                  <w:autoSpaceDN w:val="0"/>
                  <w:adjustRightInd w:val="0"/>
                  <w:jc w:val="center"/>
                  <w:rPr>
                    <w:sz w:val="20"/>
                    <w:szCs w:val="20"/>
                  </w:rPr>
                </w:pPr>
                <w:r w:rsidRPr="00701987">
                  <w:rPr>
                    <w:sz w:val="20"/>
                    <w:szCs w:val="20"/>
                  </w:rPr>
                  <w:t>3585</w:t>
                </w:r>
              </w:p>
            </w:tc>
            <w:tc>
              <w:tcPr>
                <w:tcW w:w="3413" w:type="dxa"/>
                <w:vMerge w:val="restart"/>
                <w:tcBorders>
                  <w:top w:val="single" w:sz="12" w:space="0" w:color="auto"/>
                </w:tcBorders>
                <w:vAlign w:val="center"/>
              </w:tcPr>
              <w:p w14:paraId="3836F236" w14:textId="0224BE82" w:rsidR="00042E2C" w:rsidRPr="00701987" w:rsidRDefault="00042E2C">
                <w:pPr>
                  <w:jc w:val="center"/>
                  <w:rPr>
                    <w:color w:val="000000"/>
                    <w:sz w:val="20"/>
                    <w:szCs w:val="20"/>
                  </w:rPr>
                </w:pPr>
                <w:r w:rsidRPr="00701987">
                  <w:rPr>
                    <w:color w:val="000000"/>
                    <w:sz w:val="20"/>
                    <w:szCs w:val="20"/>
                  </w:rPr>
                  <w:t>Air-Conditioning and Warm Air Heating Equipment and Commercial and Industrial Refrigeration Equipment</w:t>
                </w:r>
              </w:p>
            </w:tc>
            <w:tc>
              <w:tcPr>
                <w:tcW w:w="1066" w:type="dxa"/>
                <w:tcBorders>
                  <w:top w:val="single" w:sz="12" w:space="0" w:color="auto"/>
                </w:tcBorders>
                <w:vAlign w:val="center"/>
              </w:tcPr>
              <w:p w14:paraId="2EF6E25A" w14:textId="7CAE62A1" w:rsidR="00042E2C" w:rsidRPr="00701987" w:rsidRDefault="00042E2C">
                <w:pPr>
                  <w:jc w:val="center"/>
                  <w:rPr>
                    <w:color w:val="000000"/>
                    <w:sz w:val="20"/>
                    <w:szCs w:val="20"/>
                  </w:rPr>
                </w:pPr>
                <w:r w:rsidRPr="00701987">
                  <w:rPr>
                    <w:color w:val="000000"/>
                    <w:sz w:val="20"/>
                    <w:szCs w:val="20"/>
                  </w:rPr>
                  <w:t>333415</w:t>
                </w:r>
              </w:p>
            </w:tc>
            <w:tc>
              <w:tcPr>
                <w:tcW w:w="3802" w:type="dxa"/>
                <w:tcBorders>
                  <w:top w:val="single" w:sz="12" w:space="0" w:color="auto"/>
                  <w:right w:val="single" w:sz="12" w:space="0" w:color="auto"/>
                </w:tcBorders>
                <w:vAlign w:val="center"/>
              </w:tcPr>
              <w:p w14:paraId="50565D47" w14:textId="0ED7A53D" w:rsidR="00042E2C" w:rsidRPr="00701987" w:rsidRDefault="00042E2C">
                <w:pPr>
                  <w:jc w:val="center"/>
                  <w:rPr>
                    <w:color w:val="000000"/>
                    <w:sz w:val="20"/>
                    <w:szCs w:val="20"/>
                  </w:rPr>
                </w:pPr>
                <w:r w:rsidRPr="00701987">
                  <w:rPr>
                    <w:color w:val="000000"/>
                    <w:sz w:val="20"/>
                    <w:szCs w:val="20"/>
                  </w:rPr>
                  <w:t>Air-Conditioning and Warm Air Heating Equipment and Commercial and Industrial Refrigeration Equipment Manufacturing</w:t>
                </w:r>
              </w:p>
            </w:tc>
          </w:tr>
          <w:tr w:rsidR="00947734" w:rsidRPr="00F41A85" w14:paraId="530B6DEE" w14:textId="77777777" w:rsidTr="00D1505D">
            <w:trPr>
              <w:trHeight w:val="432"/>
              <w:jc w:val="center"/>
            </w:trPr>
            <w:tc>
              <w:tcPr>
                <w:tcW w:w="1066" w:type="dxa"/>
                <w:vMerge/>
                <w:tcBorders>
                  <w:left w:val="single" w:sz="12" w:space="0" w:color="auto"/>
                </w:tcBorders>
                <w:vAlign w:val="center"/>
              </w:tcPr>
              <w:p w14:paraId="294EBF8B" w14:textId="77777777" w:rsidR="00042E2C" w:rsidRPr="00701987" w:rsidRDefault="00042E2C">
                <w:pPr>
                  <w:autoSpaceDE w:val="0"/>
                  <w:autoSpaceDN w:val="0"/>
                  <w:adjustRightInd w:val="0"/>
                  <w:jc w:val="center"/>
                  <w:rPr>
                    <w:sz w:val="20"/>
                    <w:szCs w:val="20"/>
                  </w:rPr>
                </w:pPr>
              </w:p>
            </w:tc>
            <w:tc>
              <w:tcPr>
                <w:tcW w:w="3413" w:type="dxa"/>
                <w:vMerge/>
                <w:vAlign w:val="center"/>
              </w:tcPr>
              <w:p w14:paraId="4D16F22A"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045517B8" w14:textId="77777777" w:rsidR="00042E2C" w:rsidRPr="00701987" w:rsidRDefault="00042E2C">
                <w:pPr>
                  <w:jc w:val="center"/>
                  <w:rPr>
                    <w:color w:val="000000"/>
                    <w:sz w:val="20"/>
                    <w:szCs w:val="20"/>
                  </w:rPr>
                </w:pPr>
                <w:r w:rsidRPr="00701987">
                  <w:rPr>
                    <w:color w:val="000000"/>
                    <w:sz w:val="20"/>
                    <w:szCs w:val="20"/>
                  </w:rPr>
                  <w:t>336390</w:t>
                </w:r>
              </w:p>
            </w:tc>
            <w:tc>
              <w:tcPr>
                <w:tcW w:w="3802" w:type="dxa"/>
                <w:tcBorders>
                  <w:bottom w:val="single" w:sz="12" w:space="0" w:color="auto"/>
                  <w:right w:val="single" w:sz="12" w:space="0" w:color="auto"/>
                </w:tcBorders>
                <w:vAlign w:val="center"/>
              </w:tcPr>
              <w:p w14:paraId="4F7B94E1" w14:textId="77777777" w:rsidR="00042E2C" w:rsidRPr="00701987" w:rsidRDefault="00042E2C">
                <w:pPr>
                  <w:jc w:val="center"/>
                  <w:rPr>
                    <w:color w:val="000000"/>
                    <w:sz w:val="20"/>
                    <w:szCs w:val="20"/>
                  </w:rPr>
                </w:pPr>
                <w:r w:rsidRPr="00701987">
                  <w:rPr>
                    <w:color w:val="000000"/>
                    <w:sz w:val="20"/>
                    <w:szCs w:val="20"/>
                  </w:rPr>
                  <w:t>Other Motor Vehicle Parts Manufacturing</w:t>
                </w:r>
              </w:p>
            </w:tc>
          </w:tr>
          <w:tr w:rsidR="00947734" w:rsidRPr="00F41A85" w14:paraId="16AAA38C"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78851667" w14:textId="77777777" w:rsidR="00042E2C" w:rsidRPr="00701987" w:rsidRDefault="00042E2C">
                <w:pPr>
                  <w:autoSpaceDE w:val="0"/>
                  <w:autoSpaceDN w:val="0"/>
                  <w:adjustRightInd w:val="0"/>
                  <w:jc w:val="center"/>
                  <w:rPr>
                    <w:sz w:val="20"/>
                    <w:szCs w:val="20"/>
                  </w:rPr>
                </w:pPr>
                <w:r w:rsidRPr="00701987">
                  <w:rPr>
                    <w:sz w:val="20"/>
                    <w:szCs w:val="20"/>
                  </w:rPr>
                  <w:t>3586</w:t>
                </w:r>
              </w:p>
            </w:tc>
            <w:tc>
              <w:tcPr>
                <w:tcW w:w="3413" w:type="dxa"/>
                <w:tcBorders>
                  <w:top w:val="single" w:sz="12" w:space="0" w:color="auto"/>
                  <w:bottom w:val="single" w:sz="12" w:space="0" w:color="auto"/>
                </w:tcBorders>
                <w:vAlign w:val="center"/>
              </w:tcPr>
              <w:p w14:paraId="24B9708B" w14:textId="77777777" w:rsidR="00042E2C" w:rsidRPr="00701987" w:rsidRDefault="00042E2C">
                <w:pPr>
                  <w:jc w:val="center"/>
                  <w:rPr>
                    <w:color w:val="000000"/>
                    <w:sz w:val="20"/>
                    <w:szCs w:val="20"/>
                  </w:rPr>
                </w:pPr>
                <w:r w:rsidRPr="00701987">
                  <w:rPr>
                    <w:color w:val="000000"/>
                    <w:sz w:val="20"/>
                    <w:szCs w:val="20"/>
                  </w:rPr>
                  <w:t>Measuring and Dispensing Pumps</w:t>
                </w:r>
              </w:p>
            </w:tc>
            <w:tc>
              <w:tcPr>
                <w:tcW w:w="1066" w:type="dxa"/>
                <w:tcBorders>
                  <w:top w:val="single" w:sz="12" w:space="0" w:color="auto"/>
                  <w:bottom w:val="single" w:sz="12" w:space="0" w:color="auto"/>
                </w:tcBorders>
                <w:vAlign w:val="center"/>
              </w:tcPr>
              <w:p w14:paraId="791F5989" w14:textId="77777777" w:rsidR="00042E2C" w:rsidRPr="00701987" w:rsidRDefault="00042E2C">
                <w:pPr>
                  <w:jc w:val="center"/>
                  <w:rPr>
                    <w:color w:val="000000"/>
                    <w:sz w:val="20"/>
                    <w:szCs w:val="20"/>
                  </w:rPr>
                </w:pPr>
                <w:r w:rsidRPr="00701987">
                  <w:rPr>
                    <w:color w:val="000000"/>
                    <w:sz w:val="20"/>
                    <w:szCs w:val="20"/>
                  </w:rPr>
                  <w:t>333914</w:t>
                </w:r>
              </w:p>
            </w:tc>
            <w:tc>
              <w:tcPr>
                <w:tcW w:w="3802" w:type="dxa"/>
                <w:tcBorders>
                  <w:top w:val="single" w:sz="12" w:space="0" w:color="auto"/>
                  <w:bottom w:val="single" w:sz="12" w:space="0" w:color="auto"/>
                  <w:right w:val="single" w:sz="12" w:space="0" w:color="auto"/>
                </w:tcBorders>
                <w:vAlign w:val="center"/>
              </w:tcPr>
              <w:p w14:paraId="42BAE331" w14:textId="77777777" w:rsidR="00042E2C" w:rsidRPr="00701987" w:rsidRDefault="00042E2C">
                <w:pPr>
                  <w:jc w:val="center"/>
                  <w:rPr>
                    <w:color w:val="000000"/>
                    <w:sz w:val="20"/>
                    <w:szCs w:val="20"/>
                  </w:rPr>
                </w:pPr>
                <w:r w:rsidRPr="00701987">
                  <w:rPr>
                    <w:color w:val="000000"/>
                    <w:sz w:val="20"/>
                    <w:szCs w:val="20"/>
                  </w:rPr>
                  <w:t>Measuring, Dispensing, and Other Pumping Equipment Manufacturing</w:t>
                </w:r>
              </w:p>
            </w:tc>
          </w:tr>
          <w:tr w:rsidR="00947734" w:rsidRPr="00F41A85" w14:paraId="3580BF32"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2B50F60C" w14:textId="77777777" w:rsidR="00042E2C" w:rsidRPr="00701987" w:rsidRDefault="00042E2C">
                <w:pPr>
                  <w:autoSpaceDE w:val="0"/>
                  <w:autoSpaceDN w:val="0"/>
                  <w:adjustRightInd w:val="0"/>
                  <w:jc w:val="center"/>
                  <w:rPr>
                    <w:sz w:val="20"/>
                    <w:szCs w:val="20"/>
                  </w:rPr>
                </w:pPr>
                <w:r w:rsidRPr="00701987">
                  <w:rPr>
                    <w:sz w:val="20"/>
                    <w:szCs w:val="20"/>
                  </w:rPr>
                  <w:t>3589</w:t>
                </w:r>
              </w:p>
            </w:tc>
            <w:tc>
              <w:tcPr>
                <w:tcW w:w="3413" w:type="dxa"/>
                <w:tcBorders>
                  <w:top w:val="single" w:sz="12" w:space="0" w:color="auto"/>
                  <w:bottom w:val="single" w:sz="12" w:space="0" w:color="auto"/>
                </w:tcBorders>
                <w:vAlign w:val="center"/>
              </w:tcPr>
              <w:p w14:paraId="5BFBE913" w14:textId="77777777" w:rsidR="00042E2C" w:rsidRPr="00701987" w:rsidRDefault="00042E2C">
                <w:pPr>
                  <w:jc w:val="center"/>
                  <w:rPr>
                    <w:color w:val="000000"/>
                    <w:sz w:val="20"/>
                    <w:szCs w:val="20"/>
                  </w:rPr>
                </w:pPr>
                <w:r w:rsidRPr="00701987">
                  <w:rPr>
                    <w:color w:val="000000"/>
                    <w:sz w:val="20"/>
                    <w:szCs w:val="20"/>
                  </w:rPr>
                  <w:t>Service Industry Machinery, Not Elsewhere Classified</w:t>
                </w:r>
              </w:p>
            </w:tc>
            <w:tc>
              <w:tcPr>
                <w:tcW w:w="1066" w:type="dxa"/>
                <w:tcBorders>
                  <w:top w:val="single" w:sz="12" w:space="0" w:color="auto"/>
                  <w:bottom w:val="single" w:sz="12" w:space="0" w:color="auto"/>
                </w:tcBorders>
                <w:vAlign w:val="center"/>
              </w:tcPr>
              <w:p w14:paraId="6A295903" w14:textId="7DC0EDB0" w:rsidR="00042E2C" w:rsidRPr="00701987" w:rsidRDefault="00042E2C">
                <w:pPr>
                  <w:jc w:val="center"/>
                  <w:rPr>
                    <w:color w:val="000000"/>
                    <w:sz w:val="20"/>
                    <w:szCs w:val="20"/>
                  </w:rPr>
                </w:pPr>
                <w:r w:rsidRPr="00701987">
                  <w:rPr>
                    <w:color w:val="000000"/>
                    <w:sz w:val="20"/>
                    <w:szCs w:val="20"/>
                  </w:rPr>
                  <w:t>33331</w:t>
                </w:r>
                <w:r w:rsidR="00B80737">
                  <w:rPr>
                    <w:color w:val="000000"/>
                    <w:sz w:val="20"/>
                    <w:szCs w:val="20"/>
                  </w:rPr>
                  <w:t>0</w:t>
                </w:r>
              </w:p>
            </w:tc>
            <w:tc>
              <w:tcPr>
                <w:tcW w:w="3802" w:type="dxa"/>
                <w:tcBorders>
                  <w:top w:val="single" w:sz="12" w:space="0" w:color="auto"/>
                  <w:bottom w:val="single" w:sz="12" w:space="0" w:color="auto"/>
                  <w:right w:val="single" w:sz="12" w:space="0" w:color="auto"/>
                </w:tcBorders>
                <w:vAlign w:val="center"/>
              </w:tcPr>
              <w:p w14:paraId="4F48C37F" w14:textId="6D6B61D6" w:rsidR="00042E2C" w:rsidRPr="00701987" w:rsidRDefault="00042E2C">
                <w:pPr>
                  <w:jc w:val="center"/>
                  <w:rPr>
                    <w:color w:val="000000"/>
                    <w:sz w:val="20"/>
                    <w:szCs w:val="20"/>
                  </w:rPr>
                </w:pPr>
                <w:r w:rsidRPr="00701987">
                  <w:rPr>
                    <w:color w:val="000000"/>
                    <w:sz w:val="20"/>
                    <w:szCs w:val="20"/>
                  </w:rPr>
                  <w:t>Commercial and Service Industry Machinery Manufacturing</w:t>
                </w:r>
              </w:p>
            </w:tc>
          </w:tr>
          <w:tr w:rsidR="00947734" w:rsidRPr="00F41A85" w14:paraId="1A727DB0"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2733B5C3" w14:textId="77777777" w:rsidR="00042E2C" w:rsidRPr="00701987" w:rsidRDefault="00042E2C">
                <w:pPr>
                  <w:autoSpaceDE w:val="0"/>
                  <w:autoSpaceDN w:val="0"/>
                  <w:adjustRightInd w:val="0"/>
                  <w:jc w:val="center"/>
                  <w:rPr>
                    <w:sz w:val="20"/>
                    <w:szCs w:val="20"/>
                  </w:rPr>
                </w:pPr>
                <w:r w:rsidRPr="00701987">
                  <w:rPr>
                    <w:sz w:val="20"/>
                    <w:szCs w:val="20"/>
                  </w:rPr>
                  <w:t>3592</w:t>
                </w:r>
              </w:p>
            </w:tc>
            <w:tc>
              <w:tcPr>
                <w:tcW w:w="3413" w:type="dxa"/>
                <w:tcBorders>
                  <w:top w:val="single" w:sz="12" w:space="0" w:color="auto"/>
                  <w:bottom w:val="single" w:sz="12" w:space="0" w:color="auto"/>
                </w:tcBorders>
                <w:vAlign w:val="center"/>
              </w:tcPr>
              <w:p w14:paraId="05D0B018" w14:textId="77777777" w:rsidR="00042E2C" w:rsidRPr="00701987" w:rsidRDefault="00042E2C">
                <w:pPr>
                  <w:jc w:val="center"/>
                  <w:rPr>
                    <w:color w:val="000000"/>
                    <w:sz w:val="20"/>
                    <w:szCs w:val="20"/>
                  </w:rPr>
                </w:pPr>
                <w:r w:rsidRPr="00701987">
                  <w:rPr>
                    <w:color w:val="000000"/>
                    <w:sz w:val="20"/>
                    <w:szCs w:val="20"/>
                  </w:rPr>
                  <w:t>Carburetors, Pistons, Piston Rings, and Valves</w:t>
                </w:r>
              </w:p>
            </w:tc>
            <w:tc>
              <w:tcPr>
                <w:tcW w:w="1066" w:type="dxa"/>
                <w:tcBorders>
                  <w:top w:val="single" w:sz="12" w:space="0" w:color="auto"/>
                  <w:bottom w:val="single" w:sz="12" w:space="0" w:color="auto"/>
                </w:tcBorders>
                <w:vAlign w:val="center"/>
              </w:tcPr>
              <w:p w14:paraId="32002950" w14:textId="77777777" w:rsidR="00042E2C" w:rsidRPr="00701987" w:rsidRDefault="00042E2C">
                <w:pPr>
                  <w:jc w:val="center"/>
                  <w:rPr>
                    <w:color w:val="000000"/>
                    <w:sz w:val="20"/>
                    <w:szCs w:val="20"/>
                  </w:rPr>
                </w:pPr>
                <w:r w:rsidRPr="00701987">
                  <w:rPr>
                    <w:color w:val="000000"/>
                    <w:sz w:val="20"/>
                    <w:szCs w:val="20"/>
                  </w:rPr>
                  <w:t>336310</w:t>
                </w:r>
              </w:p>
            </w:tc>
            <w:tc>
              <w:tcPr>
                <w:tcW w:w="3802" w:type="dxa"/>
                <w:tcBorders>
                  <w:top w:val="single" w:sz="12" w:space="0" w:color="auto"/>
                  <w:bottom w:val="single" w:sz="12" w:space="0" w:color="auto"/>
                  <w:right w:val="single" w:sz="12" w:space="0" w:color="auto"/>
                </w:tcBorders>
                <w:vAlign w:val="center"/>
              </w:tcPr>
              <w:p w14:paraId="4B3DBC6D" w14:textId="77777777" w:rsidR="00042E2C" w:rsidRPr="00701987" w:rsidRDefault="00042E2C">
                <w:pPr>
                  <w:jc w:val="center"/>
                  <w:rPr>
                    <w:color w:val="000000"/>
                    <w:sz w:val="20"/>
                    <w:szCs w:val="20"/>
                  </w:rPr>
                </w:pPr>
                <w:r w:rsidRPr="00701987">
                  <w:rPr>
                    <w:color w:val="000000"/>
                    <w:sz w:val="20"/>
                    <w:szCs w:val="20"/>
                  </w:rPr>
                  <w:t>Motor Vehicle Gasoline Engine and Engine Parts Manufacturing</w:t>
                </w:r>
              </w:p>
            </w:tc>
          </w:tr>
          <w:tr w:rsidR="00947734" w:rsidRPr="00F41A85" w14:paraId="3E1A52E3"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354C857B" w14:textId="77777777" w:rsidR="00042E2C" w:rsidRPr="00701987" w:rsidRDefault="00042E2C">
                <w:pPr>
                  <w:autoSpaceDE w:val="0"/>
                  <w:autoSpaceDN w:val="0"/>
                  <w:adjustRightInd w:val="0"/>
                  <w:jc w:val="center"/>
                  <w:rPr>
                    <w:sz w:val="20"/>
                    <w:szCs w:val="20"/>
                  </w:rPr>
                </w:pPr>
                <w:r w:rsidRPr="00701987">
                  <w:rPr>
                    <w:sz w:val="20"/>
                    <w:szCs w:val="20"/>
                  </w:rPr>
                  <w:t>3593</w:t>
                </w:r>
              </w:p>
            </w:tc>
            <w:tc>
              <w:tcPr>
                <w:tcW w:w="3413" w:type="dxa"/>
                <w:tcBorders>
                  <w:top w:val="single" w:sz="12" w:space="0" w:color="auto"/>
                  <w:bottom w:val="single" w:sz="12" w:space="0" w:color="auto"/>
                </w:tcBorders>
                <w:vAlign w:val="center"/>
              </w:tcPr>
              <w:p w14:paraId="53A99088" w14:textId="77777777" w:rsidR="00042E2C" w:rsidRPr="00701987" w:rsidRDefault="00042E2C">
                <w:pPr>
                  <w:jc w:val="center"/>
                  <w:rPr>
                    <w:color w:val="000000"/>
                    <w:sz w:val="20"/>
                    <w:szCs w:val="20"/>
                  </w:rPr>
                </w:pPr>
                <w:r w:rsidRPr="00701987">
                  <w:rPr>
                    <w:color w:val="000000"/>
                    <w:sz w:val="20"/>
                    <w:szCs w:val="20"/>
                  </w:rPr>
                  <w:t>Fluid Power Cylinders and Actuators</w:t>
                </w:r>
              </w:p>
            </w:tc>
            <w:tc>
              <w:tcPr>
                <w:tcW w:w="1066" w:type="dxa"/>
                <w:tcBorders>
                  <w:top w:val="single" w:sz="12" w:space="0" w:color="auto"/>
                  <w:bottom w:val="single" w:sz="12" w:space="0" w:color="auto"/>
                </w:tcBorders>
                <w:vAlign w:val="center"/>
              </w:tcPr>
              <w:p w14:paraId="2B1A8ADF" w14:textId="77777777" w:rsidR="00042E2C" w:rsidRPr="00701987" w:rsidRDefault="00042E2C">
                <w:pPr>
                  <w:jc w:val="center"/>
                  <w:rPr>
                    <w:color w:val="000000"/>
                    <w:sz w:val="20"/>
                    <w:szCs w:val="20"/>
                  </w:rPr>
                </w:pPr>
                <w:r w:rsidRPr="00701987">
                  <w:rPr>
                    <w:color w:val="000000"/>
                    <w:sz w:val="20"/>
                    <w:szCs w:val="20"/>
                  </w:rPr>
                  <w:t>333995</w:t>
                </w:r>
              </w:p>
            </w:tc>
            <w:tc>
              <w:tcPr>
                <w:tcW w:w="3802" w:type="dxa"/>
                <w:tcBorders>
                  <w:top w:val="single" w:sz="12" w:space="0" w:color="auto"/>
                  <w:bottom w:val="single" w:sz="12" w:space="0" w:color="auto"/>
                  <w:right w:val="single" w:sz="12" w:space="0" w:color="auto"/>
                </w:tcBorders>
                <w:vAlign w:val="center"/>
              </w:tcPr>
              <w:p w14:paraId="344E6235" w14:textId="77777777" w:rsidR="00042E2C" w:rsidRPr="00701987" w:rsidRDefault="00042E2C">
                <w:pPr>
                  <w:jc w:val="center"/>
                  <w:rPr>
                    <w:color w:val="000000"/>
                    <w:sz w:val="20"/>
                    <w:szCs w:val="20"/>
                  </w:rPr>
                </w:pPr>
                <w:r w:rsidRPr="00701987">
                  <w:rPr>
                    <w:color w:val="000000"/>
                    <w:sz w:val="20"/>
                    <w:szCs w:val="20"/>
                  </w:rPr>
                  <w:t>Fluid Power Cylinder and Actuator Manufacturing</w:t>
                </w:r>
              </w:p>
            </w:tc>
          </w:tr>
          <w:tr w:rsidR="00947734" w:rsidRPr="00F41A85" w14:paraId="5347A9F5"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12EA9AD2" w14:textId="77777777" w:rsidR="00042E2C" w:rsidRPr="00701987" w:rsidRDefault="00042E2C">
                <w:pPr>
                  <w:autoSpaceDE w:val="0"/>
                  <w:autoSpaceDN w:val="0"/>
                  <w:adjustRightInd w:val="0"/>
                  <w:jc w:val="center"/>
                  <w:rPr>
                    <w:sz w:val="20"/>
                    <w:szCs w:val="20"/>
                  </w:rPr>
                </w:pPr>
                <w:r w:rsidRPr="00701987">
                  <w:rPr>
                    <w:sz w:val="20"/>
                    <w:szCs w:val="20"/>
                  </w:rPr>
                  <w:t>3594</w:t>
                </w:r>
              </w:p>
            </w:tc>
            <w:tc>
              <w:tcPr>
                <w:tcW w:w="3413" w:type="dxa"/>
                <w:tcBorders>
                  <w:top w:val="single" w:sz="12" w:space="0" w:color="auto"/>
                  <w:bottom w:val="single" w:sz="12" w:space="0" w:color="auto"/>
                </w:tcBorders>
                <w:vAlign w:val="center"/>
              </w:tcPr>
              <w:p w14:paraId="4D422149" w14:textId="77777777" w:rsidR="00042E2C" w:rsidRPr="00701987" w:rsidRDefault="00042E2C">
                <w:pPr>
                  <w:jc w:val="center"/>
                  <w:rPr>
                    <w:color w:val="000000"/>
                    <w:sz w:val="20"/>
                    <w:szCs w:val="20"/>
                  </w:rPr>
                </w:pPr>
                <w:r w:rsidRPr="00701987">
                  <w:rPr>
                    <w:color w:val="000000"/>
                    <w:sz w:val="20"/>
                    <w:szCs w:val="20"/>
                  </w:rPr>
                  <w:t>Fluid Power Pumps and Motors</w:t>
                </w:r>
              </w:p>
            </w:tc>
            <w:tc>
              <w:tcPr>
                <w:tcW w:w="1066" w:type="dxa"/>
                <w:tcBorders>
                  <w:top w:val="single" w:sz="12" w:space="0" w:color="auto"/>
                  <w:bottom w:val="single" w:sz="12" w:space="0" w:color="auto"/>
                </w:tcBorders>
                <w:vAlign w:val="center"/>
              </w:tcPr>
              <w:p w14:paraId="7D03D3CB" w14:textId="77777777" w:rsidR="00042E2C" w:rsidRPr="00701987" w:rsidRDefault="00042E2C">
                <w:pPr>
                  <w:jc w:val="center"/>
                  <w:rPr>
                    <w:color w:val="000000"/>
                    <w:sz w:val="20"/>
                    <w:szCs w:val="20"/>
                  </w:rPr>
                </w:pPr>
                <w:r w:rsidRPr="00701987">
                  <w:rPr>
                    <w:color w:val="000000"/>
                    <w:sz w:val="20"/>
                    <w:szCs w:val="20"/>
                  </w:rPr>
                  <w:t>333996</w:t>
                </w:r>
              </w:p>
            </w:tc>
            <w:tc>
              <w:tcPr>
                <w:tcW w:w="3802" w:type="dxa"/>
                <w:tcBorders>
                  <w:top w:val="single" w:sz="12" w:space="0" w:color="auto"/>
                  <w:bottom w:val="single" w:sz="12" w:space="0" w:color="auto"/>
                  <w:right w:val="single" w:sz="12" w:space="0" w:color="auto"/>
                </w:tcBorders>
                <w:vAlign w:val="center"/>
              </w:tcPr>
              <w:p w14:paraId="16E110A1" w14:textId="77777777" w:rsidR="00042E2C" w:rsidRPr="00701987" w:rsidRDefault="00042E2C">
                <w:pPr>
                  <w:jc w:val="center"/>
                  <w:rPr>
                    <w:color w:val="000000"/>
                    <w:sz w:val="20"/>
                    <w:szCs w:val="20"/>
                  </w:rPr>
                </w:pPr>
                <w:r w:rsidRPr="00701987">
                  <w:rPr>
                    <w:color w:val="000000"/>
                    <w:sz w:val="20"/>
                    <w:szCs w:val="20"/>
                  </w:rPr>
                  <w:t>Fluid Power Pumps and Motor Manufacturing</w:t>
                </w:r>
              </w:p>
            </w:tc>
          </w:tr>
          <w:tr w:rsidR="00947734" w:rsidRPr="00F41A85" w14:paraId="4A357714"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7F50020D" w14:textId="77777777" w:rsidR="00042E2C" w:rsidRPr="00701987" w:rsidRDefault="00042E2C">
                <w:pPr>
                  <w:autoSpaceDE w:val="0"/>
                  <w:autoSpaceDN w:val="0"/>
                  <w:adjustRightInd w:val="0"/>
                  <w:jc w:val="center"/>
                  <w:rPr>
                    <w:sz w:val="20"/>
                    <w:szCs w:val="20"/>
                  </w:rPr>
                </w:pPr>
                <w:r w:rsidRPr="00701987">
                  <w:rPr>
                    <w:sz w:val="20"/>
                    <w:szCs w:val="20"/>
                  </w:rPr>
                  <w:lastRenderedPageBreak/>
                  <w:t>3596</w:t>
                </w:r>
              </w:p>
            </w:tc>
            <w:tc>
              <w:tcPr>
                <w:tcW w:w="3413" w:type="dxa"/>
                <w:tcBorders>
                  <w:top w:val="single" w:sz="12" w:space="0" w:color="auto"/>
                  <w:bottom w:val="single" w:sz="12" w:space="0" w:color="auto"/>
                </w:tcBorders>
                <w:vAlign w:val="center"/>
              </w:tcPr>
              <w:p w14:paraId="3B6BBC10" w14:textId="77777777" w:rsidR="00042E2C" w:rsidRPr="00701987" w:rsidRDefault="00042E2C">
                <w:pPr>
                  <w:jc w:val="center"/>
                  <w:rPr>
                    <w:color w:val="000000"/>
                    <w:sz w:val="20"/>
                    <w:szCs w:val="20"/>
                  </w:rPr>
                </w:pPr>
                <w:r w:rsidRPr="00701987">
                  <w:rPr>
                    <w:color w:val="000000"/>
                    <w:sz w:val="20"/>
                    <w:szCs w:val="20"/>
                  </w:rPr>
                  <w:t>Scales and Balances, Except Laboratory</w:t>
                </w:r>
              </w:p>
            </w:tc>
            <w:tc>
              <w:tcPr>
                <w:tcW w:w="1066" w:type="dxa"/>
                <w:tcBorders>
                  <w:top w:val="single" w:sz="12" w:space="0" w:color="auto"/>
                  <w:bottom w:val="single" w:sz="12" w:space="0" w:color="auto"/>
                </w:tcBorders>
                <w:vAlign w:val="center"/>
              </w:tcPr>
              <w:p w14:paraId="2F1A77B9" w14:textId="7F13CB55" w:rsidR="00042E2C" w:rsidRPr="00701987" w:rsidRDefault="00042E2C">
                <w:pPr>
                  <w:jc w:val="center"/>
                  <w:rPr>
                    <w:color w:val="000000"/>
                    <w:sz w:val="20"/>
                    <w:szCs w:val="20"/>
                  </w:rPr>
                </w:pPr>
                <w:r w:rsidRPr="00701987">
                  <w:rPr>
                    <w:color w:val="000000"/>
                    <w:sz w:val="20"/>
                    <w:szCs w:val="20"/>
                  </w:rPr>
                  <w:t>33399</w:t>
                </w:r>
                <w:r w:rsidR="00250A39">
                  <w:rPr>
                    <w:color w:val="000000"/>
                    <w:sz w:val="20"/>
                    <w:szCs w:val="20"/>
                  </w:rPr>
                  <w:t>8</w:t>
                </w:r>
              </w:p>
            </w:tc>
            <w:tc>
              <w:tcPr>
                <w:tcW w:w="3802" w:type="dxa"/>
                <w:tcBorders>
                  <w:top w:val="single" w:sz="12" w:space="0" w:color="auto"/>
                  <w:bottom w:val="single" w:sz="12" w:space="0" w:color="auto"/>
                  <w:right w:val="single" w:sz="12" w:space="0" w:color="auto"/>
                </w:tcBorders>
                <w:vAlign w:val="center"/>
              </w:tcPr>
              <w:p w14:paraId="256FB9BE" w14:textId="356C6DEC" w:rsidR="00042E2C" w:rsidRPr="00701987" w:rsidRDefault="00250A39">
                <w:pPr>
                  <w:jc w:val="center"/>
                  <w:rPr>
                    <w:color w:val="000000"/>
                    <w:sz w:val="20"/>
                    <w:szCs w:val="20"/>
                  </w:rPr>
                </w:pPr>
                <w:r>
                  <w:rPr>
                    <w:color w:val="000000"/>
                    <w:sz w:val="20"/>
                    <w:szCs w:val="20"/>
                  </w:rPr>
                  <w:t>All Other Miscellaneous General Purpose Machinery</w:t>
                </w:r>
                <w:r w:rsidR="00042E2C" w:rsidRPr="00701987">
                  <w:rPr>
                    <w:color w:val="000000"/>
                    <w:sz w:val="20"/>
                    <w:szCs w:val="20"/>
                  </w:rPr>
                  <w:t xml:space="preserve"> Manufacturing</w:t>
                </w:r>
              </w:p>
            </w:tc>
          </w:tr>
          <w:tr w:rsidR="00947734" w:rsidRPr="00F41A85" w14:paraId="7E9464BA" w14:textId="77777777" w:rsidTr="00D1505D">
            <w:trPr>
              <w:trHeight w:val="432"/>
              <w:jc w:val="center"/>
            </w:trPr>
            <w:tc>
              <w:tcPr>
                <w:tcW w:w="1066" w:type="dxa"/>
                <w:vMerge w:val="restart"/>
                <w:tcBorders>
                  <w:top w:val="single" w:sz="12" w:space="0" w:color="auto"/>
                  <w:left w:val="single" w:sz="12" w:space="0" w:color="auto"/>
                </w:tcBorders>
                <w:vAlign w:val="center"/>
              </w:tcPr>
              <w:p w14:paraId="05A72DA6" w14:textId="77777777" w:rsidR="00A14CBC" w:rsidRDefault="00A14CBC">
                <w:pPr>
                  <w:autoSpaceDE w:val="0"/>
                  <w:autoSpaceDN w:val="0"/>
                  <w:adjustRightInd w:val="0"/>
                  <w:jc w:val="center"/>
                  <w:rPr>
                    <w:sz w:val="20"/>
                    <w:szCs w:val="20"/>
                  </w:rPr>
                </w:pPr>
              </w:p>
              <w:p w14:paraId="7B3FBADF" w14:textId="77777777" w:rsidR="00A14CBC" w:rsidRDefault="00A14CBC">
                <w:pPr>
                  <w:autoSpaceDE w:val="0"/>
                  <w:autoSpaceDN w:val="0"/>
                  <w:adjustRightInd w:val="0"/>
                  <w:jc w:val="center"/>
                  <w:rPr>
                    <w:sz w:val="20"/>
                    <w:szCs w:val="20"/>
                  </w:rPr>
                </w:pPr>
              </w:p>
              <w:p w14:paraId="321B6E40" w14:textId="07D221E1" w:rsidR="00A14CBC" w:rsidRDefault="00042E2C">
                <w:pPr>
                  <w:autoSpaceDE w:val="0"/>
                  <w:autoSpaceDN w:val="0"/>
                  <w:adjustRightInd w:val="0"/>
                  <w:jc w:val="center"/>
                  <w:rPr>
                    <w:sz w:val="20"/>
                    <w:szCs w:val="20"/>
                  </w:rPr>
                </w:pPr>
                <w:r w:rsidRPr="00701987">
                  <w:rPr>
                    <w:sz w:val="20"/>
                    <w:szCs w:val="20"/>
                  </w:rPr>
                  <w:t>3599</w:t>
                </w:r>
              </w:p>
              <w:p w14:paraId="002617EE" w14:textId="77777777" w:rsidR="00A14CBC" w:rsidRPr="00701987" w:rsidRDefault="00A14CBC" w:rsidP="00701987">
                <w:pPr>
                  <w:autoSpaceDE w:val="0"/>
                  <w:autoSpaceDN w:val="0"/>
                  <w:adjustRightInd w:val="0"/>
                  <w:rPr>
                    <w:sz w:val="20"/>
                    <w:szCs w:val="20"/>
                  </w:rPr>
                </w:pPr>
              </w:p>
            </w:tc>
            <w:tc>
              <w:tcPr>
                <w:tcW w:w="3413" w:type="dxa"/>
                <w:vMerge w:val="restart"/>
                <w:tcBorders>
                  <w:top w:val="single" w:sz="12" w:space="0" w:color="auto"/>
                </w:tcBorders>
                <w:vAlign w:val="center"/>
              </w:tcPr>
              <w:p w14:paraId="3E819D0D" w14:textId="77777777" w:rsidR="00A14CBC" w:rsidRDefault="00A14CBC">
                <w:pPr>
                  <w:jc w:val="center"/>
                  <w:rPr>
                    <w:color w:val="000000"/>
                    <w:sz w:val="20"/>
                    <w:szCs w:val="20"/>
                  </w:rPr>
                </w:pPr>
              </w:p>
              <w:p w14:paraId="73BC4E89" w14:textId="77777777" w:rsidR="00A14CBC" w:rsidRDefault="00A14CBC">
                <w:pPr>
                  <w:jc w:val="center"/>
                  <w:rPr>
                    <w:color w:val="000000"/>
                    <w:sz w:val="20"/>
                    <w:szCs w:val="20"/>
                  </w:rPr>
                </w:pPr>
              </w:p>
              <w:p w14:paraId="5070BAE2" w14:textId="11CD6B2F" w:rsidR="00A14CBC" w:rsidRPr="00701987" w:rsidRDefault="00042E2C">
                <w:pPr>
                  <w:jc w:val="center"/>
                  <w:rPr>
                    <w:color w:val="000000"/>
                    <w:sz w:val="20"/>
                    <w:szCs w:val="20"/>
                  </w:rPr>
                </w:pPr>
                <w:r w:rsidRPr="285696E3">
                  <w:rPr>
                    <w:color w:val="000000" w:themeColor="text1"/>
                    <w:sz w:val="20"/>
                    <w:szCs w:val="20"/>
                  </w:rPr>
                  <w:t>Industrial and Commercial Machinery and Equipment, Not Elsewhere Classified</w:t>
                </w:r>
              </w:p>
            </w:tc>
            <w:tc>
              <w:tcPr>
                <w:tcW w:w="1066" w:type="dxa"/>
                <w:tcBorders>
                  <w:top w:val="single" w:sz="12" w:space="0" w:color="auto"/>
                </w:tcBorders>
                <w:vAlign w:val="center"/>
              </w:tcPr>
              <w:p w14:paraId="0FBE5D80" w14:textId="77777777" w:rsidR="00042E2C" w:rsidRPr="00701987" w:rsidRDefault="00042E2C">
                <w:pPr>
                  <w:jc w:val="center"/>
                  <w:rPr>
                    <w:color w:val="000000"/>
                    <w:sz w:val="20"/>
                    <w:szCs w:val="20"/>
                  </w:rPr>
                </w:pPr>
                <w:r w:rsidRPr="00701987">
                  <w:rPr>
                    <w:color w:val="000000"/>
                    <w:sz w:val="20"/>
                    <w:szCs w:val="20"/>
                  </w:rPr>
                  <w:t>332710</w:t>
                </w:r>
              </w:p>
            </w:tc>
            <w:tc>
              <w:tcPr>
                <w:tcW w:w="3802" w:type="dxa"/>
                <w:tcBorders>
                  <w:top w:val="single" w:sz="12" w:space="0" w:color="auto"/>
                  <w:right w:val="single" w:sz="12" w:space="0" w:color="auto"/>
                </w:tcBorders>
                <w:vAlign w:val="center"/>
              </w:tcPr>
              <w:p w14:paraId="1515C0DC" w14:textId="77777777" w:rsidR="00042E2C" w:rsidRPr="00701987" w:rsidRDefault="00042E2C">
                <w:pPr>
                  <w:jc w:val="center"/>
                  <w:rPr>
                    <w:color w:val="000000"/>
                    <w:sz w:val="20"/>
                    <w:szCs w:val="20"/>
                  </w:rPr>
                </w:pPr>
                <w:r w:rsidRPr="00701987">
                  <w:rPr>
                    <w:color w:val="000000"/>
                    <w:sz w:val="20"/>
                    <w:szCs w:val="20"/>
                  </w:rPr>
                  <w:t>Machine Shops</w:t>
                </w:r>
              </w:p>
            </w:tc>
          </w:tr>
          <w:tr w:rsidR="00947734" w:rsidRPr="00F41A85" w14:paraId="48B557F7" w14:textId="77777777" w:rsidTr="00D1505D">
            <w:trPr>
              <w:trHeight w:val="432"/>
              <w:jc w:val="center"/>
            </w:trPr>
            <w:tc>
              <w:tcPr>
                <w:tcW w:w="1066" w:type="dxa"/>
                <w:vMerge/>
                <w:tcBorders>
                  <w:left w:val="single" w:sz="12" w:space="0" w:color="auto"/>
                </w:tcBorders>
                <w:vAlign w:val="center"/>
              </w:tcPr>
              <w:p w14:paraId="1DE9253D" w14:textId="77777777" w:rsidR="00042E2C" w:rsidRPr="00701987" w:rsidRDefault="00042E2C">
                <w:pPr>
                  <w:autoSpaceDE w:val="0"/>
                  <w:autoSpaceDN w:val="0"/>
                  <w:adjustRightInd w:val="0"/>
                  <w:jc w:val="center"/>
                  <w:rPr>
                    <w:sz w:val="20"/>
                    <w:szCs w:val="20"/>
                  </w:rPr>
                </w:pPr>
              </w:p>
            </w:tc>
            <w:tc>
              <w:tcPr>
                <w:tcW w:w="3413" w:type="dxa"/>
                <w:vMerge/>
                <w:vAlign w:val="center"/>
              </w:tcPr>
              <w:p w14:paraId="14465DC5" w14:textId="77777777" w:rsidR="00042E2C" w:rsidRPr="00701987" w:rsidRDefault="00042E2C">
                <w:pPr>
                  <w:autoSpaceDE w:val="0"/>
                  <w:autoSpaceDN w:val="0"/>
                  <w:adjustRightInd w:val="0"/>
                  <w:jc w:val="center"/>
                  <w:rPr>
                    <w:sz w:val="20"/>
                    <w:szCs w:val="20"/>
                  </w:rPr>
                </w:pPr>
              </w:p>
            </w:tc>
            <w:tc>
              <w:tcPr>
                <w:tcW w:w="1066" w:type="dxa"/>
                <w:vAlign w:val="center"/>
              </w:tcPr>
              <w:p w14:paraId="6A88026A" w14:textId="77777777" w:rsidR="00042E2C" w:rsidRPr="00701987" w:rsidRDefault="00042E2C">
                <w:pPr>
                  <w:jc w:val="center"/>
                  <w:rPr>
                    <w:color w:val="000000"/>
                    <w:sz w:val="20"/>
                    <w:szCs w:val="20"/>
                  </w:rPr>
                </w:pPr>
                <w:r w:rsidRPr="00701987">
                  <w:rPr>
                    <w:color w:val="000000"/>
                    <w:sz w:val="20"/>
                    <w:szCs w:val="20"/>
                  </w:rPr>
                  <w:t>332813</w:t>
                </w:r>
              </w:p>
            </w:tc>
            <w:tc>
              <w:tcPr>
                <w:tcW w:w="3802" w:type="dxa"/>
                <w:tcBorders>
                  <w:right w:val="single" w:sz="12" w:space="0" w:color="auto"/>
                </w:tcBorders>
                <w:vAlign w:val="center"/>
              </w:tcPr>
              <w:p w14:paraId="7ED19105" w14:textId="77777777" w:rsidR="00042E2C" w:rsidRPr="00701987" w:rsidRDefault="00042E2C">
                <w:pPr>
                  <w:jc w:val="center"/>
                  <w:rPr>
                    <w:color w:val="000000"/>
                    <w:sz w:val="20"/>
                    <w:szCs w:val="20"/>
                  </w:rPr>
                </w:pPr>
                <w:r w:rsidRPr="00701987">
                  <w:rPr>
                    <w:color w:val="000000"/>
                    <w:sz w:val="20"/>
                    <w:szCs w:val="20"/>
                  </w:rPr>
                  <w:t>Electroplating, Plating, Polishing, Anodizing and Coloring</w:t>
                </w:r>
              </w:p>
            </w:tc>
          </w:tr>
          <w:tr w:rsidR="00947734" w:rsidRPr="00F41A85" w14:paraId="3956A072" w14:textId="77777777" w:rsidTr="00D1505D">
            <w:trPr>
              <w:trHeight w:val="432"/>
              <w:jc w:val="center"/>
            </w:trPr>
            <w:tc>
              <w:tcPr>
                <w:tcW w:w="1066" w:type="dxa"/>
                <w:vMerge/>
                <w:tcBorders>
                  <w:left w:val="single" w:sz="12" w:space="0" w:color="auto"/>
                </w:tcBorders>
                <w:vAlign w:val="center"/>
              </w:tcPr>
              <w:p w14:paraId="6FFC6EFA" w14:textId="77777777" w:rsidR="00042E2C" w:rsidRPr="00701987" w:rsidRDefault="00042E2C">
                <w:pPr>
                  <w:autoSpaceDE w:val="0"/>
                  <w:autoSpaceDN w:val="0"/>
                  <w:adjustRightInd w:val="0"/>
                  <w:jc w:val="center"/>
                  <w:rPr>
                    <w:sz w:val="20"/>
                    <w:szCs w:val="20"/>
                  </w:rPr>
                </w:pPr>
              </w:p>
            </w:tc>
            <w:tc>
              <w:tcPr>
                <w:tcW w:w="3413" w:type="dxa"/>
                <w:vMerge/>
                <w:vAlign w:val="center"/>
              </w:tcPr>
              <w:p w14:paraId="423A5B44" w14:textId="77777777" w:rsidR="00042E2C" w:rsidRPr="00701987" w:rsidRDefault="00042E2C">
                <w:pPr>
                  <w:autoSpaceDE w:val="0"/>
                  <w:autoSpaceDN w:val="0"/>
                  <w:adjustRightInd w:val="0"/>
                  <w:jc w:val="center"/>
                  <w:rPr>
                    <w:sz w:val="20"/>
                    <w:szCs w:val="20"/>
                  </w:rPr>
                </w:pPr>
              </w:p>
            </w:tc>
            <w:tc>
              <w:tcPr>
                <w:tcW w:w="1066" w:type="dxa"/>
                <w:vAlign w:val="center"/>
              </w:tcPr>
              <w:p w14:paraId="53CC0FA7" w14:textId="77777777" w:rsidR="00042E2C" w:rsidRPr="00701987" w:rsidRDefault="00042E2C">
                <w:pPr>
                  <w:jc w:val="center"/>
                  <w:rPr>
                    <w:color w:val="000000"/>
                    <w:sz w:val="20"/>
                    <w:szCs w:val="20"/>
                  </w:rPr>
                </w:pPr>
                <w:r w:rsidRPr="00701987">
                  <w:rPr>
                    <w:color w:val="000000"/>
                    <w:sz w:val="20"/>
                    <w:szCs w:val="20"/>
                  </w:rPr>
                  <w:t>332999</w:t>
                </w:r>
              </w:p>
            </w:tc>
            <w:tc>
              <w:tcPr>
                <w:tcW w:w="3802" w:type="dxa"/>
                <w:tcBorders>
                  <w:right w:val="single" w:sz="12" w:space="0" w:color="auto"/>
                </w:tcBorders>
                <w:vAlign w:val="center"/>
              </w:tcPr>
              <w:p w14:paraId="56814C3D" w14:textId="77777777" w:rsidR="00042E2C" w:rsidRPr="00701987" w:rsidRDefault="00042E2C">
                <w:pPr>
                  <w:jc w:val="center"/>
                  <w:rPr>
                    <w:color w:val="000000"/>
                    <w:sz w:val="20"/>
                    <w:szCs w:val="20"/>
                  </w:rPr>
                </w:pPr>
                <w:r w:rsidRPr="00701987">
                  <w:rPr>
                    <w:color w:val="000000"/>
                    <w:sz w:val="20"/>
                    <w:szCs w:val="20"/>
                  </w:rPr>
                  <w:t>All Other Miscellaneous Fabricated Metal Product Manufacturing</w:t>
                </w:r>
              </w:p>
            </w:tc>
          </w:tr>
          <w:tr w:rsidR="00947734" w:rsidRPr="00F41A85" w14:paraId="09FB00F6" w14:textId="77777777" w:rsidTr="00D1505D">
            <w:trPr>
              <w:trHeight w:val="432"/>
              <w:jc w:val="center"/>
            </w:trPr>
            <w:tc>
              <w:tcPr>
                <w:tcW w:w="1066" w:type="dxa"/>
                <w:vMerge/>
                <w:tcBorders>
                  <w:left w:val="single" w:sz="12" w:space="0" w:color="auto"/>
                </w:tcBorders>
                <w:vAlign w:val="center"/>
              </w:tcPr>
              <w:p w14:paraId="4B55F88D" w14:textId="77777777" w:rsidR="00042E2C" w:rsidRPr="00701987" w:rsidRDefault="00042E2C">
                <w:pPr>
                  <w:autoSpaceDE w:val="0"/>
                  <w:autoSpaceDN w:val="0"/>
                  <w:adjustRightInd w:val="0"/>
                  <w:jc w:val="center"/>
                  <w:rPr>
                    <w:sz w:val="20"/>
                    <w:szCs w:val="20"/>
                  </w:rPr>
                </w:pPr>
              </w:p>
            </w:tc>
            <w:tc>
              <w:tcPr>
                <w:tcW w:w="3413" w:type="dxa"/>
                <w:vMerge/>
                <w:vAlign w:val="center"/>
              </w:tcPr>
              <w:p w14:paraId="3C2D0979" w14:textId="77777777" w:rsidR="00042E2C" w:rsidRPr="00701987" w:rsidRDefault="00042E2C">
                <w:pPr>
                  <w:autoSpaceDE w:val="0"/>
                  <w:autoSpaceDN w:val="0"/>
                  <w:adjustRightInd w:val="0"/>
                  <w:jc w:val="center"/>
                  <w:rPr>
                    <w:sz w:val="20"/>
                    <w:szCs w:val="20"/>
                  </w:rPr>
                </w:pPr>
              </w:p>
            </w:tc>
            <w:tc>
              <w:tcPr>
                <w:tcW w:w="1066" w:type="dxa"/>
                <w:vAlign w:val="center"/>
              </w:tcPr>
              <w:p w14:paraId="26D12F0A" w14:textId="643497AB" w:rsidR="00042E2C" w:rsidRPr="00701987" w:rsidRDefault="00042E2C">
                <w:pPr>
                  <w:jc w:val="center"/>
                  <w:rPr>
                    <w:color w:val="000000"/>
                    <w:sz w:val="20"/>
                    <w:szCs w:val="20"/>
                  </w:rPr>
                </w:pPr>
                <w:r w:rsidRPr="00701987">
                  <w:rPr>
                    <w:color w:val="000000"/>
                    <w:sz w:val="20"/>
                    <w:szCs w:val="20"/>
                  </w:rPr>
                  <w:t>33331</w:t>
                </w:r>
                <w:r w:rsidR="00B80737">
                  <w:rPr>
                    <w:color w:val="000000"/>
                    <w:sz w:val="20"/>
                    <w:szCs w:val="20"/>
                  </w:rPr>
                  <w:t>0</w:t>
                </w:r>
              </w:p>
            </w:tc>
            <w:tc>
              <w:tcPr>
                <w:tcW w:w="3802" w:type="dxa"/>
                <w:tcBorders>
                  <w:right w:val="single" w:sz="12" w:space="0" w:color="auto"/>
                </w:tcBorders>
                <w:vAlign w:val="center"/>
              </w:tcPr>
              <w:p w14:paraId="4206626F" w14:textId="50AB63CC" w:rsidR="00042E2C" w:rsidRPr="00701987" w:rsidRDefault="00042E2C">
                <w:pPr>
                  <w:jc w:val="center"/>
                  <w:rPr>
                    <w:color w:val="000000"/>
                    <w:sz w:val="20"/>
                    <w:szCs w:val="20"/>
                  </w:rPr>
                </w:pPr>
                <w:r w:rsidRPr="00701987">
                  <w:rPr>
                    <w:color w:val="000000"/>
                    <w:sz w:val="20"/>
                    <w:szCs w:val="20"/>
                  </w:rPr>
                  <w:t>Commercial and Service Industry Machinery Manufacturing</w:t>
                </w:r>
              </w:p>
            </w:tc>
          </w:tr>
          <w:tr w:rsidR="00947734" w:rsidRPr="00F41A85" w14:paraId="0D260F05" w14:textId="77777777" w:rsidTr="00D1505D">
            <w:trPr>
              <w:trHeight w:val="432"/>
              <w:jc w:val="center"/>
            </w:trPr>
            <w:tc>
              <w:tcPr>
                <w:tcW w:w="1066" w:type="dxa"/>
                <w:vMerge/>
                <w:tcBorders>
                  <w:left w:val="single" w:sz="12" w:space="0" w:color="auto"/>
                </w:tcBorders>
                <w:vAlign w:val="center"/>
              </w:tcPr>
              <w:p w14:paraId="7D609F87" w14:textId="77777777" w:rsidR="00042E2C" w:rsidRPr="00701987" w:rsidRDefault="00042E2C">
                <w:pPr>
                  <w:autoSpaceDE w:val="0"/>
                  <w:autoSpaceDN w:val="0"/>
                  <w:adjustRightInd w:val="0"/>
                  <w:jc w:val="center"/>
                  <w:rPr>
                    <w:sz w:val="20"/>
                    <w:szCs w:val="20"/>
                  </w:rPr>
                </w:pPr>
              </w:p>
            </w:tc>
            <w:tc>
              <w:tcPr>
                <w:tcW w:w="3413" w:type="dxa"/>
                <w:vMerge/>
                <w:vAlign w:val="center"/>
              </w:tcPr>
              <w:p w14:paraId="7ED4E6CA" w14:textId="77777777" w:rsidR="00042E2C" w:rsidRPr="00701987" w:rsidRDefault="00042E2C">
                <w:pPr>
                  <w:autoSpaceDE w:val="0"/>
                  <w:autoSpaceDN w:val="0"/>
                  <w:adjustRightInd w:val="0"/>
                  <w:jc w:val="center"/>
                  <w:rPr>
                    <w:sz w:val="20"/>
                    <w:szCs w:val="20"/>
                  </w:rPr>
                </w:pPr>
              </w:p>
            </w:tc>
            <w:tc>
              <w:tcPr>
                <w:tcW w:w="1066" w:type="dxa"/>
                <w:vAlign w:val="center"/>
              </w:tcPr>
              <w:p w14:paraId="48A6D130" w14:textId="12AA043A" w:rsidR="00042E2C" w:rsidRPr="00701987" w:rsidRDefault="00042E2C">
                <w:pPr>
                  <w:jc w:val="center"/>
                  <w:rPr>
                    <w:color w:val="000000"/>
                    <w:sz w:val="20"/>
                    <w:szCs w:val="20"/>
                  </w:rPr>
                </w:pPr>
                <w:r w:rsidRPr="00701987">
                  <w:rPr>
                    <w:color w:val="000000"/>
                    <w:sz w:val="20"/>
                    <w:szCs w:val="20"/>
                  </w:rPr>
                  <w:t>33399</w:t>
                </w:r>
                <w:r w:rsidR="00250A39">
                  <w:rPr>
                    <w:color w:val="000000"/>
                    <w:sz w:val="20"/>
                    <w:szCs w:val="20"/>
                  </w:rPr>
                  <w:t>8</w:t>
                </w:r>
              </w:p>
            </w:tc>
            <w:tc>
              <w:tcPr>
                <w:tcW w:w="3802" w:type="dxa"/>
                <w:tcBorders>
                  <w:right w:val="single" w:sz="12" w:space="0" w:color="auto"/>
                </w:tcBorders>
                <w:vAlign w:val="center"/>
              </w:tcPr>
              <w:p w14:paraId="42B3F761" w14:textId="77777777" w:rsidR="00042E2C" w:rsidRPr="00701987" w:rsidRDefault="00042E2C">
                <w:pPr>
                  <w:jc w:val="center"/>
                  <w:rPr>
                    <w:color w:val="000000"/>
                    <w:sz w:val="20"/>
                    <w:szCs w:val="20"/>
                  </w:rPr>
                </w:pPr>
                <w:r w:rsidRPr="00701987">
                  <w:rPr>
                    <w:color w:val="000000"/>
                    <w:sz w:val="20"/>
                    <w:szCs w:val="20"/>
                  </w:rPr>
                  <w:t>All Other Miscellaneous General Purpose Machinery Manufacturing</w:t>
                </w:r>
              </w:p>
            </w:tc>
          </w:tr>
          <w:tr w:rsidR="00947734" w:rsidRPr="00F41A85" w14:paraId="3509F554" w14:textId="77777777" w:rsidTr="00D1505D">
            <w:trPr>
              <w:trHeight w:val="432"/>
              <w:jc w:val="center"/>
            </w:trPr>
            <w:tc>
              <w:tcPr>
                <w:tcW w:w="1066" w:type="dxa"/>
                <w:vMerge/>
                <w:tcBorders>
                  <w:left w:val="single" w:sz="12" w:space="0" w:color="auto"/>
                </w:tcBorders>
                <w:vAlign w:val="center"/>
              </w:tcPr>
              <w:p w14:paraId="081AF0F0" w14:textId="77777777" w:rsidR="00042E2C" w:rsidRPr="00701987" w:rsidRDefault="00042E2C">
                <w:pPr>
                  <w:autoSpaceDE w:val="0"/>
                  <w:autoSpaceDN w:val="0"/>
                  <w:adjustRightInd w:val="0"/>
                  <w:jc w:val="center"/>
                  <w:rPr>
                    <w:sz w:val="20"/>
                    <w:szCs w:val="20"/>
                  </w:rPr>
                </w:pPr>
              </w:p>
            </w:tc>
            <w:tc>
              <w:tcPr>
                <w:tcW w:w="3413" w:type="dxa"/>
                <w:vMerge/>
                <w:vAlign w:val="center"/>
              </w:tcPr>
              <w:p w14:paraId="0C99CA8F" w14:textId="77777777" w:rsidR="00042E2C" w:rsidRPr="00701987" w:rsidRDefault="00042E2C">
                <w:pPr>
                  <w:autoSpaceDE w:val="0"/>
                  <w:autoSpaceDN w:val="0"/>
                  <w:adjustRightInd w:val="0"/>
                  <w:jc w:val="center"/>
                  <w:rPr>
                    <w:sz w:val="20"/>
                    <w:szCs w:val="20"/>
                  </w:rPr>
                </w:pPr>
              </w:p>
            </w:tc>
            <w:tc>
              <w:tcPr>
                <w:tcW w:w="1066" w:type="dxa"/>
                <w:vAlign w:val="center"/>
              </w:tcPr>
              <w:p w14:paraId="02FC793D" w14:textId="77777777" w:rsidR="00042E2C" w:rsidRPr="00701987" w:rsidRDefault="00042E2C">
                <w:pPr>
                  <w:jc w:val="center"/>
                  <w:rPr>
                    <w:color w:val="000000"/>
                    <w:sz w:val="20"/>
                    <w:szCs w:val="20"/>
                  </w:rPr>
                </w:pPr>
                <w:r w:rsidRPr="00701987">
                  <w:rPr>
                    <w:color w:val="000000"/>
                    <w:sz w:val="20"/>
                    <w:szCs w:val="20"/>
                  </w:rPr>
                  <w:t>334519</w:t>
                </w:r>
              </w:p>
            </w:tc>
            <w:tc>
              <w:tcPr>
                <w:tcW w:w="3802" w:type="dxa"/>
                <w:tcBorders>
                  <w:right w:val="single" w:sz="12" w:space="0" w:color="auto"/>
                </w:tcBorders>
                <w:vAlign w:val="center"/>
              </w:tcPr>
              <w:p w14:paraId="2AC3CFDC" w14:textId="77777777" w:rsidR="00042E2C" w:rsidRPr="00701987" w:rsidRDefault="00042E2C">
                <w:pPr>
                  <w:jc w:val="center"/>
                  <w:rPr>
                    <w:color w:val="000000"/>
                    <w:sz w:val="20"/>
                    <w:szCs w:val="20"/>
                  </w:rPr>
                </w:pPr>
                <w:r w:rsidRPr="00701987">
                  <w:rPr>
                    <w:color w:val="000000"/>
                    <w:sz w:val="20"/>
                    <w:szCs w:val="20"/>
                  </w:rPr>
                  <w:t>Other Measuring and Controlling Device Manufacturing</w:t>
                </w:r>
              </w:p>
            </w:tc>
          </w:tr>
          <w:tr w:rsidR="00947734" w:rsidRPr="00F41A85" w14:paraId="43440116" w14:textId="77777777" w:rsidTr="00D1505D">
            <w:trPr>
              <w:trHeight w:val="432"/>
              <w:jc w:val="center"/>
            </w:trPr>
            <w:tc>
              <w:tcPr>
                <w:tcW w:w="1066" w:type="dxa"/>
                <w:vMerge/>
                <w:tcBorders>
                  <w:left w:val="single" w:sz="12" w:space="0" w:color="auto"/>
                </w:tcBorders>
                <w:vAlign w:val="center"/>
              </w:tcPr>
              <w:p w14:paraId="5A157028" w14:textId="77777777" w:rsidR="00042E2C" w:rsidRPr="00701987" w:rsidRDefault="00042E2C">
                <w:pPr>
                  <w:autoSpaceDE w:val="0"/>
                  <w:autoSpaceDN w:val="0"/>
                  <w:adjustRightInd w:val="0"/>
                  <w:jc w:val="center"/>
                  <w:rPr>
                    <w:sz w:val="20"/>
                    <w:szCs w:val="20"/>
                  </w:rPr>
                </w:pPr>
              </w:p>
            </w:tc>
            <w:tc>
              <w:tcPr>
                <w:tcW w:w="3413" w:type="dxa"/>
                <w:vMerge/>
                <w:vAlign w:val="center"/>
              </w:tcPr>
              <w:p w14:paraId="037C83CE"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5AD91E12" w14:textId="77777777" w:rsidR="00042E2C" w:rsidRPr="00701987" w:rsidRDefault="00042E2C">
                <w:pPr>
                  <w:jc w:val="center"/>
                  <w:rPr>
                    <w:color w:val="000000"/>
                    <w:sz w:val="20"/>
                    <w:szCs w:val="20"/>
                  </w:rPr>
                </w:pPr>
                <w:r w:rsidRPr="00701987">
                  <w:rPr>
                    <w:color w:val="000000"/>
                    <w:sz w:val="20"/>
                    <w:szCs w:val="20"/>
                  </w:rPr>
                  <w:t>336390</w:t>
                </w:r>
              </w:p>
            </w:tc>
            <w:tc>
              <w:tcPr>
                <w:tcW w:w="3802" w:type="dxa"/>
                <w:tcBorders>
                  <w:bottom w:val="single" w:sz="12" w:space="0" w:color="auto"/>
                  <w:right w:val="single" w:sz="12" w:space="0" w:color="auto"/>
                </w:tcBorders>
                <w:vAlign w:val="center"/>
              </w:tcPr>
              <w:p w14:paraId="56638722" w14:textId="77777777" w:rsidR="00042E2C" w:rsidRPr="00701987" w:rsidRDefault="00042E2C">
                <w:pPr>
                  <w:jc w:val="center"/>
                  <w:rPr>
                    <w:color w:val="000000"/>
                    <w:sz w:val="20"/>
                    <w:szCs w:val="20"/>
                  </w:rPr>
                </w:pPr>
                <w:r w:rsidRPr="00701987">
                  <w:rPr>
                    <w:color w:val="000000"/>
                    <w:sz w:val="20"/>
                    <w:szCs w:val="20"/>
                  </w:rPr>
                  <w:t>All Other Motor Vehicle Parts Manufacturing</w:t>
                </w:r>
              </w:p>
            </w:tc>
          </w:tr>
          <w:tr w:rsidR="00947734" w:rsidRPr="00F41A85" w14:paraId="4E50EE94" w14:textId="77777777" w:rsidTr="00D1505D">
            <w:trPr>
              <w:trHeight w:val="1286"/>
              <w:jc w:val="center"/>
            </w:trPr>
            <w:tc>
              <w:tcPr>
                <w:tcW w:w="1066" w:type="dxa"/>
                <w:vMerge w:val="restart"/>
                <w:tcBorders>
                  <w:top w:val="single" w:sz="12" w:space="0" w:color="auto"/>
                  <w:left w:val="single" w:sz="12" w:space="0" w:color="auto"/>
                </w:tcBorders>
                <w:vAlign w:val="center"/>
              </w:tcPr>
              <w:p w14:paraId="22EA8BC0" w14:textId="77777777" w:rsidR="00344ADD" w:rsidRPr="00701987" w:rsidRDefault="00344ADD">
                <w:pPr>
                  <w:autoSpaceDE w:val="0"/>
                  <w:autoSpaceDN w:val="0"/>
                  <w:adjustRightInd w:val="0"/>
                  <w:jc w:val="center"/>
                  <w:rPr>
                    <w:sz w:val="20"/>
                    <w:szCs w:val="20"/>
                  </w:rPr>
                </w:pPr>
                <w:r w:rsidRPr="00701987">
                  <w:rPr>
                    <w:sz w:val="20"/>
                    <w:szCs w:val="20"/>
                  </w:rPr>
                  <w:t>3711</w:t>
                </w:r>
              </w:p>
            </w:tc>
            <w:tc>
              <w:tcPr>
                <w:tcW w:w="3413" w:type="dxa"/>
                <w:vMerge w:val="restart"/>
                <w:tcBorders>
                  <w:top w:val="single" w:sz="12" w:space="0" w:color="auto"/>
                </w:tcBorders>
                <w:vAlign w:val="center"/>
              </w:tcPr>
              <w:p w14:paraId="1B0007AA" w14:textId="77777777" w:rsidR="00344ADD" w:rsidRPr="00701987" w:rsidRDefault="00344ADD">
                <w:pPr>
                  <w:autoSpaceDE w:val="0"/>
                  <w:autoSpaceDN w:val="0"/>
                  <w:adjustRightInd w:val="0"/>
                  <w:jc w:val="center"/>
                  <w:rPr>
                    <w:sz w:val="20"/>
                    <w:szCs w:val="20"/>
                  </w:rPr>
                </w:pPr>
                <w:r w:rsidRPr="00701987">
                  <w:rPr>
                    <w:sz w:val="20"/>
                    <w:szCs w:val="20"/>
                  </w:rPr>
                  <w:t>Motor Vehicles and Passenger Car Bodies</w:t>
                </w:r>
              </w:p>
            </w:tc>
            <w:tc>
              <w:tcPr>
                <w:tcW w:w="1066" w:type="dxa"/>
                <w:tcBorders>
                  <w:top w:val="single" w:sz="12" w:space="0" w:color="auto"/>
                </w:tcBorders>
                <w:vAlign w:val="center"/>
              </w:tcPr>
              <w:p w14:paraId="3CD0443A" w14:textId="4E539294" w:rsidR="00344ADD" w:rsidRPr="00701987" w:rsidRDefault="00344ADD">
                <w:pPr>
                  <w:jc w:val="center"/>
                  <w:rPr>
                    <w:color w:val="000000"/>
                    <w:sz w:val="20"/>
                    <w:szCs w:val="20"/>
                  </w:rPr>
                </w:pPr>
                <w:r w:rsidRPr="00701987">
                  <w:rPr>
                    <w:color w:val="000000"/>
                    <w:sz w:val="20"/>
                    <w:szCs w:val="20"/>
                  </w:rPr>
                  <w:t>33611</w:t>
                </w:r>
                <w:r>
                  <w:rPr>
                    <w:color w:val="000000"/>
                    <w:sz w:val="20"/>
                    <w:szCs w:val="20"/>
                  </w:rPr>
                  <w:t>0</w:t>
                </w:r>
              </w:p>
              <w:p w14:paraId="6B32C019" w14:textId="772B0A2F" w:rsidR="00344ADD" w:rsidRPr="00701987" w:rsidRDefault="00344ADD">
                <w:pPr>
                  <w:jc w:val="center"/>
                  <w:rPr>
                    <w:color w:val="000000"/>
                    <w:sz w:val="20"/>
                    <w:szCs w:val="20"/>
                  </w:rPr>
                </w:pPr>
              </w:p>
            </w:tc>
            <w:tc>
              <w:tcPr>
                <w:tcW w:w="3802" w:type="dxa"/>
                <w:tcBorders>
                  <w:top w:val="single" w:sz="12" w:space="0" w:color="auto"/>
                  <w:right w:val="single" w:sz="12" w:space="0" w:color="auto"/>
                </w:tcBorders>
                <w:vAlign w:val="center"/>
              </w:tcPr>
              <w:p w14:paraId="150079E4" w14:textId="274385F8" w:rsidR="00344ADD" w:rsidRPr="00701987" w:rsidRDefault="00344ADD" w:rsidP="00344ADD">
                <w:pPr>
                  <w:jc w:val="center"/>
                  <w:rPr>
                    <w:color w:val="000000"/>
                    <w:sz w:val="20"/>
                    <w:szCs w:val="20"/>
                  </w:rPr>
                </w:pPr>
                <w:r w:rsidRPr="00701987">
                  <w:rPr>
                    <w:color w:val="000000"/>
                    <w:sz w:val="20"/>
                    <w:szCs w:val="20"/>
                  </w:rPr>
                  <w:t>Automobile</w:t>
                </w:r>
                <w:r>
                  <w:rPr>
                    <w:color w:val="000000"/>
                    <w:sz w:val="20"/>
                    <w:szCs w:val="20"/>
                  </w:rPr>
                  <w:t xml:space="preserve"> and Light Duty Motor Vehicle </w:t>
                </w:r>
                <w:r w:rsidRPr="00701987">
                  <w:rPr>
                    <w:color w:val="000000"/>
                    <w:sz w:val="20"/>
                    <w:szCs w:val="20"/>
                  </w:rPr>
                  <w:t>Manufacturing</w:t>
                </w:r>
              </w:p>
            </w:tc>
          </w:tr>
          <w:tr w:rsidR="00947734" w:rsidRPr="00F41A85" w14:paraId="29AF8E37" w14:textId="77777777" w:rsidTr="00D1505D">
            <w:trPr>
              <w:trHeight w:val="432"/>
              <w:jc w:val="center"/>
            </w:trPr>
            <w:tc>
              <w:tcPr>
                <w:tcW w:w="1066" w:type="dxa"/>
                <w:vMerge/>
                <w:tcBorders>
                  <w:left w:val="single" w:sz="12" w:space="0" w:color="auto"/>
                </w:tcBorders>
                <w:vAlign w:val="center"/>
              </w:tcPr>
              <w:p w14:paraId="6E6E4315" w14:textId="77777777" w:rsidR="00042E2C" w:rsidRPr="00701987" w:rsidRDefault="00042E2C">
                <w:pPr>
                  <w:autoSpaceDE w:val="0"/>
                  <w:autoSpaceDN w:val="0"/>
                  <w:adjustRightInd w:val="0"/>
                  <w:jc w:val="center"/>
                  <w:rPr>
                    <w:sz w:val="20"/>
                    <w:szCs w:val="20"/>
                  </w:rPr>
                </w:pPr>
              </w:p>
            </w:tc>
            <w:tc>
              <w:tcPr>
                <w:tcW w:w="3413" w:type="dxa"/>
                <w:vMerge/>
                <w:vAlign w:val="center"/>
              </w:tcPr>
              <w:p w14:paraId="171074D1" w14:textId="77777777" w:rsidR="00042E2C" w:rsidRPr="00701987" w:rsidRDefault="00042E2C">
                <w:pPr>
                  <w:autoSpaceDE w:val="0"/>
                  <w:autoSpaceDN w:val="0"/>
                  <w:adjustRightInd w:val="0"/>
                  <w:jc w:val="center"/>
                  <w:rPr>
                    <w:sz w:val="20"/>
                    <w:szCs w:val="20"/>
                  </w:rPr>
                </w:pPr>
              </w:p>
            </w:tc>
            <w:tc>
              <w:tcPr>
                <w:tcW w:w="1066" w:type="dxa"/>
                <w:vAlign w:val="center"/>
              </w:tcPr>
              <w:p w14:paraId="6D5E36E3" w14:textId="77777777" w:rsidR="00042E2C" w:rsidRPr="00701987" w:rsidRDefault="00042E2C">
                <w:pPr>
                  <w:jc w:val="center"/>
                  <w:rPr>
                    <w:color w:val="000000"/>
                    <w:sz w:val="20"/>
                    <w:szCs w:val="20"/>
                  </w:rPr>
                </w:pPr>
                <w:r w:rsidRPr="00701987">
                  <w:rPr>
                    <w:color w:val="000000"/>
                    <w:sz w:val="20"/>
                    <w:szCs w:val="20"/>
                  </w:rPr>
                  <w:t>336120</w:t>
                </w:r>
              </w:p>
            </w:tc>
            <w:tc>
              <w:tcPr>
                <w:tcW w:w="3802" w:type="dxa"/>
                <w:tcBorders>
                  <w:right w:val="single" w:sz="12" w:space="0" w:color="auto"/>
                </w:tcBorders>
                <w:vAlign w:val="center"/>
              </w:tcPr>
              <w:p w14:paraId="526C8ECF" w14:textId="77777777" w:rsidR="00042E2C" w:rsidRPr="00701987" w:rsidRDefault="00042E2C">
                <w:pPr>
                  <w:jc w:val="center"/>
                  <w:rPr>
                    <w:color w:val="000000"/>
                    <w:sz w:val="20"/>
                    <w:szCs w:val="20"/>
                  </w:rPr>
                </w:pPr>
                <w:r w:rsidRPr="00701987">
                  <w:rPr>
                    <w:color w:val="000000"/>
                    <w:sz w:val="20"/>
                    <w:szCs w:val="20"/>
                  </w:rPr>
                  <w:t>Heavy Duty Truck Manufacturing</w:t>
                </w:r>
              </w:p>
            </w:tc>
          </w:tr>
          <w:tr w:rsidR="00947734" w:rsidRPr="00F41A85" w14:paraId="6BC277E6" w14:textId="77777777" w:rsidTr="00D1505D">
            <w:trPr>
              <w:trHeight w:val="432"/>
              <w:jc w:val="center"/>
            </w:trPr>
            <w:tc>
              <w:tcPr>
                <w:tcW w:w="1066" w:type="dxa"/>
                <w:vMerge/>
                <w:tcBorders>
                  <w:left w:val="single" w:sz="12" w:space="0" w:color="auto"/>
                </w:tcBorders>
                <w:vAlign w:val="center"/>
              </w:tcPr>
              <w:p w14:paraId="4EEFA6DA" w14:textId="77777777" w:rsidR="00042E2C" w:rsidRPr="00701987" w:rsidRDefault="00042E2C">
                <w:pPr>
                  <w:autoSpaceDE w:val="0"/>
                  <w:autoSpaceDN w:val="0"/>
                  <w:adjustRightInd w:val="0"/>
                  <w:jc w:val="center"/>
                  <w:rPr>
                    <w:sz w:val="20"/>
                    <w:szCs w:val="20"/>
                  </w:rPr>
                </w:pPr>
              </w:p>
            </w:tc>
            <w:tc>
              <w:tcPr>
                <w:tcW w:w="3413" w:type="dxa"/>
                <w:vMerge/>
                <w:vAlign w:val="center"/>
              </w:tcPr>
              <w:p w14:paraId="5AE0CEFD" w14:textId="77777777" w:rsidR="00042E2C" w:rsidRPr="00701987" w:rsidRDefault="00042E2C">
                <w:pPr>
                  <w:autoSpaceDE w:val="0"/>
                  <w:autoSpaceDN w:val="0"/>
                  <w:adjustRightInd w:val="0"/>
                  <w:jc w:val="center"/>
                  <w:rPr>
                    <w:sz w:val="20"/>
                    <w:szCs w:val="20"/>
                  </w:rPr>
                </w:pPr>
              </w:p>
            </w:tc>
            <w:tc>
              <w:tcPr>
                <w:tcW w:w="1066" w:type="dxa"/>
                <w:vAlign w:val="center"/>
              </w:tcPr>
              <w:p w14:paraId="7D7198EC" w14:textId="77777777" w:rsidR="00042E2C" w:rsidRPr="00701987" w:rsidRDefault="00042E2C">
                <w:pPr>
                  <w:jc w:val="center"/>
                  <w:rPr>
                    <w:color w:val="000000"/>
                    <w:sz w:val="20"/>
                    <w:szCs w:val="20"/>
                  </w:rPr>
                </w:pPr>
                <w:r w:rsidRPr="00701987">
                  <w:rPr>
                    <w:color w:val="000000"/>
                    <w:sz w:val="20"/>
                    <w:szCs w:val="20"/>
                  </w:rPr>
                  <w:t>336211</w:t>
                </w:r>
              </w:p>
            </w:tc>
            <w:tc>
              <w:tcPr>
                <w:tcW w:w="3802" w:type="dxa"/>
                <w:tcBorders>
                  <w:right w:val="single" w:sz="12" w:space="0" w:color="auto"/>
                </w:tcBorders>
                <w:vAlign w:val="center"/>
              </w:tcPr>
              <w:p w14:paraId="0A048DD9" w14:textId="77777777" w:rsidR="00042E2C" w:rsidRPr="00701987" w:rsidRDefault="00042E2C">
                <w:pPr>
                  <w:jc w:val="center"/>
                  <w:rPr>
                    <w:color w:val="000000"/>
                    <w:sz w:val="20"/>
                    <w:szCs w:val="20"/>
                  </w:rPr>
                </w:pPr>
                <w:r w:rsidRPr="00701987">
                  <w:rPr>
                    <w:color w:val="000000"/>
                    <w:sz w:val="20"/>
                    <w:szCs w:val="20"/>
                  </w:rPr>
                  <w:t>Motor Vehicle Body Manufacturing</w:t>
                </w:r>
              </w:p>
            </w:tc>
          </w:tr>
          <w:tr w:rsidR="00947734" w:rsidRPr="00F41A85" w14:paraId="680C3F0E" w14:textId="77777777" w:rsidTr="00D1505D">
            <w:trPr>
              <w:trHeight w:val="432"/>
              <w:jc w:val="center"/>
            </w:trPr>
            <w:tc>
              <w:tcPr>
                <w:tcW w:w="1066" w:type="dxa"/>
                <w:vMerge/>
                <w:tcBorders>
                  <w:left w:val="single" w:sz="12" w:space="0" w:color="auto"/>
                </w:tcBorders>
                <w:vAlign w:val="center"/>
              </w:tcPr>
              <w:p w14:paraId="1E7EA9FE" w14:textId="77777777" w:rsidR="00042E2C" w:rsidRPr="00701987" w:rsidRDefault="00042E2C">
                <w:pPr>
                  <w:autoSpaceDE w:val="0"/>
                  <w:autoSpaceDN w:val="0"/>
                  <w:adjustRightInd w:val="0"/>
                  <w:jc w:val="center"/>
                  <w:rPr>
                    <w:sz w:val="20"/>
                    <w:szCs w:val="20"/>
                  </w:rPr>
                </w:pPr>
              </w:p>
            </w:tc>
            <w:tc>
              <w:tcPr>
                <w:tcW w:w="3413" w:type="dxa"/>
                <w:vMerge/>
                <w:vAlign w:val="center"/>
              </w:tcPr>
              <w:p w14:paraId="7C4C3D6D"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13DD7BBB" w14:textId="77777777" w:rsidR="00042E2C" w:rsidRPr="00701987" w:rsidRDefault="00042E2C">
                <w:pPr>
                  <w:jc w:val="center"/>
                  <w:rPr>
                    <w:color w:val="000000"/>
                    <w:sz w:val="20"/>
                    <w:szCs w:val="20"/>
                  </w:rPr>
                </w:pPr>
                <w:r w:rsidRPr="00701987">
                  <w:rPr>
                    <w:color w:val="000000"/>
                    <w:sz w:val="20"/>
                    <w:szCs w:val="20"/>
                  </w:rPr>
                  <w:t>336992</w:t>
                </w:r>
              </w:p>
            </w:tc>
            <w:tc>
              <w:tcPr>
                <w:tcW w:w="3802" w:type="dxa"/>
                <w:tcBorders>
                  <w:bottom w:val="single" w:sz="12" w:space="0" w:color="auto"/>
                  <w:right w:val="single" w:sz="12" w:space="0" w:color="auto"/>
                </w:tcBorders>
                <w:vAlign w:val="center"/>
              </w:tcPr>
              <w:p w14:paraId="32E07599" w14:textId="77777777" w:rsidR="00042E2C" w:rsidRPr="00701987" w:rsidRDefault="00042E2C">
                <w:pPr>
                  <w:jc w:val="center"/>
                  <w:rPr>
                    <w:color w:val="000000"/>
                    <w:sz w:val="20"/>
                    <w:szCs w:val="20"/>
                  </w:rPr>
                </w:pPr>
                <w:r w:rsidRPr="00701987">
                  <w:rPr>
                    <w:color w:val="000000"/>
                    <w:sz w:val="20"/>
                    <w:szCs w:val="20"/>
                  </w:rPr>
                  <w:t>Military Armored Vehicle, Tank, and Tank Component Manufacturing</w:t>
                </w:r>
              </w:p>
            </w:tc>
          </w:tr>
          <w:tr w:rsidR="00947734" w:rsidRPr="00F41A85" w14:paraId="0163A5B0"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38DBD913" w14:textId="77777777" w:rsidR="00042E2C" w:rsidRPr="00701987" w:rsidRDefault="00042E2C">
                <w:pPr>
                  <w:autoSpaceDE w:val="0"/>
                  <w:autoSpaceDN w:val="0"/>
                  <w:adjustRightInd w:val="0"/>
                  <w:jc w:val="center"/>
                  <w:rPr>
                    <w:sz w:val="20"/>
                    <w:szCs w:val="20"/>
                  </w:rPr>
                </w:pPr>
                <w:r w:rsidRPr="00701987">
                  <w:rPr>
                    <w:sz w:val="20"/>
                    <w:szCs w:val="20"/>
                  </w:rPr>
                  <w:t>3713</w:t>
                </w:r>
              </w:p>
            </w:tc>
            <w:tc>
              <w:tcPr>
                <w:tcW w:w="3413" w:type="dxa"/>
                <w:tcBorders>
                  <w:top w:val="single" w:sz="12" w:space="0" w:color="auto"/>
                  <w:bottom w:val="single" w:sz="12" w:space="0" w:color="auto"/>
                </w:tcBorders>
                <w:vAlign w:val="center"/>
              </w:tcPr>
              <w:p w14:paraId="65237156" w14:textId="77777777" w:rsidR="00042E2C" w:rsidRPr="00701987" w:rsidRDefault="00042E2C">
                <w:pPr>
                  <w:autoSpaceDE w:val="0"/>
                  <w:autoSpaceDN w:val="0"/>
                  <w:adjustRightInd w:val="0"/>
                  <w:jc w:val="center"/>
                  <w:rPr>
                    <w:sz w:val="20"/>
                    <w:szCs w:val="20"/>
                  </w:rPr>
                </w:pPr>
                <w:r w:rsidRPr="00701987">
                  <w:rPr>
                    <w:sz w:val="20"/>
                    <w:szCs w:val="20"/>
                  </w:rPr>
                  <w:t>Truck and Bus Bodies</w:t>
                </w:r>
              </w:p>
            </w:tc>
            <w:tc>
              <w:tcPr>
                <w:tcW w:w="1066" w:type="dxa"/>
                <w:tcBorders>
                  <w:top w:val="single" w:sz="12" w:space="0" w:color="auto"/>
                  <w:bottom w:val="single" w:sz="12" w:space="0" w:color="auto"/>
                </w:tcBorders>
                <w:vAlign w:val="center"/>
              </w:tcPr>
              <w:p w14:paraId="1BBFDC5E" w14:textId="77777777" w:rsidR="00042E2C" w:rsidRPr="00701987" w:rsidRDefault="00042E2C">
                <w:pPr>
                  <w:jc w:val="center"/>
                  <w:rPr>
                    <w:color w:val="000000"/>
                    <w:sz w:val="20"/>
                    <w:szCs w:val="20"/>
                  </w:rPr>
                </w:pPr>
                <w:r w:rsidRPr="00701987">
                  <w:rPr>
                    <w:color w:val="000000"/>
                    <w:sz w:val="20"/>
                    <w:szCs w:val="20"/>
                  </w:rPr>
                  <w:t>336211</w:t>
                </w:r>
              </w:p>
            </w:tc>
            <w:tc>
              <w:tcPr>
                <w:tcW w:w="3802" w:type="dxa"/>
                <w:tcBorders>
                  <w:top w:val="single" w:sz="12" w:space="0" w:color="auto"/>
                  <w:bottom w:val="single" w:sz="12" w:space="0" w:color="auto"/>
                  <w:right w:val="single" w:sz="12" w:space="0" w:color="auto"/>
                </w:tcBorders>
                <w:vAlign w:val="center"/>
              </w:tcPr>
              <w:p w14:paraId="2A75B9BF" w14:textId="77777777" w:rsidR="00042E2C" w:rsidRPr="00701987" w:rsidRDefault="00042E2C">
                <w:pPr>
                  <w:jc w:val="center"/>
                  <w:rPr>
                    <w:color w:val="000000"/>
                    <w:sz w:val="20"/>
                    <w:szCs w:val="20"/>
                  </w:rPr>
                </w:pPr>
                <w:r w:rsidRPr="00701987">
                  <w:rPr>
                    <w:color w:val="000000"/>
                    <w:sz w:val="20"/>
                    <w:szCs w:val="20"/>
                  </w:rPr>
                  <w:t>Motor Vehicle Body Manufacturing</w:t>
                </w:r>
              </w:p>
            </w:tc>
          </w:tr>
          <w:tr w:rsidR="00947734" w:rsidRPr="00F41A85" w14:paraId="6BFC2641" w14:textId="77777777" w:rsidTr="00D1505D">
            <w:trPr>
              <w:trHeight w:val="432"/>
              <w:jc w:val="center"/>
            </w:trPr>
            <w:tc>
              <w:tcPr>
                <w:tcW w:w="1066" w:type="dxa"/>
                <w:vMerge w:val="restart"/>
                <w:tcBorders>
                  <w:top w:val="single" w:sz="12" w:space="0" w:color="auto"/>
                  <w:left w:val="single" w:sz="12" w:space="0" w:color="auto"/>
                </w:tcBorders>
                <w:vAlign w:val="center"/>
              </w:tcPr>
              <w:p w14:paraId="6860B498" w14:textId="77777777" w:rsidR="002D4F40" w:rsidRDefault="002D4F40">
                <w:pPr>
                  <w:autoSpaceDE w:val="0"/>
                  <w:autoSpaceDN w:val="0"/>
                  <w:adjustRightInd w:val="0"/>
                  <w:jc w:val="center"/>
                  <w:rPr>
                    <w:sz w:val="20"/>
                    <w:szCs w:val="20"/>
                  </w:rPr>
                </w:pPr>
              </w:p>
              <w:p w14:paraId="5F074904" w14:textId="77777777" w:rsidR="002D4F40" w:rsidRDefault="002D4F40">
                <w:pPr>
                  <w:autoSpaceDE w:val="0"/>
                  <w:autoSpaceDN w:val="0"/>
                  <w:adjustRightInd w:val="0"/>
                  <w:jc w:val="center"/>
                  <w:rPr>
                    <w:sz w:val="20"/>
                    <w:szCs w:val="20"/>
                  </w:rPr>
                </w:pPr>
              </w:p>
              <w:p w14:paraId="229F0CB7" w14:textId="77777777" w:rsidR="002D4F40" w:rsidRDefault="002D4F40">
                <w:pPr>
                  <w:autoSpaceDE w:val="0"/>
                  <w:autoSpaceDN w:val="0"/>
                  <w:adjustRightInd w:val="0"/>
                  <w:jc w:val="center"/>
                  <w:rPr>
                    <w:sz w:val="20"/>
                    <w:szCs w:val="20"/>
                  </w:rPr>
                </w:pPr>
              </w:p>
              <w:p w14:paraId="5735962D" w14:textId="77777777" w:rsidR="002D4F40" w:rsidRDefault="002D4F40">
                <w:pPr>
                  <w:autoSpaceDE w:val="0"/>
                  <w:autoSpaceDN w:val="0"/>
                  <w:adjustRightInd w:val="0"/>
                  <w:jc w:val="center"/>
                  <w:rPr>
                    <w:sz w:val="20"/>
                    <w:szCs w:val="20"/>
                  </w:rPr>
                </w:pPr>
              </w:p>
              <w:p w14:paraId="6D6CB3E5" w14:textId="2DD81F4D" w:rsidR="00042E2C" w:rsidRDefault="00042E2C">
                <w:pPr>
                  <w:autoSpaceDE w:val="0"/>
                  <w:autoSpaceDN w:val="0"/>
                  <w:adjustRightInd w:val="0"/>
                  <w:jc w:val="center"/>
                  <w:rPr>
                    <w:sz w:val="20"/>
                    <w:szCs w:val="20"/>
                  </w:rPr>
                </w:pPr>
                <w:r w:rsidRPr="00701987">
                  <w:rPr>
                    <w:sz w:val="20"/>
                    <w:szCs w:val="20"/>
                  </w:rPr>
                  <w:t>3714</w:t>
                </w:r>
              </w:p>
              <w:p w14:paraId="0E20772B" w14:textId="77777777" w:rsidR="002D4F40" w:rsidRDefault="002D4F40">
                <w:pPr>
                  <w:autoSpaceDE w:val="0"/>
                  <w:autoSpaceDN w:val="0"/>
                  <w:adjustRightInd w:val="0"/>
                  <w:jc w:val="center"/>
                  <w:rPr>
                    <w:sz w:val="20"/>
                    <w:szCs w:val="20"/>
                  </w:rPr>
                </w:pPr>
              </w:p>
              <w:p w14:paraId="6F12BC63" w14:textId="77777777" w:rsidR="002D4F40" w:rsidRDefault="002D4F40">
                <w:pPr>
                  <w:autoSpaceDE w:val="0"/>
                  <w:autoSpaceDN w:val="0"/>
                  <w:adjustRightInd w:val="0"/>
                  <w:jc w:val="center"/>
                  <w:rPr>
                    <w:sz w:val="20"/>
                    <w:szCs w:val="20"/>
                  </w:rPr>
                </w:pPr>
              </w:p>
              <w:p w14:paraId="00651F26" w14:textId="77777777" w:rsidR="002D4F40" w:rsidRDefault="002D4F40">
                <w:pPr>
                  <w:autoSpaceDE w:val="0"/>
                  <w:autoSpaceDN w:val="0"/>
                  <w:adjustRightInd w:val="0"/>
                  <w:jc w:val="center"/>
                  <w:rPr>
                    <w:sz w:val="20"/>
                    <w:szCs w:val="20"/>
                  </w:rPr>
                </w:pPr>
              </w:p>
              <w:p w14:paraId="2FB2E6F8" w14:textId="77777777" w:rsidR="002D4F40" w:rsidRDefault="002D4F40">
                <w:pPr>
                  <w:autoSpaceDE w:val="0"/>
                  <w:autoSpaceDN w:val="0"/>
                  <w:adjustRightInd w:val="0"/>
                  <w:jc w:val="center"/>
                  <w:rPr>
                    <w:sz w:val="20"/>
                    <w:szCs w:val="20"/>
                  </w:rPr>
                </w:pPr>
              </w:p>
              <w:p w14:paraId="4F8DD274" w14:textId="77777777" w:rsidR="002D4F40" w:rsidRDefault="002D4F40">
                <w:pPr>
                  <w:autoSpaceDE w:val="0"/>
                  <w:autoSpaceDN w:val="0"/>
                  <w:adjustRightInd w:val="0"/>
                  <w:jc w:val="center"/>
                  <w:rPr>
                    <w:sz w:val="20"/>
                    <w:szCs w:val="20"/>
                  </w:rPr>
                </w:pPr>
              </w:p>
              <w:p w14:paraId="319E8953" w14:textId="42087CF1" w:rsidR="002D4F40" w:rsidRPr="00701987" w:rsidRDefault="002D4F40">
                <w:pPr>
                  <w:autoSpaceDE w:val="0"/>
                  <w:autoSpaceDN w:val="0"/>
                  <w:adjustRightInd w:val="0"/>
                  <w:jc w:val="center"/>
                  <w:rPr>
                    <w:sz w:val="20"/>
                    <w:szCs w:val="20"/>
                  </w:rPr>
                </w:pPr>
                <w:r w:rsidRPr="00701987">
                  <w:rPr>
                    <w:sz w:val="20"/>
                    <w:szCs w:val="20"/>
                  </w:rPr>
                  <w:t>3714</w:t>
                </w:r>
              </w:p>
            </w:tc>
            <w:tc>
              <w:tcPr>
                <w:tcW w:w="3413" w:type="dxa"/>
                <w:vMerge w:val="restart"/>
                <w:tcBorders>
                  <w:top w:val="single" w:sz="12" w:space="0" w:color="auto"/>
                </w:tcBorders>
                <w:vAlign w:val="center"/>
              </w:tcPr>
              <w:p w14:paraId="1ECF0133" w14:textId="77777777" w:rsidR="002D4F40" w:rsidRDefault="002D4F40">
                <w:pPr>
                  <w:autoSpaceDE w:val="0"/>
                  <w:autoSpaceDN w:val="0"/>
                  <w:adjustRightInd w:val="0"/>
                  <w:jc w:val="center"/>
                  <w:rPr>
                    <w:sz w:val="20"/>
                    <w:szCs w:val="20"/>
                  </w:rPr>
                </w:pPr>
              </w:p>
              <w:p w14:paraId="1268C252" w14:textId="77777777" w:rsidR="002D4F40" w:rsidRDefault="002D4F40">
                <w:pPr>
                  <w:autoSpaceDE w:val="0"/>
                  <w:autoSpaceDN w:val="0"/>
                  <w:adjustRightInd w:val="0"/>
                  <w:jc w:val="center"/>
                  <w:rPr>
                    <w:sz w:val="20"/>
                    <w:szCs w:val="20"/>
                  </w:rPr>
                </w:pPr>
              </w:p>
              <w:p w14:paraId="0664E2A3" w14:textId="77777777" w:rsidR="002D4F40" w:rsidRDefault="002D4F40">
                <w:pPr>
                  <w:autoSpaceDE w:val="0"/>
                  <w:autoSpaceDN w:val="0"/>
                  <w:adjustRightInd w:val="0"/>
                  <w:jc w:val="center"/>
                  <w:rPr>
                    <w:sz w:val="20"/>
                    <w:szCs w:val="20"/>
                  </w:rPr>
                </w:pPr>
              </w:p>
              <w:p w14:paraId="7BE6E328" w14:textId="77777777" w:rsidR="002D4F40" w:rsidRDefault="002D4F40">
                <w:pPr>
                  <w:autoSpaceDE w:val="0"/>
                  <w:autoSpaceDN w:val="0"/>
                  <w:adjustRightInd w:val="0"/>
                  <w:jc w:val="center"/>
                  <w:rPr>
                    <w:sz w:val="20"/>
                    <w:szCs w:val="20"/>
                  </w:rPr>
                </w:pPr>
              </w:p>
              <w:p w14:paraId="02DB538B" w14:textId="39B24098" w:rsidR="00042E2C" w:rsidRDefault="00042E2C">
                <w:pPr>
                  <w:autoSpaceDE w:val="0"/>
                  <w:autoSpaceDN w:val="0"/>
                  <w:adjustRightInd w:val="0"/>
                  <w:jc w:val="center"/>
                  <w:rPr>
                    <w:sz w:val="20"/>
                    <w:szCs w:val="20"/>
                  </w:rPr>
                </w:pPr>
                <w:r w:rsidRPr="00701987">
                  <w:rPr>
                    <w:sz w:val="20"/>
                    <w:szCs w:val="20"/>
                  </w:rPr>
                  <w:t>Motor Vehicle Parts and Accessories</w:t>
                </w:r>
              </w:p>
              <w:p w14:paraId="1A1AE100" w14:textId="77777777" w:rsidR="002D4F40" w:rsidRDefault="002D4F40">
                <w:pPr>
                  <w:autoSpaceDE w:val="0"/>
                  <w:autoSpaceDN w:val="0"/>
                  <w:adjustRightInd w:val="0"/>
                  <w:jc w:val="center"/>
                  <w:rPr>
                    <w:sz w:val="20"/>
                    <w:szCs w:val="20"/>
                  </w:rPr>
                </w:pPr>
              </w:p>
              <w:p w14:paraId="705FC04C" w14:textId="77777777" w:rsidR="002D4F40" w:rsidRDefault="002D4F40">
                <w:pPr>
                  <w:autoSpaceDE w:val="0"/>
                  <w:autoSpaceDN w:val="0"/>
                  <w:adjustRightInd w:val="0"/>
                  <w:jc w:val="center"/>
                  <w:rPr>
                    <w:sz w:val="20"/>
                    <w:szCs w:val="20"/>
                  </w:rPr>
                </w:pPr>
              </w:p>
              <w:p w14:paraId="50D76320" w14:textId="77777777" w:rsidR="002D4F40" w:rsidRDefault="002D4F40">
                <w:pPr>
                  <w:autoSpaceDE w:val="0"/>
                  <w:autoSpaceDN w:val="0"/>
                  <w:adjustRightInd w:val="0"/>
                  <w:jc w:val="center"/>
                  <w:rPr>
                    <w:sz w:val="20"/>
                    <w:szCs w:val="20"/>
                  </w:rPr>
                </w:pPr>
              </w:p>
              <w:p w14:paraId="315D30A9" w14:textId="77777777" w:rsidR="002D4F40" w:rsidRDefault="002D4F40">
                <w:pPr>
                  <w:autoSpaceDE w:val="0"/>
                  <w:autoSpaceDN w:val="0"/>
                  <w:adjustRightInd w:val="0"/>
                  <w:jc w:val="center"/>
                  <w:rPr>
                    <w:sz w:val="20"/>
                    <w:szCs w:val="20"/>
                  </w:rPr>
                </w:pPr>
              </w:p>
              <w:p w14:paraId="4F6A43C3" w14:textId="77777777" w:rsidR="002D4F40" w:rsidRDefault="002D4F40">
                <w:pPr>
                  <w:autoSpaceDE w:val="0"/>
                  <w:autoSpaceDN w:val="0"/>
                  <w:adjustRightInd w:val="0"/>
                  <w:jc w:val="center"/>
                  <w:rPr>
                    <w:sz w:val="20"/>
                    <w:szCs w:val="20"/>
                  </w:rPr>
                </w:pPr>
              </w:p>
              <w:p w14:paraId="6E94994E" w14:textId="7614A701" w:rsidR="002D4F40" w:rsidRPr="00701987" w:rsidRDefault="002D4F40">
                <w:pPr>
                  <w:autoSpaceDE w:val="0"/>
                  <w:autoSpaceDN w:val="0"/>
                  <w:adjustRightInd w:val="0"/>
                  <w:jc w:val="center"/>
                  <w:rPr>
                    <w:sz w:val="20"/>
                    <w:szCs w:val="20"/>
                  </w:rPr>
                </w:pPr>
                <w:r w:rsidRPr="00701987">
                  <w:rPr>
                    <w:sz w:val="20"/>
                    <w:szCs w:val="20"/>
                  </w:rPr>
                  <w:t>Motor Vehicle Parts and Accessories</w:t>
                </w:r>
              </w:p>
            </w:tc>
            <w:tc>
              <w:tcPr>
                <w:tcW w:w="1066" w:type="dxa"/>
                <w:tcBorders>
                  <w:top w:val="single" w:sz="12" w:space="0" w:color="auto"/>
                </w:tcBorders>
                <w:vAlign w:val="center"/>
              </w:tcPr>
              <w:p w14:paraId="55CA3A5F" w14:textId="77777777" w:rsidR="00042E2C" w:rsidRPr="00701987" w:rsidRDefault="00042E2C">
                <w:pPr>
                  <w:jc w:val="center"/>
                  <w:rPr>
                    <w:color w:val="000000"/>
                    <w:sz w:val="20"/>
                    <w:szCs w:val="20"/>
                  </w:rPr>
                </w:pPr>
                <w:r w:rsidRPr="00701987">
                  <w:rPr>
                    <w:color w:val="000000"/>
                    <w:sz w:val="20"/>
                    <w:szCs w:val="20"/>
                  </w:rPr>
                  <w:lastRenderedPageBreak/>
                  <w:t>336211</w:t>
                </w:r>
              </w:p>
            </w:tc>
            <w:tc>
              <w:tcPr>
                <w:tcW w:w="3802" w:type="dxa"/>
                <w:tcBorders>
                  <w:top w:val="single" w:sz="12" w:space="0" w:color="auto"/>
                  <w:right w:val="single" w:sz="12" w:space="0" w:color="auto"/>
                </w:tcBorders>
                <w:vAlign w:val="center"/>
              </w:tcPr>
              <w:p w14:paraId="4A2E4439" w14:textId="77777777" w:rsidR="00042E2C" w:rsidRPr="00701987" w:rsidRDefault="00042E2C">
                <w:pPr>
                  <w:jc w:val="center"/>
                  <w:rPr>
                    <w:color w:val="000000"/>
                    <w:sz w:val="20"/>
                    <w:szCs w:val="20"/>
                  </w:rPr>
                </w:pPr>
                <w:r w:rsidRPr="00701987">
                  <w:rPr>
                    <w:color w:val="000000"/>
                    <w:sz w:val="20"/>
                    <w:szCs w:val="20"/>
                  </w:rPr>
                  <w:t>Motor Vehicle Body Manufacturing</w:t>
                </w:r>
              </w:p>
            </w:tc>
          </w:tr>
          <w:tr w:rsidR="00947734" w:rsidRPr="00F41A85" w14:paraId="7753A2B1" w14:textId="77777777" w:rsidTr="00D1505D">
            <w:trPr>
              <w:trHeight w:val="432"/>
              <w:jc w:val="center"/>
            </w:trPr>
            <w:tc>
              <w:tcPr>
                <w:tcW w:w="1066" w:type="dxa"/>
                <w:vMerge/>
                <w:tcBorders>
                  <w:left w:val="single" w:sz="12" w:space="0" w:color="auto"/>
                </w:tcBorders>
                <w:vAlign w:val="center"/>
              </w:tcPr>
              <w:p w14:paraId="43548CDD" w14:textId="77777777" w:rsidR="00042E2C" w:rsidRPr="00701987" w:rsidRDefault="00042E2C">
                <w:pPr>
                  <w:autoSpaceDE w:val="0"/>
                  <w:autoSpaceDN w:val="0"/>
                  <w:adjustRightInd w:val="0"/>
                  <w:jc w:val="center"/>
                  <w:rPr>
                    <w:sz w:val="20"/>
                    <w:szCs w:val="20"/>
                  </w:rPr>
                </w:pPr>
              </w:p>
            </w:tc>
            <w:tc>
              <w:tcPr>
                <w:tcW w:w="3413" w:type="dxa"/>
                <w:vMerge/>
                <w:vAlign w:val="center"/>
              </w:tcPr>
              <w:p w14:paraId="1DACE0DD" w14:textId="77777777" w:rsidR="00042E2C" w:rsidRPr="00701987" w:rsidRDefault="00042E2C">
                <w:pPr>
                  <w:autoSpaceDE w:val="0"/>
                  <w:autoSpaceDN w:val="0"/>
                  <w:adjustRightInd w:val="0"/>
                  <w:jc w:val="center"/>
                  <w:rPr>
                    <w:sz w:val="20"/>
                    <w:szCs w:val="20"/>
                  </w:rPr>
                </w:pPr>
              </w:p>
            </w:tc>
            <w:tc>
              <w:tcPr>
                <w:tcW w:w="1066" w:type="dxa"/>
                <w:vAlign w:val="center"/>
              </w:tcPr>
              <w:p w14:paraId="0C3B4B51" w14:textId="77777777" w:rsidR="00042E2C" w:rsidRPr="00701987" w:rsidRDefault="00042E2C">
                <w:pPr>
                  <w:jc w:val="center"/>
                  <w:rPr>
                    <w:color w:val="000000"/>
                    <w:sz w:val="20"/>
                    <w:szCs w:val="20"/>
                  </w:rPr>
                </w:pPr>
                <w:r w:rsidRPr="00701987">
                  <w:rPr>
                    <w:color w:val="000000"/>
                    <w:sz w:val="20"/>
                    <w:szCs w:val="20"/>
                  </w:rPr>
                  <w:t>336310</w:t>
                </w:r>
              </w:p>
            </w:tc>
            <w:tc>
              <w:tcPr>
                <w:tcW w:w="3802" w:type="dxa"/>
                <w:tcBorders>
                  <w:right w:val="single" w:sz="12" w:space="0" w:color="auto"/>
                </w:tcBorders>
                <w:vAlign w:val="center"/>
              </w:tcPr>
              <w:p w14:paraId="59C50B69" w14:textId="77777777" w:rsidR="00042E2C" w:rsidRPr="00701987" w:rsidRDefault="00042E2C">
                <w:pPr>
                  <w:jc w:val="center"/>
                  <w:rPr>
                    <w:sz w:val="20"/>
                    <w:szCs w:val="20"/>
                  </w:rPr>
                </w:pPr>
                <w:r w:rsidRPr="00701987">
                  <w:rPr>
                    <w:sz w:val="20"/>
                    <w:szCs w:val="20"/>
                  </w:rPr>
                  <w:t>Motor Vehicle Gasoline Engine and Engine Parts Manufacturing</w:t>
                </w:r>
              </w:p>
            </w:tc>
          </w:tr>
          <w:tr w:rsidR="00947734" w:rsidRPr="00F41A85" w14:paraId="3AD41675" w14:textId="77777777" w:rsidTr="00D1505D">
            <w:trPr>
              <w:trHeight w:val="432"/>
              <w:jc w:val="center"/>
            </w:trPr>
            <w:tc>
              <w:tcPr>
                <w:tcW w:w="1066" w:type="dxa"/>
                <w:vMerge/>
                <w:tcBorders>
                  <w:left w:val="single" w:sz="12" w:space="0" w:color="auto"/>
                </w:tcBorders>
                <w:vAlign w:val="center"/>
              </w:tcPr>
              <w:p w14:paraId="5E95618D" w14:textId="77777777" w:rsidR="00042E2C" w:rsidRPr="00701987" w:rsidRDefault="00042E2C">
                <w:pPr>
                  <w:autoSpaceDE w:val="0"/>
                  <w:autoSpaceDN w:val="0"/>
                  <w:adjustRightInd w:val="0"/>
                  <w:jc w:val="center"/>
                  <w:rPr>
                    <w:sz w:val="20"/>
                    <w:szCs w:val="20"/>
                  </w:rPr>
                </w:pPr>
              </w:p>
            </w:tc>
            <w:tc>
              <w:tcPr>
                <w:tcW w:w="3413" w:type="dxa"/>
                <w:vMerge/>
                <w:vAlign w:val="center"/>
              </w:tcPr>
              <w:p w14:paraId="23CC44CD" w14:textId="77777777" w:rsidR="00042E2C" w:rsidRPr="00701987" w:rsidRDefault="00042E2C">
                <w:pPr>
                  <w:autoSpaceDE w:val="0"/>
                  <w:autoSpaceDN w:val="0"/>
                  <w:adjustRightInd w:val="0"/>
                  <w:jc w:val="center"/>
                  <w:rPr>
                    <w:sz w:val="20"/>
                    <w:szCs w:val="20"/>
                  </w:rPr>
                </w:pPr>
              </w:p>
            </w:tc>
            <w:tc>
              <w:tcPr>
                <w:tcW w:w="1066" w:type="dxa"/>
                <w:vAlign w:val="center"/>
              </w:tcPr>
              <w:p w14:paraId="6E78397F" w14:textId="77777777" w:rsidR="00042E2C" w:rsidRPr="00701987" w:rsidRDefault="00042E2C">
                <w:pPr>
                  <w:jc w:val="center"/>
                  <w:rPr>
                    <w:color w:val="000000"/>
                    <w:sz w:val="20"/>
                    <w:szCs w:val="20"/>
                  </w:rPr>
                </w:pPr>
                <w:r w:rsidRPr="00701987">
                  <w:rPr>
                    <w:color w:val="000000"/>
                    <w:sz w:val="20"/>
                    <w:szCs w:val="20"/>
                  </w:rPr>
                  <w:t>336320</w:t>
                </w:r>
              </w:p>
            </w:tc>
            <w:tc>
              <w:tcPr>
                <w:tcW w:w="3802" w:type="dxa"/>
                <w:tcBorders>
                  <w:right w:val="single" w:sz="12" w:space="0" w:color="auto"/>
                </w:tcBorders>
                <w:vAlign w:val="center"/>
              </w:tcPr>
              <w:p w14:paraId="1542B2DA" w14:textId="77777777" w:rsidR="00042E2C" w:rsidRPr="00701987" w:rsidRDefault="00042E2C">
                <w:pPr>
                  <w:jc w:val="center"/>
                  <w:rPr>
                    <w:sz w:val="20"/>
                    <w:szCs w:val="20"/>
                  </w:rPr>
                </w:pPr>
                <w:r w:rsidRPr="00701987">
                  <w:rPr>
                    <w:sz w:val="20"/>
                    <w:szCs w:val="20"/>
                  </w:rPr>
                  <w:t>Motor Vehicle Electrical and Electronic Equipment Manufacturing</w:t>
                </w:r>
              </w:p>
            </w:tc>
          </w:tr>
          <w:tr w:rsidR="00947734" w:rsidRPr="00F41A85" w14:paraId="12B4CCEB" w14:textId="77777777" w:rsidTr="00D1505D">
            <w:trPr>
              <w:trHeight w:val="432"/>
              <w:jc w:val="center"/>
            </w:trPr>
            <w:tc>
              <w:tcPr>
                <w:tcW w:w="1066" w:type="dxa"/>
                <w:vMerge/>
                <w:tcBorders>
                  <w:left w:val="single" w:sz="12" w:space="0" w:color="auto"/>
                </w:tcBorders>
                <w:vAlign w:val="center"/>
              </w:tcPr>
              <w:p w14:paraId="756E685B" w14:textId="77777777" w:rsidR="00042E2C" w:rsidRPr="00701987" w:rsidRDefault="00042E2C">
                <w:pPr>
                  <w:autoSpaceDE w:val="0"/>
                  <w:autoSpaceDN w:val="0"/>
                  <w:adjustRightInd w:val="0"/>
                  <w:jc w:val="center"/>
                  <w:rPr>
                    <w:sz w:val="20"/>
                    <w:szCs w:val="20"/>
                  </w:rPr>
                </w:pPr>
              </w:p>
            </w:tc>
            <w:tc>
              <w:tcPr>
                <w:tcW w:w="3413" w:type="dxa"/>
                <w:vMerge/>
                <w:vAlign w:val="center"/>
              </w:tcPr>
              <w:p w14:paraId="27A673CE" w14:textId="77777777" w:rsidR="00042E2C" w:rsidRPr="00701987" w:rsidRDefault="00042E2C">
                <w:pPr>
                  <w:autoSpaceDE w:val="0"/>
                  <w:autoSpaceDN w:val="0"/>
                  <w:adjustRightInd w:val="0"/>
                  <w:jc w:val="center"/>
                  <w:rPr>
                    <w:sz w:val="20"/>
                    <w:szCs w:val="20"/>
                  </w:rPr>
                </w:pPr>
              </w:p>
            </w:tc>
            <w:tc>
              <w:tcPr>
                <w:tcW w:w="1066" w:type="dxa"/>
                <w:vAlign w:val="center"/>
              </w:tcPr>
              <w:p w14:paraId="37B56C58" w14:textId="77777777" w:rsidR="00042E2C" w:rsidRPr="00701987" w:rsidRDefault="00042E2C">
                <w:pPr>
                  <w:jc w:val="center"/>
                  <w:rPr>
                    <w:color w:val="000000"/>
                    <w:sz w:val="20"/>
                    <w:szCs w:val="20"/>
                  </w:rPr>
                </w:pPr>
                <w:r w:rsidRPr="00701987">
                  <w:rPr>
                    <w:color w:val="000000"/>
                    <w:sz w:val="20"/>
                    <w:szCs w:val="20"/>
                  </w:rPr>
                  <w:t>336330</w:t>
                </w:r>
              </w:p>
            </w:tc>
            <w:tc>
              <w:tcPr>
                <w:tcW w:w="3802" w:type="dxa"/>
                <w:tcBorders>
                  <w:right w:val="single" w:sz="12" w:space="0" w:color="auto"/>
                </w:tcBorders>
                <w:vAlign w:val="center"/>
              </w:tcPr>
              <w:p w14:paraId="460A42E3" w14:textId="77777777" w:rsidR="00042E2C" w:rsidRPr="00701987" w:rsidRDefault="00042E2C">
                <w:pPr>
                  <w:jc w:val="center"/>
                  <w:rPr>
                    <w:color w:val="000000"/>
                    <w:sz w:val="20"/>
                    <w:szCs w:val="20"/>
                  </w:rPr>
                </w:pPr>
                <w:r w:rsidRPr="00701987">
                  <w:rPr>
                    <w:color w:val="000000"/>
                    <w:sz w:val="20"/>
                    <w:szCs w:val="20"/>
                  </w:rPr>
                  <w:t>Motor Vehicle Steering and Suspension Components (except Spring) Manufacturing</w:t>
                </w:r>
              </w:p>
            </w:tc>
          </w:tr>
          <w:tr w:rsidR="00947734" w:rsidRPr="00F41A85" w14:paraId="53EDC383" w14:textId="77777777" w:rsidTr="00D1505D">
            <w:trPr>
              <w:trHeight w:val="432"/>
              <w:jc w:val="center"/>
            </w:trPr>
            <w:tc>
              <w:tcPr>
                <w:tcW w:w="1066" w:type="dxa"/>
                <w:vMerge/>
                <w:tcBorders>
                  <w:left w:val="single" w:sz="12" w:space="0" w:color="auto"/>
                </w:tcBorders>
                <w:vAlign w:val="center"/>
              </w:tcPr>
              <w:p w14:paraId="3D260DAA" w14:textId="77777777" w:rsidR="00042E2C" w:rsidRPr="00701987" w:rsidRDefault="00042E2C">
                <w:pPr>
                  <w:autoSpaceDE w:val="0"/>
                  <w:autoSpaceDN w:val="0"/>
                  <w:adjustRightInd w:val="0"/>
                  <w:jc w:val="center"/>
                  <w:rPr>
                    <w:sz w:val="20"/>
                    <w:szCs w:val="20"/>
                  </w:rPr>
                </w:pPr>
              </w:p>
            </w:tc>
            <w:tc>
              <w:tcPr>
                <w:tcW w:w="3413" w:type="dxa"/>
                <w:vMerge/>
                <w:vAlign w:val="center"/>
              </w:tcPr>
              <w:p w14:paraId="77E718BB" w14:textId="77777777" w:rsidR="00042E2C" w:rsidRPr="00701987" w:rsidRDefault="00042E2C">
                <w:pPr>
                  <w:autoSpaceDE w:val="0"/>
                  <w:autoSpaceDN w:val="0"/>
                  <w:adjustRightInd w:val="0"/>
                  <w:jc w:val="center"/>
                  <w:rPr>
                    <w:sz w:val="20"/>
                    <w:szCs w:val="20"/>
                  </w:rPr>
                </w:pPr>
              </w:p>
            </w:tc>
            <w:tc>
              <w:tcPr>
                <w:tcW w:w="1066" w:type="dxa"/>
                <w:vAlign w:val="center"/>
              </w:tcPr>
              <w:p w14:paraId="77ACC64D" w14:textId="77777777" w:rsidR="00042E2C" w:rsidRPr="00701987" w:rsidRDefault="00042E2C">
                <w:pPr>
                  <w:jc w:val="center"/>
                  <w:rPr>
                    <w:color w:val="000000"/>
                    <w:sz w:val="20"/>
                    <w:szCs w:val="20"/>
                  </w:rPr>
                </w:pPr>
                <w:r w:rsidRPr="00701987">
                  <w:rPr>
                    <w:color w:val="000000"/>
                    <w:sz w:val="20"/>
                    <w:szCs w:val="20"/>
                  </w:rPr>
                  <w:t>336340</w:t>
                </w:r>
              </w:p>
            </w:tc>
            <w:tc>
              <w:tcPr>
                <w:tcW w:w="3802" w:type="dxa"/>
                <w:tcBorders>
                  <w:right w:val="single" w:sz="12" w:space="0" w:color="auto"/>
                </w:tcBorders>
                <w:vAlign w:val="center"/>
              </w:tcPr>
              <w:p w14:paraId="3A40684A" w14:textId="77777777" w:rsidR="00042E2C" w:rsidRPr="00701987" w:rsidRDefault="00042E2C">
                <w:pPr>
                  <w:jc w:val="center"/>
                  <w:rPr>
                    <w:color w:val="000000"/>
                    <w:sz w:val="20"/>
                    <w:szCs w:val="20"/>
                  </w:rPr>
                </w:pPr>
                <w:r w:rsidRPr="00701987">
                  <w:rPr>
                    <w:color w:val="000000"/>
                    <w:sz w:val="20"/>
                    <w:szCs w:val="20"/>
                  </w:rPr>
                  <w:t>Motor Vehicle Brake System Manufacturing</w:t>
                </w:r>
              </w:p>
            </w:tc>
          </w:tr>
          <w:tr w:rsidR="00947734" w:rsidRPr="00F41A85" w14:paraId="645B76E0" w14:textId="77777777" w:rsidTr="00D1505D">
            <w:trPr>
              <w:trHeight w:val="432"/>
              <w:jc w:val="center"/>
            </w:trPr>
            <w:tc>
              <w:tcPr>
                <w:tcW w:w="1066" w:type="dxa"/>
                <w:vMerge/>
                <w:tcBorders>
                  <w:left w:val="single" w:sz="12" w:space="0" w:color="auto"/>
                </w:tcBorders>
                <w:vAlign w:val="center"/>
              </w:tcPr>
              <w:p w14:paraId="63725041" w14:textId="77777777" w:rsidR="00042E2C" w:rsidRPr="00701987" w:rsidRDefault="00042E2C">
                <w:pPr>
                  <w:autoSpaceDE w:val="0"/>
                  <w:autoSpaceDN w:val="0"/>
                  <w:adjustRightInd w:val="0"/>
                  <w:jc w:val="center"/>
                  <w:rPr>
                    <w:sz w:val="20"/>
                    <w:szCs w:val="20"/>
                  </w:rPr>
                </w:pPr>
              </w:p>
            </w:tc>
            <w:tc>
              <w:tcPr>
                <w:tcW w:w="3413" w:type="dxa"/>
                <w:vMerge/>
                <w:vAlign w:val="center"/>
              </w:tcPr>
              <w:p w14:paraId="337DBB62" w14:textId="77777777" w:rsidR="00042E2C" w:rsidRPr="00701987" w:rsidRDefault="00042E2C">
                <w:pPr>
                  <w:autoSpaceDE w:val="0"/>
                  <w:autoSpaceDN w:val="0"/>
                  <w:adjustRightInd w:val="0"/>
                  <w:jc w:val="center"/>
                  <w:rPr>
                    <w:sz w:val="20"/>
                    <w:szCs w:val="20"/>
                  </w:rPr>
                </w:pPr>
              </w:p>
            </w:tc>
            <w:tc>
              <w:tcPr>
                <w:tcW w:w="1066" w:type="dxa"/>
                <w:vAlign w:val="center"/>
              </w:tcPr>
              <w:p w14:paraId="798A7C69" w14:textId="77777777" w:rsidR="00042E2C" w:rsidRPr="00701987" w:rsidRDefault="00042E2C">
                <w:pPr>
                  <w:jc w:val="center"/>
                  <w:rPr>
                    <w:color w:val="000000"/>
                    <w:sz w:val="20"/>
                    <w:szCs w:val="20"/>
                  </w:rPr>
                </w:pPr>
                <w:r w:rsidRPr="00701987">
                  <w:rPr>
                    <w:color w:val="000000"/>
                    <w:sz w:val="20"/>
                    <w:szCs w:val="20"/>
                  </w:rPr>
                  <w:t>336350</w:t>
                </w:r>
              </w:p>
            </w:tc>
            <w:tc>
              <w:tcPr>
                <w:tcW w:w="3802" w:type="dxa"/>
                <w:tcBorders>
                  <w:right w:val="single" w:sz="12" w:space="0" w:color="auto"/>
                </w:tcBorders>
                <w:vAlign w:val="center"/>
              </w:tcPr>
              <w:p w14:paraId="50D3B1DE" w14:textId="77777777" w:rsidR="00042E2C" w:rsidRPr="00701987" w:rsidRDefault="00042E2C">
                <w:pPr>
                  <w:jc w:val="center"/>
                  <w:rPr>
                    <w:color w:val="000000"/>
                    <w:sz w:val="20"/>
                    <w:szCs w:val="20"/>
                  </w:rPr>
                </w:pPr>
                <w:r w:rsidRPr="00701987">
                  <w:rPr>
                    <w:color w:val="000000"/>
                    <w:sz w:val="20"/>
                    <w:szCs w:val="20"/>
                  </w:rPr>
                  <w:t>Motor Vehicle Transmission and Power Train Parts Manufacturing</w:t>
                </w:r>
              </w:p>
            </w:tc>
          </w:tr>
          <w:tr w:rsidR="00947734" w:rsidRPr="00F41A85" w14:paraId="319BFD82" w14:textId="77777777" w:rsidTr="00D1505D">
            <w:trPr>
              <w:trHeight w:val="432"/>
              <w:jc w:val="center"/>
            </w:trPr>
            <w:tc>
              <w:tcPr>
                <w:tcW w:w="1066" w:type="dxa"/>
                <w:vMerge/>
                <w:tcBorders>
                  <w:left w:val="single" w:sz="12" w:space="0" w:color="auto"/>
                </w:tcBorders>
                <w:vAlign w:val="center"/>
              </w:tcPr>
              <w:p w14:paraId="23EC586D" w14:textId="77777777" w:rsidR="00042E2C" w:rsidRPr="00701987" w:rsidRDefault="00042E2C">
                <w:pPr>
                  <w:autoSpaceDE w:val="0"/>
                  <w:autoSpaceDN w:val="0"/>
                  <w:adjustRightInd w:val="0"/>
                  <w:jc w:val="center"/>
                  <w:rPr>
                    <w:sz w:val="20"/>
                    <w:szCs w:val="20"/>
                  </w:rPr>
                </w:pPr>
              </w:p>
            </w:tc>
            <w:tc>
              <w:tcPr>
                <w:tcW w:w="3413" w:type="dxa"/>
                <w:vMerge/>
                <w:vAlign w:val="center"/>
              </w:tcPr>
              <w:p w14:paraId="3D091A66"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21469BDD" w14:textId="77777777" w:rsidR="00042E2C" w:rsidRPr="00701987" w:rsidRDefault="00042E2C">
                <w:pPr>
                  <w:jc w:val="center"/>
                  <w:rPr>
                    <w:color w:val="000000"/>
                    <w:sz w:val="20"/>
                    <w:szCs w:val="20"/>
                  </w:rPr>
                </w:pPr>
                <w:r w:rsidRPr="00701987">
                  <w:rPr>
                    <w:color w:val="000000"/>
                    <w:sz w:val="20"/>
                    <w:szCs w:val="20"/>
                  </w:rPr>
                  <w:t>336390</w:t>
                </w:r>
              </w:p>
            </w:tc>
            <w:tc>
              <w:tcPr>
                <w:tcW w:w="3802" w:type="dxa"/>
                <w:tcBorders>
                  <w:bottom w:val="single" w:sz="12" w:space="0" w:color="auto"/>
                  <w:right w:val="single" w:sz="12" w:space="0" w:color="auto"/>
                </w:tcBorders>
                <w:vAlign w:val="center"/>
              </w:tcPr>
              <w:p w14:paraId="2CD63AD6" w14:textId="77777777" w:rsidR="00042E2C" w:rsidRPr="00701987" w:rsidRDefault="00042E2C">
                <w:pPr>
                  <w:jc w:val="center"/>
                  <w:rPr>
                    <w:color w:val="000000"/>
                    <w:sz w:val="20"/>
                    <w:szCs w:val="20"/>
                  </w:rPr>
                </w:pPr>
                <w:r w:rsidRPr="00701987">
                  <w:rPr>
                    <w:color w:val="000000"/>
                    <w:sz w:val="20"/>
                    <w:szCs w:val="20"/>
                  </w:rPr>
                  <w:t>Other Motor Vehicle Parts Manufacturing</w:t>
                </w:r>
              </w:p>
            </w:tc>
          </w:tr>
          <w:tr w:rsidR="00947734" w:rsidRPr="00F41A85" w14:paraId="40DEE10A"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48592EEE" w14:textId="77777777" w:rsidR="00042E2C" w:rsidRPr="00701987" w:rsidRDefault="00042E2C">
                <w:pPr>
                  <w:autoSpaceDE w:val="0"/>
                  <w:autoSpaceDN w:val="0"/>
                  <w:adjustRightInd w:val="0"/>
                  <w:jc w:val="center"/>
                  <w:rPr>
                    <w:sz w:val="20"/>
                    <w:szCs w:val="20"/>
                  </w:rPr>
                </w:pPr>
                <w:r w:rsidRPr="00701987">
                  <w:rPr>
                    <w:sz w:val="20"/>
                    <w:szCs w:val="20"/>
                  </w:rPr>
                  <w:t>3715</w:t>
                </w:r>
              </w:p>
            </w:tc>
            <w:tc>
              <w:tcPr>
                <w:tcW w:w="3413" w:type="dxa"/>
                <w:tcBorders>
                  <w:top w:val="single" w:sz="12" w:space="0" w:color="auto"/>
                  <w:bottom w:val="single" w:sz="12" w:space="0" w:color="auto"/>
                </w:tcBorders>
                <w:vAlign w:val="center"/>
              </w:tcPr>
              <w:p w14:paraId="206A3DF9" w14:textId="77777777" w:rsidR="00042E2C" w:rsidRPr="00701987" w:rsidRDefault="00042E2C">
                <w:pPr>
                  <w:jc w:val="center"/>
                  <w:rPr>
                    <w:color w:val="000000"/>
                    <w:sz w:val="20"/>
                    <w:szCs w:val="20"/>
                  </w:rPr>
                </w:pPr>
                <w:r w:rsidRPr="00701987">
                  <w:rPr>
                    <w:color w:val="000000"/>
                    <w:sz w:val="20"/>
                    <w:szCs w:val="20"/>
                  </w:rPr>
                  <w:t>Truck Trailers</w:t>
                </w:r>
              </w:p>
            </w:tc>
            <w:tc>
              <w:tcPr>
                <w:tcW w:w="1066" w:type="dxa"/>
                <w:tcBorders>
                  <w:top w:val="single" w:sz="12" w:space="0" w:color="auto"/>
                  <w:bottom w:val="single" w:sz="12" w:space="0" w:color="auto"/>
                </w:tcBorders>
                <w:vAlign w:val="center"/>
              </w:tcPr>
              <w:p w14:paraId="26D8474F" w14:textId="77777777" w:rsidR="00042E2C" w:rsidRPr="00701987" w:rsidRDefault="00042E2C">
                <w:pPr>
                  <w:jc w:val="center"/>
                  <w:rPr>
                    <w:color w:val="000000"/>
                    <w:sz w:val="20"/>
                    <w:szCs w:val="20"/>
                  </w:rPr>
                </w:pPr>
                <w:r w:rsidRPr="00701987">
                  <w:rPr>
                    <w:color w:val="000000"/>
                    <w:sz w:val="20"/>
                    <w:szCs w:val="20"/>
                  </w:rPr>
                  <w:t>336212</w:t>
                </w:r>
              </w:p>
            </w:tc>
            <w:tc>
              <w:tcPr>
                <w:tcW w:w="3802" w:type="dxa"/>
                <w:tcBorders>
                  <w:top w:val="single" w:sz="12" w:space="0" w:color="auto"/>
                  <w:bottom w:val="single" w:sz="12" w:space="0" w:color="auto"/>
                  <w:right w:val="single" w:sz="12" w:space="0" w:color="auto"/>
                </w:tcBorders>
                <w:vAlign w:val="center"/>
              </w:tcPr>
              <w:p w14:paraId="523470F9" w14:textId="77777777" w:rsidR="00042E2C" w:rsidRPr="00701987" w:rsidRDefault="00042E2C">
                <w:pPr>
                  <w:jc w:val="center"/>
                  <w:rPr>
                    <w:color w:val="000000"/>
                    <w:sz w:val="20"/>
                    <w:szCs w:val="20"/>
                  </w:rPr>
                </w:pPr>
                <w:r w:rsidRPr="00701987">
                  <w:rPr>
                    <w:color w:val="000000"/>
                    <w:sz w:val="20"/>
                    <w:szCs w:val="20"/>
                  </w:rPr>
                  <w:t>Truck and Trailer Manufacturing</w:t>
                </w:r>
              </w:p>
            </w:tc>
          </w:tr>
          <w:tr w:rsidR="00947734" w:rsidRPr="00F41A85" w14:paraId="339D22B0"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416C1BA4" w14:textId="77777777" w:rsidR="00042E2C" w:rsidRPr="00701987" w:rsidRDefault="00042E2C">
                <w:pPr>
                  <w:autoSpaceDE w:val="0"/>
                  <w:autoSpaceDN w:val="0"/>
                  <w:adjustRightInd w:val="0"/>
                  <w:jc w:val="center"/>
                  <w:rPr>
                    <w:sz w:val="20"/>
                    <w:szCs w:val="20"/>
                  </w:rPr>
                </w:pPr>
                <w:r w:rsidRPr="00701987">
                  <w:rPr>
                    <w:sz w:val="20"/>
                    <w:szCs w:val="20"/>
                  </w:rPr>
                  <w:t>3716</w:t>
                </w:r>
              </w:p>
            </w:tc>
            <w:tc>
              <w:tcPr>
                <w:tcW w:w="3413" w:type="dxa"/>
                <w:tcBorders>
                  <w:top w:val="single" w:sz="12" w:space="0" w:color="auto"/>
                  <w:bottom w:val="single" w:sz="12" w:space="0" w:color="auto"/>
                </w:tcBorders>
                <w:vAlign w:val="center"/>
              </w:tcPr>
              <w:p w14:paraId="6B6D48B4" w14:textId="77777777" w:rsidR="00042E2C" w:rsidRPr="00701987" w:rsidRDefault="00042E2C">
                <w:pPr>
                  <w:jc w:val="center"/>
                  <w:rPr>
                    <w:color w:val="000000"/>
                    <w:sz w:val="20"/>
                    <w:szCs w:val="20"/>
                  </w:rPr>
                </w:pPr>
                <w:r w:rsidRPr="00701987">
                  <w:rPr>
                    <w:color w:val="000000"/>
                    <w:sz w:val="20"/>
                    <w:szCs w:val="20"/>
                  </w:rPr>
                  <w:t>Motor Homes</w:t>
                </w:r>
              </w:p>
            </w:tc>
            <w:tc>
              <w:tcPr>
                <w:tcW w:w="1066" w:type="dxa"/>
                <w:tcBorders>
                  <w:top w:val="single" w:sz="12" w:space="0" w:color="auto"/>
                  <w:bottom w:val="single" w:sz="12" w:space="0" w:color="auto"/>
                </w:tcBorders>
                <w:vAlign w:val="center"/>
              </w:tcPr>
              <w:p w14:paraId="5A8B1155" w14:textId="77777777" w:rsidR="00042E2C" w:rsidRPr="00701987" w:rsidRDefault="00042E2C">
                <w:pPr>
                  <w:jc w:val="center"/>
                  <w:rPr>
                    <w:color w:val="000000"/>
                    <w:sz w:val="20"/>
                    <w:szCs w:val="20"/>
                  </w:rPr>
                </w:pPr>
                <w:r w:rsidRPr="00701987">
                  <w:rPr>
                    <w:color w:val="000000"/>
                    <w:sz w:val="20"/>
                    <w:szCs w:val="20"/>
                  </w:rPr>
                  <w:t>336213</w:t>
                </w:r>
              </w:p>
            </w:tc>
            <w:tc>
              <w:tcPr>
                <w:tcW w:w="3802" w:type="dxa"/>
                <w:tcBorders>
                  <w:top w:val="single" w:sz="12" w:space="0" w:color="auto"/>
                  <w:bottom w:val="single" w:sz="12" w:space="0" w:color="auto"/>
                  <w:right w:val="single" w:sz="12" w:space="0" w:color="auto"/>
                </w:tcBorders>
                <w:vAlign w:val="center"/>
              </w:tcPr>
              <w:p w14:paraId="2424D21B" w14:textId="77777777" w:rsidR="00042E2C" w:rsidRPr="00701987" w:rsidRDefault="00042E2C">
                <w:pPr>
                  <w:jc w:val="center"/>
                  <w:rPr>
                    <w:color w:val="000000"/>
                    <w:sz w:val="20"/>
                    <w:szCs w:val="20"/>
                  </w:rPr>
                </w:pPr>
                <w:r w:rsidRPr="00701987">
                  <w:rPr>
                    <w:color w:val="000000"/>
                    <w:sz w:val="20"/>
                    <w:szCs w:val="20"/>
                  </w:rPr>
                  <w:t>Motor Home Manufacturing</w:t>
                </w:r>
              </w:p>
            </w:tc>
          </w:tr>
          <w:tr w:rsidR="00947734" w:rsidRPr="00F41A85" w14:paraId="3097C305"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2E487B5A" w14:textId="77777777" w:rsidR="00042E2C" w:rsidRPr="00701987" w:rsidRDefault="00042E2C">
                <w:pPr>
                  <w:autoSpaceDE w:val="0"/>
                  <w:autoSpaceDN w:val="0"/>
                  <w:adjustRightInd w:val="0"/>
                  <w:jc w:val="center"/>
                  <w:rPr>
                    <w:sz w:val="20"/>
                    <w:szCs w:val="20"/>
                  </w:rPr>
                </w:pPr>
                <w:r w:rsidRPr="00701987">
                  <w:rPr>
                    <w:sz w:val="20"/>
                    <w:szCs w:val="20"/>
                  </w:rPr>
                  <w:t>3721</w:t>
                </w:r>
              </w:p>
            </w:tc>
            <w:tc>
              <w:tcPr>
                <w:tcW w:w="3413" w:type="dxa"/>
                <w:tcBorders>
                  <w:top w:val="single" w:sz="12" w:space="0" w:color="auto"/>
                  <w:bottom w:val="single" w:sz="12" w:space="0" w:color="auto"/>
                </w:tcBorders>
                <w:vAlign w:val="center"/>
              </w:tcPr>
              <w:p w14:paraId="2DB0F520" w14:textId="77777777" w:rsidR="00042E2C" w:rsidRPr="00701987" w:rsidRDefault="00042E2C">
                <w:pPr>
                  <w:jc w:val="center"/>
                  <w:rPr>
                    <w:color w:val="000000"/>
                    <w:sz w:val="20"/>
                    <w:szCs w:val="20"/>
                  </w:rPr>
                </w:pPr>
                <w:r w:rsidRPr="00701987">
                  <w:rPr>
                    <w:color w:val="000000"/>
                    <w:sz w:val="20"/>
                    <w:szCs w:val="20"/>
                  </w:rPr>
                  <w:t>Aircraft</w:t>
                </w:r>
              </w:p>
            </w:tc>
            <w:tc>
              <w:tcPr>
                <w:tcW w:w="1066" w:type="dxa"/>
                <w:tcBorders>
                  <w:top w:val="single" w:sz="12" w:space="0" w:color="auto"/>
                  <w:bottom w:val="single" w:sz="12" w:space="0" w:color="auto"/>
                </w:tcBorders>
                <w:vAlign w:val="center"/>
              </w:tcPr>
              <w:p w14:paraId="78B8A6C3" w14:textId="77777777" w:rsidR="00042E2C" w:rsidRPr="00701987" w:rsidRDefault="00042E2C">
                <w:pPr>
                  <w:jc w:val="center"/>
                  <w:rPr>
                    <w:color w:val="000000"/>
                    <w:sz w:val="20"/>
                    <w:szCs w:val="20"/>
                  </w:rPr>
                </w:pPr>
                <w:r w:rsidRPr="00701987">
                  <w:rPr>
                    <w:color w:val="000000"/>
                    <w:sz w:val="20"/>
                    <w:szCs w:val="20"/>
                  </w:rPr>
                  <w:t>336411</w:t>
                </w:r>
              </w:p>
            </w:tc>
            <w:tc>
              <w:tcPr>
                <w:tcW w:w="3802" w:type="dxa"/>
                <w:tcBorders>
                  <w:top w:val="single" w:sz="12" w:space="0" w:color="auto"/>
                  <w:bottom w:val="single" w:sz="12" w:space="0" w:color="auto"/>
                  <w:right w:val="single" w:sz="12" w:space="0" w:color="auto"/>
                </w:tcBorders>
                <w:vAlign w:val="center"/>
              </w:tcPr>
              <w:p w14:paraId="5EE27462" w14:textId="77777777" w:rsidR="00042E2C" w:rsidRPr="00701987" w:rsidRDefault="00042E2C">
                <w:pPr>
                  <w:jc w:val="center"/>
                  <w:rPr>
                    <w:color w:val="000000"/>
                    <w:sz w:val="20"/>
                    <w:szCs w:val="20"/>
                  </w:rPr>
                </w:pPr>
                <w:r w:rsidRPr="00701987">
                  <w:rPr>
                    <w:color w:val="000000"/>
                    <w:sz w:val="20"/>
                    <w:szCs w:val="20"/>
                  </w:rPr>
                  <w:t>Aircraft Manufacturing</w:t>
                </w:r>
              </w:p>
            </w:tc>
          </w:tr>
          <w:tr w:rsidR="00947734" w:rsidRPr="00F41A85" w14:paraId="43FFC7AC" w14:textId="77777777" w:rsidTr="00D1505D">
            <w:trPr>
              <w:trHeight w:val="300"/>
              <w:jc w:val="center"/>
            </w:trPr>
            <w:tc>
              <w:tcPr>
                <w:tcW w:w="1066" w:type="dxa"/>
                <w:tcBorders>
                  <w:top w:val="single" w:sz="12" w:space="0" w:color="auto"/>
                  <w:left w:val="single" w:sz="12" w:space="0" w:color="auto"/>
                  <w:bottom w:val="single" w:sz="12" w:space="0" w:color="auto"/>
                </w:tcBorders>
                <w:vAlign w:val="center"/>
              </w:tcPr>
              <w:p w14:paraId="4921747A" w14:textId="77777777" w:rsidR="00042E2C" w:rsidRPr="00701987" w:rsidRDefault="00042E2C">
                <w:pPr>
                  <w:autoSpaceDE w:val="0"/>
                  <w:autoSpaceDN w:val="0"/>
                  <w:adjustRightInd w:val="0"/>
                  <w:jc w:val="center"/>
                  <w:rPr>
                    <w:sz w:val="20"/>
                    <w:szCs w:val="20"/>
                  </w:rPr>
                </w:pPr>
                <w:r w:rsidRPr="00701987">
                  <w:rPr>
                    <w:sz w:val="20"/>
                    <w:szCs w:val="20"/>
                  </w:rPr>
                  <w:t>3724</w:t>
                </w:r>
              </w:p>
            </w:tc>
            <w:tc>
              <w:tcPr>
                <w:tcW w:w="3413" w:type="dxa"/>
                <w:tcBorders>
                  <w:top w:val="single" w:sz="12" w:space="0" w:color="auto"/>
                  <w:bottom w:val="single" w:sz="12" w:space="0" w:color="auto"/>
                </w:tcBorders>
                <w:vAlign w:val="center"/>
              </w:tcPr>
              <w:p w14:paraId="237E481C" w14:textId="77777777" w:rsidR="00042E2C" w:rsidRPr="00701987" w:rsidRDefault="00042E2C">
                <w:pPr>
                  <w:jc w:val="center"/>
                  <w:rPr>
                    <w:color w:val="000000"/>
                    <w:sz w:val="20"/>
                    <w:szCs w:val="20"/>
                  </w:rPr>
                </w:pPr>
                <w:r w:rsidRPr="00701987">
                  <w:rPr>
                    <w:color w:val="000000"/>
                    <w:sz w:val="20"/>
                    <w:szCs w:val="20"/>
                  </w:rPr>
                  <w:t>Aircraft Engines and Engine Parts</w:t>
                </w:r>
              </w:p>
            </w:tc>
            <w:tc>
              <w:tcPr>
                <w:tcW w:w="1066" w:type="dxa"/>
                <w:tcBorders>
                  <w:top w:val="single" w:sz="12" w:space="0" w:color="auto"/>
                  <w:bottom w:val="single" w:sz="8" w:space="0" w:color="000000" w:themeColor="text1"/>
                </w:tcBorders>
                <w:vAlign w:val="center"/>
              </w:tcPr>
              <w:p w14:paraId="3EA12134" w14:textId="77777777" w:rsidR="00042E2C" w:rsidRPr="00701987" w:rsidRDefault="00042E2C">
                <w:pPr>
                  <w:jc w:val="center"/>
                  <w:rPr>
                    <w:color w:val="000000"/>
                    <w:sz w:val="20"/>
                    <w:szCs w:val="20"/>
                  </w:rPr>
                </w:pPr>
                <w:r w:rsidRPr="00701987">
                  <w:rPr>
                    <w:color w:val="000000"/>
                    <w:sz w:val="20"/>
                    <w:szCs w:val="20"/>
                  </w:rPr>
                  <w:t>336412</w:t>
                </w:r>
              </w:p>
            </w:tc>
            <w:tc>
              <w:tcPr>
                <w:tcW w:w="3802" w:type="dxa"/>
                <w:tcBorders>
                  <w:top w:val="single" w:sz="12" w:space="0" w:color="auto"/>
                  <w:bottom w:val="single" w:sz="8" w:space="0" w:color="000000" w:themeColor="text1"/>
                  <w:right w:val="single" w:sz="12" w:space="0" w:color="auto"/>
                </w:tcBorders>
                <w:vAlign w:val="center"/>
              </w:tcPr>
              <w:p w14:paraId="4683A939" w14:textId="77777777" w:rsidR="00042E2C" w:rsidRPr="00701987" w:rsidRDefault="00042E2C">
                <w:pPr>
                  <w:jc w:val="center"/>
                  <w:rPr>
                    <w:color w:val="000000"/>
                    <w:sz w:val="20"/>
                    <w:szCs w:val="20"/>
                  </w:rPr>
                </w:pPr>
                <w:r w:rsidRPr="00701987">
                  <w:rPr>
                    <w:color w:val="000000"/>
                    <w:sz w:val="20"/>
                    <w:szCs w:val="20"/>
                  </w:rPr>
                  <w:t>Aircraft Engine and Engine Parts Manufacturing</w:t>
                </w:r>
              </w:p>
            </w:tc>
          </w:tr>
          <w:tr w:rsidR="00947734" w:rsidRPr="00F41A85" w14:paraId="2057D2F5" w14:textId="77777777" w:rsidTr="00D1505D">
            <w:trPr>
              <w:trHeight w:val="432"/>
              <w:jc w:val="center"/>
            </w:trPr>
            <w:tc>
              <w:tcPr>
                <w:tcW w:w="1066" w:type="dxa"/>
                <w:vMerge w:val="restart"/>
                <w:tcBorders>
                  <w:top w:val="single" w:sz="12" w:space="0" w:color="auto"/>
                  <w:left w:val="single" w:sz="12" w:space="0" w:color="auto"/>
                  <w:bottom w:val="single" w:sz="12" w:space="0" w:color="000000" w:themeColor="text1"/>
                </w:tcBorders>
                <w:vAlign w:val="center"/>
              </w:tcPr>
              <w:p w14:paraId="469BF4C4" w14:textId="77777777" w:rsidR="00042E2C" w:rsidRPr="00701987" w:rsidRDefault="00042E2C">
                <w:pPr>
                  <w:autoSpaceDE w:val="0"/>
                  <w:autoSpaceDN w:val="0"/>
                  <w:adjustRightInd w:val="0"/>
                  <w:jc w:val="center"/>
                  <w:rPr>
                    <w:sz w:val="20"/>
                    <w:szCs w:val="20"/>
                  </w:rPr>
                </w:pPr>
                <w:r w:rsidRPr="00701987">
                  <w:rPr>
                    <w:sz w:val="20"/>
                    <w:szCs w:val="20"/>
                  </w:rPr>
                  <w:t>3728</w:t>
                </w:r>
              </w:p>
            </w:tc>
            <w:tc>
              <w:tcPr>
                <w:tcW w:w="3413" w:type="dxa"/>
                <w:vMerge w:val="restart"/>
                <w:tcBorders>
                  <w:top w:val="single" w:sz="12" w:space="0" w:color="auto"/>
                  <w:bottom w:val="single" w:sz="12" w:space="0" w:color="000000" w:themeColor="text1"/>
                </w:tcBorders>
                <w:vAlign w:val="center"/>
              </w:tcPr>
              <w:p w14:paraId="6809D087" w14:textId="77777777" w:rsidR="00042E2C" w:rsidRPr="00701987" w:rsidRDefault="00042E2C">
                <w:pPr>
                  <w:jc w:val="center"/>
                  <w:rPr>
                    <w:color w:val="000000"/>
                    <w:sz w:val="20"/>
                    <w:szCs w:val="20"/>
                  </w:rPr>
                </w:pPr>
                <w:r w:rsidRPr="00701987">
                  <w:rPr>
                    <w:color w:val="000000"/>
                    <w:sz w:val="20"/>
                    <w:szCs w:val="20"/>
                  </w:rPr>
                  <w:t>Aircraft Parts and Auxiliary Equipment, Not Elsewhere Classified</w:t>
                </w:r>
              </w:p>
            </w:tc>
            <w:tc>
              <w:tcPr>
                <w:tcW w:w="1066" w:type="dxa"/>
                <w:tcBorders>
                  <w:top w:val="single" w:sz="12" w:space="0" w:color="auto"/>
                </w:tcBorders>
                <w:vAlign w:val="center"/>
              </w:tcPr>
              <w:p w14:paraId="5B91B644" w14:textId="77777777" w:rsidR="00042E2C" w:rsidRPr="00701987" w:rsidRDefault="00042E2C">
                <w:pPr>
                  <w:jc w:val="center"/>
                  <w:rPr>
                    <w:color w:val="000000"/>
                    <w:sz w:val="20"/>
                    <w:szCs w:val="20"/>
                  </w:rPr>
                </w:pPr>
                <w:r w:rsidRPr="00701987">
                  <w:rPr>
                    <w:color w:val="000000"/>
                    <w:sz w:val="20"/>
                    <w:szCs w:val="20"/>
                  </w:rPr>
                  <w:t>332912</w:t>
                </w:r>
              </w:p>
            </w:tc>
            <w:tc>
              <w:tcPr>
                <w:tcW w:w="3802" w:type="dxa"/>
                <w:tcBorders>
                  <w:top w:val="single" w:sz="12" w:space="0" w:color="auto"/>
                  <w:right w:val="single" w:sz="12" w:space="0" w:color="auto"/>
                </w:tcBorders>
                <w:vAlign w:val="center"/>
              </w:tcPr>
              <w:p w14:paraId="000A25C6" w14:textId="77777777" w:rsidR="00042E2C" w:rsidRPr="00701987" w:rsidRDefault="00042E2C">
                <w:pPr>
                  <w:jc w:val="center"/>
                  <w:rPr>
                    <w:color w:val="000000"/>
                    <w:sz w:val="20"/>
                    <w:szCs w:val="20"/>
                  </w:rPr>
                </w:pPr>
                <w:r w:rsidRPr="00701987">
                  <w:rPr>
                    <w:color w:val="000000"/>
                    <w:sz w:val="20"/>
                    <w:szCs w:val="20"/>
                  </w:rPr>
                  <w:t>Fluid Power Valve and Hose Fitting Manufacturing</w:t>
                </w:r>
              </w:p>
            </w:tc>
          </w:tr>
          <w:tr w:rsidR="00947734" w:rsidRPr="00F41A85" w14:paraId="503A2D02" w14:textId="77777777" w:rsidTr="00D1505D">
            <w:trPr>
              <w:trHeight w:val="432"/>
              <w:jc w:val="center"/>
            </w:trPr>
            <w:tc>
              <w:tcPr>
                <w:tcW w:w="1066" w:type="dxa"/>
                <w:vMerge/>
                <w:tcBorders>
                  <w:left w:val="single" w:sz="12" w:space="0" w:color="auto"/>
                </w:tcBorders>
                <w:vAlign w:val="center"/>
              </w:tcPr>
              <w:p w14:paraId="6444B30E" w14:textId="77777777" w:rsidR="00042E2C" w:rsidRPr="00701987" w:rsidRDefault="00042E2C">
                <w:pPr>
                  <w:autoSpaceDE w:val="0"/>
                  <w:autoSpaceDN w:val="0"/>
                  <w:adjustRightInd w:val="0"/>
                  <w:jc w:val="center"/>
                  <w:rPr>
                    <w:sz w:val="20"/>
                    <w:szCs w:val="20"/>
                  </w:rPr>
                </w:pPr>
              </w:p>
            </w:tc>
            <w:tc>
              <w:tcPr>
                <w:tcW w:w="3413" w:type="dxa"/>
                <w:vMerge/>
                <w:vAlign w:val="center"/>
              </w:tcPr>
              <w:p w14:paraId="3A961473"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000000" w:themeColor="text1"/>
                </w:tcBorders>
                <w:vAlign w:val="center"/>
              </w:tcPr>
              <w:p w14:paraId="2A9B5CFD" w14:textId="77777777" w:rsidR="00042E2C" w:rsidRPr="00701987" w:rsidRDefault="00042E2C">
                <w:pPr>
                  <w:jc w:val="center"/>
                  <w:rPr>
                    <w:color w:val="000000"/>
                    <w:sz w:val="20"/>
                    <w:szCs w:val="20"/>
                  </w:rPr>
                </w:pPr>
                <w:r w:rsidRPr="00701987">
                  <w:rPr>
                    <w:color w:val="000000"/>
                    <w:sz w:val="20"/>
                    <w:szCs w:val="20"/>
                  </w:rPr>
                  <w:t>336411</w:t>
                </w:r>
              </w:p>
            </w:tc>
            <w:tc>
              <w:tcPr>
                <w:tcW w:w="3802" w:type="dxa"/>
                <w:tcBorders>
                  <w:bottom w:val="single" w:sz="12" w:space="0" w:color="000000" w:themeColor="text1"/>
                  <w:right w:val="single" w:sz="12" w:space="0" w:color="auto"/>
                </w:tcBorders>
                <w:vAlign w:val="center"/>
              </w:tcPr>
              <w:p w14:paraId="254B2E41" w14:textId="77777777" w:rsidR="00042E2C" w:rsidRPr="00701987" w:rsidRDefault="00042E2C">
                <w:pPr>
                  <w:jc w:val="center"/>
                  <w:rPr>
                    <w:color w:val="000000"/>
                    <w:sz w:val="20"/>
                    <w:szCs w:val="20"/>
                  </w:rPr>
                </w:pPr>
                <w:r w:rsidRPr="00701987">
                  <w:rPr>
                    <w:color w:val="000000"/>
                    <w:sz w:val="20"/>
                    <w:szCs w:val="20"/>
                  </w:rPr>
                  <w:t>Aircraft Manufacturing</w:t>
                </w:r>
              </w:p>
            </w:tc>
          </w:tr>
          <w:tr w:rsidR="00947734" w:rsidRPr="00F41A85" w14:paraId="1817AEE9" w14:textId="77777777" w:rsidTr="00D1505D">
            <w:trPr>
              <w:trHeight w:val="300"/>
              <w:jc w:val="center"/>
            </w:trPr>
            <w:tc>
              <w:tcPr>
                <w:tcW w:w="1066" w:type="dxa"/>
                <w:vMerge/>
                <w:tcBorders>
                  <w:left w:val="single" w:sz="12" w:space="0" w:color="auto"/>
                </w:tcBorders>
                <w:vAlign w:val="center"/>
              </w:tcPr>
              <w:p w14:paraId="62DD84CF" w14:textId="77777777" w:rsidR="00042E2C" w:rsidRPr="00701987" w:rsidRDefault="00042E2C">
                <w:pPr>
                  <w:autoSpaceDE w:val="0"/>
                  <w:autoSpaceDN w:val="0"/>
                  <w:adjustRightInd w:val="0"/>
                  <w:jc w:val="center"/>
                  <w:rPr>
                    <w:sz w:val="20"/>
                    <w:szCs w:val="20"/>
                  </w:rPr>
                </w:pPr>
              </w:p>
            </w:tc>
            <w:tc>
              <w:tcPr>
                <w:tcW w:w="3413" w:type="dxa"/>
                <w:vMerge/>
                <w:vAlign w:val="center"/>
              </w:tcPr>
              <w:p w14:paraId="673CE64B" w14:textId="77777777" w:rsidR="00042E2C" w:rsidRPr="00701987" w:rsidRDefault="00042E2C">
                <w:pPr>
                  <w:autoSpaceDE w:val="0"/>
                  <w:autoSpaceDN w:val="0"/>
                  <w:adjustRightInd w:val="0"/>
                  <w:jc w:val="center"/>
                  <w:rPr>
                    <w:sz w:val="20"/>
                    <w:szCs w:val="20"/>
                  </w:rPr>
                </w:pPr>
              </w:p>
            </w:tc>
            <w:tc>
              <w:tcPr>
                <w:tcW w:w="1066" w:type="dxa"/>
                <w:tcBorders>
                  <w:top w:val="single" w:sz="12" w:space="0" w:color="000000" w:themeColor="text1"/>
                  <w:left w:val="single" w:sz="4" w:space="0" w:color="auto"/>
                  <w:bottom w:val="single" w:sz="8" w:space="0" w:color="000000" w:themeColor="text1"/>
                  <w:right w:val="single" w:sz="4" w:space="0" w:color="auto"/>
                </w:tcBorders>
                <w:vAlign w:val="center"/>
              </w:tcPr>
              <w:p w14:paraId="265BB712" w14:textId="77777777" w:rsidR="00042E2C" w:rsidRPr="00701987" w:rsidRDefault="00042E2C">
                <w:pPr>
                  <w:jc w:val="center"/>
                  <w:rPr>
                    <w:color w:val="000000"/>
                    <w:sz w:val="20"/>
                    <w:szCs w:val="20"/>
                  </w:rPr>
                </w:pPr>
                <w:r w:rsidRPr="00701987">
                  <w:rPr>
                    <w:color w:val="000000"/>
                    <w:sz w:val="20"/>
                    <w:szCs w:val="20"/>
                  </w:rPr>
                  <w:t>336413</w:t>
                </w:r>
              </w:p>
            </w:tc>
            <w:tc>
              <w:tcPr>
                <w:tcW w:w="3802" w:type="dxa"/>
                <w:tcBorders>
                  <w:top w:val="single" w:sz="12" w:space="0" w:color="000000" w:themeColor="text1"/>
                  <w:left w:val="single" w:sz="4" w:space="0" w:color="auto"/>
                  <w:bottom w:val="single" w:sz="8" w:space="0" w:color="000000" w:themeColor="text1"/>
                  <w:right w:val="single" w:sz="12" w:space="0" w:color="auto"/>
                </w:tcBorders>
                <w:vAlign w:val="center"/>
              </w:tcPr>
              <w:p w14:paraId="278AEFA1" w14:textId="6D534CCB" w:rsidR="00042E2C" w:rsidRPr="00701987" w:rsidRDefault="00042E2C">
                <w:pPr>
                  <w:jc w:val="center"/>
                  <w:rPr>
                    <w:color w:val="000000"/>
                    <w:sz w:val="20"/>
                    <w:szCs w:val="20"/>
                  </w:rPr>
                </w:pPr>
                <w:r w:rsidRPr="15BFCEF3">
                  <w:rPr>
                    <w:color w:val="000000" w:themeColor="text1"/>
                    <w:sz w:val="20"/>
                    <w:szCs w:val="20"/>
                  </w:rPr>
                  <w:t>Other Aircraft Part</w:t>
                </w:r>
                <w:r w:rsidR="01E488AE" w:rsidRPr="15BFCEF3">
                  <w:rPr>
                    <w:color w:val="000000" w:themeColor="text1"/>
                    <w:sz w:val="20"/>
                    <w:szCs w:val="20"/>
                  </w:rPr>
                  <w:t>s</w:t>
                </w:r>
                <w:r w:rsidRPr="15BFCEF3">
                  <w:rPr>
                    <w:color w:val="000000" w:themeColor="text1"/>
                    <w:sz w:val="20"/>
                    <w:szCs w:val="20"/>
                  </w:rPr>
                  <w:t xml:space="preserve"> and Auxiliary Equipment Manufacturing</w:t>
                </w:r>
              </w:p>
            </w:tc>
          </w:tr>
          <w:tr w:rsidR="00947734" w:rsidRPr="00F41A85" w14:paraId="37189FC2" w14:textId="77777777" w:rsidTr="00D1505D">
            <w:trPr>
              <w:trHeight w:val="432"/>
              <w:jc w:val="center"/>
            </w:trPr>
            <w:tc>
              <w:tcPr>
                <w:tcW w:w="1066" w:type="dxa"/>
                <w:vMerge w:val="restart"/>
                <w:tcBorders>
                  <w:top w:val="single" w:sz="12" w:space="0" w:color="000000" w:themeColor="text1"/>
                  <w:left w:val="single" w:sz="12" w:space="0" w:color="auto"/>
                </w:tcBorders>
                <w:vAlign w:val="center"/>
              </w:tcPr>
              <w:p w14:paraId="5F9DD5B1" w14:textId="77777777" w:rsidR="00042E2C" w:rsidRPr="00701987" w:rsidRDefault="00042E2C">
                <w:pPr>
                  <w:autoSpaceDE w:val="0"/>
                  <w:autoSpaceDN w:val="0"/>
                  <w:adjustRightInd w:val="0"/>
                  <w:jc w:val="center"/>
                  <w:rPr>
                    <w:sz w:val="20"/>
                    <w:szCs w:val="20"/>
                  </w:rPr>
                </w:pPr>
                <w:r w:rsidRPr="00701987">
                  <w:rPr>
                    <w:sz w:val="20"/>
                    <w:szCs w:val="20"/>
                  </w:rPr>
                  <w:t>3743</w:t>
                </w:r>
              </w:p>
            </w:tc>
            <w:tc>
              <w:tcPr>
                <w:tcW w:w="3413" w:type="dxa"/>
                <w:vMerge w:val="restart"/>
                <w:tcBorders>
                  <w:top w:val="single" w:sz="12" w:space="0" w:color="000000" w:themeColor="text1"/>
                </w:tcBorders>
                <w:vAlign w:val="center"/>
              </w:tcPr>
              <w:p w14:paraId="451BD838" w14:textId="77777777" w:rsidR="00042E2C" w:rsidRPr="00701987" w:rsidRDefault="00042E2C">
                <w:pPr>
                  <w:autoSpaceDE w:val="0"/>
                  <w:autoSpaceDN w:val="0"/>
                  <w:adjustRightInd w:val="0"/>
                  <w:jc w:val="center"/>
                  <w:rPr>
                    <w:sz w:val="20"/>
                    <w:szCs w:val="20"/>
                  </w:rPr>
                </w:pPr>
                <w:r w:rsidRPr="00701987">
                  <w:rPr>
                    <w:sz w:val="20"/>
                    <w:szCs w:val="20"/>
                  </w:rPr>
                  <w:t>Railroad Equipment</w:t>
                </w:r>
              </w:p>
            </w:tc>
            <w:tc>
              <w:tcPr>
                <w:tcW w:w="1066" w:type="dxa"/>
                <w:tcBorders>
                  <w:top w:val="single" w:sz="12" w:space="0" w:color="auto"/>
                </w:tcBorders>
                <w:vAlign w:val="center"/>
              </w:tcPr>
              <w:p w14:paraId="5842ABEB" w14:textId="77777777" w:rsidR="00042E2C" w:rsidRPr="00701987" w:rsidRDefault="00042E2C">
                <w:pPr>
                  <w:jc w:val="center"/>
                  <w:rPr>
                    <w:color w:val="000000"/>
                    <w:sz w:val="20"/>
                    <w:szCs w:val="20"/>
                  </w:rPr>
                </w:pPr>
                <w:r w:rsidRPr="00701987">
                  <w:rPr>
                    <w:color w:val="000000"/>
                    <w:sz w:val="20"/>
                    <w:szCs w:val="20"/>
                  </w:rPr>
                  <w:t>333914</w:t>
                </w:r>
              </w:p>
            </w:tc>
            <w:tc>
              <w:tcPr>
                <w:tcW w:w="3802" w:type="dxa"/>
                <w:tcBorders>
                  <w:top w:val="single" w:sz="12" w:space="0" w:color="auto"/>
                  <w:right w:val="single" w:sz="12" w:space="0" w:color="auto"/>
                </w:tcBorders>
                <w:vAlign w:val="center"/>
              </w:tcPr>
              <w:p w14:paraId="10CA2C78" w14:textId="77777777" w:rsidR="00042E2C" w:rsidRPr="00701987" w:rsidRDefault="00042E2C">
                <w:pPr>
                  <w:jc w:val="center"/>
                  <w:rPr>
                    <w:color w:val="000000"/>
                    <w:sz w:val="20"/>
                    <w:szCs w:val="20"/>
                  </w:rPr>
                </w:pPr>
                <w:r w:rsidRPr="00701987">
                  <w:rPr>
                    <w:color w:val="000000"/>
                    <w:sz w:val="20"/>
                    <w:szCs w:val="20"/>
                  </w:rPr>
                  <w:t>Measuring, Dispensing, and Other Pumping Equipment</w:t>
                </w:r>
                <w:r w:rsidRPr="00F41A85">
                  <w:rPr>
                    <w:color w:val="0000DB"/>
                    <w:u w:val="single"/>
                  </w:rPr>
                  <w:t xml:space="preserve"> </w:t>
                </w:r>
                <w:r w:rsidRPr="00701987">
                  <w:rPr>
                    <w:color w:val="000000"/>
                    <w:sz w:val="20"/>
                    <w:szCs w:val="20"/>
                  </w:rPr>
                  <w:t>Manufacturing</w:t>
                </w:r>
              </w:p>
            </w:tc>
          </w:tr>
          <w:tr w:rsidR="00947734" w:rsidRPr="00F41A85" w14:paraId="20BE15CC" w14:textId="77777777" w:rsidTr="00D1505D">
            <w:trPr>
              <w:trHeight w:val="432"/>
              <w:jc w:val="center"/>
            </w:trPr>
            <w:tc>
              <w:tcPr>
                <w:tcW w:w="1066" w:type="dxa"/>
                <w:vMerge/>
                <w:tcBorders>
                  <w:left w:val="single" w:sz="12" w:space="0" w:color="auto"/>
                </w:tcBorders>
                <w:vAlign w:val="center"/>
              </w:tcPr>
              <w:p w14:paraId="46B596BD" w14:textId="77777777" w:rsidR="00042E2C" w:rsidRPr="00701987" w:rsidRDefault="00042E2C">
                <w:pPr>
                  <w:autoSpaceDE w:val="0"/>
                  <w:autoSpaceDN w:val="0"/>
                  <w:adjustRightInd w:val="0"/>
                  <w:jc w:val="center"/>
                  <w:rPr>
                    <w:sz w:val="20"/>
                    <w:szCs w:val="20"/>
                  </w:rPr>
                </w:pPr>
              </w:p>
            </w:tc>
            <w:tc>
              <w:tcPr>
                <w:tcW w:w="3413" w:type="dxa"/>
                <w:vMerge/>
                <w:vAlign w:val="center"/>
              </w:tcPr>
              <w:p w14:paraId="3F64B284" w14:textId="77777777" w:rsidR="00042E2C" w:rsidRPr="00701987" w:rsidRDefault="00042E2C">
                <w:pPr>
                  <w:autoSpaceDE w:val="0"/>
                  <w:autoSpaceDN w:val="0"/>
                  <w:adjustRightInd w:val="0"/>
                  <w:jc w:val="center"/>
                  <w:rPr>
                    <w:sz w:val="20"/>
                    <w:szCs w:val="20"/>
                  </w:rPr>
                </w:pPr>
              </w:p>
            </w:tc>
            <w:tc>
              <w:tcPr>
                <w:tcW w:w="1066" w:type="dxa"/>
                <w:tcBorders>
                  <w:bottom w:val="single" w:sz="12" w:space="0" w:color="auto"/>
                </w:tcBorders>
                <w:vAlign w:val="center"/>
              </w:tcPr>
              <w:p w14:paraId="15215456" w14:textId="77777777" w:rsidR="00042E2C" w:rsidRPr="00701987" w:rsidRDefault="00042E2C">
                <w:pPr>
                  <w:jc w:val="center"/>
                  <w:rPr>
                    <w:color w:val="000000"/>
                    <w:sz w:val="20"/>
                    <w:szCs w:val="20"/>
                  </w:rPr>
                </w:pPr>
                <w:r w:rsidRPr="00701987">
                  <w:rPr>
                    <w:color w:val="000000"/>
                    <w:sz w:val="20"/>
                    <w:szCs w:val="20"/>
                  </w:rPr>
                  <w:t>336510</w:t>
                </w:r>
              </w:p>
            </w:tc>
            <w:tc>
              <w:tcPr>
                <w:tcW w:w="3802" w:type="dxa"/>
                <w:tcBorders>
                  <w:bottom w:val="single" w:sz="12" w:space="0" w:color="auto"/>
                  <w:right w:val="single" w:sz="12" w:space="0" w:color="auto"/>
                </w:tcBorders>
                <w:vAlign w:val="center"/>
              </w:tcPr>
              <w:p w14:paraId="3AAD2DAD" w14:textId="77777777" w:rsidR="00042E2C" w:rsidRPr="00701987" w:rsidRDefault="00042E2C">
                <w:pPr>
                  <w:jc w:val="center"/>
                  <w:rPr>
                    <w:color w:val="000000"/>
                    <w:sz w:val="20"/>
                    <w:szCs w:val="20"/>
                  </w:rPr>
                </w:pPr>
                <w:r w:rsidRPr="00701987">
                  <w:rPr>
                    <w:color w:val="000000"/>
                    <w:sz w:val="20"/>
                    <w:szCs w:val="20"/>
                  </w:rPr>
                  <w:t>Railroad Rolling Stock Manufacturing</w:t>
                </w:r>
              </w:p>
            </w:tc>
          </w:tr>
          <w:tr w:rsidR="00947734" w:rsidRPr="00F41A85" w14:paraId="318A0B4B"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375705AE" w14:textId="77777777" w:rsidR="00042E2C" w:rsidRPr="00701987" w:rsidRDefault="00042E2C">
                <w:pPr>
                  <w:autoSpaceDE w:val="0"/>
                  <w:autoSpaceDN w:val="0"/>
                  <w:adjustRightInd w:val="0"/>
                  <w:jc w:val="center"/>
                  <w:rPr>
                    <w:sz w:val="20"/>
                    <w:szCs w:val="20"/>
                  </w:rPr>
                </w:pPr>
                <w:r w:rsidRPr="00701987">
                  <w:rPr>
                    <w:sz w:val="20"/>
                    <w:szCs w:val="20"/>
                  </w:rPr>
                  <w:lastRenderedPageBreak/>
                  <w:t>3751</w:t>
                </w:r>
              </w:p>
            </w:tc>
            <w:tc>
              <w:tcPr>
                <w:tcW w:w="3413" w:type="dxa"/>
                <w:tcBorders>
                  <w:top w:val="single" w:sz="12" w:space="0" w:color="auto"/>
                  <w:bottom w:val="single" w:sz="12" w:space="0" w:color="auto"/>
                </w:tcBorders>
                <w:vAlign w:val="center"/>
              </w:tcPr>
              <w:p w14:paraId="2081C47F" w14:textId="77777777" w:rsidR="00042E2C" w:rsidRPr="00701987" w:rsidRDefault="00042E2C">
                <w:pPr>
                  <w:jc w:val="center"/>
                  <w:rPr>
                    <w:color w:val="000000"/>
                    <w:sz w:val="20"/>
                    <w:szCs w:val="20"/>
                  </w:rPr>
                </w:pPr>
                <w:r w:rsidRPr="00701987">
                  <w:rPr>
                    <w:color w:val="000000"/>
                    <w:sz w:val="20"/>
                    <w:szCs w:val="20"/>
                  </w:rPr>
                  <w:t>Motorcycles, Bicycles, and Parts</w:t>
                </w:r>
              </w:p>
            </w:tc>
            <w:tc>
              <w:tcPr>
                <w:tcW w:w="1066" w:type="dxa"/>
                <w:tcBorders>
                  <w:top w:val="single" w:sz="12" w:space="0" w:color="auto"/>
                  <w:bottom w:val="single" w:sz="12" w:space="0" w:color="auto"/>
                </w:tcBorders>
                <w:vAlign w:val="center"/>
              </w:tcPr>
              <w:p w14:paraId="2D5BFF46" w14:textId="77777777" w:rsidR="00042E2C" w:rsidRPr="00701987" w:rsidRDefault="00042E2C">
                <w:pPr>
                  <w:jc w:val="center"/>
                  <w:rPr>
                    <w:color w:val="000000"/>
                    <w:sz w:val="20"/>
                    <w:szCs w:val="20"/>
                  </w:rPr>
                </w:pPr>
                <w:r w:rsidRPr="00701987">
                  <w:rPr>
                    <w:color w:val="000000"/>
                    <w:sz w:val="20"/>
                    <w:szCs w:val="20"/>
                  </w:rPr>
                  <w:t>336991</w:t>
                </w:r>
              </w:p>
            </w:tc>
            <w:tc>
              <w:tcPr>
                <w:tcW w:w="3802" w:type="dxa"/>
                <w:tcBorders>
                  <w:top w:val="single" w:sz="12" w:space="0" w:color="auto"/>
                  <w:bottom w:val="single" w:sz="12" w:space="0" w:color="auto"/>
                  <w:right w:val="single" w:sz="12" w:space="0" w:color="auto"/>
                </w:tcBorders>
                <w:vAlign w:val="center"/>
              </w:tcPr>
              <w:p w14:paraId="3D5CF0AE" w14:textId="77777777" w:rsidR="00042E2C" w:rsidRPr="00701987" w:rsidRDefault="00042E2C">
                <w:pPr>
                  <w:jc w:val="center"/>
                  <w:rPr>
                    <w:color w:val="000000"/>
                    <w:sz w:val="20"/>
                    <w:szCs w:val="20"/>
                  </w:rPr>
                </w:pPr>
                <w:r w:rsidRPr="00701987">
                  <w:rPr>
                    <w:color w:val="000000"/>
                    <w:sz w:val="20"/>
                    <w:szCs w:val="20"/>
                  </w:rPr>
                  <w:t>Motorcycle, Bicycle, and Parts Manufacturing</w:t>
                </w:r>
              </w:p>
            </w:tc>
          </w:tr>
          <w:tr w:rsidR="00947734" w:rsidRPr="00F41A85" w14:paraId="2CB87537" w14:textId="77777777" w:rsidTr="00D1505D">
            <w:trPr>
              <w:trHeight w:val="300"/>
              <w:jc w:val="center"/>
            </w:trPr>
            <w:tc>
              <w:tcPr>
                <w:tcW w:w="1066" w:type="dxa"/>
                <w:tcBorders>
                  <w:top w:val="single" w:sz="12" w:space="0" w:color="auto"/>
                  <w:left w:val="single" w:sz="12" w:space="0" w:color="auto"/>
                  <w:bottom w:val="single" w:sz="12" w:space="0" w:color="auto"/>
                  <w:right w:val="single" w:sz="8" w:space="0" w:color="auto"/>
                </w:tcBorders>
                <w:vAlign w:val="center"/>
              </w:tcPr>
              <w:p w14:paraId="17E00C0C" w14:textId="77777777" w:rsidR="00042E2C" w:rsidRPr="00701987" w:rsidRDefault="00042E2C">
                <w:pPr>
                  <w:autoSpaceDE w:val="0"/>
                  <w:autoSpaceDN w:val="0"/>
                  <w:adjustRightInd w:val="0"/>
                  <w:jc w:val="center"/>
                  <w:rPr>
                    <w:sz w:val="20"/>
                    <w:szCs w:val="20"/>
                  </w:rPr>
                </w:pPr>
                <w:r w:rsidRPr="00701987">
                  <w:rPr>
                    <w:sz w:val="20"/>
                    <w:szCs w:val="20"/>
                  </w:rPr>
                  <w:t>3761</w:t>
                </w:r>
              </w:p>
            </w:tc>
            <w:tc>
              <w:tcPr>
                <w:tcW w:w="3413" w:type="dxa"/>
                <w:tcBorders>
                  <w:top w:val="single" w:sz="12" w:space="0" w:color="auto"/>
                  <w:left w:val="single" w:sz="8" w:space="0" w:color="auto"/>
                  <w:bottom w:val="single" w:sz="12" w:space="0" w:color="auto"/>
                  <w:right w:val="single" w:sz="4" w:space="0" w:color="auto"/>
                </w:tcBorders>
                <w:vAlign w:val="center"/>
              </w:tcPr>
              <w:p w14:paraId="093AECFF" w14:textId="77777777" w:rsidR="00042E2C" w:rsidRPr="00701987" w:rsidRDefault="00042E2C">
                <w:pPr>
                  <w:jc w:val="center"/>
                  <w:rPr>
                    <w:color w:val="000000"/>
                    <w:sz w:val="20"/>
                    <w:szCs w:val="20"/>
                  </w:rPr>
                </w:pPr>
                <w:r w:rsidRPr="00701987">
                  <w:rPr>
                    <w:color w:val="000000"/>
                    <w:sz w:val="20"/>
                    <w:szCs w:val="20"/>
                  </w:rPr>
                  <w:t>Guided Missiles and Space Vehicles</w:t>
                </w:r>
              </w:p>
            </w:tc>
            <w:tc>
              <w:tcPr>
                <w:tcW w:w="1066" w:type="dxa"/>
                <w:tcBorders>
                  <w:top w:val="single" w:sz="12" w:space="0" w:color="auto"/>
                  <w:left w:val="single" w:sz="4" w:space="0" w:color="auto"/>
                  <w:bottom w:val="single" w:sz="8" w:space="0" w:color="000000" w:themeColor="text1"/>
                  <w:right w:val="single" w:sz="4" w:space="0" w:color="auto"/>
                </w:tcBorders>
                <w:vAlign w:val="center"/>
              </w:tcPr>
              <w:p w14:paraId="34A2B4CD" w14:textId="77777777" w:rsidR="00042E2C" w:rsidRPr="00701987" w:rsidRDefault="00042E2C">
                <w:pPr>
                  <w:jc w:val="center"/>
                  <w:rPr>
                    <w:color w:val="000000"/>
                    <w:sz w:val="20"/>
                    <w:szCs w:val="20"/>
                  </w:rPr>
                </w:pPr>
                <w:r w:rsidRPr="00701987">
                  <w:rPr>
                    <w:color w:val="000000"/>
                    <w:sz w:val="20"/>
                    <w:szCs w:val="20"/>
                  </w:rPr>
                  <w:t>336414</w:t>
                </w:r>
              </w:p>
            </w:tc>
            <w:tc>
              <w:tcPr>
                <w:tcW w:w="3802" w:type="dxa"/>
                <w:tcBorders>
                  <w:top w:val="single" w:sz="12" w:space="0" w:color="auto"/>
                  <w:left w:val="single" w:sz="4" w:space="0" w:color="auto"/>
                  <w:bottom w:val="single" w:sz="8" w:space="0" w:color="000000" w:themeColor="text1"/>
                  <w:right w:val="single" w:sz="12" w:space="0" w:color="auto"/>
                </w:tcBorders>
                <w:vAlign w:val="center"/>
              </w:tcPr>
              <w:p w14:paraId="60FEDEDC" w14:textId="77777777" w:rsidR="00042E2C" w:rsidRPr="00701987" w:rsidRDefault="00042E2C">
                <w:pPr>
                  <w:jc w:val="center"/>
                  <w:rPr>
                    <w:color w:val="000000"/>
                    <w:sz w:val="20"/>
                    <w:szCs w:val="20"/>
                  </w:rPr>
                </w:pPr>
                <w:r w:rsidRPr="00701987">
                  <w:rPr>
                    <w:color w:val="000000"/>
                    <w:sz w:val="20"/>
                    <w:szCs w:val="20"/>
                  </w:rPr>
                  <w:t>Guided Missile and Space Vehicle Manufacturing</w:t>
                </w:r>
              </w:p>
            </w:tc>
          </w:tr>
          <w:tr w:rsidR="00947734" w:rsidRPr="00F41A85" w14:paraId="080B25B7" w14:textId="77777777" w:rsidTr="00D1505D">
            <w:trPr>
              <w:trHeight w:val="300"/>
              <w:jc w:val="center"/>
            </w:trPr>
            <w:tc>
              <w:tcPr>
                <w:tcW w:w="1066" w:type="dxa"/>
                <w:tcBorders>
                  <w:top w:val="single" w:sz="12" w:space="0" w:color="auto"/>
                  <w:left w:val="single" w:sz="12" w:space="0" w:color="auto"/>
                  <w:bottom w:val="single" w:sz="12" w:space="0" w:color="auto"/>
                </w:tcBorders>
                <w:vAlign w:val="center"/>
              </w:tcPr>
              <w:p w14:paraId="3B7589E9" w14:textId="77777777" w:rsidR="00042E2C" w:rsidRPr="00701987" w:rsidRDefault="00042E2C">
                <w:pPr>
                  <w:autoSpaceDE w:val="0"/>
                  <w:autoSpaceDN w:val="0"/>
                  <w:adjustRightInd w:val="0"/>
                  <w:jc w:val="center"/>
                  <w:rPr>
                    <w:sz w:val="20"/>
                    <w:szCs w:val="20"/>
                  </w:rPr>
                </w:pPr>
                <w:r w:rsidRPr="00701987">
                  <w:rPr>
                    <w:sz w:val="20"/>
                    <w:szCs w:val="20"/>
                  </w:rPr>
                  <w:t>3764</w:t>
                </w:r>
              </w:p>
            </w:tc>
            <w:tc>
              <w:tcPr>
                <w:tcW w:w="3413" w:type="dxa"/>
                <w:tcBorders>
                  <w:top w:val="single" w:sz="12" w:space="0" w:color="auto"/>
                  <w:bottom w:val="single" w:sz="12" w:space="0" w:color="auto"/>
                </w:tcBorders>
                <w:vAlign w:val="center"/>
              </w:tcPr>
              <w:p w14:paraId="27387BB3" w14:textId="77777777" w:rsidR="00042E2C" w:rsidRPr="00701987" w:rsidRDefault="00042E2C">
                <w:pPr>
                  <w:jc w:val="center"/>
                  <w:rPr>
                    <w:color w:val="000000"/>
                    <w:sz w:val="20"/>
                    <w:szCs w:val="20"/>
                  </w:rPr>
                </w:pPr>
                <w:r w:rsidRPr="00701987">
                  <w:rPr>
                    <w:color w:val="000000"/>
                    <w:sz w:val="20"/>
                    <w:szCs w:val="20"/>
                  </w:rPr>
                  <w:t>Guided Missile and Space Vehicle Propulsion Units and Propulsion Unit Parts</w:t>
                </w:r>
              </w:p>
            </w:tc>
            <w:tc>
              <w:tcPr>
                <w:tcW w:w="1066" w:type="dxa"/>
                <w:tcBorders>
                  <w:top w:val="single" w:sz="12" w:space="0" w:color="auto"/>
                  <w:bottom w:val="single" w:sz="8" w:space="0" w:color="000000" w:themeColor="text1"/>
                </w:tcBorders>
                <w:vAlign w:val="center"/>
              </w:tcPr>
              <w:p w14:paraId="3CEE4384" w14:textId="77777777" w:rsidR="00042E2C" w:rsidRPr="00701987" w:rsidRDefault="00042E2C">
                <w:pPr>
                  <w:jc w:val="center"/>
                  <w:rPr>
                    <w:color w:val="000000"/>
                    <w:sz w:val="20"/>
                    <w:szCs w:val="20"/>
                  </w:rPr>
                </w:pPr>
                <w:r w:rsidRPr="00701987">
                  <w:rPr>
                    <w:color w:val="000000"/>
                    <w:sz w:val="20"/>
                    <w:szCs w:val="20"/>
                  </w:rPr>
                  <w:t>336415</w:t>
                </w:r>
              </w:p>
            </w:tc>
            <w:tc>
              <w:tcPr>
                <w:tcW w:w="3802" w:type="dxa"/>
                <w:tcBorders>
                  <w:top w:val="single" w:sz="12" w:space="0" w:color="auto"/>
                  <w:bottom w:val="single" w:sz="8" w:space="0" w:color="000000" w:themeColor="text1"/>
                  <w:right w:val="single" w:sz="12" w:space="0" w:color="auto"/>
                </w:tcBorders>
                <w:vAlign w:val="center"/>
              </w:tcPr>
              <w:p w14:paraId="1BA0EF5B" w14:textId="77777777" w:rsidR="00042E2C" w:rsidRPr="00701987" w:rsidRDefault="00042E2C">
                <w:pPr>
                  <w:jc w:val="center"/>
                  <w:rPr>
                    <w:color w:val="000000"/>
                    <w:sz w:val="20"/>
                    <w:szCs w:val="20"/>
                  </w:rPr>
                </w:pPr>
                <w:r w:rsidRPr="00701987">
                  <w:rPr>
                    <w:color w:val="000000"/>
                    <w:sz w:val="20"/>
                    <w:szCs w:val="20"/>
                  </w:rPr>
                  <w:t>Guided Missile and Space Vehicle Propulsion Unit and Propulsion Unit Parts Manufacturing</w:t>
                </w:r>
              </w:p>
            </w:tc>
          </w:tr>
          <w:tr w:rsidR="00947734" w:rsidRPr="00F41A85" w14:paraId="19F0B09C" w14:textId="77777777" w:rsidTr="00D1505D">
            <w:trPr>
              <w:trHeight w:val="300"/>
              <w:jc w:val="center"/>
            </w:trPr>
            <w:tc>
              <w:tcPr>
                <w:tcW w:w="1066" w:type="dxa"/>
                <w:tcBorders>
                  <w:top w:val="single" w:sz="12" w:space="0" w:color="auto"/>
                  <w:left w:val="single" w:sz="12" w:space="0" w:color="auto"/>
                  <w:bottom w:val="single" w:sz="12" w:space="0" w:color="auto"/>
                </w:tcBorders>
                <w:vAlign w:val="center"/>
              </w:tcPr>
              <w:p w14:paraId="2EB2A50A" w14:textId="77777777" w:rsidR="00042E2C" w:rsidRPr="00701987" w:rsidRDefault="00042E2C">
                <w:pPr>
                  <w:autoSpaceDE w:val="0"/>
                  <w:autoSpaceDN w:val="0"/>
                  <w:adjustRightInd w:val="0"/>
                  <w:jc w:val="center"/>
                  <w:rPr>
                    <w:sz w:val="20"/>
                    <w:szCs w:val="20"/>
                  </w:rPr>
                </w:pPr>
                <w:r w:rsidRPr="00701987">
                  <w:rPr>
                    <w:sz w:val="20"/>
                    <w:szCs w:val="20"/>
                  </w:rPr>
                  <w:t>3769</w:t>
                </w:r>
              </w:p>
            </w:tc>
            <w:tc>
              <w:tcPr>
                <w:tcW w:w="3413" w:type="dxa"/>
                <w:tcBorders>
                  <w:top w:val="single" w:sz="12" w:space="0" w:color="auto"/>
                  <w:bottom w:val="single" w:sz="12" w:space="0" w:color="auto"/>
                </w:tcBorders>
                <w:vAlign w:val="center"/>
              </w:tcPr>
              <w:p w14:paraId="16723605" w14:textId="391DF402" w:rsidR="00042E2C" w:rsidRPr="00701987" w:rsidRDefault="00042E2C">
                <w:pPr>
                  <w:jc w:val="center"/>
                  <w:rPr>
                    <w:color w:val="000000"/>
                    <w:sz w:val="20"/>
                    <w:szCs w:val="20"/>
                  </w:rPr>
                </w:pPr>
                <w:r w:rsidRPr="30C91E92">
                  <w:rPr>
                    <w:color w:val="000000" w:themeColor="text1"/>
                    <w:sz w:val="20"/>
                    <w:szCs w:val="20"/>
                  </w:rPr>
                  <w:t>Guided Missile  Space Vehicle Parts and Auxiliary Equipment, Not Elsewhere Classified</w:t>
                </w:r>
              </w:p>
            </w:tc>
            <w:tc>
              <w:tcPr>
                <w:tcW w:w="1066" w:type="dxa"/>
                <w:tcBorders>
                  <w:top w:val="single" w:sz="12" w:space="0" w:color="auto"/>
                  <w:bottom w:val="single" w:sz="8" w:space="0" w:color="000000" w:themeColor="text1"/>
                </w:tcBorders>
                <w:vAlign w:val="center"/>
              </w:tcPr>
              <w:p w14:paraId="368F18F0" w14:textId="77777777" w:rsidR="00042E2C" w:rsidRPr="00701987" w:rsidRDefault="00042E2C">
                <w:pPr>
                  <w:jc w:val="center"/>
                  <w:rPr>
                    <w:color w:val="000000"/>
                    <w:sz w:val="20"/>
                    <w:szCs w:val="20"/>
                  </w:rPr>
                </w:pPr>
                <w:r w:rsidRPr="00701987">
                  <w:rPr>
                    <w:color w:val="000000"/>
                    <w:sz w:val="20"/>
                    <w:szCs w:val="20"/>
                  </w:rPr>
                  <w:t>336419</w:t>
                </w:r>
              </w:p>
            </w:tc>
            <w:tc>
              <w:tcPr>
                <w:tcW w:w="3802" w:type="dxa"/>
                <w:tcBorders>
                  <w:top w:val="single" w:sz="12" w:space="0" w:color="auto"/>
                  <w:bottom w:val="single" w:sz="8" w:space="0" w:color="000000" w:themeColor="text1"/>
                  <w:right w:val="single" w:sz="12" w:space="0" w:color="auto"/>
                </w:tcBorders>
                <w:vAlign w:val="center"/>
              </w:tcPr>
              <w:p w14:paraId="2ABC6EBA" w14:textId="77777777" w:rsidR="00042E2C" w:rsidRPr="00701987" w:rsidRDefault="00042E2C">
                <w:pPr>
                  <w:jc w:val="center"/>
                  <w:rPr>
                    <w:color w:val="000000"/>
                    <w:sz w:val="20"/>
                    <w:szCs w:val="20"/>
                  </w:rPr>
                </w:pPr>
                <w:r w:rsidRPr="00701987">
                  <w:rPr>
                    <w:color w:val="000000"/>
                    <w:sz w:val="20"/>
                    <w:szCs w:val="20"/>
                  </w:rPr>
                  <w:t>Other Guided Missile and Space Vehicle Parts and Auxiliary Equipment Manufacturing</w:t>
                </w:r>
              </w:p>
            </w:tc>
          </w:tr>
          <w:tr w:rsidR="00947734" w:rsidRPr="00F41A85" w14:paraId="0AC1A3B8"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41B41EBF" w14:textId="77777777" w:rsidR="00042E2C" w:rsidRPr="00701987" w:rsidRDefault="00042E2C">
                <w:pPr>
                  <w:autoSpaceDE w:val="0"/>
                  <w:autoSpaceDN w:val="0"/>
                  <w:adjustRightInd w:val="0"/>
                  <w:jc w:val="center"/>
                  <w:rPr>
                    <w:sz w:val="20"/>
                    <w:szCs w:val="20"/>
                  </w:rPr>
                </w:pPr>
                <w:r w:rsidRPr="00701987">
                  <w:rPr>
                    <w:sz w:val="20"/>
                    <w:szCs w:val="20"/>
                  </w:rPr>
                  <w:t>3792</w:t>
                </w:r>
              </w:p>
            </w:tc>
            <w:tc>
              <w:tcPr>
                <w:tcW w:w="3413" w:type="dxa"/>
                <w:tcBorders>
                  <w:top w:val="single" w:sz="12" w:space="0" w:color="auto"/>
                  <w:bottom w:val="single" w:sz="12" w:space="0" w:color="auto"/>
                </w:tcBorders>
                <w:vAlign w:val="center"/>
              </w:tcPr>
              <w:p w14:paraId="360C6991" w14:textId="77777777" w:rsidR="00042E2C" w:rsidRPr="00701987" w:rsidRDefault="00042E2C">
                <w:pPr>
                  <w:jc w:val="center"/>
                  <w:rPr>
                    <w:color w:val="000000"/>
                    <w:sz w:val="20"/>
                    <w:szCs w:val="20"/>
                  </w:rPr>
                </w:pPr>
                <w:r w:rsidRPr="00701987">
                  <w:rPr>
                    <w:color w:val="000000"/>
                    <w:sz w:val="20"/>
                    <w:szCs w:val="20"/>
                  </w:rPr>
                  <w:t>Travel Trailers and Campers</w:t>
                </w:r>
              </w:p>
            </w:tc>
            <w:tc>
              <w:tcPr>
                <w:tcW w:w="1066" w:type="dxa"/>
                <w:tcBorders>
                  <w:top w:val="single" w:sz="12" w:space="0" w:color="auto"/>
                  <w:bottom w:val="single" w:sz="12" w:space="0" w:color="auto"/>
                </w:tcBorders>
                <w:vAlign w:val="center"/>
              </w:tcPr>
              <w:p w14:paraId="153AB3E6" w14:textId="77777777" w:rsidR="00042E2C" w:rsidRPr="00701987" w:rsidRDefault="00042E2C">
                <w:pPr>
                  <w:jc w:val="center"/>
                  <w:rPr>
                    <w:color w:val="000000"/>
                    <w:sz w:val="20"/>
                    <w:szCs w:val="20"/>
                  </w:rPr>
                </w:pPr>
                <w:r w:rsidRPr="00701987">
                  <w:rPr>
                    <w:color w:val="000000"/>
                    <w:sz w:val="20"/>
                    <w:szCs w:val="20"/>
                  </w:rPr>
                  <w:t>336214</w:t>
                </w:r>
              </w:p>
            </w:tc>
            <w:tc>
              <w:tcPr>
                <w:tcW w:w="3802" w:type="dxa"/>
                <w:tcBorders>
                  <w:top w:val="single" w:sz="12" w:space="0" w:color="auto"/>
                  <w:bottom w:val="single" w:sz="12" w:space="0" w:color="auto"/>
                  <w:right w:val="single" w:sz="12" w:space="0" w:color="auto"/>
                </w:tcBorders>
                <w:vAlign w:val="center"/>
              </w:tcPr>
              <w:p w14:paraId="08143854" w14:textId="77777777" w:rsidR="00042E2C" w:rsidRPr="00701987" w:rsidRDefault="00042E2C">
                <w:pPr>
                  <w:jc w:val="center"/>
                  <w:rPr>
                    <w:color w:val="000000"/>
                    <w:sz w:val="20"/>
                    <w:szCs w:val="20"/>
                  </w:rPr>
                </w:pPr>
                <w:r w:rsidRPr="00701987">
                  <w:rPr>
                    <w:color w:val="000000"/>
                    <w:sz w:val="20"/>
                    <w:szCs w:val="20"/>
                  </w:rPr>
                  <w:t>Travel Trailer and Camper Manufacturing</w:t>
                </w:r>
              </w:p>
            </w:tc>
          </w:tr>
          <w:tr w:rsidR="00947734" w:rsidRPr="00F41A85" w14:paraId="1F6C57E0" w14:textId="77777777" w:rsidTr="00D1505D">
            <w:trPr>
              <w:trHeight w:val="432"/>
              <w:jc w:val="center"/>
            </w:trPr>
            <w:tc>
              <w:tcPr>
                <w:tcW w:w="1066" w:type="dxa"/>
                <w:tcBorders>
                  <w:top w:val="single" w:sz="12" w:space="0" w:color="auto"/>
                  <w:left w:val="single" w:sz="12" w:space="0" w:color="auto"/>
                  <w:bottom w:val="single" w:sz="12" w:space="0" w:color="auto"/>
                </w:tcBorders>
                <w:vAlign w:val="center"/>
              </w:tcPr>
              <w:p w14:paraId="41B27BF9" w14:textId="77777777" w:rsidR="00042E2C" w:rsidRPr="00701987" w:rsidRDefault="00042E2C">
                <w:pPr>
                  <w:autoSpaceDE w:val="0"/>
                  <w:autoSpaceDN w:val="0"/>
                  <w:adjustRightInd w:val="0"/>
                  <w:jc w:val="center"/>
                  <w:rPr>
                    <w:sz w:val="20"/>
                    <w:szCs w:val="20"/>
                  </w:rPr>
                </w:pPr>
                <w:r w:rsidRPr="00701987">
                  <w:rPr>
                    <w:sz w:val="20"/>
                    <w:szCs w:val="20"/>
                  </w:rPr>
                  <w:t>3795</w:t>
                </w:r>
              </w:p>
            </w:tc>
            <w:tc>
              <w:tcPr>
                <w:tcW w:w="3413" w:type="dxa"/>
                <w:tcBorders>
                  <w:top w:val="single" w:sz="12" w:space="0" w:color="auto"/>
                  <w:bottom w:val="single" w:sz="12" w:space="0" w:color="auto"/>
                </w:tcBorders>
                <w:vAlign w:val="center"/>
              </w:tcPr>
              <w:p w14:paraId="774AC6C9" w14:textId="77777777" w:rsidR="00042E2C" w:rsidRPr="00701987" w:rsidRDefault="00042E2C">
                <w:pPr>
                  <w:jc w:val="center"/>
                  <w:rPr>
                    <w:color w:val="000000"/>
                    <w:sz w:val="20"/>
                    <w:szCs w:val="20"/>
                  </w:rPr>
                </w:pPr>
                <w:r w:rsidRPr="00701987">
                  <w:rPr>
                    <w:color w:val="000000"/>
                    <w:sz w:val="20"/>
                    <w:szCs w:val="20"/>
                  </w:rPr>
                  <w:t>Tanks and Tank Components</w:t>
                </w:r>
              </w:p>
            </w:tc>
            <w:tc>
              <w:tcPr>
                <w:tcW w:w="1066" w:type="dxa"/>
                <w:tcBorders>
                  <w:top w:val="single" w:sz="12" w:space="0" w:color="auto"/>
                  <w:bottom w:val="single" w:sz="12" w:space="0" w:color="auto"/>
                </w:tcBorders>
                <w:vAlign w:val="center"/>
              </w:tcPr>
              <w:p w14:paraId="0AB90A3A" w14:textId="77777777" w:rsidR="00042E2C" w:rsidRPr="00701987" w:rsidRDefault="00042E2C">
                <w:pPr>
                  <w:jc w:val="center"/>
                  <w:rPr>
                    <w:color w:val="000000"/>
                    <w:sz w:val="20"/>
                    <w:szCs w:val="20"/>
                  </w:rPr>
                </w:pPr>
                <w:r w:rsidRPr="00701987">
                  <w:rPr>
                    <w:color w:val="000000"/>
                    <w:sz w:val="20"/>
                    <w:szCs w:val="20"/>
                  </w:rPr>
                  <w:t>336992</w:t>
                </w:r>
              </w:p>
            </w:tc>
            <w:tc>
              <w:tcPr>
                <w:tcW w:w="3802" w:type="dxa"/>
                <w:tcBorders>
                  <w:top w:val="single" w:sz="12" w:space="0" w:color="auto"/>
                  <w:bottom w:val="single" w:sz="12" w:space="0" w:color="auto"/>
                  <w:right w:val="single" w:sz="12" w:space="0" w:color="auto"/>
                </w:tcBorders>
                <w:vAlign w:val="center"/>
              </w:tcPr>
              <w:p w14:paraId="77CA1AA0" w14:textId="77777777" w:rsidR="00042E2C" w:rsidRPr="00701987" w:rsidRDefault="00042E2C">
                <w:pPr>
                  <w:jc w:val="center"/>
                  <w:rPr>
                    <w:color w:val="000000"/>
                    <w:sz w:val="20"/>
                    <w:szCs w:val="20"/>
                  </w:rPr>
                </w:pPr>
                <w:r w:rsidRPr="00701987">
                  <w:rPr>
                    <w:color w:val="000000"/>
                    <w:sz w:val="20"/>
                    <w:szCs w:val="20"/>
                  </w:rPr>
                  <w:t>Military Armored Vehicle, Tank, and Tank Component Manufacturing</w:t>
                </w:r>
              </w:p>
            </w:tc>
          </w:tr>
          <w:tr w:rsidR="00947734" w:rsidRPr="00F41A85" w14:paraId="619923EB" w14:textId="77777777" w:rsidTr="00D1505D">
            <w:trPr>
              <w:trHeight w:val="432"/>
              <w:jc w:val="center"/>
            </w:trPr>
            <w:tc>
              <w:tcPr>
                <w:tcW w:w="1066" w:type="dxa"/>
                <w:vMerge w:val="restart"/>
                <w:tcBorders>
                  <w:top w:val="single" w:sz="12" w:space="0" w:color="auto"/>
                  <w:left w:val="single" w:sz="12" w:space="0" w:color="auto"/>
                  <w:bottom w:val="single" w:sz="12" w:space="0" w:color="000000" w:themeColor="text1"/>
                </w:tcBorders>
                <w:vAlign w:val="center"/>
              </w:tcPr>
              <w:p w14:paraId="1A73E7A5" w14:textId="77777777" w:rsidR="00042E2C" w:rsidRPr="00701987" w:rsidRDefault="00042E2C">
                <w:pPr>
                  <w:autoSpaceDE w:val="0"/>
                  <w:autoSpaceDN w:val="0"/>
                  <w:adjustRightInd w:val="0"/>
                  <w:jc w:val="center"/>
                  <w:rPr>
                    <w:sz w:val="20"/>
                    <w:szCs w:val="20"/>
                  </w:rPr>
                </w:pPr>
                <w:r w:rsidRPr="00701987">
                  <w:rPr>
                    <w:sz w:val="20"/>
                    <w:szCs w:val="20"/>
                  </w:rPr>
                  <w:t>3799</w:t>
                </w:r>
              </w:p>
            </w:tc>
            <w:tc>
              <w:tcPr>
                <w:tcW w:w="3413" w:type="dxa"/>
                <w:vMerge w:val="restart"/>
                <w:tcBorders>
                  <w:top w:val="single" w:sz="12" w:space="0" w:color="auto"/>
                  <w:bottom w:val="single" w:sz="12" w:space="0" w:color="000000" w:themeColor="text1"/>
                </w:tcBorders>
                <w:vAlign w:val="center"/>
              </w:tcPr>
              <w:p w14:paraId="6B8A726A" w14:textId="77777777" w:rsidR="00042E2C" w:rsidRPr="00701987" w:rsidRDefault="00042E2C">
                <w:pPr>
                  <w:autoSpaceDE w:val="0"/>
                  <w:autoSpaceDN w:val="0"/>
                  <w:adjustRightInd w:val="0"/>
                  <w:jc w:val="center"/>
                  <w:rPr>
                    <w:sz w:val="20"/>
                    <w:szCs w:val="20"/>
                  </w:rPr>
                </w:pPr>
                <w:r w:rsidRPr="00701987">
                  <w:rPr>
                    <w:sz w:val="20"/>
                    <w:szCs w:val="20"/>
                  </w:rPr>
                  <w:t>Transportation Equipment, Not Elsewhere Classified</w:t>
                </w:r>
              </w:p>
            </w:tc>
            <w:tc>
              <w:tcPr>
                <w:tcW w:w="1066" w:type="dxa"/>
                <w:tcBorders>
                  <w:top w:val="single" w:sz="12" w:space="0" w:color="auto"/>
                </w:tcBorders>
                <w:vAlign w:val="center"/>
              </w:tcPr>
              <w:p w14:paraId="395445AB" w14:textId="77777777" w:rsidR="00042E2C" w:rsidRPr="00701987" w:rsidRDefault="00042E2C">
                <w:pPr>
                  <w:jc w:val="center"/>
                  <w:rPr>
                    <w:color w:val="000000"/>
                    <w:sz w:val="20"/>
                    <w:szCs w:val="20"/>
                  </w:rPr>
                </w:pPr>
                <w:r w:rsidRPr="00701987">
                  <w:rPr>
                    <w:color w:val="000000"/>
                    <w:sz w:val="20"/>
                    <w:szCs w:val="20"/>
                  </w:rPr>
                  <w:t>333924</w:t>
                </w:r>
              </w:p>
            </w:tc>
            <w:tc>
              <w:tcPr>
                <w:tcW w:w="3802" w:type="dxa"/>
                <w:tcBorders>
                  <w:top w:val="single" w:sz="12" w:space="0" w:color="auto"/>
                  <w:right w:val="single" w:sz="12" w:space="0" w:color="auto"/>
                </w:tcBorders>
                <w:vAlign w:val="center"/>
              </w:tcPr>
              <w:p w14:paraId="71018005" w14:textId="77777777" w:rsidR="00042E2C" w:rsidRPr="00701987" w:rsidRDefault="00042E2C">
                <w:pPr>
                  <w:jc w:val="center"/>
                  <w:rPr>
                    <w:color w:val="000000"/>
                    <w:sz w:val="20"/>
                    <w:szCs w:val="20"/>
                  </w:rPr>
                </w:pPr>
                <w:r w:rsidRPr="00701987">
                  <w:rPr>
                    <w:color w:val="000000"/>
                    <w:sz w:val="20"/>
                    <w:szCs w:val="20"/>
                  </w:rPr>
                  <w:t>Industrial Truck, Tractor, Trailer, and Stacker Machinery Manufacturing</w:t>
                </w:r>
              </w:p>
            </w:tc>
          </w:tr>
          <w:tr w:rsidR="00947734" w:rsidRPr="00F41A85" w14:paraId="7DDCC396" w14:textId="77777777" w:rsidTr="00D1505D">
            <w:trPr>
              <w:trHeight w:val="432"/>
              <w:jc w:val="center"/>
            </w:trPr>
            <w:tc>
              <w:tcPr>
                <w:tcW w:w="1066" w:type="dxa"/>
                <w:vMerge/>
                <w:tcBorders>
                  <w:left w:val="single" w:sz="12" w:space="0" w:color="auto"/>
                </w:tcBorders>
                <w:vAlign w:val="center"/>
              </w:tcPr>
              <w:p w14:paraId="4B03E1FC" w14:textId="77777777" w:rsidR="00042E2C" w:rsidRPr="00701987" w:rsidRDefault="00042E2C">
                <w:pPr>
                  <w:autoSpaceDE w:val="0"/>
                  <w:autoSpaceDN w:val="0"/>
                  <w:adjustRightInd w:val="0"/>
                  <w:jc w:val="center"/>
                  <w:rPr>
                    <w:sz w:val="20"/>
                    <w:szCs w:val="20"/>
                  </w:rPr>
                </w:pPr>
              </w:p>
            </w:tc>
            <w:tc>
              <w:tcPr>
                <w:tcW w:w="3413" w:type="dxa"/>
                <w:vMerge/>
                <w:vAlign w:val="center"/>
              </w:tcPr>
              <w:p w14:paraId="6F0164CC" w14:textId="77777777" w:rsidR="00042E2C" w:rsidRPr="00701987" w:rsidRDefault="00042E2C">
                <w:pPr>
                  <w:autoSpaceDE w:val="0"/>
                  <w:autoSpaceDN w:val="0"/>
                  <w:adjustRightInd w:val="0"/>
                  <w:jc w:val="center"/>
                  <w:rPr>
                    <w:sz w:val="20"/>
                    <w:szCs w:val="20"/>
                  </w:rPr>
                </w:pPr>
              </w:p>
            </w:tc>
            <w:tc>
              <w:tcPr>
                <w:tcW w:w="1066" w:type="dxa"/>
                <w:vAlign w:val="center"/>
              </w:tcPr>
              <w:p w14:paraId="2384E7AA" w14:textId="77777777" w:rsidR="00042E2C" w:rsidRPr="00701987" w:rsidRDefault="00042E2C">
                <w:pPr>
                  <w:jc w:val="center"/>
                  <w:rPr>
                    <w:color w:val="000000"/>
                    <w:sz w:val="20"/>
                    <w:szCs w:val="20"/>
                  </w:rPr>
                </w:pPr>
                <w:r w:rsidRPr="00701987">
                  <w:rPr>
                    <w:color w:val="000000"/>
                    <w:sz w:val="20"/>
                    <w:szCs w:val="20"/>
                  </w:rPr>
                  <w:t>336214</w:t>
                </w:r>
              </w:p>
            </w:tc>
            <w:tc>
              <w:tcPr>
                <w:tcW w:w="3802" w:type="dxa"/>
                <w:tcBorders>
                  <w:right w:val="single" w:sz="12" w:space="0" w:color="auto"/>
                </w:tcBorders>
                <w:vAlign w:val="center"/>
              </w:tcPr>
              <w:p w14:paraId="3CB81A7B" w14:textId="77777777" w:rsidR="00042E2C" w:rsidRPr="00701987" w:rsidRDefault="00042E2C">
                <w:pPr>
                  <w:jc w:val="center"/>
                  <w:rPr>
                    <w:color w:val="000000"/>
                    <w:sz w:val="20"/>
                    <w:szCs w:val="20"/>
                  </w:rPr>
                </w:pPr>
                <w:r w:rsidRPr="00701987">
                  <w:rPr>
                    <w:color w:val="000000"/>
                    <w:sz w:val="20"/>
                    <w:szCs w:val="20"/>
                  </w:rPr>
                  <w:t>Travel Trailer and Camper Manufacturing</w:t>
                </w:r>
              </w:p>
            </w:tc>
          </w:tr>
          <w:tr w:rsidR="00947734" w:rsidRPr="00F41A85" w14:paraId="0464FAF2" w14:textId="77777777" w:rsidTr="00D1505D">
            <w:trPr>
              <w:trHeight w:val="432"/>
              <w:jc w:val="center"/>
            </w:trPr>
            <w:tc>
              <w:tcPr>
                <w:tcW w:w="1066" w:type="dxa"/>
                <w:vMerge/>
                <w:tcBorders>
                  <w:left w:val="single" w:sz="12" w:space="0" w:color="auto"/>
                </w:tcBorders>
                <w:vAlign w:val="center"/>
              </w:tcPr>
              <w:p w14:paraId="194848B5" w14:textId="77777777" w:rsidR="00042E2C" w:rsidRPr="00701987" w:rsidRDefault="00042E2C">
                <w:pPr>
                  <w:autoSpaceDE w:val="0"/>
                  <w:autoSpaceDN w:val="0"/>
                  <w:adjustRightInd w:val="0"/>
                  <w:jc w:val="center"/>
                  <w:rPr>
                    <w:sz w:val="20"/>
                    <w:szCs w:val="20"/>
                  </w:rPr>
                </w:pPr>
              </w:p>
            </w:tc>
            <w:tc>
              <w:tcPr>
                <w:tcW w:w="3413" w:type="dxa"/>
                <w:vMerge/>
                <w:vAlign w:val="center"/>
              </w:tcPr>
              <w:p w14:paraId="0519FAEF" w14:textId="77777777" w:rsidR="00042E2C" w:rsidRPr="00701987" w:rsidRDefault="00042E2C">
                <w:pPr>
                  <w:autoSpaceDE w:val="0"/>
                  <w:autoSpaceDN w:val="0"/>
                  <w:adjustRightInd w:val="0"/>
                  <w:jc w:val="center"/>
                  <w:rPr>
                    <w:sz w:val="20"/>
                    <w:szCs w:val="20"/>
                  </w:rPr>
                </w:pPr>
              </w:p>
            </w:tc>
            <w:tc>
              <w:tcPr>
                <w:tcW w:w="1066" w:type="dxa"/>
                <w:tcBorders>
                  <w:bottom w:val="single" w:sz="8" w:space="0" w:color="auto"/>
                </w:tcBorders>
                <w:vAlign w:val="center"/>
              </w:tcPr>
              <w:p w14:paraId="50BC589F" w14:textId="77777777" w:rsidR="00042E2C" w:rsidRPr="00701987" w:rsidRDefault="00042E2C">
                <w:pPr>
                  <w:jc w:val="center"/>
                  <w:rPr>
                    <w:color w:val="000000"/>
                    <w:sz w:val="20"/>
                    <w:szCs w:val="20"/>
                  </w:rPr>
                </w:pPr>
                <w:r w:rsidRPr="00701987">
                  <w:rPr>
                    <w:color w:val="000000"/>
                    <w:sz w:val="20"/>
                    <w:szCs w:val="20"/>
                  </w:rPr>
                  <w:t>336390</w:t>
                </w:r>
              </w:p>
            </w:tc>
            <w:tc>
              <w:tcPr>
                <w:tcW w:w="3802" w:type="dxa"/>
                <w:tcBorders>
                  <w:bottom w:val="single" w:sz="8" w:space="0" w:color="auto"/>
                  <w:right w:val="single" w:sz="12" w:space="0" w:color="auto"/>
                </w:tcBorders>
                <w:vAlign w:val="center"/>
              </w:tcPr>
              <w:p w14:paraId="64A0B5A2" w14:textId="77777777" w:rsidR="00042E2C" w:rsidRPr="00701987" w:rsidRDefault="00042E2C">
                <w:pPr>
                  <w:jc w:val="center"/>
                  <w:rPr>
                    <w:color w:val="000000"/>
                    <w:sz w:val="20"/>
                    <w:szCs w:val="20"/>
                  </w:rPr>
                </w:pPr>
                <w:r w:rsidRPr="00701987">
                  <w:rPr>
                    <w:sz w:val="20"/>
                    <w:szCs w:val="20"/>
                  </w:rPr>
                  <w:t>Other Motor Vehicle Parts Manufacturing</w:t>
                </w:r>
              </w:p>
            </w:tc>
          </w:tr>
          <w:tr w:rsidR="00947734" w:rsidRPr="00F41A85" w14:paraId="2A6AF557" w14:textId="77777777" w:rsidTr="00D1505D">
            <w:trPr>
              <w:trHeight w:val="432"/>
              <w:jc w:val="center"/>
            </w:trPr>
            <w:tc>
              <w:tcPr>
                <w:tcW w:w="1066" w:type="dxa"/>
                <w:vMerge/>
                <w:tcBorders>
                  <w:left w:val="single" w:sz="12" w:space="0" w:color="auto"/>
                  <w:bottom w:val="single" w:sz="12" w:space="0" w:color="auto"/>
                </w:tcBorders>
                <w:vAlign w:val="center"/>
              </w:tcPr>
              <w:p w14:paraId="30FBC964" w14:textId="77777777" w:rsidR="00042E2C" w:rsidRPr="00701987" w:rsidRDefault="00042E2C">
                <w:pPr>
                  <w:autoSpaceDE w:val="0"/>
                  <w:autoSpaceDN w:val="0"/>
                  <w:adjustRightInd w:val="0"/>
                  <w:jc w:val="center"/>
                  <w:rPr>
                    <w:sz w:val="20"/>
                    <w:szCs w:val="20"/>
                  </w:rPr>
                </w:pPr>
              </w:p>
            </w:tc>
            <w:tc>
              <w:tcPr>
                <w:tcW w:w="3413" w:type="dxa"/>
                <w:vMerge/>
                <w:tcBorders>
                  <w:bottom w:val="single" w:sz="12" w:space="0" w:color="auto"/>
                </w:tcBorders>
                <w:vAlign w:val="center"/>
              </w:tcPr>
              <w:p w14:paraId="4669D300" w14:textId="77777777" w:rsidR="00042E2C" w:rsidRPr="00701987" w:rsidRDefault="00042E2C">
                <w:pPr>
                  <w:autoSpaceDE w:val="0"/>
                  <w:autoSpaceDN w:val="0"/>
                  <w:adjustRightInd w:val="0"/>
                  <w:jc w:val="center"/>
                  <w:rPr>
                    <w:sz w:val="20"/>
                    <w:szCs w:val="20"/>
                  </w:rPr>
                </w:pPr>
              </w:p>
            </w:tc>
            <w:tc>
              <w:tcPr>
                <w:tcW w:w="1066" w:type="dxa"/>
                <w:tcBorders>
                  <w:top w:val="single" w:sz="8" w:space="0" w:color="auto"/>
                  <w:bottom w:val="single" w:sz="12" w:space="0" w:color="auto"/>
                </w:tcBorders>
                <w:vAlign w:val="center"/>
              </w:tcPr>
              <w:p w14:paraId="64D08063" w14:textId="77777777" w:rsidR="00042E2C" w:rsidRPr="00701987" w:rsidRDefault="00042E2C">
                <w:pPr>
                  <w:jc w:val="center"/>
                  <w:rPr>
                    <w:color w:val="000000"/>
                    <w:sz w:val="20"/>
                    <w:szCs w:val="20"/>
                  </w:rPr>
                </w:pPr>
                <w:r w:rsidRPr="00701987">
                  <w:rPr>
                    <w:color w:val="000000"/>
                    <w:sz w:val="20"/>
                    <w:szCs w:val="20"/>
                  </w:rPr>
                  <w:t>336999</w:t>
                </w:r>
              </w:p>
            </w:tc>
            <w:tc>
              <w:tcPr>
                <w:tcW w:w="3802" w:type="dxa"/>
                <w:tcBorders>
                  <w:top w:val="single" w:sz="8" w:space="0" w:color="auto"/>
                  <w:bottom w:val="single" w:sz="12" w:space="0" w:color="auto"/>
                  <w:right w:val="single" w:sz="12" w:space="0" w:color="auto"/>
                </w:tcBorders>
                <w:vAlign w:val="center"/>
              </w:tcPr>
              <w:p w14:paraId="2DDA4A8E" w14:textId="77777777" w:rsidR="00042E2C" w:rsidRPr="00701987" w:rsidRDefault="00042E2C">
                <w:pPr>
                  <w:jc w:val="center"/>
                  <w:rPr>
                    <w:color w:val="000000"/>
                    <w:sz w:val="20"/>
                    <w:szCs w:val="20"/>
                  </w:rPr>
                </w:pPr>
                <w:r w:rsidRPr="00701987">
                  <w:rPr>
                    <w:color w:val="000000"/>
                    <w:sz w:val="20"/>
                    <w:szCs w:val="20"/>
                  </w:rPr>
                  <w:t>All Other Transportation Equipment Manufacturing</w:t>
                </w:r>
              </w:p>
            </w:tc>
          </w:tr>
        </w:tbl>
        <w:p w14:paraId="6452D695" w14:textId="77777777" w:rsidR="00042E2C" w:rsidRPr="006C6D3D" w:rsidRDefault="00042E2C" w:rsidP="007C55CD">
          <w:pPr>
            <w:pStyle w:val="BodyText3"/>
            <w:rPr>
              <w:rStyle w:val="Strong"/>
              <w:szCs w:val="22"/>
            </w:rPr>
          </w:pPr>
        </w:p>
        <w:p w14:paraId="58FEF303" w14:textId="13263915" w:rsidR="00042E2C" w:rsidRPr="006C6D3D" w:rsidRDefault="00042E2C" w:rsidP="00042E2C">
          <w:pPr>
            <w:pStyle w:val="Caption"/>
            <w:keepNext/>
            <w:rPr>
              <w:b/>
            </w:rPr>
          </w:pPr>
          <w:r w:rsidRPr="006C6D3D">
            <w:rPr>
              <w:b/>
            </w:rPr>
            <w:t xml:space="preserve">SECTOR </w:t>
          </w:r>
          <w:r w:rsidRPr="006C6D3D">
            <w:rPr>
              <w:b/>
            </w:rPr>
            <w:fldChar w:fldCharType="begin"/>
          </w:r>
          <w:r w:rsidRPr="006C6D3D">
            <w:rPr>
              <w:b/>
            </w:rPr>
            <w:instrText xml:space="preserve"> SEQ SECTOR \* ALPHABETIC </w:instrText>
          </w:r>
          <w:r w:rsidRPr="006C6D3D">
            <w:rPr>
              <w:b/>
            </w:rPr>
            <w:fldChar w:fldCharType="separate"/>
          </w:r>
          <w:r w:rsidR="00290755">
            <w:rPr>
              <w:b/>
              <w:noProof/>
            </w:rPr>
            <w:t>CC</w:t>
          </w:r>
          <w:r w:rsidRPr="006C6D3D">
            <w:rPr>
              <w:b/>
            </w:rPr>
            <w:fldChar w:fldCharType="end"/>
          </w:r>
          <w:r w:rsidRPr="006C6D3D">
            <w:rPr>
              <w:b/>
            </w:rPr>
            <w:t>: ELECTRONIC, ELECTRICAL, PHOTOGRAPHIC, AND OPTICAL GOODS</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Caption w:val="Sector AC: Electronic, Electrical, Photographic, and Optical Goods"/>
            <w:tblDescription w:val="There are four columns. Sector AC SIC codes and their description matched with the corresponding NAICS codes and their descriptions."/>
          </w:tblPr>
          <w:tblGrid>
            <w:gridCol w:w="1065"/>
            <w:gridCol w:w="3405"/>
            <w:gridCol w:w="1068"/>
            <w:gridCol w:w="3801"/>
          </w:tblGrid>
          <w:tr w:rsidR="00947734" w:rsidRPr="00F41A85" w14:paraId="66C31ACD" w14:textId="77777777" w:rsidTr="00D1505D">
            <w:trPr>
              <w:trHeight w:val="432"/>
              <w:tblHeader/>
              <w:jc w:val="center"/>
            </w:trPr>
            <w:tc>
              <w:tcPr>
                <w:tcW w:w="570" w:type="pct"/>
                <w:tcBorders>
                  <w:top w:val="single" w:sz="12" w:space="0" w:color="auto"/>
                  <w:left w:val="single" w:sz="12" w:space="0" w:color="auto"/>
                  <w:bottom w:val="single" w:sz="12" w:space="0" w:color="auto"/>
                </w:tcBorders>
                <w:vAlign w:val="center"/>
              </w:tcPr>
              <w:p w14:paraId="47BD8E9C" w14:textId="77777777" w:rsidR="00042E2C" w:rsidRPr="00701987" w:rsidRDefault="00042E2C">
                <w:pPr>
                  <w:autoSpaceDE w:val="0"/>
                  <w:autoSpaceDN w:val="0"/>
                  <w:adjustRightInd w:val="0"/>
                  <w:jc w:val="center"/>
                  <w:rPr>
                    <w:b/>
                    <w:bCs/>
                    <w:sz w:val="20"/>
                    <w:szCs w:val="20"/>
                  </w:rPr>
                </w:pPr>
                <w:r w:rsidRPr="00701987">
                  <w:rPr>
                    <w:b/>
                    <w:bCs/>
                    <w:sz w:val="20"/>
                    <w:szCs w:val="20"/>
                  </w:rPr>
                  <w:t>SIC Code</w:t>
                </w:r>
              </w:p>
            </w:tc>
            <w:tc>
              <w:tcPr>
                <w:tcW w:w="1823" w:type="pct"/>
                <w:tcBorders>
                  <w:top w:val="single" w:sz="12" w:space="0" w:color="auto"/>
                  <w:bottom w:val="single" w:sz="12" w:space="0" w:color="auto"/>
                </w:tcBorders>
                <w:vAlign w:val="center"/>
              </w:tcPr>
              <w:p w14:paraId="4E14CC50" w14:textId="77777777" w:rsidR="00042E2C" w:rsidRPr="00701987" w:rsidRDefault="00042E2C">
                <w:pPr>
                  <w:autoSpaceDE w:val="0"/>
                  <w:autoSpaceDN w:val="0"/>
                  <w:adjustRightInd w:val="0"/>
                  <w:jc w:val="center"/>
                  <w:rPr>
                    <w:b/>
                    <w:bCs/>
                    <w:sz w:val="20"/>
                    <w:szCs w:val="20"/>
                  </w:rPr>
                </w:pPr>
                <w:r w:rsidRPr="00701987">
                  <w:rPr>
                    <w:b/>
                    <w:bCs/>
                    <w:sz w:val="20"/>
                    <w:szCs w:val="20"/>
                  </w:rPr>
                  <w:t>SIC Code Description</w:t>
                </w:r>
              </w:p>
            </w:tc>
            <w:tc>
              <w:tcPr>
                <w:tcW w:w="572" w:type="pct"/>
                <w:tcBorders>
                  <w:top w:val="single" w:sz="12" w:space="0" w:color="auto"/>
                  <w:bottom w:val="single" w:sz="12" w:space="0" w:color="auto"/>
                </w:tcBorders>
                <w:vAlign w:val="center"/>
              </w:tcPr>
              <w:p w14:paraId="0EEF0A82" w14:textId="416DFA3F" w:rsidR="00042E2C" w:rsidRPr="00701987" w:rsidRDefault="005F6C80">
                <w:pPr>
                  <w:autoSpaceDE w:val="0"/>
                  <w:autoSpaceDN w:val="0"/>
                  <w:adjustRightInd w:val="0"/>
                  <w:jc w:val="center"/>
                  <w:rPr>
                    <w:b/>
                    <w:bCs/>
                    <w:sz w:val="20"/>
                    <w:szCs w:val="20"/>
                  </w:rPr>
                </w:pPr>
                <w:r>
                  <w:rPr>
                    <w:b/>
                    <w:bCs/>
                    <w:sz w:val="20"/>
                    <w:szCs w:val="20"/>
                  </w:rPr>
                  <w:t>2022</w:t>
                </w:r>
                <w:r w:rsidR="00042E2C" w:rsidRPr="00701987">
                  <w:rPr>
                    <w:b/>
                    <w:bCs/>
                    <w:sz w:val="20"/>
                    <w:szCs w:val="20"/>
                  </w:rPr>
                  <w:t xml:space="preserve"> NAICS Code</w:t>
                </w:r>
              </w:p>
            </w:tc>
            <w:tc>
              <w:tcPr>
                <w:tcW w:w="2035" w:type="pct"/>
                <w:tcBorders>
                  <w:top w:val="single" w:sz="12" w:space="0" w:color="auto"/>
                  <w:bottom w:val="single" w:sz="12" w:space="0" w:color="auto"/>
                  <w:right w:val="single" w:sz="12" w:space="0" w:color="auto"/>
                </w:tcBorders>
                <w:vAlign w:val="center"/>
              </w:tcPr>
              <w:p w14:paraId="0372D0DB" w14:textId="77777777" w:rsidR="00042E2C" w:rsidRPr="00701987" w:rsidRDefault="00042E2C">
                <w:pPr>
                  <w:autoSpaceDE w:val="0"/>
                  <w:autoSpaceDN w:val="0"/>
                  <w:adjustRightInd w:val="0"/>
                  <w:jc w:val="center"/>
                  <w:rPr>
                    <w:b/>
                    <w:bCs/>
                    <w:sz w:val="20"/>
                    <w:szCs w:val="20"/>
                  </w:rPr>
                </w:pPr>
                <w:r w:rsidRPr="00701987">
                  <w:rPr>
                    <w:b/>
                    <w:bCs/>
                    <w:sz w:val="20"/>
                    <w:szCs w:val="20"/>
                  </w:rPr>
                  <w:t>NAICS Code Description</w:t>
                </w:r>
              </w:p>
            </w:tc>
          </w:tr>
          <w:tr w:rsidR="00947734" w:rsidRPr="00F41A85" w14:paraId="1F492A23"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65E821FB" w14:textId="77777777" w:rsidR="00042E2C" w:rsidRPr="00701987" w:rsidRDefault="00042E2C">
                <w:pPr>
                  <w:autoSpaceDE w:val="0"/>
                  <w:autoSpaceDN w:val="0"/>
                  <w:adjustRightInd w:val="0"/>
                  <w:jc w:val="center"/>
                  <w:rPr>
                    <w:sz w:val="20"/>
                    <w:szCs w:val="20"/>
                  </w:rPr>
                </w:pPr>
                <w:r w:rsidRPr="00701987">
                  <w:rPr>
                    <w:sz w:val="20"/>
                    <w:szCs w:val="20"/>
                  </w:rPr>
                  <w:t>3571</w:t>
                </w:r>
              </w:p>
            </w:tc>
            <w:tc>
              <w:tcPr>
                <w:tcW w:w="1823" w:type="pct"/>
                <w:tcBorders>
                  <w:top w:val="single" w:sz="12" w:space="0" w:color="auto"/>
                  <w:bottom w:val="single" w:sz="12" w:space="0" w:color="auto"/>
                </w:tcBorders>
                <w:vAlign w:val="center"/>
              </w:tcPr>
              <w:p w14:paraId="156C8F86" w14:textId="77777777" w:rsidR="00042E2C" w:rsidRPr="00701987" w:rsidRDefault="00042E2C">
                <w:pPr>
                  <w:jc w:val="center"/>
                  <w:rPr>
                    <w:color w:val="000000"/>
                    <w:sz w:val="20"/>
                    <w:szCs w:val="20"/>
                  </w:rPr>
                </w:pPr>
                <w:r w:rsidRPr="00701987">
                  <w:rPr>
                    <w:color w:val="000000"/>
                    <w:sz w:val="20"/>
                    <w:szCs w:val="20"/>
                  </w:rPr>
                  <w:t>Electronic Computers</w:t>
                </w:r>
              </w:p>
            </w:tc>
            <w:tc>
              <w:tcPr>
                <w:tcW w:w="572" w:type="pct"/>
                <w:tcBorders>
                  <w:top w:val="single" w:sz="12" w:space="0" w:color="auto"/>
                  <w:bottom w:val="single" w:sz="12" w:space="0" w:color="auto"/>
                </w:tcBorders>
                <w:vAlign w:val="center"/>
              </w:tcPr>
              <w:p w14:paraId="00CACC65" w14:textId="77777777" w:rsidR="00042E2C" w:rsidRPr="00701987" w:rsidRDefault="00042E2C">
                <w:pPr>
                  <w:jc w:val="center"/>
                  <w:rPr>
                    <w:color w:val="000000"/>
                    <w:sz w:val="20"/>
                    <w:szCs w:val="20"/>
                  </w:rPr>
                </w:pPr>
                <w:r w:rsidRPr="00701987">
                  <w:rPr>
                    <w:color w:val="000000"/>
                    <w:sz w:val="20"/>
                    <w:szCs w:val="20"/>
                  </w:rPr>
                  <w:t>334111</w:t>
                </w:r>
              </w:p>
            </w:tc>
            <w:tc>
              <w:tcPr>
                <w:tcW w:w="2035" w:type="pct"/>
                <w:tcBorders>
                  <w:top w:val="single" w:sz="12" w:space="0" w:color="auto"/>
                  <w:bottom w:val="single" w:sz="12" w:space="0" w:color="auto"/>
                  <w:right w:val="single" w:sz="12" w:space="0" w:color="auto"/>
                </w:tcBorders>
                <w:vAlign w:val="center"/>
              </w:tcPr>
              <w:p w14:paraId="7F0FE174" w14:textId="77777777" w:rsidR="00042E2C" w:rsidRPr="00701987" w:rsidRDefault="00042E2C">
                <w:pPr>
                  <w:jc w:val="center"/>
                  <w:rPr>
                    <w:color w:val="000000"/>
                    <w:sz w:val="20"/>
                    <w:szCs w:val="20"/>
                  </w:rPr>
                </w:pPr>
                <w:r w:rsidRPr="00701987">
                  <w:rPr>
                    <w:color w:val="000000"/>
                    <w:sz w:val="20"/>
                    <w:szCs w:val="20"/>
                  </w:rPr>
                  <w:t>Electronic Computer Manufacturing</w:t>
                </w:r>
              </w:p>
            </w:tc>
          </w:tr>
          <w:tr w:rsidR="00947734" w:rsidRPr="00F41A85" w14:paraId="69CAA231"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54E23DA1" w14:textId="77777777" w:rsidR="00042E2C" w:rsidRPr="00701987" w:rsidRDefault="00042E2C">
                <w:pPr>
                  <w:autoSpaceDE w:val="0"/>
                  <w:autoSpaceDN w:val="0"/>
                  <w:adjustRightInd w:val="0"/>
                  <w:jc w:val="center"/>
                  <w:rPr>
                    <w:sz w:val="20"/>
                    <w:szCs w:val="20"/>
                  </w:rPr>
                </w:pPr>
                <w:r w:rsidRPr="00701987">
                  <w:rPr>
                    <w:sz w:val="20"/>
                    <w:szCs w:val="20"/>
                  </w:rPr>
                  <w:lastRenderedPageBreak/>
                  <w:t>3572</w:t>
                </w:r>
              </w:p>
            </w:tc>
            <w:tc>
              <w:tcPr>
                <w:tcW w:w="1823" w:type="pct"/>
                <w:tcBorders>
                  <w:top w:val="single" w:sz="12" w:space="0" w:color="auto"/>
                  <w:bottom w:val="single" w:sz="12" w:space="0" w:color="auto"/>
                </w:tcBorders>
                <w:vAlign w:val="center"/>
              </w:tcPr>
              <w:p w14:paraId="06633D2E" w14:textId="77777777" w:rsidR="00042E2C" w:rsidRPr="00701987" w:rsidRDefault="00042E2C">
                <w:pPr>
                  <w:jc w:val="center"/>
                  <w:rPr>
                    <w:color w:val="000000"/>
                    <w:sz w:val="20"/>
                    <w:szCs w:val="20"/>
                  </w:rPr>
                </w:pPr>
                <w:r w:rsidRPr="00701987">
                  <w:rPr>
                    <w:color w:val="000000"/>
                    <w:sz w:val="20"/>
                    <w:szCs w:val="20"/>
                  </w:rPr>
                  <w:t>Computer Storage Devices</w:t>
                </w:r>
              </w:p>
            </w:tc>
            <w:tc>
              <w:tcPr>
                <w:tcW w:w="572" w:type="pct"/>
                <w:tcBorders>
                  <w:top w:val="single" w:sz="12" w:space="0" w:color="auto"/>
                  <w:bottom w:val="single" w:sz="12" w:space="0" w:color="auto"/>
                </w:tcBorders>
                <w:vAlign w:val="center"/>
              </w:tcPr>
              <w:p w14:paraId="282ED292" w14:textId="77777777" w:rsidR="00042E2C" w:rsidRPr="00701987" w:rsidRDefault="00042E2C">
                <w:pPr>
                  <w:jc w:val="center"/>
                  <w:rPr>
                    <w:color w:val="000000"/>
                    <w:sz w:val="20"/>
                    <w:szCs w:val="20"/>
                  </w:rPr>
                </w:pPr>
                <w:r w:rsidRPr="00701987">
                  <w:rPr>
                    <w:color w:val="000000"/>
                    <w:sz w:val="20"/>
                    <w:szCs w:val="20"/>
                  </w:rPr>
                  <w:t>334112</w:t>
                </w:r>
              </w:p>
            </w:tc>
            <w:tc>
              <w:tcPr>
                <w:tcW w:w="2035" w:type="pct"/>
                <w:tcBorders>
                  <w:top w:val="single" w:sz="12" w:space="0" w:color="auto"/>
                  <w:bottom w:val="single" w:sz="12" w:space="0" w:color="auto"/>
                  <w:right w:val="single" w:sz="12" w:space="0" w:color="auto"/>
                </w:tcBorders>
                <w:vAlign w:val="center"/>
              </w:tcPr>
              <w:p w14:paraId="2751021C" w14:textId="77777777" w:rsidR="00042E2C" w:rsidRPr="00701987" w:rsidRDefault="00042E2C">
                <w:pPr>
                  <w:jc w:val="center"/>
                  <w:rPr>
                    <w:color w:val="000000"/>
                    <w:sz w:val="20"/>
                    <w:szCs w:val="20"/>
                  </w:rPr>
                </w:pPr>
                <w:r w:rsidRPr="00701987">
                  <w:rPr>
                    <w:color w:val="000000"/>
                    <w:sz w:val="20"/>
                    <w:szCs w:val="20"/>
                  </w:rPr>
                  <w:t>Computer Storage Device Manufacturing</w:t>
                </w:r>
              </w:p>
            </w:tc>
          </w:tr>
          <w:tr w:rsidR="00947734" w:rsidRPr="00F41A85" w14:paraId="619E4C3F"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1DBD3095" w14:textId="77777777" w:rsidR="00042E2C" w:rsidRPr="00701987" w:rsidRDefault="00042E2C">
                <w:pPr>
                  <w:autoSpaceDE w:val="0"/>
                  <w:autoSpaceDN w:val="0"/>
                  <w:adjustRightInd w:val="0"/>
                  <w:jc w:val="center"/>
                  <w:rPr>
                    <w:sz w:val="20"/>
                    <w:szCs w:val="20"/>
                  </w:rPr>
                </w:pPr>
                <w:r w:rsidRPr="00701987">
                  <w:rPr>
                    <w:sz w:val="20"/>
                    <w:szCs w:val="20"/>
                  </w:rPr>
                  <w:t>3575</w:t>
                </w:r>
              </w:p>
            </w:tc>
            <w:tc>
              <w:tcPr>
                <w:tcW w:w="1823" w:type="pct"/>
                <w:tcBorders>
                  <w:top w:val="single" w:sz="12" w:space="0" w:color="auto"/>
                  <w:bottom w:val="single" w:sz="12" w:space="0" w:color="auto"/>
                </w:tcBorders>
                <w:vAlign w:val="center"/>
              </w:tcPr>
              <w:p w14:paraId="7DFD847D" w14:textId="77777777" w:rsidR="00042E2C" w:rsidRPr="00701987" w:rsidRDefault="00042E2C">
                <w:pPr>
                  <w:jc w:val="center"/>
                  <w:rPr>
                    <w:color w:val="000000"/>
                    <w:sz w:val="20"/>
                    <w:szCs w:val="20"/>
                  </w:rPr>
                </w:pPr>
                <w:r w:rsidRPr="00701987">
                  <w:rPr>
                    <w:color w:val="000000"/>
                    <w:sz w:val="20"/>
                    <w:szCs w:val="20"/>
                  </w:rPr>
                  <w:t>Computer Terminals</w:t>
                </w:r>
              </w:p>
            </w:tc>
            <w:tc>
              <w:tcPr>
                <w:tcW w:w="572" w:type="pct"/>
                <w:tcBorders>
                  <w:top w:val="single" w:sz="12" w:space="0" w:color="auto"/>
                  <w:bottom w:val="single" w:sz="12" w:space="0" w:color="auto"/>
                </w:tcBorders>
                <w:vAlign w:val="center"/>
              </w:tcPr>
              <w:p w14:paraId="01D0B0BE" w14:textId="77777777" w:rsidR="00042E2C" w:rsidRPr="00701987" w:rsidRDefault="00042E2C">
                <w:pPr>
                  <w:jc w:val="center"/>
                  <w:rPr>
                    <w:color w:val="000000"/>
                    <w:sz w:val="20"/>
                    <w:szCs w:val="20"/>
                  </w:rPr>
                </w:pPr>
                <w:r w:rsidRPr="00701987">
                  <w:rPr>
                    <w:color w:val="000000"/>
                    <w:sz w:val="20"/>
                    <w:szCs w:val="20"/>
                  </w:rPr>
                  <w:t>334118</w:t>
                </w:r>
              </w:p>
            </w:tc>
            <w:tc>
              <w:tcPr>
                <w:tcW w:w="2035" w:type="pct"/>
                <w:tcBorders>
                  <w:top w:val="single" w:sz="12" w:space="0" w:color="auto"/>
                  <w:bottom w:val="single" w:sz="12" w:space="0" w:color="auto"/>
                  <w:right w:val="single" w:sz="12" w:space="0" w:color="auto"/>
                </w:tcBorders>
                <w:vAlign w:val="center"/>
              </w:tcPr>
              <w:p w14:paraId="3E1909EB" w14:textId="77777777" w:rsidR="00042E2C" w:rsidRPr="00701987" w:rsidRDefault="00042E2C">
                <w:pPr>
                  <w:jc w:val="center"/>
                  <w:rPr>
                    <w:color w:val="000000"/>
                    <w:sz w:val="20"/>
                    <w:szCs w:val="20"/>
                  </w:rPr>
                </w:pPr>
                <w:r w:rsidRPr="00701987">
                  <w:rPr>
                    <w:color w:val="000000"/>
                    <w:sz w:val="20"/>
                    <w:szCs w:val="20"/>
                  </w:rPr>
                  <w:t>Computer Terminal and Other Computer Peripheral Equipment</w:t>
                </w:r>
                <w:r w:rsidRPr="00F41A85">
                  <w:rPr>
                    <w:color w:val="0000DB"/>
                    <w:u w:val="single"/>
                  </w:rPr>
                  <w:t xml:space="preserve"> </w:t>
                </w:r>
                <w:r w:rsidRPr="00701987">
                  <w:rPr>
                    <w:color w:val="000000"/>
                    <w:sz w:val="20"/>
                    <w:szCs w:val="20"/>
                  </w:rPr>
                  <w:t>Manufacturing</w:t>
                </w:r>
              </w:p>
            </w:tc>
          </w:tr>
          <w:tr w:rsidR="00947734" w:rsidRPr="00F41A85" w14:paraId="28BCB077" w14:textId="77777777" w:rsidTr="00D1505D">
            <w:trPr>
              <w:trHeight w:val="432"/>
              <w:jc w:val="center"/>
            </w:trPr>
            <w:tc>
              <w:tcPr>
                <w:tcW w:w="570" w:type="pct"/>
                <w:vMerge w:val="restart"/>
                <w:tcBorders>
                  <w:top w:val="single" w:sz="12" w:space="0" w:color="auto"/>
                  <w:left w:val="single" w:sz="12" w:space="0" w:color="auto"/>
                  <w:bottom w:val="single" w:sz="12" w:space="0" w:color="000000" w:themeColor="text1"/>
                </w:tcBorders>
                <w:vAlign w:val="center"/>
              </w:tcPr>
              <w:p w14:paraId="10DFEF7F" w14:textId="0235D9D4" w:rsidR="00C3680B" w:rsidRPr="00701987" w:rsidRDefault="00C3680B">
                <w:pPr>
                  <w:autoSpaceDE w:val="0"/>
                  <w:autoSpaceDN w:val="0"/>
                  <w:adjustRightInd w:val="0"/>
                  <w:jc w:val="center"/>
                  <w:rPr>
                    <w:sz w:val="20"/>
                    <w:szCs w:val="20"/>
                  </w:rPr>
                </w:pPr>
                <w:r w:rsidRPr="00701987">
                  <w:rPr>
                    <w:sz w:val="20"/>
                    <w:szCs w:val="20"/>
                  </w:rPr>
                  <w:t>3577</w:t>
                </w:r>
              </w:p>
            </w:tc>
            <w:tc>
              <w:tcPr>
                <w:tcW w:w="1823" w:type="pct"/>
                <w:vMerge w:val="restart"/>
                <w:tcBorders>
                  <w:top w:val="single" w:sz="12" w:space="0" w:color="auto"/>
                  <w:bottom w:val="single" w:sz="12" w:space="0" w:color="000000" w:themeColor="text1"/>
                </w:tcBorders>
                <w:vAlign w:val="center"/>
              </w:tcPr>
              <w:p w14:paraId="79F3901C" w14:textId="6B7C7DAE" w:rsidR="00C3680B" w:rsidRPr="00701987" w:rsidRDefault="00C3680B">
                <w:pPr>
                  <w:autoSpaceDE w:val="0"/>
                  <w:autoSpaceDN w:val="0"/>
                  <w:adjustRightInd w:val="0"/>
                  <w:jc w:val="center"/>
                  <w:rPr>
                    <w:sz w:val="20"/>
                    <w:szCs w:val="20"/>
                  </w:rPr>
                </w:pPr>
                <w:r w:rsidRPr="00701987">
                  <w:rPr>
                    <w:sz w:val="20"/>
                    <w:szCs w:val="20"/>
                  </w:rPr>
                  <w:t>Computer Peripheral Equipment, Not Elsewhere Classified</w:t>
                </w:r>
              </w:p>
            </w:tc>
            <w:tc>
              <w:tcPr>
                <w:tcW w:w="572" w:type="pct"/>
                <w:tcBorders>
                  <w:top w:val="single" w:sz="12" w:space="0" w:color="auto"/>
                </w:tcBorders>
                <w:vAlign w:val="center"/>
              </w:tcPr>
              <w:p w14:paraId="0FEC6C20" w14:textId="6EE8B549" w:rsidR="00042E2C" w:rsidRPr="00701987" w:rsidRDefault="00042E2C">
                <w:pPr>
                  <w:jc w:val="center"/>
                  <w:rPr>
                    <w:color w:val="000000"/>
                    <w:sz w:val="20"/>
                    <w:szCs w:val="20"/>
                  </w:rPr>
                </w:pPr>
                <w:r w:rsidRPr="00701987">
                  <w:rPr>
                    <w:color w:val="000000"/>
                    <w:sz w:val="20"/>
                    <w:szCs w:val="20"/>
                  </w:rPr>
                  <w:t>33331</w:t>
                </w:r>
                <w:r w:rsidR="008C6388">
                  <w:rPr>
                    <w:color w:val="000000"/>
                    <w:sz w:val="20"/>
                    <w:szCs w:val="20"/>
                  </w:rPr>
                  <w:t>0</w:t>
                </w:r>
              </w:p>
            </w:tc>
            <w:tc>
              <w:tcPr>
                <w:tcW w:w="2035" w:type="pct"/>
                <w:tcBorders>
                  <w:top w:val="single" w:sz="12" w:space="0" w:color="auto"/>
                  <w:right w:val="single" w:sz="12" w:space="0" w:color="auto"/>
                </w:tcBorders>
                <w:vAlign w:val="center"/>
              </w:tcPr>
              <w:p w14:paraId="7BFCB51A" w14:textId="707FA73B" w:rsidR="00042E2C" w:rsidRPr="00701987" w:rsidRDefault="008C6388">
                <w:pPr>
                  <w:jc w:val="center"/>
                  <w:rPr>
                    <w:color w:val="000000"/>
                    <w:sz w:val="20"/>
                    <w:szCs w:val="20"/>
                  </w:rPr>
                </w:pPr>
                <w:r>
                  <w:rPr>
                    <w:color w:val="000000"/>
                    <w:sz w:val="20"/>
                    <w:szCs w:val="20"/>
                  </w:rPr>
                  <w:t>Commercial and Service Industry Machinery Manufacturing</w:t>
                </w:r>
              </w:p>
            </w:tc>
          </w:tr>
          <w:tr w:rsidR="00947734" w:rsidRPr="00F41A85" w14:paraId="22CE102B" w14:textId="77777777" w:rsidTr="00D1505D">
            <w:trPr>
              <w:trHeight w:val="432"/>
              <w:jc w:val="center"/>
            </w:trPr>
            <w:tc>
              <w:tcPr>
                <w:tcW w:w="570" w:type="pct"/>
                <w:vMerge/>
                <w:tcBorders>
                  <w:left w:val="single" w:sz="12" w:space="0" w:color="auto"/>
                  <w:bottom w:val="single" w:sz="12" w:space="0" w:color="000000" w:themeColor="text1"/>
                </w:tcBorders>
                <w:vAlign w:val="center"/>
              </w:tcPr>
              <w:p w14:paraId="69CA8F2F" w14:textId="77777777" w:rsidR="00042E2C" w:rsidRPr="00701987" w:rsidRDefault="00042E2C">
                <w:pPr>
                  <w:autoSpaceDE w:val="0"/>
                  <w:autoSpaceDN w:val="0"/>
                  <w:adjustRightInd w:val="0"/>
                  <w:jc w:val="center"/>
                  <w:rPr>
                    <w:sz w:val="20"/>
                    <w:szCs w:val="20"/>
                  </w:rPr>
                </w:pPr>
              </w:p>
            </w:tc>
            <w:tc>
              <w:tcPr>
                <w:tcW w:w="1823" w:type="pct"/>
                <w:vMerge/>
                <w:tcBorders>
                  <w:bottom w:val="single" w:sz="12" w:space="0" w:color="000000" w:themeColor="text1"/>
                </w:tcBorders>
                <w:vAlign w:val="center"/>
              </w:tcPr>
              <w:p w14:paraId="1AE3E2A1" w14:textId="77777777" w:rsidR="00042E2C" w:rsidRPr="00701987" w:rsidRDefault="00042E2C">
                <w:pPr>
                  <w:autoSpaceDE w:val="0"/>
                  <w:autoSpaceDN w:val="0"/>
                  <w:adjustRightInd w:val="0"/>
                  <w:jc w:val="center"/>
                  <w:rPr>
                    <w:sz w:val="20"/>
                    <w:szCs w:val="20"/>
                  </w:rPr>
                </w:pPr>
              </w:p>
            </w:tc>
            <w:tc>
              <w:tcPr>
                <w:tcW w:w="572" w:type="pct"/>
                <w:tcBorders>
                  <w:bottom w:val="single" w:sz="8" w:space="0" w:color="auto"/>
                </w:tcBorders>
                <w:vAlign w:val="center"/>
              </w:tcPr>
              <w:p w14:paraId="337A0B30" w14:textId="77777777" w:rsidR="00042E2C" w:rsidRPr="00701987" w:rsidRDefault="00042E2C">
                <w:pPr>
                  <w:jc w:val="center"/>
                  <w:rPr>
                    <w:sz w:val="20"/>
                    <w:szCs w:val="20"/>
                  </w:rPr>
                </w:pPr>
                <w:r w:rsidRPr="00701987">
                  <w:rPr>
                    <w:sz w:val="20"/>
                    <w:szCs w:val="20"/>
                  </w:rPr>
                  <w:t>334118</w:t>
                </w:r>
              </w:p>
            </w:tc>
            <w:tc>
              <w:tcPr>
                <w:tcW w:w="2035" w:type="pct"/>
                <w:tcBorders>
                  <w:bottom w:val="single" w:sz="8" w:space="0" w:color="auto"/>
                  <w:right w:val="single" w:sz="12" w:space="0" w:color="auto"/>
                </w:tcBorders>
                <w:vAlign w:val="center"/>
              </w:tcPr>
              <w:p w14:paraId="6C0BFBF6" w14:textId="77777777" w:rsidR="00042E2C" w:rsidRPr="00701987" w:rsidRDefault="00042E2C">
                <w:pPr>
                  <w:jc w:val="center"/>
                  <w:rPr>
                    <w:sz w:val="20"/>
                    <w:szCs w:val="20"/>
                  </w:rPr>
                </w:pPr>
                <w:r w:rsidRPr="00701987">
                  <w:rPr>
                    <w:sz w:val="20"/>
                    <w:szCs w:val="20"/>
                  </w:rPr>
                  <w:t>Computer Terminal and Other Computer Peripheral Equipment Manufacturing</w:t>
                </w:r>
              </w:p>
            </w:tc>
          </w:tr>
          <w:tr w:rsidR="00947734" w:rsidRPr="00F41A85" w14:paraId="1E62330D" w14:textId="77777777" w:rsidTr="00D1505D">
            <w:trPr>
              <w:trHeight w:val="432"/>
              <w:jc w:val="center"/>
            </w:trPr>
            <w:tc>
              <w:tcPr>
                <w:tcW w:w="570" w:type="pct"/>
                <w:vMerge/>
                <w:tcBorders>
                  <w:left w:val="single" w:sz="12" w:space="0" w:color="auto"/>
                  <w:bottom w:val="single" w:sz="12" w:space="0" w:color="000000" w:themeColor="text1"/>
                </w:tcBorders>
                <w:vAlign w:val="center"/>
              </w:tcPr>
              <w:p w14:paraId="564F0894" w14:textId="77777777" w:rsidR="00042E2C" w:rsidRPr="00701987" w:rsidRDefault="00042E2C">
                <w:pPr>
                  <w:autoSpaceDE w:val="0"/>
                  <w:autoSpaceDN w:val="0"/>
                  <w:adjustRightInd w:val="0"/>
                  <w:jc w:val="center"/>
                  <w:rPr>
                    <w:sz w:val="20"/>
                    <w:szCs w:val="20"/>
                  </w:rPr>
                </w:pPr>
              </w:p>
            </w:tc>
            <w:tc>
              <w:tcPr>
                <w:tcW w:w="1823" w:type="pct"/>
                <w:vMerge/>
                <w:tcBorders>
                  <w:bottom w:val="single" w:sz="12" w:space="0" w:color="000000" w:themeColor="text1"/>
                </w:tcBorders>
                <w:vAlign w:val="center"/>
              </w:tcPr>
              <w:p w14:paraId="3108F021" w14:textId="77777777" w:rsidR="00042E2C" w:rsidRPr="00701987" w:rsidRDefault="00042E2C">
                <w:pPr>
                  <w:autoSpaceDE w:val="0"/>
                  <w:autoSpaceDN w:val="0"/>
                  <w:adjustRightInd w:val="0"/>
                  <w:jc w:val="center"/>
                  <w:rPr>
                    <w:sz w:val="20"/>
                    <w:szCs w:val="20"/>
                  </w:rPr>
                </w:pPr>
              </w:p>
            </w:tc>
            <w:tc>
              <w:tcPr>
                <w:tcW w:w="572" w:type="pct"/>
                <w:tcBorders>
                  <w:top w:val="single" w:sz="8" w:space="0" w:color="auto"/>
                </w:tcBorders>
                <w:vAlign w:val="center"/>
              </w:tcPr>
              <w:p w14:paraId="3EF0FE13" w14:textId="77777777" w:rsidR="00042E2C" w:rsidRPr="00701987" w:rsidRDefault="00042E2C">
                <w:pPr>
                  <w:jc w:val="center"/>
                  <w:rPr>
                    <w:sz w:val="20"/>
                    <w:szCs w:val="20"/>
                  </w:rPr>
                </w:pPr>
                <w:r w:rsidRPr="00701987">
                  <w:rPr>
                    <w:sz w:val="20"/>
                    <w:szCs w:val="20"/>
                  </w:rPr>
                  <w:t>334418</w:t>
                </w:r>
              </w:p>
            </w:tc>
            <w:tc>
              <w:tcPr>
                <w:tcW w:w="2035" w:type="pct"/>
                <w:tcBorders>
                  <w:top w:val="single" w:sz="8" w:space="0" w:color="auto"/>
                  <w:right w:val="single" w:sz="12" w:space="0" w:color="auto"/>
                </w:tcBorders>
                <w:vAlign w:val="center"/>
              </w:tcPr>
              <w:p w14:paraId="3E5001CF" w14:textId="77777777" w:rsidR="00042E2C" w:rsidRPr="00701987" w:rsidRDefault="00042E2C">
                <w:pPr>
                  <w:jc w:val="center"/>
                  <w:rPr>
                    <w:sz w:val="20"/>
                    <w:szCs w:val="20"/>
                  </w:rPr>
                </w:pPr>
                <w:r w:rsidRPr="00701987">
                  <w:rPr>
                    <w:sz w:val="20"/>
                    <w:szCs w:val="20"/>
                  </w:rPr>
                  <w:t>Printed Circuit Assembly (Electronic Assembly) Manufacturing</w:t>
                </w:r>
              </w:p>
            </w:tc>
          </w:tr>
          <w:tr w:rsidR="00947734" w:rsidRPr="00F41A85" w14:paraId="0B41857E" w14:textId="77777777" w:rsidTr="00D1505D">
            <w:trPr>
              <w:trHeight w:val="432"/>
              <w:jc w:val="center"/>
            </w:trPr>
            <w:tc>
              <w:tcPr>
                <w:tcW w:w="570" w:type="pct"/>
                <w:vMerge/>
                <w:tcBorders>
                  <w:left w:val="single" w:sz="12" w:space="0" w:color="auto"/>
                  <w:bottom w:val="single" w:sz="12" w:space="0" w:color="000000" w:themeColor="text1"/>
                </w:tcBorders>
                <w:vAlign w:val="center"/>
              </w:tcPr>
              <w:p w14:paraId="384D2CD3" w14:textId="77777777" w:rsidR="00042E2C" w:rsidRPr="00701987" w:rsidRDefault="00042E2C">
                <w:pPr>
                  <w:autoSpaceDE w:val="0"/>
                  <w:autoSpaceDN w:val="0"/>
                  <w:adjustRightInd w:val="0"/>
                  <w:jc w:val="center"/>
                  <w:rPr>
                    <w:sz w:val="20"/>
                    <w:szCs w:val="20"/>
                  </w:rPr>
                </w:pPr>
              </w:p>
            </w:tc>
            <w:tc>
              <w:tcPr>
                <w:tcW w:w="1823" w:type="pct"/>
                <w:vMerge/>
                <w:tcBorders>
                  <w:bottom w:val="single" w:sz="12" w:space="0" w:color="000000" w:themeColor="text1"/>
                </w:tcBorders>
                <w:vAlign w:val="center"/>
              </w:tcPr>
              <w:p w14:paraId="03BD6FDA"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15789F77" w14:textId="7927CA50" w:rsidR="00042E2C" w:rsidRPr="00701987" w:rsidRDefault="00042E2C">
                <w:pPr>
                  <w:jc w:val="center"/>
                  <w:rPr>
                    <w:color w:val="000000"/>
                    <w:sz w:val="20"/>
                    <w:szCs w:val="20"/>
                  </w:rPr>
                </w:pPr>
                <w:r w:rsidRPr="00701987">
                  <w:rPr>
                    <w:color w:val="000000"/>
                    <w:sz w:val="20"/>
                    <w:szCs w:val="20"/>
                  </w:rPr>
                  <w:t>33461</w:t>
                </w:r>
                <w:r w:rsidR="00D51014">
                  <w:rPr>
                    <w:color w:val="000000"/>
                    <w:sz w:val="20"/>
                    <w:szCs w:val="20"/>
                  </w:rPr>
                  <w:t>0</w:t>
                </w:r>
              </w:p>
            </w:tc>
            <w:tc>
              <w:tcPr>
                <w:tcW w:w="2035" w:type="pct"/>
                <w:tcBorders>
                  <w:bottom w:val="single" w:sz="12" w:space="0" w:color="auto"/>
                  <w:right w:val="single" w:sz="12" w:space="0" w:color="auto"/>
                </w:tcBorders>
                <w:vAlign w:val="center"/>
              </w:tcPr>
              <w:p w14:paraId="4F8A6495" w14:textId="06896650" w:rsidR="00042E2C" w:rsidRPr="00701987" w:rsidRDefault="00D51014">
                <w:pPr>
                  <w:jc w:val="center"/>
                  <w:rPr>
                    <w:color w:val="000000"/>
                    <w:sz w:val="20"/>
                    <w:szCs w:val="20"/>
                  </w:rPr>
                </w:pPr>
                <w:r>
                  <w:rPr>
                    <w:color w:val="000000"/>
                    <w:sz w:val="20"/>
                    <w:szCs w:val="20"/>
                  </w:rPr>
                  <w:t>Manufacturing and Reproducing Magnetic and Optic Media</w:t>
                </w:r>
              </w:p>
            </w:tc>
          </w:tr>
          <w:tr w:rsidR="00947734" w:rsidRPr="00F41A85" w14:paraId="7DC9B033" w14:textId="77777777" w:rsidTr="00D1505D">
            <w:trPr>
              <w:trHeight w:val="432"/>
              <w:jc w:val="center"/>
            </w:trPr>
            <w:tc>
              <w:tcPr>
                <w:tcW w:w="570" w:type="pct"/>
                <w:vMerge w:val="restart"/>
                <w:tcBorders>
                  <w:top w:val="single" w:sz="12" w:space="0" w:color="000000" w:themeColor="text1"/>
                  <w:left w:val="single" w:sz="12" w:space="0" w:color="auto"/>
                </w:tcBorders>
                <w:vAlign w:val="center"/>
              </w:tcPr>
              <w:p w14:paraId="6BAAF2AF" w14:textId="77777777" w:rsidR="00042E2C" w:rsidRPr="00701987" w:rsidRDefault="00042E2C">
                <w:pPr>
                  <w:autoSpaceDE w:val="0"/>
                  <w:autoSpaceDN w:val="0"/>
                  <w:adjustRightInd w:val="0"/>
                  <w:jc w:val="center"/>
                  <w:rPr>
                    <w:sz w:val="20"/>
                    <w:szCs w:val="20"/>
                  </w:rPr>
                </w:pPr>
                <w:r w:rsidRPr="00701987">
                  <w:rPr>
                    <w:sz w:val="20"/>
                    <w:szCs w:val="20"/>
                  </w:rPr>
                  <w:t>3578</w:t>
                </w:r>
              </w:p>
            </w:tc>
            <w:tc>
              <w:tcPr>
                <w:tcW w:w="1823" w:type="pct"/>
                <w:vMerge w:val="restart"/>
                <w:tcBorders>
                  <w:top w:val="single" w:sz="12" w:space="0" w:color="000000" w:themeColor="text1"/>
                </w:tcBorders>
                <w:vAlign w:val="center"/>
              </w:tcPr>
              <w:p w14:paraId="182D2175" w14:textId="77777777" w:rsidR="00042E2C" w:rsidRPr="00701987" w:rsidRDefault="00042E2C">
                <w:pPr>
                  <w:autoSpaceDE w:val="0"/>
                  <w:autoSpaceDN w:val="0"/>
                  <w:adjustRightInd w:val="0"/>
                  <w:jc w:val="center"/>
                  <w:rPr>
                    <w:sz w:val="20"/>
                    <w:szCs w:val="20"/>
                  </w:rPr>
                </w:pPr>
                <w:r w:rsidRPr="00701987">
                  <w:rPr>
                    <w:sz w:val="20"/>
                    <w:szCs w:val="20"/>
                  </w:rPr>
                  <w:t>Calculating and Accounting Machines, Except Electronic Computers</w:t>
                </w:r>
              </w:p>
            </w:tc>
            <w:tc>
              <w:tcPr>
                <w:tcW w:w="572" w:type="pct"/>
                <w:tcBorders>
                  <w:top w:val="single" w:sz="12" w:space="0" w:color="auto"/>
                </w:tcBorders>
                <w:vAlign w:val="center"/>
              </w:tcPr>
              <w:p w14:paraId="16693EFA" w14:textId="6CE47F88" w:rsidR="00042E2C" w:rsidRPr="00701987" w:rsidRDefault="00042E2C">
                <w:pPr>
                  <w:jc w:val="center"/>
                  <w:rPr>
                    <w:sz w:val="20"/>
                    <w:szCs w:val="20"/>
                  </w:rPr>
                </w:pPr>
                <w:r w:rsidRPr="00701987">
                  <w:rPr>
                    <w:sz w:val="20"/>
                    <w:szCs w:val="20"/>
                  </w:rPr>
                  <w:t>33331</w:t>
                </w:r>
                <w:r w:rsidR="008C6388">
                  <w:rPr>
                    <w:sz w:val="20"/>
                    <w:szCs w:val="20"/>
                  </w:rPr>
                  <w:t>0</w:t>
                </w:r>
              </w:p>
            </w:tc>
            <w:tc>
              <w:tcPr>
                <w:tcW w:w="2035" w:type="pct"/>
                <w:tcBorders>
                  <w:top w:val="single" w:sz="12" w:space="0" w:color="auto"/>
                  <w:right w:val="single" w:sz="12" w:space="0" w:color="auto"/>
                </w:tcBorders>
                <w:vAlign w:val="center"/>
              </w:tcPr>
              <w:p w14:paraId="5EA1BC82" w14:textId="14FD6751" w:rsidR="00042E2C" w:rsidRPr="00701987" w:rsidRDefault="008C6388">
                <w:pPr>
                  <w:jc w:val="center"/>
                  <w:rPr>
                    <w:sz w:val="20"/>
                    <w:szCs w:val="20"/>
                  </w:rPr>
                </w:pPr>
                <w:r>
                  <w:rPr>
                    <w:sz w:val="20"/>
                    <w:szCs w:val="20"/>
                  </w:rPr>
                  <w:t>Commercial and Service Industry Machinery Manufacturing</w:t>
                </w:r>
              </w:p>
            </w:tc>
          </w:tr>
          <w:tr w:rsidR="00947734" w:rsidRPr="00F41A85" w14:paraId="4E9318A9" w14:textId="77777777" w:rsidTr="00D1505D">
            <w:trPr>
              <w:trHeight w:val="432"/>
              <w:jc w:val="center"/>
            </w:trPr>
            <w:tc>
              <w:tcPr>
                <w:tcW w:w="570" w:type="pct"/>
                <w:vMerge/>
                <w:tcBorders>
                  <w:left w:val="single" w:sz="12" w:space="0" w:color="auto"/>
                </w:tcBorders>
                <w:vAlign w:val="center"/>
              </w:tcPr>
              <w:p w14:paraId="3D7980B9" w14:textId="77777777" w:rsidR="00042E2C" w:rsidRPr="00701987" w:rsidRDefault="00042E2C">
                <w:pPr>
                  <w:autoSpaceDE w:val="0"/>
                  <w:autoSpaceDN w:val="0"/>
                  <w:adjustRightInd w:val="0"/>
                  <w:jc w:val="center"/>
                  <w:rPr>
                    <w:sz w:val="20"/>
                    <w:szCs w:val="20"/>
                  </w:rPr>
                </w:pPr>
              </w:p>
            </w:tc>
            <w:tc>
              <w:tcPr>
                <w:tcW w:w="1823" w:type="pct"/>
                <w:vMerge/>
                <w:vAlign w:val="center"/>
              </w:tcPr>
              <w:p w14:paraId="794C1E22" w14:textId="77777777" w:rsidR="00042E2C" w:rsidRPr="00701987" w:rsidRDefault="00042E2C">
                <w:pPr>
                  <w:autoSpaceDE w:val="0"/>
                  <w:autoSpaceDN w:val="0"/>
                  <w:adjustRightInd w:val="0"/>
                  <w:jc w:val="center"/>
                  <w:rPr>
                    <w:sz w:val="20"/>
                    <w:szCs w:val="20"/>
                  </w:rPr>
                </w:pPr>
              </w:p>
            </w:tc>
            <w:tc>
              <w:tcPr>
                <w:tcW w:w="572" w:type="pct"/>
                <w:vAlign w:val="center"/>
              </w:tcPr>
              <w:p w14:paraId="782CF1E3" w14:textId="234A1903" w:rsidR="00042E2C" w:rsidRPr="00701987" w:rsidRDefault="00042E2C">
                <w:pPr>
                  <w:jc w:val="center"/>
                  <w:rPr>
                    <w:sz w:val="20"/>
                    <w:szCs w:val="20"/>
                  </w:rPr>
                </w:pPr>
                <w:r w:rsidRPr="00701987">
                  <w:rPr>
                    <w:sz w:val="20"/>
                    <w:szCs w:val="20"/>
                  </w:rPr>
                  <w:t>33331</w:t>
                </w:r>
                <w:r w:rsidR="00B80737">
                  <w:rPr>
                    <w:sz w:val="20"/>
                    <w:szCs w:val="20"/>
                  </w:rPr>
                  <w:t>0</w:t>
                </w:r>
              </w:p>
            </w:tc>
            <w:tc>
              <w:tcPr>
                <w:tcW w:w="2035" w:type="pct"/>
                <w:tcBorders>
                  <w:right w:val="single" w:sz="12" w:space="0" w:color="auto"/>
                </w:tcBorders>
                <w:vAlign w:val="center"/>
              </w:tcPr>
              <w:p w14:paraId="6F489543" w14:textId="6CAE3F16" w:rsidR="00042E2C" w:rsidRPr="00701987" w:rsidRDefault="00042E2C">
                <w:pPr>
                  <w:jc w:val="center"/>
                  <w:rPr>
                    <w:sz w:val="20"/>
                    <w:szCs w:val="20"/>
                  </w:rPr>
                </w:pPr>
                <w:r w:rsidRPr="00701987">
                  <w:rPr>
                    <w:sz w:val="20"/>
                    <w:szCs w:val="20"/>
                  </w:rPr>
                  <w:t>Commercial and Service Industry Machinery Manufacturing</w:t>
                </w:r>
              </w:p>
            </w:tc>
          </w:tr>
          <w:tr w:rsidR="00947734" w:rsidRPr="00F41A85" w14:paraId="31932791" w14:textId="77777777" w:rsidTr="00D1505D">
            <w:trPr>
              <w:trHeight w:val="432"/>
              <w:jc w:val="center"/>
            </w:trPr>
            <w:tc>
              <w:tcPr>
                <w:tcW w:w="570" w:type="pct"/>
                <w:vMerge/>
                <w:tcBorders>
                  <w:left w:val="single" w:sz="12" w:space="0" w:color="auto"/>
                </w:tcBorders>
                <w:vAlign w:val="center"/>
              </w:tcPr>
              <w:p w14:paraId="7C25E5D4" w14:textId="77777777" w:rsidR="00042E2C" w:rsidRPr="00701987" w:rsidRDefault="00042E2C">
                <w:pPr>
                  <w:autoSpaceDE w:val="0"/>
                  <w:autoSpaceDN w:val="0"/>
                  <w:adjustRightInd w:val="0"/>
                  <w:jc w:val="center"/>
                  <w:rPr>
                    <w:sz w:val="20"/>
                    <w:szCs w:val="20"/>
                  </w:rPr>
                </w:pPr>
              </w:p>
            </w:tc>
            <w:tc>
              <w:tcPr>
                <w:tcW w:w="1823" w:type="pct"/>
                <w:vMerge/>
                <w:vAlign w:val="center"/>
              </w:tcPr>
              <w:p w14:paraId="54EEFF6F"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6FCA2441" w14:textId="77777777" w:rsidR="00042E2C" w:rsidRPr="00701987" w:rsidRDefault="00042E2C">
                <w:pPr>
                  <w:jc w:val="center"/>
                  <w:rPr>
                    <w:sz w:val="20"/>
                    <w:szCs w:val="20"/>
                  </w:rPr>
                </w:pPr>
                <w:r w:rsidRPr="00701987">
                  <w:rPr>
                    <w:sz w:val="20"/>
                    <w:szCs w:val="20"/>
                  </w:rPr>
                  <w:t>334118</w:t>
                </w:r>
              </w:p>
            </w:tc>
            <w:tc>
              <w:tcPr>
                <w:tcW w:w="2035" w:type="pct"/>
                <w:tcBorders>
                  <w:bottom w:val="single" w:sz="12" w:space="0" w:color="auto"/>
                  <w:right w:val="single" w:sz="12" w:space="0" w:color="auto"/>
                </w:tcBorders>
                <w:vAlign w:val="center"/>
              </w:tcPr>
              <w:p w14:paraId="38DDD723" w14:textId="77777777" w:rsidR="00042E2C" w:rsidRPr="00701987" w:rsidRDefault="00042E2C">
                <w:pPr>
                  <w:jc w:val="center"/>
                  <w:rPr>
                    <w:sz w:val="20"/>
                    <w:szCs w:val="20"/>
                  </w:rPr>
                </w:pPr>
                <w:r w:rsidRPr="00701987">
                  <w:rPr>
                    <w:sz w:val="20"/>
                    <w:szCs w:val="20"/>
                  </w:rPr>
                  <w:t>Computer Terminal and Other Computer Peripheral Equipment Manufacturing</w:t>
                </w:r>
              </w:p>
            </w:tc>
          </w:tr>
          <w:tr w:rsidR="00947734" w:rsidRPr="00F41A85" w14:paraId="235F9054" w14:textId="77777777" w:rsidTr="00D1505D">
            <w:trPr>
              <w:trHeight w:val="432"/>
              <w:jc w:val="center"/>
            </w:trPr>
            <w:tc>
              <w:tcPr>
                <w:tcW w:w="570" w:type="pct"/>
                <w:vMerge w:val="restart"/>
                <w:tcBorders>
                  <w:top w:val="single" w:sz="12" w:space="0" w:color="auto"/>
                  <w:left w:val="single" w:sz="12" w:space="0" w:color="auto"/>
                </w:tcBorders>
                <w:vAlign w:val="center"/>
              </w:tcPr>
              <w:p w14:paraId="7561B4F2" w14:textId="77777777" w:rsidR="00042E2C" w:rsidRPr="00701987" w:rsidRDefault="00042E2C">
                <w:pPr>
                  <w:autoSpaceDE w:val="0"/>
                  <w:autoSpaceDN w:val="0"/>
                  <w:adjustRightInd w:val="0"/>
                  <w:jc w:val="center"/>
                  <w:rPr>
                    <w:sz w:val="20"/>
                    <w:szCs w:val="20"/>
                  </w:rPr>
                </w:pPr>
                <w:r w:rsidRPr="00701987">
                  <w:rPr>
                    <w:sz w:val="20"/>
                    <w:szCs w:val="20"/>
                  </w:rPr>
                  <w:t>3579</w:t>
                </w:r>
              </w:p>
            </w:tc>
            <w:tc>
              <w:tcPr>
                <w:tcW w:w="1823" w:type="pct"/>
                <w:vMerge w:val="restart"/>
                <w:tcBorders>
                  <w:top w:val="single" w:sz="12" w:space="0" w:color="auto"/>
                </w:tcBorders>
                <w:vAlign w:val="center"/>
              </w:tcPr>
              <w:p w14:paraId="4067AEDC" w14:textId="77777777" w:rsidR="00042E2C" w:rsidRPr="00701987" w:rsidRDefault="00042E2C">
                <w:pPr>
                  <w:autoSpaceDE w:val="0"/>
                  <w:autoSpaceDN w:val="0"/>
                  <w:adjustRightInd w:val="0"/>
                  <w:jc w:val="center"/>
                  <w:rPr>
                    <w:sz w:val="20"/>
                    <w:szCs w:val="20"/>
                  </w:rPr>
                </w:pPr>
                <w:r w:rsidRPr="00701987">
                  <w:rPr>
                    <w:sz w:val="20"/>
                    <w:szCs w:val="20"/>
                  </w:rPr>
                  <w:t>Office Machines, Not Elsewhere Classified</w:t>
                </w:r>
              </w:p>
            </w:tc>
            <w:tc>
              <w:tcPr>
                <w:tcW w:w="572" w:type="pct"/>
                <w:tcBorders>
                  <w:top w:val="single" w:sz="12" w:space="0" w:color="auto"/>
                </w:tcBorders>
                <w:vAlign w:val="center"/>
              </w:tcPr>
              <w:p w14:paraId="64AC0D01" w14:textId="049F13DE" w:rsidR="00042E2C" w:rsidRPr="00701987" w:rsidRDefault="00042E2C">
                <w:pPr>
                  <w:jc w:val="center"/>
                  <w:rPr>
                    <w:color w:val="000000"/>
                    <w:sz w:val="20"/>
                    <w:szCs w:val="20"/>
                  </w:rPr>
                </w:pPr>
                <w:r w:rsidRPr="00701987">
                  <w:rPr>
                    <w:color w:val="000000"/>
                    <w:sz w:val="20"/>
                    <w:szCs w:val="20"/>
                  </w:rPr>
                  <w:t>33331</w:t>
                </w:r>
                <w:r w:rsidR="00B80737">
                  <w:rPr>
                    <w:color w:val="000000"/>
                    <w:sz w:val="20"/>
                    <w:szCs w:val="20"/>
                  </w:rPr>
                  <w:t>0</w:t>
                </w:r>
              </w:p>
            </w:tc>
            <w:tc>
              <w:tcPr>
                <w:tcW w:w="2035" w:type="pct"/>
                <w:tcBorders>
                  <w:top w:val="single" w:sz="12" w:space="0" w:color="auto"/>
                  <w:right w:val="single" w:sz="12" w:space="0" w:color="auto"/>
                </w:tcBorders>
                <w:vAlign w:val="center"/>
              </w:tcPr>
              <w:p w14:paraId="377BCC76" w14:textId="65C9D7C7" w:rsidR="00042E2C" w:rsidRPr="00701987" w:rsidRDefault="00042E2C">
                <w:pPr>
                  <w:jc w:val="center"/>
                  <w:rPr>
                    <w:color w:val="000000"/>
                    <w:sz w:val="20"/>
                    <w:szCs w:val="20"/>
                  </w:rPr>
                </w:pPr>
                <w:r w:rsidRPr="00701987">
                  <w:rPr>
                    <w:color w:val="000000"/>
                    <w:sz w:val="20"/>
                    <w:szCs w:val="20"/>
                  </w:rPr>
                  <w:t>Commercial and Service Industry Machinery Manufacturing</w:t>
                </w:r>
              </w:p>
            </w:tc>
          </w:tr>
          <w:tr w:rsidR="00947734" w:rsidRPr="00F41A85" w14:paraId="553B4618" w14:textId="77777777" w:rsidTr="00D1505D">
            <w:trPr>
              <w:trHeight w:val="432"/>
              <w:jc w:val="center"/>
            </w:trPr>
            <w:tc>
              <w:tcPr>
                <w:tcW w:w="570" w:type="pct"/>
                <w:vMerge/>
                <w:tcBorders>
                  <w:left w:val="single" w:sz="12" w:space="0" w:color="auto"/>
                </w:tcBorders>
                <w:vAlign w:val="center"/>
              </w:tcPr>
              <w:p w14:paraId="2430A89B" w14:textId="77777777" w:rsidR="00042E2C" w:rsidRPr="00701987" w:rsidRDefault="00042E2C">
                <w:pPr>
                  <w:autoSpaceDE w:val="0"/>
                  <w:autoSpaceDN w:val="0"/>
                  <w:adjustRightInd w:val="0"/>
                  <w:jc w:val="center"/>
                  <w:rPr>
                    <w:sz w:val="20"/>
                    <w:szCs w:val="20"/>
                  </w:rPr>
                </w:pPr>
              </w:p>
            </w:tc>
            <w:tc>
              <w:tcPr>
                <w:tcW w:w="1823" w:type="pct"/>
                <w:vMerge/>
                <w:vAlign w:val="center"/>
              </w:tcPr>
              <w:p w14:paraId="79C0FDB9" w14:textId="77777777" w:rsidR="00042E2C" w:rsidRPr="00701987" w:rsidRDefault="00042E2C">
                <w:pPr>
                  <w:autoSpaceDE w:val="0"/>
                  <w:autoSpaceDN w:val="0"/>
                  <w:adjustRightInd w:val="0"/>
                  <w:jc w:val="center"/>
                  <w:rPr>
                    <w:sz w:val="20"/>
                    <w:szCs w:val="20"/>
                  </w:rPr>
                </w:pPr>
              </w:p>
            </w:tc>
            <w:tc>
              <w:tcPr>
                <w:tcW w:w="572" w:type="pct"/>
                <w:vAlign w:val="center"/>
              </w:tcPr>
              <w:p w14:paraId="7BD2A3FB" w14:textId="77777777" w:rsidR="00042E2C" w:rsidRPr="00701987" w:rsidRDefault="00042E2C">
                <w:pPr>
                  <w:jc w:val="center"/>
                  <w:rPr>
                    <w:color w:val="000000"/>
                    <w:sz w:val="20"/>
                    <w:szCs w:val="20"/>
                  </w:rPr>
                </w:pPr>
                <w:r w:rsidRPr="00701987">
                  <w:rPr>
                    <w:color w:val="000000"/>
                    <w:sz w:val="20"/>
                    <w:szCs w:val="20"/>
                  </w:rPr>
                  <w:t>334519</w:t>
                </w:r>
              </w:p>
            </w:tc>
            <w:tc>
              <w:tcPr>
                <w:tcW w:w="2035" w:type="pct"/>
                <w:tcBorders>
                  <w:right w:val="single" w:sz="12" w:space="0" w:color="auto"/>
                </w:tcBorders>
                <w:vAlign w:val="center"/>
              </w:tcPr>
              <w:p w14:paraId="5AE9C519" w14:textId="77777777" w:rsidR="00042E2C" w:rsidRPr="00701987" w:rsidRDefault="00042E2C">
                <w:pPr>
                  <w:jc w:val="center"/>
                  <w:rPr>
                    <w:color w:val="000000"/>
                    <w:sz w:val="20"/>
                    <w:szCs w:val="20"/>
                  </w:rPr>
                </w:pPr>
                <w:r w:rsidRPr="00701987">
                  <w:rPr>
                    <w:color w:val="000000"/>
                    <w:sz w:val="20"/>
                    <w:szCs w:val="20"/>
                  </w:rPr>
                  <w:t>Other Measuring and Controlling Device Manufacturing</w:t>
                </w:r>
              </w:p>
            </w:tc>
          </w:tr>
          <w:tr w:rsidR="00947734" w:rsidRPr="00F41A85" w14:paraId="7885594F" w14:textId="77777777" w:rsidTr="00D1505D">
            <w:trPr>
              <w:trHeight w:val="432"/>
              <w:jc w:val="center"/>
            </w:trPr>
            <w:tc>
              <w:tcPr>
                <w:tcW w:w="570" w:type="pct"/>
                <w:vMerge/>
                <w:tcBorders>
                  <w:left w:val="single" w:sz="12" w:space="0" w:color="auto"/>
                </w:tcBorders>
                <w:vAlign w:val="center"/>
              </w:tcPr>
              <w:p w14:paraId="5DFCE3C7" w14:textId="77777777" w:rsidR="00042E2C" w:rsidRPr="00701987" w:rsidRDefault="00042E2C">
                <w:pPr>
                  <w:autoSpaceDE w:val="0"/>
                  <w:autoSpaceDN w:val="0"/>
                  <w:adjustRightInd w:val="0"/>
                  <w:jc w:val="center"/>
                  <w:rPr>
                    <w:sz w:val="20"/>
                    <w:szCs w:val="20"/>
                  </w:rPr>
                </w:pPr>
              </w:p>
            </w:tc>
            <w:tc>
              <w:tcPr>
                <w:tcW w:w="1823" w:type="pct"/>
                <w:vMerge/>
                <w:vAlign w:val="center"/>
              </w:tcPr>
              <w:p w14:paraId="49BB3A0F"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2EAF3973" w14:textId="77777777" w:rsidR="00042E2C" w:rsidRPr="00701987" w:rsidRDefault="00042E2C">
                <w:pPr>
                  <w:jc w:val="center"/>
                  <w:rPr>
                    <w:color w:val="000000"/>
                    <w:sz w:val="20"/>
                    <w:szCs w:val="20"/>
                  </w:rPr>
                </w:pPr>
                <w:r w:rsidRPr="00701987">
                  <w:rPr>
                    <w:color w:val="000000"/>
                    <w:sz w:val="20"/>
                    <w:szCs w:val="20"/>
                  </w:rPr>
                  <w:t>339940</w:t>
                </w:r>
              </w:p>
            </w:tc>
            <w:tc>
              <w:tcPr>
                <w:tcW w:w="2035" w:type="pct"/>
                <w:tcBorders>
                  <w:bottom w:val="single" w:sz="12" w:space="0" w:color="auto"/>
                  <w:right w:val="single" w:sz="12" w:space="0" w:color="auto"/>
                </w:tcBorders>
                <w:vAlign w:val="center"/>
              </w:tcPr>
              <w:p w14:paraId="133BCF1D" w14:textId="77777777" w:rsidR="00042E2C" w:rsidRPr="00701987" w:rsidRDefault="00042E2C">
                <w:pPr>
                  <w:jc w:val="center"/>
                  <w:rPr>
                    <w:color w:val="000000"/>
                    <w:sz w:val="20"/>
                    <w:szCs w:val="20"/>
                  </w:rPr>
                </w:pPr>
                <w:r w:rsidRPr="00701987">
                  <w:rPr>
                    <w:color w:val="000000"/>
                    <w:sz w:val="20"/>
                    <w:szCs w:val="20"/>
                  </w:rPr>
                  <w:t>Office Supplies (except Paper) Manufacturing</w:t>
                </w:r>
              </w:p>
            </w:tc>
          </w:tr>
          <w:tr w:rsidR="00947734" w:rsidRPr="00F41A85" w14:paraId="29898B26"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2EC01A5F" w14:textId="77777777" w:rsidR="00042E2C" w:rsidRPr="00701987" w:rsidRDefault="00042E2C">
                <w:pPr>
                  <w:jc w:val="center"/>
                  <w:rPr>
                    <w:color w:val="000000"/>
                    <w:sz w:val="20"/>
                    <w:szCs w:val="20"/>
                  </w:rPr>
                </w:pPr>
                <w:r w:rsidRPr="00701987">
                  <w:rPr>
                    <w:color w:val="000000"/>
                    <w:sz w:val="20"/>
                    <w:szCs w:val="20"/>
                  </w:rPr>
                  <w:t>3612</w:t>
                </w:r>
              </w:p>
            </w:tc>
            <w:tc>
              <w:tcPr>
                <w:tcW w:w="1823" w:type="pct"/>
                <w:tcBorders>
                  <w:top w:val="single" w:sz="12" w:space="0" w:color="auto"/>
                  <w:bottom w:val="single" w:sz="12" w:space="0" w:color="auto"/>
                </w:tcBorders>
                <w:vAlign w:val="center"/>
              </w:tcPr>
              <w:p w14:paraId="1AC06CEE" w14:textId="77777777" w:rsidR="00042E2C" w:rsidRPr="00701987" w:rsidRDefault="00042E2C">
                <w:pPr>
                  <w:jc w:val="center"/>
                  <w:rPr>
                    <w:color w:val="000000"/>
                    <w:sz w:val="20"/>
                    <w:szCs w:val="20"/>
                  </w:rPr>
                </w:pPr>
                <w:r w:rsidRPr="00701987">
                  <w:rPr>
                    <w:color w:val="000000"/>
                    <w:sz w:val="20"/>
                    <w:szCs w:val="20"/>
                  </w:rPr>
                  <w:t>Power, Distribution, and Specialty Transformers</w:t>
                </w:r>
              </w:p>
            </w:tc>
            <w:tc>
              <w:tcPr>
                <w:tcW w:w="572" w:type="pct"/>
                <w:tcBorders>
                  <w:top w:val="single" w:sz="12" w:space="0" w:color="auto"/>
                  <w:bottom w:val="single" w:sz="12" w:space="0" w:color="auto"/>
                </w:tcBorders>
                <w:vAlign w:val="center"/>
              </w:tcPr>
              <w:p w14:paraId="631FA5B3" w14:textId="77777777" w:rsidR="00042E2C" w:rsidRPr="00701987" w:rsidRDefault="00042E2C">
                <w:pPr>
                  <w:jc w:val="center"/>
                  <w:rPr>
                    <w:color w:val="000000"/>
                    <w:sz w:val="20"/>
                    <w:szCs w:val="20"/>
                  </w:rPr>
                </w:pPr>
                <w:r w:rsidRPr="00701987">
                  <w:rPr>
                    <w:color w:val="000000"/>
                    <w:sz w:val="20"/>
                    <w:szCs w:val="20"/>
                  </w:rPr>
                  <w:t>335311</w:t>
                </w:r>
              </w:p>
            </w:tc>
            <w:tc>
              <w:tcPr>
                <w:tcW w:w="2035" w:type="pct"/>
                <w:tcBorders>
                  <w:top w:val="single" w:sz="12" w:space="0" w:color="auto"/>
                  <w:bottom w:val="single" w:sz="12" w:space="0" w:color="auto"/>
                  <w:right w:val="single" w:sz="12" w:space="0" w:color="auto"/>
                </w:tcBorders>
                <w:vAlign w:val="center"/>
              </w:tcPr>
              <w:p w14:paraId="5024A98E" w14:textId="77777777" w:rsidR="00042E2C" w:rsidRPr="00701987" w:rsidRDefault="00042E2C">
                <w:pPr>
                  <w:jc w:val="center"/>
                  <w:rPr>
                    <w:color w:val="000000"/>
                    <w:sz w:val="20"/>
                    <w:szCs w:val="20"/>
                  </w:rPr>
                </w:pPr>
                <w:r w:rsidRPr="00701987">
                  <w:rPr>
                    <w:color w:val="000000"/>
                    <w:sz w:val="20"/>
                    <w:szCs w:val="20"/>
                  </w:rPr>
                  <w:t>Power, Distribution, and Specialty Transformer Manufacturing</w:t>
                </w:r>
              </w:p>
            </w:tc>
          </w:tr>
          <w:tr w:rsidR="00947734" w:rsidRPr="00F41A85" w14:paraId="2CA5EB06"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1CABED20" w14:textId="77777777" w:rsidR="00042E2C" w:rsidRPr="00701987" w:rsidRDefault="00042E2C">
                <w:pPr>
                  <w:jc w:val="center"/>
                  <w:rPr>
                    <w:color w:val="000000"/>
                    <w:sz w:val="20"/>
                    <w:szCs w:val="20"/>
                  </w:rPr>
                </w:pPr>
                <w:r w:rsidRPr="00701987">
                  <w:rPr>
                    <w:color w:val="000000"/>
                    <w:sz w:val="20"/>
                    <w:szCs w:val="20"/>
                  </w:rPr>
                  <w:lastRenderedPageBreak/>
                  <w:t>3613</w:t>
                </w:r>
              </w:p>
            </w:tc>
            <w:tc>
              <w:tcPr>
                <w:tcW w:w="1823" w:type="pct"/>
                <w:tcBorders>
                  <w:top w:val="single" w:sz="12" w:space="0" w:color="auto"/>
                  <w:bottom w:val="single" w:sz="12" w:space="0" w:color="auto"/>
                </w:tcBorders>
                <w:vAlign w:val="center"/>
              </w:tcPr>
              <w:p w14:paraId="0AB4A092" w14:textId="77777777" w:rsidR="00042E2C" w:rsidRPr="00701987" w:rsidRDefault="00042E2C">
                <w:pPr>
                  <w:jc w:val="center"/>
                  <w:rPr>
                    <w:color w:val="000000"/>
                    <w:sz w:val="20"/>
                    <w:szCs w:val="20"/>
                  </w:rPr>
                </w:pPr>
                <w:r w:rsidRPr="00701987">
                  <w:rPr>
                    <w:color w:val="000000"/>
                    <w:sz w:val="20"/>
                    <w:szCs w:val="20"/>
                  </w:rPr>
                  <w:t>Switchgear and Switchboard Apparatus</w:t>
                </w:r>
              </w:p>
            </w:tc>
            <w:tc>
              <w:tcPr>
                <w:tcW w:w="572" w:type="pct"/>
                <w:tcBorders>
                  <w:top w:val="single" w:sz="12" w:space="0" w:color="auto"/>
                  <w:bottom w:val="single" w:sz="12" w:space="0" w:color="auto"/>
                </w:tcBorders>
                <w:vAlign w:val="center"/>
              </w:tcPr>
              <w:p w14:paraId="4E80C081" w14:textId="77777777" w:rsidR="00042E2C" w:rsidRPr="00701987" w:rsidRDefault="00042E2C">
                <w:pPr>
                  <w:jc w:val="center"/>
                  <w:rPr>
                    <w:color w:val="000000"/>
                    <w:sz w:val="20"/>
                    <w:szCs w:val="20"/>
                  </w:rPr>
                </w:pPr>
                <w:r w:rsidRPr="00701987">
                  <w:rPr>
                    <w:color w:val="000000"/>
                    <w:sz w:val="20"/>
                    <w:szCs w:val="20"/>
                  </w:rPr>
                  <w:t>335313</w:t>
                </w:r>
              </w:p>
            </w:tc>
            <w:tc>
              <w:tcPr>
                <w:tcW w:w="2035" w:type="pct"/>
                <w:tcBorders>
                  <w:top w:val="single" w:sz="12" w:space="0" w:color="auto"/>
                  <w:bottom w:val="single" w:sz="12" w:space="0" w:color="auto"/>
                  <w:right w:val="single" w:sz="12" w:space="0" w:color="auto"/>
                </w:tcBorders>
                <w:vAlign w:val="center"/>
              </w:tcPr>
              <w:p w14:paraId="3C65E8EF" w14:textId="77777777" w:rsidR="00042E2C" w:rsidRPr="00701987" w:rsidRDefault="00042E2C">
                <w:pPr>
                  <w:jc w:val="center"/>
                  <w:rPr>
                    <w:color w:val="000000"/>
                    <w:sz w:val="20"/>
                    <w:szCs w:val="20"/>
                  </w:rPr>
                </w:pPr>
                <w:r w:rsidRPr="00701987">
                  <w:rPr>
                    <w:color w:val="000000"/>
                    <w:sz w:val="20"/>
                    <w:szCs w:val="20"/>
                  </w:rPr>
                  <w:t>Switchgear and Switchboard Apparatus Manufacturing</w:t>
                </w:r>
              </w:p>
            </w:tc>
          </w:tr>
          <w:tr w:rsidR="00947734" w:rsidRPr="00F41A85" w14:paraId="404635D2"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7436029E" w14:textId="77777777" w:rsidR="00042E2C" w:rsidRPr="00701987" w:rsidRDefault="00042E2C">
                <w:pPr>
                  <w:jc w:val="center"/>
                  <w:rPr>
                    <w:color w:val="000000"/>
                    <w:sz w:val="20"/>
                    <w:szCs w:val="20"/>
                  </w:rPr>
                </w:pPr>
                <w:r w:rsidRPr="00701987">
                  <w:rPr>
                    <w:color w:val="000000"/>
                    <w:sz w:val="20"/>
                    <w:szCs w:val="20"/>
                  </w:rPr>
                  <w:t>3621</w:t>
                </w:r>
              </w:p>
            </w:tc>
            <w:tc>
              <w:tcPr>
                <w:tcW w:w="1823" w:type="pct"/>
                <w:tcBorders>
                  <w:top w:val="single" w:sz="12" w:space="0" w:color="auto"/>
                  <w:bottom w:val="single" w:sz="12" w:space="0" w:color="auto"/>
                </w:tcBorders>
                <w:vAlign w:val="center"/>
              </w:tcPr>
              <w:p w14:paraId="570F6580" w14:textId="77777777" w:rsidR="00042E2C" w:rsidRPr="00701987" w:rsidRDefault="00042E2C">
                <w:pPr>
                  <w:jc w:val="center"/>
                  <w:rPr>
                    <w:color w:val="000000"/>
                    <w:sz w:val="20"/>
                    <w:szCs w:val="20"/>
                  </w:rPr>
                </w:pPr>
                <w:r w:rsidRPr="00701987">
                  <w:rPr>
                    <w:color w:val="000000"/>
                    <w:sz w:val="20"/>
                    <w:szCs w:val="20"/>
                  </w:rPr>
                  <w:t>Motors and Generators</w:t>
                </w:r>
              </w:p>
            </w:tc>
            <w:tc>
              <w:tcPr>
                <w:tcW w:w="572" w:type="pct"/>
                <w:tcBorders>
                  <w:top w:val="single" w:sz="12" w:space="0" w:color="auto"/>
                  <w:bottom w:val="single" w:sz="12" w:space="0" w:color="auto"/>
                </w:tcBorders>
                <w:vAlign w:val="center"/>
              </w:tcPr>
              <w:p w14:paraId="04B5D451" w14:textId="77777777" w:rsidR="00042E2C" w:rsidRPr="00701987" w:rsidRDefault="00042E2C">
                <w:pPr>
                  <w:jc w:val="center"/>
                  <w:rPr>
                    <w:color w:val="000000"/>
                    <w:sz w:val="20"/>
                    <w:szCs w:val="20"/>
                  </w:rPr>
                </w:pPr>
                <w:r w:rsidRPr="00701987">
                  <w:rPr>
                    <w:color w:val="000000"/>
                    <w:sz w:val="20"/>
                    <w:szCs w:val="20"/>
                  </w:rPr>
                  <w:t>335312</w:t>
                </w:r>
              </w:p>
            </w:tc>
            <w:tc>
              <w:tcPr>
                <w:tcW w:w="2035" w:type="pct"/>
                <w:tcBorders>
                  <w:top w:val="single" w:sz="12" w:space="0" w:color="auto"/>
                  <w:bottom w:val="single" w:sz="12" w:space="0" w:color="auto"/>
                  <w:right w:val="single" w:sz="12" w:space="0" w:color="auto"/>
                </w:tcBorders>
                <w:vAlign w:val="center"/>
              </w:tcPr>
              <w:p w14:paraId="4E9EE1B8" w14:textId="26D3FB21" w:rsidR="00042E2C" w:rsidRPr="00701987" w:rsidRDefault="00042E2C">
                <w:pPr>
                  <w:jc w:val="center"/>
                  <w:rPr>
                    <w:color w:val="000000"/>
                    <w:sz w:val="20"/>
                    <w:szCs w:val="20"/>
                  </w:rPr>
                </w:pPr>
                <w:r w:rsidRPr="1B025A73">
                  <w:rPr>
                    <w:color w:val="000000" w:themeColor="text1"/>
                    <w:sz w:val="20"/>
                    <w:szCs w:val="20"/>
                  </w:rPr>
                  <w:t>Motor and Generator Manufacturing</w:t>
                </w:r>
              </w:p>
            </w:tc>
          </w:tr>
          <w:tr w:rsidR="00947734" w:rsidRPr="00F41A85" w14:paraId="799566DB"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608B9B4B" w14:textId="77777777" w:rsidR="00042E2C" w:rsidRPr="00701987" w:rsidRDefault="00042E2C">
                <w:pPr>
                  <w:jc w:val="center"/>
                  <w:rPr>
                    <w:color w:val="000000"/>
                    <w:sz w:val="20"/>
                    <w:szCs w:val="20"/>
                  </w:rPr>
                </w:pPr>
                <w:r w:rsidRPr="00701987">
                  <w:rPr>
                    <w:color w:val="000000"/>
                    <w:sz w:val="20"/>
                    <w:szCs w:val="20"/>
                  </w:rPr>
                  <w:t>3624</w:t>
                </w:r>
              </w:p>
            </w:tc>
            <w:tc>
              <w:tcPr>
                <w:tcW w:w="1823" w:type="pct"/>
                <w:tcBorders>
                  <w:top w:val="single" w:sz="12" w:space="0" w:color="auto"/>
                  <w:bottom w:val="single" w:sz="12" w:space="0" w:color="auto"/>
                </w:tcBorders>
                <w:vAlign w:val="center"/>
              </w:tcPr>
              <w:p w14:paraId="66D17C90" w14:textId="77777777" w:rsidR="00042E2C" w:rsidRPr="00701987" w:rsidRDefault="00042E2C">
                <w:pPr>
                  <w:jc w:val="center"/>
                  <w:rPr>
                    <w:color w:val="000000"/>
                    <w:sz w:val="20"/>
                    <w:szCs w:val="20"/>
                  </w:rPr>
                </w:pPr>
                <w:r w:rsidRPr="00701987">
                  <w:rPr>
                    <w:color w:val="000000"/>
                    <w:sz w:val="20"/>
                    <w:szCs w:val="20"/>
                  </w:rPr>
                  <w:t>Carbon and Graphite Products</w:t>
                </w:r>
              </w:p>
            </w:tc>
            <w:tc>
              <w:tcPr>
                <w:tcW w:w="572" w:type="pct"/>
                <w:tcBorders>
                  <w:top w:val="single" w:sz="12" w:space="0" w:color="auto"/>
                  <w:bottom w:val="single" w:sz="12" w:space="0" w:color="auto"/>
                </w:tcBorders>
                <w:vAlign w:val="center"/>
              </w:tcPr>
              <w:p w14:paraId="0DA484DF" w14:textId="77777777" w:rsidR="00042E2C" w:rsidRPr="00701987" w:rsidRDefault="00042E2C">
                <w:pPr>
                  <w:jc w:val="center"/>
                  <w:rPr>
                    <w:color w:val="000000"/>
                    <w:sz w:val="20"/>
                    <w:szCs w:val="20"/>
                  </w:rPr>
                </w:pPr>
                <w:r w:rsidRPr="00701987">
                  <w:rPr>
                    <w:color w:val="000000"/>
                    <w:sz w:val="20"/>
                    <w:szCs w:val="20"/>
                  </w:rPr>
                  <w:t>335991</w:t>
                </w:r>
              </w:p>
            </w:tc>
            <w:tc>
              <w:tcPr>
                <w:tcW w:w="2035" w:type="pct"/>
                <w:tcBorders>
                  <w:top w:val="single" w:sz="12" w:space="0" w:color="auto"/>
                  <w:bottom w:val="single" w:sz="12" w:space="0" w:color="auto"/>
                  <w:right w:val="single" w:sz="12" w:space="0" w:color="auto"/>
                </w:tcBorders>
                <w:vAlign w:val="center"/>
              </w:tcPr>
              <w:p w14:paraId="7B8A0958" w14:textId="77777777" w:rsidR="00042E2C" w:rsidRPr="00701987" w:rsidRDefault="00042E2C">
                <w:pPr>
                  <w:jc w:val="center"/>
                  <w:rPr>
                    <w:color w:val="000000"/>
                    <w:sz w:val="20"/>
                    <w:szCs w:val="20"/>
                  </w:rPr>
                </w:pPr>
                <w:r w:rsidRPr="00701987">
                  <w:rPr>
                    <w:color w:val="000000"/>
                    <w:sz w:val="20"/>
                    <w:szCs w:val="20"/>
                  </w:rPr>
                  <w:t>Carbon and Graphite Product Manufacturing</w:t>
                </w:r>
              </w:p>
            </w:tc>
          </w:tr>
          <w:tr w:rsidR="00947734" w:rsidRPr="00F41A85" w14:paraId="6BF48DB3"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7397E35B" w14:textId="77777777" w:rsidR="00042E2C" w:rsidRPr="00701987" w:rsidRDefault="00042E2C">
                <w:pPr>
                  <w:jc w:val="center"/>
                  <w:rPr>
                    <w:color w:val="000000"/>
                    <w:sz w:val="20"/>
                    <w:szCs w:val="20"/>
                  </w:rPr>
                </w:pPr>
                <w:r w:rsidRPr="00701987">
                  <w:rPr>
                    <w:color w:val="000000"/>
                    <w:sz w:val="20"/>
                    <w:szCs w:val="20"/>
                  </w:rPr>
                  <w:t>3625</w:t>
                </w:r>
              </w:p>
            </w:tc>
            <w:tc>
              <w:tcPr>
                <w:tcW w:w="1823" w:type="pct"/>
                <w:tcBorders>
                  <w:top w:val="single" w:sz="12" w:space="0" w:color="auto"/>
                  <w:bottom w:val="single" w:sz="12" w:space="0" w:color="auto"/>
                </w:tcBorders>
                <w:vAlign w:val="center"/>
              </w:tcPr>
              <w:p w14:paraId="24FA0762" w14:textId="77777777" w:rsidR="00042E2C" w:rsidRPr="00701987" w:rsidRDefault="00042E2C">
                <w:pPr>
                  <w:jc w:val="center"/>
                  <w:rPr>
                    <w:color w:val="000000"/>
                    <w:sz w:val="20"/>
                    <w:szCs w:val="20"/>
                  </w:rPr>
                </w:pPr>
                <w:r w:rsidRPr="00701987">
                  <w:rPr>
                    <w:color w:val="000000"/>
                    <w:sz w:val="20"/>
                    <w:szCs w:val="20"/>
                  </w:rPr>
                  <w:t>Relays and Industrial Controls</w:t>
                </w:r>
              </w:p>
            </w:tc>
            <w:tc>
              <w:tcPr>
                <w:tcW w:w="572" w:type="pct"/>
                <w:tcBorders>
                  <w:top w:val="single" w:sz="12" w:space="0" w:color="auto"/>
                  <w:bottom w:val="single" w:sz="12" w:space="0" w:color="auto"/>
                </w:tcBorders>
                <w:vAlign w:val="center"/>
              </w:tcPr>
              <w:p w14:paraId="26F9EEAE" w14:textId="77777777" w:rsidR="00042E2C" w:rsidRPr="00701987" w:rsidRDefault="00042E2C">
                <w:pPr>
                  <w:jc w:val="center"/>
                  <w:rPr>
                    <w:color w:val="000000"/>
                    <w:sz w:val="20"/>
                    <w:szCs w:val="20"/>
                  </w:rPr>
                </w:pPr>
                <w:r w:rsidRPr="00701987">
                  <w:rPr>
                    <w:color w:val="000000"/>
                    <w:sz w:val="20"/>
                    <w:szCs w:val="20"/>
                  </w:rPr>
                  <w:t>335314</w:t>
                </w:r>
              </w:p>
            </w:tc>
            <w:tc>
              <w:tcPr>
                <w:tcW w:w="2035" w:type="pct"/>
                <w:tcBorders>
                  <w:top w:val="single" w:sz="12" w:space="0" w:color="auto"/>
                  <w:bottom w:val="single" w:sz="12" w:space="0" w:color="auto"/>
                  <w:right w:val="single" w:sz="12" w:space="0" w:color="auto"/>
                </w:tcBorders>
                <w:vAlign w:val="center"/>
              </w:tcPr>
              <w:p w14:paraId="5D4645E7" w14:textId="77777777" w:rsidR="00042E2C" w:rsidRPr="00701987" w:rsidRDefault="00042E2C">
                <w:pPr>
                  <w:jc w:val="center"/>
                  <w:rPr>
                    <w:color w:val="000000"/>
                    <w:sz w:val="20"/>
                    <w:szCs w:val="20"/>
                  </w:rPr>
                </w:pPr>
                <w:r w:rsidRPr="00701987">
                  <w:rPr>
                    <w:color w:val="000000"/>
                    <w:sz w:val="20"/>
                    <w:szCs w:val="20"/>
                  </w:rPr>
                  <w:t>Relay and Industrial Control Manufacturing</w:t>
                </w:r>
              </w:p>
            </w:tc>
          </w:tr>
          <w:tr w:rsidR="00947734" w:rsidRPr="00F41A85" w14:paraId="4366486E"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1FED039D" w14:textId="77777777" w:rsidR="00042E2C" w:rsidRPr="00701987" w:rsidRDefault="00042E2C">
                <w:pPr>
                  <w:jc w:val="center"/>
                  <w:rPr>
                    <w:color w:val="000000"/>
                    <w:sz w:val="20"/>
                    <w:szCs w:val="20"/>
                  </w:rPr>
                </w:pPr>
                <w:r w:rsidRPr="00701987">
                  <w:rPr>
                    <w:color w:val="000000"/>
                    <w:sz w:val="20"/>
                    <w:szCs w:val="20"/>
                  </w:rPr>
                  <w:t>3629</w:t>
                </w:r>
              </w:p>
            </w:tc>
            <w:tc>
              <w:tcPr>
                <w:tcW w:w="1823" w:type="pct"/>
                <w:tcBorders>
                  <w:top w:val="single" w:sz="12" w:space="0" w:color="auto"/>
                  <w:bottom w:val="single" w:sz="12" w:space="0" w:color="auto"/>
                </w:tcBorders>
                <w:vAlign w:val="center"/>
              </w:tcPr>
              <w:p w14:paraId="62B073FA" w14:textId="77777777" w:rsidR="00042E2C" w:rsidRPr="00701987" w:rsidRDefault="00042E2C">
                <w:pPr>
                  <w:jc w:val="center"/>
                  <w:rPr>
                    <w:color w:val="000000"/>
                    <w:sz w:val="20"/>
                    <w:szCs w:val="20"/>
                  </w:rPr>
                </w:pPr>
                <w:r w:rsidRPr="00701987">
                  <w:rPr>
                    <w:color w:val="000000"/>
                    <w:sz w:val="20"/>
                    <w:szCs w:val="20"/>
                  </w:rPr>
                  <w:t>Electrical Industrial Apparatus, Not Elsewhere Classified</w:t>
                </w:r>
              </w:p>
            </w:tc>
            <w:tc>
              <w:tcPr>
                <w:tcW w:w="572" w:type="pct"/>
                <w:tcBorders>
                  <w:top w:val="single" w:sz="12" w:space="0" w:color="auto"/>
                  <w:bottom w:val="single" w:sz="12" w:space="0" w:color="auto"/>
                </w:tcBorders>
                <w:vAlign w:val="center"/>
              </w:tcPr>
              <w:p w14:paraId="265E24C6" w14:textId="77777777" w:rsidR="00042E2C" w:rsidRPr="00701987" w:rsidRDefault="00042E2C">
                <w:pPr>
                  <w:jc w:val="center"/>
                  <w:rPr>
                    <w:color w:val="000000"/>
                    <w:sz w:val="20"/>
                    <w:szCs w:val="20"/>
                  </w:rPr>
                </w:pPr>
                <w:r w:rsidRPr="00701987">
                  <w:rPr>
                    <w:color w:val="000000"/>
                    <w:sz w:val="20"/>
                    <w:szCs w:val="20"/>
                  </w:rPr>
                  <w:t>335999</w:t>
                </w:r>
              </w:p>
            </w:tc>
            <w:tc>
              <w:tcPr>
                <w:tcW w:w="2035" w:type="pct"/>
                <w:tcBorders>
                  <w:top w:val="single" w:sz="12" w:space="0" w:color="auto"/>
                  <w:bottom w:val="single" w:sz="12" w:space="0" w:color="auto"/>
                  <w:right w:val="single" w:sz="12" w:space="0" w:color="auto"/>
                </w:tcBorders>
                <w:vAlign w:val="center"/>
              </w:tcPr>
              <w:p w14:paraId="04B58970" w14:textId="77777777" w:rsidR="00042E2C" w:rsidRPr="00701987" w:rsidRDefault="00042E2C">
                <w:pPr>
                  <w:jc w:val="center"/>
                  <w:rPr>
                    <w:color w:val="000000"/>
                    <w:sz w:val="20"/>
                    <w:szCs w:val="20"/>
                  </w:rPr>
                </w:pPr>
                <w:r w:rsidRPr="00701987">
                  <w:rPr>
                    <w:color w:val="000000"/>
                    <w:sz w:val="20"/>
                    <w:szCs w:val="20"/>
                  </w:rPr>
                  <w:t>All Other Miscellaneous Electrical Equipment and Component Manufacturing</w:t>
                </w:r>
              </w:p>
            </w:tc>
          </w:tr>
          <w:tr w:rsidR="00947734" w:rsidRPr="00F41A85" w14:paraId="3E2F5AC2"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45F58D63" w14:textId="77777777" w:rsidR="00042E2C" w:rsidRPr="00701987" w:rsidRDefault="00042E2C">
                <w:pPr>
                  <w:jc w:val="center"/>
                  <w:rPr>
                    <w:color w:val="000000"/>
                    <w:sz w:val="20"/>
                    <w:szCs w:val="20"/>
                  </w:rPr>
                </w:pPr>
                <w:r w:rsidRPr="00701987">
                  <w:rPr>
                    <w:color w:val="000000"/>
                    <w:sz w:val="20"/>
                    <w:szCs w:val="20"/>
                  </w:rPr>
                  <w:t>3631</w:t>
                </w:r>
              </w:p>
            </w:tc>
            <w:tc>
              <w:tcPr>
                <w:tcW w:w="1823" w:type="pct"/>
                <w:tcBorders>
                  <w:top w:val="single" w:sz="12" w:space="0" w:color="auto"/>
                  <w:bottom w:val="single" w:sz="12" w:space="0" w:color="auto"/>
                </w:tcBorders>
                <w:vAlign w:val="center"/>
              </w:tcPr>
              <w:p w14:paraId="783DD83E" w14:textId="77777777" w:rsidR="00042E2C" w:rsidRPr="00701987" w:rsidRDefault="00042E2C">
                <w:pPr>
                  <w:jc w:val="center"/>
                  <w:rPr>
                    <w:color w:val="000000"/>
                    <w:sz w:val="20"/>
                    <w:szCs w:val="20"/>
                  </w:rPr>
                </w:pPr>
                <w:r w:rsidRPr="00701987">
                  <w:rPr>
                    <w:color w:val="000000"/>
                    <w:sz w:val="20"/>
                    <w:szCs w:val="20"/>
                  </w:rPr>
                  <w:t>Household Cooking Equipment</w:t>
                </w:r>
              </w:p>
            </w:tc>
            <w:tc>
              <w:tcPr>
                <w:tcW w:w="572" w:type="pct"/>
                <w:tcBorders>
                  <w:top w:val="single" w:sz="12" w:space="0" w:color="auto"/>
                  <w:bottom w:val="single" w:sz="12" w:space="0" w:color="auto"/>
                </w:tcBorders>
                <w:vAlign w:val="center"/>
              </w:tcPr>
              <w:p w14:paraId="779DB516" w14:textId="77777777" w:rsidR="00042E2C" w:rsidRPr="00701987" w:rsidRDefault="00042E2C">
                <w:pPr>
                  <w:jc w:val="center"/>
                  <w:rPr>
                    <w:color w:val="000000"/>
                    <w:sz w:val="20"/>
                    <w:szCs w:val="20"/>
                  </w:rPr>
                </w:pPr>
                <w:r w:rsidRPr="00701987">
                  <w:rPr>
                    <w:color w:val="000000"/>
                    <w:sz w:val="20"/>
                    <w:szCs w:val="20"/>
                  </w:rPr>
                  <w:t>335220</w:t>
                </w:r>
              </w:p>
            </w:tc>
            <w:tc>
              <w:tcPr>
                <w:tcW w:w="2035" w:type="pct"/>
                <w:tcBorders>
                  <w:top w:val="single" w:sz="12" w:space="0" w:color="auto"/>
                  <w:bottom w:val="single" w:sz="12" w:space="0" w:color="auto"/>
                  <w:right w:val="single" w:sz="12" w:space="0" w:color="auto"/>
                </w:tcBorders>
                <w:vAlign w:val="center"/>
              </w:tcPr>
              <w:p w14:paraId="783902DA" w14:textId="77777777" w:rsidR="00042E2C" w:rsidRPr="00701987" w:rsidRDefault="00042E2C">
                <w:pPr>
                  <w:jc w:val="center"/>
                  <w:rPr>
                    <w:color w:val="000000"/>
                    <w:sz w:val="20"/>
                    <w:szCs w:val="20"/>
                  </w:rPr>
                </w:pPr>
                <w:r w:rsidRPr="00701987">
                  <w:rPr>
                    <w:color w:val="000000"/>
                    <w:sz w:val="20"/>
                    <w:szCs w:val="20"/>
                  </w:rPr>
                  <w:t>Major Household Appliance Manufacturing</w:t>
                </w:r>
              </w:p>
            </w:tc>
          </w:tr>
          <w:tr w:rsidR="00947734" w:rsidRPr="00F41A85" w14:paraId="6CEF7716"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39B99E2B" w14:textId="77777777" w:rsidR="00042E2C" w:rsidRPr="00701987" w:rsidRDefault="00042E2C">
                <w:pPr>
                  <w:jc w:val="center"/>
                  <w:rPr>
                    <w:color w:val="000000"/>
                    <w:sz w:val="20"/>
                    <w:szCs w:val="20"/>
                  </w:rPr>
                </w:pPr>
                <w:r w:rsidRPr="00701987">
                  <w:rPr>
                    <w:color w:val="000000"/>
                    <w:sz w:val="20"/>
                    <w:szCs w:val="20"/>
                  </w:rPr>
                  <w:t>3632</w:t>
                </w:r>
              </w:p>
            </w:tc>
            <w:tc>
              <w:tcPr>
                <w:tcW w:w="1823" w:type="pct"/>
                <w:tcBorders>
                  <w:top w:val="single" w:sz="12" w:space="0" w:color="auto"/>
                  <w:bottom w:val="single" w:sz="12" w:space="0" w:color="auto"/>
                </w:tcBorders>
                <w:vAlign w:val="center"/>
              </w:tcPr>
              <w:p w14:paraId="20F59B5C" w14:textId="77777777" w:rsidR="00042E2C" w:rsidRPr="00701987" w:rsidRDefault="00042E2C">
                <w:pPr>
                  <w:jc w:val="center"/>
                  <w:rPr>
                    <w:color w:val="000000"/>
                    <w:sz w:val="20"/>
                    <w:szCs w:val="20"/>
                  </w:rPr>
                </w:pPr>
                <w:r w:rsidRPr="00701987">
                  <w:rPr>
                    <w:color w:val="000000"/>
                    <w:sz w:val="20"/>
                    <w:szCs w:val="20"/>
                  </w:rPr>
                  <w:t>Household Refrigerators and Home and Farm Freezers</w:t>
                </w:r>
              </w:p>
            </w:tc>
            <w:tc>
              <w:tcPr>
                <w:tcW w:w="572" w:type="pct"/>
                <w:tcBorders>
                  <w:top w:val="single" w:sz="12" w:space="0" w:color="auto"/>
                  <w:bottom w:val="single" w:sz="12" w:space="0" w:color="auto"/>
                </w:tcBorders>
                <w:vAlign w:val="center"/>
              </w:tcPr>
              <w:p w14:paraId="0955D3B2" w14:textId="77777777" w:rsidR="00042E2C" w:rsidRPr="00701987" w:rsidRDefault="00042E2C">
                <w:pPr>
                  <w:jc w:val="center"/>
                  <w:rPr>
                    <w:color w:val="000000"/>
                    <w:sz w:val="20"/>
                    <w:szCs w:val="20"/>
                  </w:rPr>
                </w:pPr>
                <w:r w:rsidRPr="00701987">
                  <w:rPr>
                    <w:color w:val="000000"/>
                    <w:sz w:val="20"/>
                    <w:szCs w:val="20"/>
                  </w:rPr>
                  <w:t>335220</w:t>
                </w:r>
              </w:p>
            </w:tc>
            <w:tc>
              <w:tcPr>
                <w:tcW w:w="2035" w:type="pct"/>
                <w:tcBorders>
                  <w:top w:val="single" w:sz="12" w:space="0" w:color="auto"/>
                  <w:bottom w:val="single" w:sz="12" w:space="0" w:color="auto"/>
                  <w:right w:val="single" w:sz="12" w:space="0" w:color="auto"/>
                </w:tcBorders>
                <w:vAlign w:val="center"/>
              </w:tcPr>
              <w:p w14:paraId="3CA6FAC7" w14:textId="77777777" w:rsidR="00042E2C" w:rsidRPr="00701987" w:rsidRDefault="00042E2C">
                <w:pPr>
                  <w:jc w:val="center"/>
                  <w:rPr>
                    <w:color w:val="000000"/>
                    <w:sz w:val="20"/>
                    <w:szCs w:val="20"/>
                  </w:rPr>
                </w:pPr>
                <w:r w:rsidRPr="00701987">
                  <w:rPr>
                    <w:color w:val="000000"/>
                    <w:sz w:val="20"/>
                    <w:szCs w:val="20"/>
                  </w:rPr>
                  <w:t>Major Household Appliance Manufacturing</w:t>
                </w:r>
              </w:p>
            </w:tc>
          </w:tr>
          <w:tr w:rsidR="00947734" w:rsidRPr="00F41A85" w14:paraId="5F49E104"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39B87C2E" w14:textId="77777777" w:rsidR="00042E2C" w:rsidRPr="00701987" w:rsidRDefault="00042E2C">
                <w:pPr>
                  <w:jc w:val="center"/>
                  <w:rPr>
                    <w:color w:val="000000"/>
                    <w:sz w:val="20"/>
                    <w:szCs w:val="20"/>
                  </w:rPr>
                </w:pPr>
                <w:r w:rsidRPr="00701987">
                  <w:rPr>
                    <w:color w:val="000000"/>
                    <w:sz w:val="20"/>
                    <w:szCs w:val="20"/>
                  </w:rPr>
                  <w:t>3633</w:t>
                </w:r>
              </w:p>
            </w:tc>
            <w:tc>
              <w:tcPr>
                <w:tcW w:w="1823" w:type="pct"/>
                <w:tcBorders>
                  <w:top w:val="single" w:sz="12" w:space="0" w:color="auto"/>
                  <w:bottom w:val="single" w:sz="12" w:space="0" w:color="auto"/>
                </w:tcBorders>
                <w:vAlign w:val="center"/>
              </w:tcPr>
              <w:p w14:paraId="7580CDD8" w14:textId="77777777" w:rsidR="00042E2C" w:rsidRPr="00701987" w:rsidRDefault="00042E2C">
                <w:pPr>
                  <w:jc w:val="center"/>
                  <w:rPr>
                    <w:color w:val="000000"/>
                    <w:sz w:val="20"/>
                    <w:szCs w:val="20"/>
                  </w:rPr>
                </w:pPr>
                <w:r w:rsidRPr="00701987">
                  <w:rPr>
                    <w:color w:val="000000"/>
                    <w:sz w:val="20"/>
                    <w:szCs w:val="20"/>
                  </w:rPr>
                  <w:t>Household Laundry Equipment</w:t>
                </w:r>
              </w:p>
            </w:tc>
            <w:tc>
              <w:tcPr>
                <w:tcW w:w="572" w:type="pct"/>
                <w:tcBorders>
                  <w:top w:val="single" w:sz="12" w:space="0" w:color="auto"/>
                  <w:bottom w:val="single" w:sz="12" w:space="0" w:color="auto"/>
                </w:tcBorders>
                <w:vAlign w:val="center"/>
              </w:tcPr>
              <w:p w14:paraId="6965CF34" w14:textId="77777777" w:rsidR="00042E2C" w:rsidRPr="00701987" w:rsidRDefault="00042E2C">
                <w:pPr>
                  <w:jc w:val="center"/>
                  <w:rPr>
                    <w:color w:val="000000"/>
                    <w:sz w:val="20"/>
                    <w:szCs w:val="20"/>
                  </w:rPr>
                </w:pPr>
                <w:r w:rsidRPr="00701987">
                  <w:rPr>
                    <w:color w:val="000000"/>
                    <w:sz w:val="20"/>
                    <w:szCs w:val="20"/>
                  </w:rPr>
                  <w:t>335220</w:t>
                </w:r>
              </w:p>
            </w:tc>
            <w:tc>
              <w:tcPr>
                <w:tcW w:w="2035" w:type="pct"/>
                <w:tcBorders>
                  <w:top w:val="single" w:sz="12" w:space="0" w:color="auto"/>
                  <w:bottom w:val="single" w:sz="12" w:space="0" w:color="auto"/>
                  <w:right w:val="single" w:sz="12" w:space="0" w:color="auto"/>
                </w:tcBorders>
                <w:vAlign w:val="center"/>
              </w:tcPr>
              <w:p w14:paraId="01CAE1ED" w14:textId="77777777" w:rsidR="00042E2C" w:rsidRPr="00701987" w:rsidRDefault="00042E2C">
                <w:pPr>
                  <w:jc w:val="center"/>
                  <w:rPr>
                    <w:color w:val="000000"/>
                    <w:sz w:val="20"/>
                    <w:szCs w:val="20"/>
                  </w:rPr>
                </w:pPr>
                <w:r w:rsidRPr="00701987">
                  <w:rPr>
                    <w:color w:val="000000"/>
                    <w:sz w:val="20"/>
                    <w:szCs w:val="20"/>
                  </w:rPr>
                  <w:t>Major Household Appliance Manufacturing</w:t>
                </w:r>
              </w:p>
            </w:tc>
          </w:tr>
          <w:tr w:rsidR="00947734" w:rsidRPr="00F41A85" w14:paraId="179B4CC4" w14:textId="77777777" w:rsidTr="00D1505D">
            <w:trPr>
              <w:trHeight w:val="432"/>
              <w:jc w:val="center"/>
            </w:trPr>
            <w:tc>
              <w:tcPr>
                <w:tcW w:w="570" w:type="pct"/>
                <w:vMerge w:val="restart"/>
                <w:tcBorders>
                  <w:top w:val="single" w:sz="12" w:space="0" w:color="auto"/>
                  <w:left w:val="single" w:sz="12" w:space="0" w:color="auto"/>
                </w:tcBorders>
                <w:vAlign w:val="center"/>
              </w:tcPr>
              <w:p w14:paraId="304A3ED5" w14:textId="77777777" w:rsidR="00042E2C" w:rsidRPr="00701987" w:rsidRDefault="00042E2C">
                <w:pPr>
                  <w:jc w:val="center"/>
                  <w:rPr>
                    <w:color w:val="000000"/>
                    <w:sz w:val="20"/>
                    <w:szCs w:val="20"/>
                  </w:rPr>
                </w:pPr>
                <w:r w:rsidRPr="00701987">
                  <w:rPr>
                    <w:color w:val="000000"/>
                    <w:sz w:val="20"/>
                    <w:szCs w:val="20"/>
                  </w:rPr>
                  <w:t>3634</w:t>
                </w:r>
              </w:p>
            </w:tc>
            <w:tc>
              <w:tcPr>
                <w:tcW w:w="1823" w:type="pct"/>
                <w:vMerge w:val="restart"/>
                <w:tcBorders>
                  <w:top w:val="single" w:sz="12" w:space="0" w:color="auto"/>
                </w:tcBorders>
                <w:vAlign w:val="center"/>
              </w:tcPr>
              <w:p w14:paraId="2B593CD5" w14:textId="77777777" w:rsidR="00042E2C" w:rsidRPr="00701987" w:rsidRDefault="00042E2C">
                <w:pPr>
                  <w:jc w:val="center"/>
                  <w:rPr>
                    <w:color w:val="000000"/>
                    <w:sz w:val="20"/>
                    <w:szCs w:val="20"/>
                  </w:rPr>
                </w:pPr>
                <w:r w:rsidRPr="00701987">
                  <w:rPr>
                    <w:color w:val="000000"/>
                    <w:sz w:val="20"/>
                    <w:szCs w:val="20"/>
                  </w:rPr>
                  <w:t>Electric Housewares and Fans</w:t>
                </w:r>
              </w:p>
            </w:tc>
            <w:tc>
              <w:tcPr>
                <w:tcW w:w="572" w:type="pct"/>
                <w:tcBorders>
                  <w:top w:val="single" w:sz="12" w:space="0" w:color="auto"/>
                </w:tcBorders>
                <w:vAlign w:val="center"/>
              </w:tcPr>
              <w:p w14:paraId="197F8DD9" w14:textId="77777777" w:rsidR="00042E2C" w:rsidRPr="00701987" w:rsidRDefault="00042E2C">
                <w:pPr>
                  <w:jc w:val="center"/>
                  <w:rPr>
                    <w:color w:val="000000"/>
                    <w:sz w:val="20"/>
                    <w:szCs w:val="20"/>
                  </w:rPr>
                </w:pPr>
                <w:r w:rsidRPr="00701987">
                  <w:rPr>
                    <w:color w:val="000000"/>
                    <w:sz w:val="20"/>
                    <w:szCs w:val="20"/>
                  </w:rPr>
                  <w:t>333414</w:t>
                </w:r>
              </w:p>
            </w:tc>
            <w:tc>
              <w:tcPr>
                <w:tcW w:w="2035" w:type="pct"/>
                <w:tcBorders>
                  <w:top w:val="single" w:sz="12" w:space="0" w:color="auto"/>
                  <w:right w:val="single" w:sz="12" w:space="0" w:color="auto"/>
                </w:tcBorders>
                <w:vAlign w:val="center"/>
              </w:tcPr>
              <w:p w14:paraId="4D7188D6" w14:textId="77777777" w:rsidR="00042E2C" w:rsidRPr="00701987" w:rsidRDefault="00042E2C">
                <w:pPr>
                  <w:jc w:val="center"/>
                  <w:rPr>
                    <w:color w:val="000000"/>
                    <w:sz w:val="20"/>
                    <w:szCs w:val="20"/>
                  </w:rPr>
                </w:pPr>
                <w:r w:rsidRPr="00701987">
                  <w:rPr>
                    <w:color w:val="000000"/>
                    <w:sz w:val="20"/>
                    <w:szCs w:val="20"/>
                  </w:rPr>
                  <w:t>Heating Equipment (except Warm Air Furnaces) Manufacturing</w:t>
                </w:r>
              </w:p>
            </w:tc>
          </w:tr>
          <w:tr w:rsidR="00947734" w:rsidRPr="00F41A85" w14:paraId="3175F976" w14:textId="77777777" w:rsidTr="00D1505D">
            <w:trPr>
              <w:trHeight w:val="432"/>
              <w:jc w:val="center"/>
            </w:trPr>
            <w:tc>
              <w:tcPr>
                <w:tcW w:w="570" w:type="pct"/>
                <w:vMerge/>
                <w:tcBorders>
                  <w:left w:val="single" w:sz="12" w:space="0" w:color="auto"/>
                </w:tcBorders>
                <w:vAlign w:val="center"/>
              </w:tcPr>
              <w:p w14:paraId="3BDCB892" w14:textId="77777777" w:rsidR="00042E2C" w:rsidRPr="00701987" w:rsidRDefault="00042E2C">
                <w:pPr>
                  <w:autoSpaceDE w:val="0"/>
                  <w:autoSpaceDN w:val="0"/>
                  <w:adjustRightInd w:val="0"/>
                  <w:jc w:val="center"/>
                  <w:rPr>
                    <w:sz w:val="20"/>
                    <w:szCs w:val="20"/>
                  </w:rPr>
                </w:pPr>
              </w:p>
            </w:tc>
            <w:tc>
              <w:tcPr>
                <w:tcW w:w="1823" w:type="pct"/>
                <w:vMerge/>
                <w:vAlign w:val="center"/>
              </w:tcPr>
              <w:p w14:paraId="1DA189D0" w14:textId="77777777" w:rsidR="00042E2C" w:rsidRPr="00701987" w:rsidRDefault="00042E2C">
                <w:pPr>
                  <w:autoSpaceDE w:val="0"/>
                  <w:autoSpaceDN w:val="0"/>
                  <w:adjustRightInd w:val="0"/>
                  <w:jc w:val="center"/>
                  <w:rPr>
                    <w:sz w:val="20"/>
                    <w:szCs w:val="20"/>
                  </w:rPr>
                </w:pPr>
              </w:p>
            </w:tc>
            <w:tc>
              <w:tcPr>
                <w:tcW w:w="572" w:type="pct"/>
                <w:vAlign w:val="center"/>
              </w:tcPr>
              <w:p w14:paraId="5930C30F" w14:textId="77777777" w:rsidR="00042E2C" w:rsidRPr="00701987" w:rsidRDefault="00042E2C">
                <w:pPr>
                  <w:jc w:val="center"/>
                  <w:rPr>
                    <w:color w:val="000000"/>
                    <w:sz w:val="20"/>
                    <w:szCs w:val="20"/>
                  </w:rPr>
                </w:pPr>
                <w:r w:rsidRPr="00701987">
                  <w:rPr>
                    <w:color w:val="000000"/>
                    <w:sz w:val="20"/>
                    <w:szCs w:val="20"/>
                  </w:rPr>
                  <w:t>335210</w:t>
                </w:r>
              </w:p>
            </w:tc>
            <w:tc>
              <w:tcPr>
                <w:tcW w:w="2035" w:type="pct"/>
                <w:tcBorders>
                  <w:right w:val="single" w:sz="12" w:space="0" w:color="auto"/>
                </w:tcBorders>
                <w:vAlign w:val="center"/>
              </w:tcPr>
              <w:p w14:paraId="3EB7EFC4" w14:textId="77777777" w:rsidR="00042E2C" w:rsidRPr="00701987" w:rsidRDefault="00042E2C">
                <w:pPr>
                  <w:jc w:val="center"/>
                  <w:rPr>
                    <w:color w:val="000000"/>
                    <w:sz w:val="20"/>
                    <w:szCs w:val="20"/>
                  </w:rPr>
                </w:pPr>
                <w:r w:rsidRPr="00701987">
                  <w:rPr>
                    <w:color w:val="000000"/>
                    <w:sz w:val="20"/>
                    <w:szCs w:val="20"/>
                  </w:rPr>
                  <w:t>Small Electrical Appliance Manufacturing</w:t>
                </w:r>
              </w:p>
            </w:tc>
          </w:tr>
          <w:tr w:rsidR="00947734" w:rsidRPr="00F41A85" w14:paraId="2FE65E64" w14:textId="77777777" w:rsidTr="00D1505D">
            <w:trPr>
              <w:trHeight w:val="432"/>
              <w:jc w:val="center"/>
            </w:trPr>
            <w:tc>
              <w:tcPr>
                <w:tcW w:w="570" w:type="pct"/>
                <w:vMerge/>
                <w:tcBorders>
                  <w:left w:val="single" w:sz="12" w:space="0" w:color="auto"/>
                </w:tcBorders>
                <w:vAlign w:val="center"/>
              </w:tcPr>
              <w:p w14:paraId="15EFF3BE" w14:textId="77777777" w:rsidR="00042E2C" w:rsidRPr="00701987" w:rsidRDefault="00042E2C">
                <w:pPr>
                  <w:autoSpaceDE w:val="0"/>
                  <w:autoSpaceDN w:val="0"/>
                  <w:adjustRightInd w:val="0"/>
                  <w:jc w:val="center"/>
                  <w:rPr>
                    <w:sz w:val="20"/>
                    <w:szCs w:val="20"/>
                  </w:rPr>
                </w:pPr>
              </w:p>
            </w:tc>
            <w:tc>
              <w:tcPr>
                <w:tcW w:w="1823" w:type="pct"/>
                <w:vMerge/>
                <w:vAlign w:val="center"/>
              </w:tcPr>
              <w:p w14:paraId="31668BA1"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46075D87" w14:textId="77777777" w:rsidR="00042E2C" w:rsidRPr="00701987" w:rsidRDefault="00042E2C">
                <w:pPr>
                  <w:jc w:val="center"/>
                  <w:rPr>
                    <w:color w:val="000000"/>
                    <w:sz w:val="20"/>
                    <w:szCs w:val="20"/>
                  </w:rPr>
                </w:pPr>
                <w:r w:rsidRPr="00701987">
                  <w:rPr>
                    <w:color w:val="000000"/>
                    <w:sz w:val="20"/>
                    <w:szCs w:val="20"/>
                  </w:rPr>
                  <w:t>339999</w:t>
                </w:r>
              </w:p>
            </w:tc>
            <w:tc>
              <w:tcPr>
                <w:tcW w:w="2035" w:type="pct"/>
                <w:tcBorders>
                  <w:bottom w:val="single" w:sz="12" w:space="0" w:color="auto"/>
                  <w:right w:val="single" w:sz="12" w:space="0" w:color="auto"/>
                </w:tcBorders>
                <w:vAlign w:val="center"/>
              </w:tcPr>
              <w:p w14:paraId="239BED2B" w14:textId="77777777" w:rsidR="00042E2C" w:rsidRPr="00701987" w:rsidRDefault="00042E2C">
                <w:pPr>
                  <w:jc w:val="center"/>
                  <w:rPr>
                    <w:color w:val="000000"/>
                    <w:sz w:val="20"/>
                    <w:szCs w:val="20"/>
                  </w:rPr>
                </w:pPr>
                <w:r w:rsidRPr="00701987">
                  <w:rPr>
                    <w:color w:val="000000"/>
                    <w:sz w:val="20"/>
                    <w:szCs w:val="20"/>
                  </w:rPr>
                  <w:t>All Other Miscellaneous Manufacturing</w:t>
                </w:r>
              </w:p>
            </w:tc>
          </w:tr>
          <w:tr w:rsidR="00947734" w:rsidRPr="00F41A85" w14:paraId="3D4672D3"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33BFFF04" w14:textId="77777777" w:rsidR="00042E2C" w:rsidRPr="00701987" w:rsidRDefault="00042E2C">
                <w:pPr>
                  <w:autoSpaceDE w:val="0"/>
                  <w:autoSpaceDN w:val="0"/>
                  <w:adjustRightInd w:val="0"/>
                  <w:jc w:val="center"/>
                  <w:rPr>
                    <w:sz w:val="20"/>
                    <w:szCs w:val="20"/>
                  </w:rPr>
                </w:pPr>
                <w:r w:rsidRPr="00701987">
                  <w:rPr>
                    <w:sz w:val="20"/>
                    <w:szCs w:val="20"/>
                  </w:rPr>
                  <w:t>3635</w:t>
                </w:r>
              </w:p>
            </w:tc>
            <w:tc>
              <w:tcPr>
                <w:tcW w:w="1823" w:type="pct"/>
                <w:tcBorders>
                  <w:top w:val="single" w:sz="12" w:space="0" w:color="auto"/>
                  <w:bottom w:val="single" w:sz="12" w:space="0" w:color="auto"/>
                </w:tcBorders>
                <w:vAlign w:val="center"/>
              </w:tcPr>
              <w:p w14:paraId="67A70A60" w14:textId="77777777" w:rsidR="00042E2C" w:rsidRPr="00701987" w:rsidRDefault="00042E2C">
                <w:pPr>
                  <w:jc w:val="center"/>
                  <w:rPr>
                    <w:color w:val="000000"/>
                    <w:sz w:val="20"/>
                    <w:szCs w:val="20"/>
                  </w:rPr>
                </w:pPr>
                <w:r w:rsidRPr="00701987">
                  <w:rPr>
                    <w:color w:val="000000"/>
                    <w:sz w:val="20"/>
                    <w:szCs w:val="20"/>
                  </w:rPr>
                  <w:t>Household Vacuum Cleaners</w:t>
                </w:r>
              </w:p>
            </w:tc>
            <w:tc>
              <w:tcPr>
                <w:tcW w:w="572" w:type="pct"/>
                <w:tcBorders>
                  <w:top w:val="single" w:sz="12" w:space="0" w:color="auto"/>
                  <w:bottom w:val="single" w:sz="12" w:space="0" w:color="auto"/>
                </w:tcBorders>
                <w:vAlign w:val="center"/>
              </w:tcPr>
              <w:p w14:paraId="0E46017C" w14:textId="77777777" w:rsidR="00042E2C" w:rsidRPr="00701987" w:rsidRDefault="00042E2C">
                <w:pPr>
                  <w:jc w:val="center"/>
                  <w:rPr>
                    <w:color w:val="000000"/>
                    <w:sz w:val="20"/>
                    <w:szCs w:val="20"/>
                  </w:rPr>
                </w:pPr>
                <w:r w:rsidRPr="00701987">
                  <w:rPr>
                    <w:color w:val="000000"/>
                    <w:sz w:val="20"/>
                    <w:szCs w:val="20"/>
                  </w:rPr>
                  <w:t>335210</w:t>
                </w:r>
              </w:p>
            </w:tc>
            <w:tc>
              <w:tcPr>
                <w:tcW w:w="2035" w:type="pct"/>
                <w:tcBorders>
                  <w:top w:val="single" w:sz="12" w:space="0" w:color="auto"/>
                  <w:bottom w:val="single" w:sz="12" w:space="0" w:color="auto"/>
                  <w:right w:val="single" w:sz="12" w:space="0" w:color="auto"/>
                </w:tcBorders>
                <w:vAlign w:val="center"/>
              </w:tcPr>
              <w:p w14:paraId="2EB3A826" w14:textId="77777777" w:rsidR="00042E2C" w:rsidRPr="00701987" w:rsidRDefault="00042E2C">
                <w:pPr>
                  <w:jc w:val="center"/>
                  <w:rPr>
                    <w:color w:val="000000"/>
                    <w:sz w:val="20"/>
                    <w:szCs w:val="20"/>
                  </w:rPr>
                </w:pPr>
                <w:r w:rsidRPr="00701987">
                  <w:rPr>
                    <w:color w:val="000000"/>
                    <w:sz w:val="20"/>
                    <w:szCs w:val="20"/>
                  </w:rPr>
                  <w:t>Small Electrical Appliance Manufacturing</w:t>
                </w:r>
              </w:p>
            </w:tc>
          </w:tr>
          <w:tr w:rsidR="00947734" w:rsidRPr="00F41A85" w14:paraId="4C4F57D0" w14:textId="77777777" w:rsidTr="00D1505D">
            <w:trPr>
              <w:trHeight w:val="432"/>
              <w:jc w:val="center"/>
            </w:trPr>
            <w:tc>
              <w:tcPr>
                <w:tcW w:w="570" w:type="pct"/>
                <w:vMerge w:val="restart"/>
                <w:tcBorders>
                  <w:top w:val="single" w:sz="12" w:space="0" w:color="auto"/>
                  <w:left w:val="single" w:sz="12" w:space="0" w:color="auto"/>
                </w:tcBorders>
                <w:vAlign w:val="center"/>
              </w:tcPr>
              <w:p w14:paraId="52AFEB42" w14:textId="77777777" w:rsidR="00042E2C" w:rsidRPr="00701987" w:rsidRDefault="00042E2C">
                <w:pPr>
                  <w:autoSpaceDE w:val="0"/>
                  <w:autoSpaceDN w:val="0"/>
                  <w:adjustRightInd w:val="0"/>
                  <w:jc w:val="center"/>
                  <w:rPr>
                    <w:sz w:val="20"/>
                    <w:szCs w:val="20"/>
                  </w:rPr>
                </w:pPr>
                <w:r w:rsidRPr="00701987">
                  <w:rPr>
                    <w:sz w:val="20"/>
                    <w:szCs w:val="20"/>
                  </w:rPr>
                  <w:t>3639</w:t>
                </w:r>
              </w:p>
            </w:tc>
            <w:tc>
              <w:tcPr>
                <w:tcW w:w="1823" w:type="pct"/>
                <w:vMerge w:val="restart"/>
                <w:tcBorders>
                  <w:top w:val="single" w:sz="12" w:space="0" w:color="auto"/>
                </w:tcBorders>
                <w:vAlign w:val="center"/>
              </w:tcPr>
              <w:p w14:paraId="41E11E50" w14:textId="77777777" w:rsidR="00042E2C" w:rsidRPr="00701987" w:rsidRDefault="00042E2C">
                <w:pPr>
                  <w:jc w:val="center"/>
                  <w:rPr>
                    <w:color w:val="000000"/>
                    <w:sz w:val="20"/>
                    <w:szCs w:val="20"/>
                  </w:rPr>
                </w:pPr>
                <w:r w:rsidRPr="00701987">
                  <w:rPr>
                    <w:color w:val="000000"/>
                    <w:sz w:val="20"/>
                    <w:szCs w:val="20"/>
                  </w:rPr>
                  <w:t>Household Appliances, Not Elsewhere Classified</w:t>
                </w:r>
              </w:p>
            </w:tc>
            <w:tc>
              <w:tcPr>
                <w:tcW w:w="572" w:type="pct"/>
                <w:tcBorders>
                  <w:top w:val="single" w:sz="12" w:space="0" w:color="auto"/>
                </w:tcBorders>
                <w:vAlign w:val="center"/>
              </w:tcPr>
              <w:p w14:paraId="7454CD02" w14:textId="22E0DE20" w:rsidR="00042E2C" w:rsidRPr="00701987" w:rsidRDefault="00042E2C">
                <w:pPr>
                  <w:jc w:val="center"/>
                  <w:rPr>
                    <w:color w:val="000000"/>
                    <w:sz w:val="20"/>
                    <w:szCs w:val="20"/>
                  </w:rPr>
                </w:pPr>
                <w:r w:rsidRPr="00701987">
                  <w:rPr>
                    <w:color w:val="000000"/>
                    <w:sz w:val="20"/>
                    <w:szCs w:val="20"/>
                  </w:rPr>
                  <w:t>33324</w:t>
                </w:r>
                <w:r w:rsidR="00702F00">
                  <w:rPr>
                    <w:color w:val="000000"/>
                    <w:sz w:val="20"/>
                    <w:szCs w:val="20"/>
                  </w:rPr>
                  <w:t>8</w:t>
                </w:r>
              </w:p>
            </w:tc>
            <w:tc>
              <w:tcPr>
                <w:tcW w:w="2035" w:type="pct"/>
                <w:tcBorders>
                  <w:top w:val="single" w:sz="12" w:space="0" w:color="auto"/>
                  <w:right w:val="single" w:sz="12" w:space="0" w:color="auto"/>
                </w:tcBorders>
                <w:vAlign w:val="center"/>
              </w:tcPr>
              <w:p w14:paraId="7449BFC8" w14:textId="5EA7B271" w:rsidR="00042E2C" w:rsidRPr="00701987" w:rsidRDefault="00702F00">
                <w:pPr>
                  <w:jc w:val="center"/>
                  <w:rPr>
                    <w:color w:val="000000"/>
                    <w:sz w:val="20"/>
                    <w:szCs w:val="20"/>
                  </w:rPr>
                </w:pPr>
                <w:r>
                  <w:rPr>
                    <w:color w:val="000000"/>
                    <w:sz w:val="20"/>
                    <w:szCs w:val="20"/>
                  </w:rPr>
                  <w:t xml:space="preserve">All </w:t>
                </w:r>
                <w:r w:rsidR="00042E2C" w:rsidRPr="00701987">
                  <w:rPr>
                    <w:color w:val="000000"/>
                    <w:sz w:val="20"/>
                    <w:szCs w:val="20"/>
                  </w:rPr>
                  <w:t>Other Industrial Machinery Manufacturing</w:t>
                </w:r>
              </w:p>
            </w:tc>
          </w:tr>
          <w:tr w:rsidR="00947734" w:rsidRPr="00F41A85" w14:paraId="56E04A19" w14:textId="77777777" w:rsidTr="00D1505D">
            <w:trPr>
              <w:trHeight w:val="432"/>
              <w:jc w:val="center"/>
            </w:trPr>
            <w:tc>
              <w:tcPr>
                <w:tcW w:w="570" w:type="pct"/>
                <w:vMerge/>
                <w:tcBorders>
                  <w:left w:val="single" w:sz="12" w:space="0" w:color="auto"/>
                </w:tcBorders>
                <w:vAlign w:val="center"/>
              </w:tcPr>
              <w:p w14:paraId="1AE89FA8" w14:textId="77777777" w:rsidR="00042E2C" w:rsidRPr="00701987" w:rsidRDefault="00042E2C">
                <w:pPr>
                  <w:autoSpaceDE w:val="0"/>
                  <w:autoSpaceDN w:val="0"/>
                  <w:adjustRightInd w:val="0"/>
                  <w:jc w:val="center"/>
                  <w:rPr>
                    <w:sz w:val="20"/>
                    <w:szCs w:val="20"/>
                  </w:rPr>
                </w:pPr>
              </w:p>
            </w:tc>
            <w:tc>
              <w:tcPr>
                <w:tcW w:w="1823" w:type="pct"/>
                <w:vMerge/>
                <w:vAlign w:val="center"/>
              </w:tcPr>
              <w:p w14:paraId="6941A262" w14:textId="77777777" w:rsidR="00042E2C" w:rsidRPr="00701987" w:rsidRDefault="00042E2C">
                <w:pPr>
                  <w:autoSpaceDE w:val="0"/>
                  <w:autoSpaceDN w:val="0"/>
                  <w:adjustRightInd w:val="0"/>
                  <w:jc w:val="center"/>
                  <w:rPr>
                    <w:sz w:val="20"/>
                    <w:szCs w:val="20"/>
                  </w:rPr>
                </w:pPr>
              </w:p>
            </w:tc>
            <w:tc>
              <w:tcPr>
                <w:tcW w:w="572" w:type="pct"/>
                <w:vAlign w:val="center"/>
              </w:tcPr>
              <w:p w14:paraId="15FF65D7" w14:textId="77777777" w:rsidR="00042E2C" w:rsidRPr="00701987" w:rsidRDefault="00042E2C">
                <w:pPr>
                  <w:jc w:val="center"/>
                  <w:rPr>
                    <w:color w:val="000000"/>
                    <w:sz w:val="20"/>
                    <w:szCs w:val="20"/>
                  </w:rPr>
                </w:pPr>
                <w:r w:rsidRPr="00701987">
                  <w:rPr>
                    <w:color w:val="000000"/>
                    <w:sz w:val="20"/>
                    <w:szCs w:val="20"/>
                  </w:rPr>
                  <w:t>335210</w:t>
                </w:r>
              </w:p>
            </w:tc>
            <w:tc>
              <w:tcPr>
                <w:tcW w:w="2035" w:type="pct"/>
                <w:tcBorders>
                  <w:right w:val="single" w:sz="12" w:space="0" w:color="auto"/>
                </w:tcBorders>
                <w:vAlign w:val="center"/>
              </w:tcPr>
              <w:p w14:paraId="01F2B397" w14:textId="77777777" w:rsidR="00042E2C" w:rsidRPr="00701987" w:rsidRDefault="00042E2C">
                <w:pPr>
                  <w:jc w:val="center"/>
                  <w:rPr>
                    <w:color w:val="000000"/>
                    <w:sz w:val="20"/>
                    <w:szCs w:val="20"/>
                  </w:rPr>
                </w:pPr>
                <w:r w:rsidRPr="00701987">
                  <w:rPr>
                    <w:color w:val="000000"/>
                    <w:sz w:val="20"/>
                    <w:szCs w:val="20"/>
                  </w:rPr>
                  <w:t>Small Electrical Appliance Manufacturing</w:t>
                </w:r>
              </w:p>
            </w:tc>
          </w:tr>
          <w:tr w:rsidR="00947734" w:rsidRPr="00F41A85" w14:paraId="7C19D43E" w14:textId="77777777" w:rsidTr="00D1505D">
            <w:trPr>
              <w:trHeight w:val="432"/>
              <w:jc w:val="center"/>
            </w:trPr>
            <w:tc>
              <w:tcPr>
                <w:tcW w:w="570" w:type="pct"/>
                <w:vMerge/>
                <w:tcBorders>
                  <w:left w:val="single" w:sz="12" w:space="0" w:color="auto"/>
                </w:tcBorders>
                <w:vAlign w:val="center"/>
              </w:tcPr>
              <w:p w14:paraId="75877B4C" w14:textId="77777777" w:rsidR="00042E2C" w:rsidRPr="00701987" w:rsidRDefault="00042E2C">
                <w:pPr>
                  <w:autoSpaceDE w:val="0"/>
                  <w:autoSpaceDN w:val="0"/>
                  <w:adjustRightInd w:val="0"/>
                  <w:jc w:val="center"/>
                  <w:rPr>
                    <w:sz w:val="20"/>
                    <w:szCs w:val="20"/>
                  </w:rPr>
                </w:pPr>
              </w:p>
            </w:tc>
            <w:tc>
              <w:tcPr>
                <w:tcW w:w="1823" w:type="pct"/>
                <w:vMerge/>
                <w:vAlign w:val="center"/>
              </w:tcPr>
              <w:p w14:paraId="6991F7C3"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1FDAD613" w14:textId="77777777" w:rsidR="00042E2C" w:rsidRPr="00701987" w:rsidRDefault="00042E2C">
                <w:pPr>
                  <w:jc w:val="center"/>
                  <w:rPr>
                    <w:color w:val="000000"/>
                    <w:sz w:val="20"/>
                    <w:szCs w:val="20"/>
                  </w:rPr>
                </w:pPr>
                <w:r w:rsidRPr="00701987">
                  <w:rPr>
                    <w:color w:val="000000"/>
                    <w:sz w:val="20"/>
                    <w:szCs w:val="20"/>
                  </w:rPr>
                  <w:t>335220</w:t>
                </w:r>
              </w:p>
            </w:tc>
            <w:tc>
              <w:tcPr>
                <w:tcW w:w="2035" w:type="pct"/>
                <w:tcBorders>
                  <w:bottom w:val="single" w:sz="12" w:space="0" w:color="auto"/>
                  <w:right w:val="single" w:sz="12" w:space="0" w:color="auto"/>
                </w:tcBorders>
                <w:vAlign w:val="center"/>
              </w:tcPr>
              <w:p w14:paraId="29534F66" w14:textId="77777777" w:rsidR="00042E2C" w:rsidRPr="00701987" w:rsidRDefault="00042E2C">
                <w:pPr>
                  <w:jc w:val="center"/>
                  <w:rPr>
                    <w:color w:val="000000"/>
                    <w:sz w:val="20"/>
                    <w:szCs w:val="20"/>
                  </w:rPr>
                </w:pPr>
                <w:r w:rsidRPr="00701987">
                  <w:rPr>
                    <w:color w:val="000000"/>
                    <w:sz w:val="20"/>
                    <w:szCs w:val="20"/>
                  </w:rPr>
                  <w:t>Major Household Appliance Manufacturing</w:t>
                </w:r>
              </w:p>
            </w:tc>
          </w:tr>
          <w:tr w:rsidR="00947734" w:rsidRPr="00F41A85" w14:paraId="083D25D0"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05F046B6" w14:textId="77777777" w:rsidR="00042E2C" w:rsidRPr="00701987" w:rsidRDefault="00042E2C">
                <w:pPr>
                  <w:autoSpaceDE w:val="0"/>
                  <w:autoSpaceDN w:val="0"/>
                  <w:adjustRightInd w:val="0"/>
                  <w:jc w:val="center"/>
                  <w:rPr>
                    <w:sz w:val="20"/>
                    <w:szCs w:val="20"/>
                  </w:rPr>
                </w:pPr>
                <w:r w:rsidRPr="00701987">
                  <w:rPr>
                    <w:sz w:val="20"/>
                    <w:szCs w:val="20"/>
                  </w:rPr>
                  <w:t>3641</w:t>
                </w:r>
              </w:p>
            </w:tc>
            <w:tc>
              <w:tcPr>
                <w:tcW w:w="1823" w:type="pct"/>
                <w:tcBorders>
                  <w:top w:val="single" w:sz="12" w:space="0" w:color="auto"/>
                  <w:bottom w:val="single" w:sz="12" w:space="0" w:color="auto"/>
                </w:tcBorders>
                <w:vAlign w:val="center"/>
              </w:tcPr>
              <w:p w14:paraId="6DD57514" w14:textId="77777777" w:rsidR="00042E2C" w:rsidRPr="00701987" w:rsidRDefault="00042E2C">
                <w:pPr>
                  <w:jc w:val="center"/>
                  <w:rPr>
                    <w:color w:val="000000"/>
                    <w:sz w:val="20"/>
                    <w:szCs w:val="20"/>
                  </w:rPr>
                </w:pPr>
                <w:r w:rsidRPr="00701987">
                  <w:rPr>
                    <w:color w:val="000000"/>
                    <w:sz w:val="20"/>
                    <w:szCs w:val="20"/>
                  </w:rPr>
                  <w:t>Electric Lamp Bulbs and Tubes</w:t>
                </w:r>
              </w:p>
            </w:tc>
            <w:tc>
              <w:tcPr>
                <w:tcW w:w="572" w:type="pct"/>
                <w:tcBorders>
                  <w:top w:val="single" w:sz="12" w:space="0" w:color="auto"/>
                  <w:bottom w:val="single" w:sz="12" w:space="0" w:color="auto"/>
                </w:tcBorders>
                <w:vAlign w:val="center"/>
              </w:tcPr>
              <w:p w14:paraId="30F96C9D" w14:textId="4B2C3D93" w:rsidR="00042E2C" w:rsidRPr="00701987" w:rsidRDefault="00042E2C">
                <w:pPr>
                  <w:jc w:val="center"/>
                  <w:rPr>
                    <w:color w:val="000000"/>
                    <w:sz w:val="20"/>
                    <w:szCs w:val="20"/>
                  </w:rPr>
                </w:pPr>
                <w:r w:rsidRPr="00701987">
                  <w:rPr>
                    <w:color w:val="000000"/>
                    <w:sz w:val="20"/>
                    <w:szCs w:val="20"/>
                  </w:rPr>
                  <w:t>3351</w:t>
                </w:r>
                <w:r w:rsidR="00D51014">
                  <w:rPr>
                    <w:color w:val="000000"/>
                    <w:sz w:val="20"/>
                    <w:szCs w:val="20"/>
                  </w:rPr>
                  <w:t>39</w:t>
                </w:r>
              </w:p>
            </w:tc>
            <w:tc>
              <w:tcPr>
                <w:tcW w:w="2035" w:type="pct"/>
                <w:tcBorders>
                  <w:top w:val="single" w:sz="12" w:space="0" w:color="auto"/>
                  <w:bottom w:val="single" w:sz="12" w:space="0" w:color="auto"/>
                  <w:right w:val="single" w:sz="12" w:space="0" w:color="auto"/>
                </w:tcBorders>
                <w:vAlign w:val="center"/>
              </w:tcPr>
              <w:p w14:paraId="6BC88FAF" w14:textId="5493CDB7" w:rsidR="00042E2C" w:rsidRPr="00701987" w:rsidRDefault="00042E2C">
                <w:pPr>
                  <w:jc w:val="center"/>
                  <w:rPr>
                    <w:color w:val="000000"/>
                    <w:sz w:val="20"/>
                    <w:szCs w:val="20"/>
                  </w:rPr>
                </w:pPr>
                <w:r w:rsidRPr="00701987">
                  <w:rPr>
                    <w:color w:val="000000"/>
                    <w:sz w:val="20"/>
                    <w:szCs w:val="20"/>
                  </w:rPr>
                  <w:t xml:space="preserve">Electric Lamp Bulb and </w:t>
                </w:r>
                <w:r w:rsidR="00D51014">
                  <w:rPr>
                    <w:color w:val="000000"/>
                    <w:sz w:val="20"/>
                    <w:szCs w:val="20"/>
                  </w:rPr>
                  <w:t>Other Lighting Equipment</w:t>
                </w:r>
                <w:r w:rsidRPr="00701987">
                  <w:rPr>
                    <w:color w:val="000000"/>
                    <w:sz w:val="20"/>
                    <w:szCs w:val="20"/>
                  </w:rPr>
                  <w:t xml:space="preserve"> Manufacturing</w:t>
                </w:r>
              </w:p>
            </w:tc>
          </w:tr>
          <w:tr w:rsidR="00947734" w:rsidRPr="00F41A85" w14:paraId="213DEDAD"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2CE04C25" w14:textId="77777777" w:rsidR="00042E2C" w:rsidRPr="00701987" w:rsidRDefault="00042E2C">
                <w:pPr>
                  <w:autoSpaceDE w:val="0"/>
                  <w:autoSpaceDN w:val="0"/>
                  <w:adjustRightInd w:val="0"/>
                  <w:jc w:val="center"/>
                  <w:rPr>
                    <w:sz w:val="20"/>
                    <w:szCs w:val="20"/>
                  </w:rPr>
                </w:pPr>
                <w:r w:rsidRPr="00701987">
                  <w:rPr>
                    <w:sz w:val="20"/>
                    <w:szCs w:val="20"/>
                  </w:rPr>
                  <w:t>3643</w:t>
                </w:r>
              </w:p>
            </w:tc>
            <w:tc>
              <w:tcPr>
                <w:tcW w:w="1823" w:type="pct"/>
                <w:tcBorders>
                  <w:top w:val="single" w:sz="12" w:space="0" w:color="auto"/>
                  <w:bottom w:val="single" w:sz="12" w:space="0" w:color="auto"/>
                </w:tcBorders>
                <w:vAlign w:val="center"/>
              </w:tcPr>
              <w:p w14:paraId="33D5E808" w14:textId="77777777" w:rsidR="00042E2C" w:rsidRPr="00701987" w:rsidRDefault="00042E2C">
                <w:pPr>
                  <w:jc w:val="center"/>
                  <w:rPr>
                    <w:color w:val="000000"/>
                    <w:sz w:val="20"/>
                    <w:szCs w:val="20"/>
                  </w:rPr>
                </w:pPr>
                <w:r w:rsidRPr="00701987">
                  <w:rPr>
                    <w:color w:val="000000"/>
                    <w:sz w:val="20"/>
                    <w:szCs w:val="20"/>
                  </w:rPr>
                  <w:t>Current-Carrying Wiring Devices</w:t>
                </w:r>
              </w:p>
            </w:tc>
            <w:tc>
              <w:tcPr>
                <w:tcW w:w="572" w:type="pct"/>
                <w:tcBorders>
                  <w:top w:val="single" w:sz="12" w:space="0" w:color="auto"/>
                  <w:bottom w:val="single" w:sz="12" w:space="0" w:color="auto"/>
                </w:tcBorders>
                <w:vAlign w:val="center"/>
              </w:tcPr>
              <w:p w14:paraId="3033446A" w14:textId="77777777" w:rsidR="00042E2C" w:rsidRPr="00701987" w:rsidRDefault="00042E2C">
                <w:pPr>
                  <w:jc w:val="center"/>
                  <w:rPr>
                    <w:color w:val="000000"/>
                    <w:sz w:val="20"/>
                    <w:szCs w:val="20"/>
                  </w:rPr>
                </w:pPr>
                <w:r w:rsidRPr="00701987">
                  <w:rPr>
                    <w:color w:val="000000"/>
                    <w:sz w:val="20"/>
                    <w:szCs w:val="20"/>
                  </w:rPr>
                  <w:t>335931</w:t>
                </w:r>
              </w:p>
            </w:tc>
            <w:tc>
              <w:tcPr>
                <w:tcW w:w="2035" w:type="pct"/>
                <w:tcBorders>
                  <w:top w:val="single" w:sz="12" w:space="0" w:color="auto"/>
                  <w:bottom w:val="single" w:sz="12" w:space="0" w:color="auto"/>
                  <w:right w:val="single" w:sz="12" w:space="0" w:color="auto"/>
                </w:tcBorders>
                <w:vAlign w:val="center"/>
              </w:tcPr>
              <w:p w14:paraId="39D45141" w14:textId="77777777" w:rsidR="00042E2C" w:rsidRPr="00701987" w:rsidRDefault="00042E2C">
                <w:pPr>
                  <w:jc w:val="center"/>
                  <w:rPr>
                    <w:color w:val="000000"/>
                    <w:sz w:val="20"/>
                    <w:szCs w:val="20"/>
                  </w:rPr>
                </w:pPr>
                <w:r w:rsidRPr="00701987">
                  <w:rPr>
                    <w:color w:val="000000"/>
                    <w:sz w:val="20"/>
                    <w:szCs w:val="20"/>
                  </w:rPr>
                  <w:t>Current-Carrying Wiring Device Manufacturing</w:t>
                </w:r>
              </w:p>
            </w:tc>
          </w:tr>
          <w:tr w:rsidR="00947734" w:rsidRPr="00F41A85" w14:paraId="3073D0D7" w14:textId="77777777" w:rsidTr="00D1505D">
            <w:trPr>
              <w:trHeight w:val="432"/>
              <w:jc w:val="center"/>
            </w:trPr>
            <w:tc>
              <w:tcPr>
                <w:tcW w:w="570" w:type="pct"/>
                <w:vMerge w:val="restart"/>
                <w:tcBorders>
                  <w:top w:val="single" w:sz="12" w:space="0" w:color="auto"/>
                  <w:left w:val="single" w:sz="12" w:space="0" w:color="auto"/>
                  <w:bottom w:val="single" w:sz="12" w:space="0" w:color="000000" w:themeColor="text1"/>
                </w:tcBorders>
                <w:vAlign w:val="center"/>
              </w:tcPr>
              <w:p w14:paraId="5FD3CF20" w14:textId="77777777" w:rsidR="00042E2C" w:rsidRPr="00701987" w:rsidRDefault="00042E2C">
                <w:pPr>
                  <w:autoSpaceDE w:val="0"/>
                  <w:autoSpaceDN w:val="0"/>
                  <w:adjustRightInd w:val="0"/>
                  <w:jc w:val="center"/>
                  <w:rPr>
                    <w:sz w:val="20"/>
                    <w:szCs w:val="20"/>
                  </w:rPr>
                </w:pPr>
                <w:r w:rsidRPr="00701987">
                  <w:rPr>
                    <w:sz w:val="20"/>
                    <w:szCs w:val="20"/>
                  </w:rPr>
                  <w:t>3644</w:t>
                </w:r>
              </w:p>
            </w:tc>
            <w:tc>
              <w:tcPr>
                <w:tcW w:w="1823" w:type="pct"/>
                <w:vMerge w:val="restart"/>
                <w:tcBorders>
                  <w:top w:val="single" w:sz="12" w:space="0" w:color="auto"/>
                  <w:bottom w:val="single" w:sz="12" w:space="0" w:color="000000" w:themeColor="text1"/>
                </w:tcBorders>
                <w:vAlign w:val="center"/>
              </w:tcPr>
              <w:p w14:paraId="5BBDF130" w14:textId="77777777" w:rsidR="00042E2C" w:rsidRPr="00701987" w:rsidRDefault="00042E2C">
                <w:pPr>
                  <w:jc w:val="center"/>
                  <w:rPr>
                    <w:color w:val="000000"/>
                    <w:sz w:val="20"/>
                    <w:szCs w:val="20"/>
                  </w:rPr>
                </w:pPr>
                <w:r w:rsidRPr="00701987">
                  <w:rPr>
                    <w:color w:val="000000"/>
                    <w:sz w:val="20"/>
                    <w:szCs w:val="20"/>
                  </w:rPr>
                  <w:t>Noncurrent-Carrying Wiring Devices</w:t>
                </w:r>
              </w:p>
            </w:tc>
            <w:tc>
              <w:tcPr>
                <w:tcW w:w="572" w:type="pct"/>
                <w:tcBorders>
                  <w:top w:val="single" w:sz="12" w:space="0" w:color="auto"/>
                </w:tcBorders>
                <w:vAlign w:val="center"/>
              </w:tcPr>
              <w:p w14:paraId="20DAB43A" w14:textId="77777777" w:rsidR="00042E2C" w:rsidRPr="00701987" w:rsidRDefault="00042E2C">
                <w:pPr>
                  <w:jc w:val="center"/>
                  <w:rPr>
                    <w:color w:val="000000"/>
                    <w:sz w:val="20"/>
                    <w:szCs w:val="20"/>
                  </w:rPr>
                </w:pPr>
                <w:r w:rsidRPr="00701987">
                  <w:rPr>
                    <w:color w:val="000000"/>
                    <w:sz w:val="20"/>
                    <w:szCs w:val="20"/>
                  </w:rPr>
                  <w:t>332216</w:t>
                </w:r>
              </w:p>
            </w:tc>
            <w:tc>
              <w:tcPr>
                <w:tcW w:w="2035" w:type="pct"/>
                <w:tcBorders>
                  <w:top w:val="single" w:sz="12" w:space="0" w:color="auto"/>
                  <w:right w:val="single" w:sz="12" w:space="0" w:color="auto"/>
                </w:tcBorders>
                <w:vAlign w:val="center"/>
              </w:tcPr>
              <w:p w14:paraId="0140DD3B" w14:textId="77777777" w:rsidR="00042E2C" w:rsidRPr="00701987" w:rsidRDefault="00042E2C">
                <w:pPr>
                  <w:jc w:val="center"/>
                  <w:rPr>
                    <w:color w:val="000000"/>
                    <w:sz w:val="20"/>
                    <w:szCs w:val="20"/>
                  </w:rPr>
                </w:pPr>
                <w:r w:rsidRPr="00701987">
                  <w:rPr>
                    <w:color w:val="000000"/>
                    <w:sz w:val="20"/>
                    <w:szCs w:val="20"/>
                  </w:rPr>
                  <w:t>Saw Blade and Handtool Manufacturing</w:t>
                </w:r>
              </w:p>
            </w:tc>
          </w:tr>
          <w:tr w:rsidR="00947734" w:rsidRPr="00F41A85" w14:paraId="64526ABA" w14:textId="77777777" w:rsidTr="00D1505D">
            <w:trPr>
              <w:trHeight w:val="432"/>
              <w:jc w:val="center"/>
            </w:trPr>
            <w:tc>
              <w:tcPr>
                <w:tcW w:w="570" w:type="pct"/>
                <w:vMerge/>
                <w:tcBorders>
                  <w:left w:val="single" w:sz="12" w:space="0" w:color="auto"/>
                </w:tcBorders>
                <w:vAlign w:val="center"/>
              </w:tcPr>
              <w:p w14:paraId="661F889E" w14:textId="77777777" w:rsidR="00042E2C" w:rsidRPr="00701987" w:rsidRDefault="00042E2C">
                <w:pPr>
                  <w:autoSpaceDE w:val="0"/>
                  <w:autoSpaceDN w:val="0"/>
                  <w:adjustRightInd w:val="0"/>
                  <w:jc w:val="center"/>
                  <w:rPr>
                    <w:sz w:val="20"/>
                    <w:szCs w:val="20"/>
                  </w:rPr>
                </w:pPr>
              </w:p>
            </w:tc>
            <w:tc>
              <w:tcPr>
                <w:tcW w:w="1823" w:type="pct"/>
                <w:vMerge/>
                <w:vAlign w:val="center"/>
              </w:tcPr>
              <w:p w14:paraId="62C909CC"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5589CAF3" w14:textId="77777777" w:rsidR="00042E2C" w:rsidRPr="00701987" w:rsidRDefault="00042E2C">
                <w:pPr>
                  <w:jc w:val="center"/>
                  <w:rPr>
                    <w:color w:val="000000"/>
                    <w:sz w:val="20"/>
                    <w:szCs w:val="20"/>
                  </w:rPr>
                </w:pPr>
                <w:r w:rsidRPr="00701987">
                  <w:rPr>
                    <w:color w:val="000000"/>
                    <w:sz w:val="20"/>
                    <w:szCs w:val="20"/>
                  </w:rPr>
                  <w:t>335932</w:t>
                </w:r>
              </w:p>
            </w:tc>
            <w:tc>
              <w:tcPr>
                <w:tcW w:w="2035" w:type="pct"/>
                <w:tcBorders>
                  <w:bottom w:val="single" w:sz="12" w:space="0" w:color="auto"/>
                  <w:right w:val="single" w:sz="12" w:space="0" w:color="auto"/>
                </w:tcBorders>
                <w:vAlign w:val="center"/>
              </w:tcPr>
              <w:p w14:paraId="223B9F13" w14:textId="77777777" w:rsidR="00042E2C" w:rsidRPr="00701987" w:rsidRDefault="00042E2C">
                <w:pPr>
                  <w:jc w:val="center"/>
                  <w:rPr>
                    <w:color w:val="000000"/>
                    <w:sz w:val="20"/>
                    <w:szCs w:val="20"/>
                  </w:rPr>
                </w:pPr>
                <w:r w:rsidRPr="00701987">
                  <w:rPr>
                    <w:color w:val="000000"/>
                    <w:sz w:val="20"/>
                    <w:szCs w:val="20"/>
                  </w:rPr>
                  <w:t>Noncurrent-Carrying Wiring Device Manufacturing</w:t>
                </w:r>
              </w:p>
            </w:tc>
          </w:tr>
          <w:tr w:rsidR="00947734" w:rsidRPr="00F41A85" w14:paraId="7E9612A7" w14:textId="77777777" w:rsidTr="00D1505D">
            <w:trPr>
              <w:trHeight w:val="432"/>
              <w:jc w:val="center"/>
            </w:trPr>
            <w:tc>
              <w:tcPr>
                <w:tcW w:w="570" w:type="pct"/>
                <w:tcBorders>
                  <w:top w:val="single" w:sz="12" w:space="0" w:color="000000" w:themeColor="text1"/>
                  <w:left w:val="single" w:sz="12" w:space="0" w:color="auto"/>
                  <w:bottom w:val="single" w:sz="12" w:space="0" w:color="auto"/>
                </w:tcBorders>
                <w:vAlign w:val="center"/>
              </w:tcPr>
              <w:p w14:paraId="48D53EB5" w14:textId="77777777" w:rsidR="00042E2C" w:rsidRPr="00701987" w:rsidRDefault="00042E2C">
                <w:pPr>
                  <w:jc w:val="center"/>
                  <w:rPr>
                    <w:color w:val="000000"/>
                    <w:sz w:val="20"/>
                    <w:szCs w:val="20"/>
                  </w:rPr>
                </w:pPr>
                <w:r w:rsidRPr="00701987">
                  <w:rPr>
                    <w:color w:val="000000"/>
                    <w:sz w:val="20"/>
                    <w:szCs w:val="20"/>
                  </w:rPr>
                  <w:t>3645</w:t>
                </w:r>
              </w:p>
            </w:tc>
            <w:tc>
              <w:tcPr>
                <w:tcW w:w="1823" w:type="pct"/>
                <w:tcBorders>
                  <w:top w:val="single" w:sz="12" w:space="0" w:color="000000" w:themeColor="text1"/>
                  <w:bottom w:val="single" w:sz="12" w:space="0" w:color="auto"/>
                </w:tcBorders>
                <w:vAlign w:val="center"/>
              </w:tcPr>
              <w:p w14:paraId="37D37720" w14:textId="77777777" w:rsidR="00042E2C" w:rsidRPr="00701987" w:rsidRDefault="00042E2C">
                <w:pPr>
                  <w:jc w:val="center"/>
                  <w:rPr>
                    <w:color w:val="000000"/>
                    <w:sz w:val="20"/>
                    <w:szCs w:val="20"/>
                  </w:rPr>
                </w:pPr>
                <w:r w:rsidRPr="00701987">
                  <w:rPr>
                    <w:color w:val="000000"/>
                    <w:sz w:val="20"/>
                    <w:szCs w:val="20"/>
                  </w:rPr>
                  <w:t>Residential Electric Lighting Fixtures</w:t>
                </w:r>
              </w:p>
            </w:tc>
            <w:tc>
              <w:tcPr>
                <w:tcW w:w="572" w:type="pct"/>
                <w:tcBorders>
                  <w:top w:val="single" w:sz="12" w:space="0" w:color="auto"/>
                  <w:bottom w:val="single" w:sz="12" w:space="0" w:color="auto"/>
                </w:tcBorders>
                <w:vAlign w:val="center"/>
              </w:tcPr>
              <w:p w14:paraId="468DEA81" w14:textId="23841185" w:rsidR="00042E2C" w:rsidRPr="00701987" w:rsidRDefault="00042E2C">
                <w:pPr>
                  <w:jc w:val="center"/>
                  <w:rPr>
                    <w:color w:val="000000"/>
                    <w:sz w:val="20"/>
                    <w:szCs w:val="20"/>
                  </w:rPr>
                </w:pPr>
                <w:r w:rsidRPr="00701987">
                  <w:rPr>
                    <w:color w:val="000000"/>
                    <w:sz w:val="20"/>
                    <w:szCs w:val="20"/>
                  </w:rPr>
                  <w:t>3351</w:t>
                </w:r>
                <w:r w:rsidR="00344ADD">
                  <w:rPr>
                    <w:color w:val="000000"/>
                    <w:sz w:val="20"/>
                    <w:szCs w:val="20"/>
                  </w:rPr>
                  <w:t>31</w:t>
                </w:r>
              </w:p>
            </w:tc>
            <w:tc>
              <w:tcPr>
                <w:tcW w:w="2035" w:type="pct"/>
                <w:tcBorders>
                  <w:top w:val="single" w:sz="12" w:space="0" w:color="auto"/>
                  <w:bottom w:val="single" w:sz="12" w:space="0" w:color="auto"/>
                  <w:right w:val="single" w:sz="12" w:space="0" w:color="auto"/>
                </w:tcBorders>
                <w:vAlign w:val="center"/>
              </w:tcPr>
              <w:p w14:paraId="4D6A3592" w14:textId="77777777" w:rsidR="00042E2C" w:rsidRPr="00701987" w:rsidRDefault="00042E2C">
                <w:pPr>
                  <w:jc w:val="center"/>
                  <w:rPr>
                    <w:color w:val="000000"/>
                    <w:sz w:val="20"/>
                    <w:szCs w:val="20"/>
                  </w:rPr>
                </w:pPr>
                <w:r w:rsidRPr="00701987">
                  <w:rPr>
                    <w:color w:val="000000"/>
                    <w:sz w:val="20"/>
                    <w:szCs w:val="20"/>
                  </w:rPr>
                  <w:t>Residential Electric Lighting Fixture Manufacturing</w:t>
                </w:r>
              </w:p>
            </w:tc>
          </w:tr>
          <w:tr w:rsidR="00947734" w:rsidRPr="00F41A85" w14:paraId="07257446"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5E569118" w14:textId="77777777" w:rsidR="00042E2C" w:rsidRPr="00701987" w:rsidRDefault="00042E2C">
                <w:pPr>
                  <w:jc w:val="center"/>
                  <w:rPr>
                    <w:color w:val="000000"/>
                    <w:sz w:val="20"/>
                    <w:szCs w:val="20"/>
                  </w:rPr>
                </w:pPr>
                <w:r w:rsidRPr="00701987">
                  <w:rPr>
                    <w:color w:val="000000"/>
                    <w:sz w:val="20"/>
                    <w:szCs w:val="20"/>
                  </w:rPr>
                  <w:t>3646</w:t>
                </w:r>
              </w:p>
            </w:tc>
            <w:tc>
              <w:tcPr>
                <w:tcW w:w="1823" w:type="pct"/>
                <w:tcBorders>
                  <w:top w:val="single" w:sz="12" w:space="0" w:color="auto"/>
                  <w:bottom w:val="single" w:sz="12" w:space="0" w:color="auto"/>
                </w:tcBorders>
                <w:vAlign w:val="center"/>
              </w:tcPr>
              <w:p w14:paraId="3A092C72" w14:textId="77777777" w:rsidR="00042E2C" w:rsidRPr="00701987" w:rsidRDefault="00042E2C">
                <w:pPr>
                  <w:jc w:val="center"/>
                  <w:rPr>
                    <w:color w:val="000000"/>
                    <w:sz w:val="20"/>
                    <w:szCs w:val="20"/>
                  </w:rPr>
                </w:pPr>
                <w:r w:rsidRPr="00701987">
                  <w:rPr>
                    <w:color w:val="000000"/>
                    <w:sz w:val="20"/>
                    <w:szCs w:val="20"/>
                  </w:rPr>
                  <w:t>Commercial, Industrial, and Institutional Electric Lighting Fixtures</w:t>
                </w:r>
              </w:p>
            </w:tc>
            <w:tc>
              <w:tcPr>
                <w:tcW w:w="572" w:type="pct"/>
                <w:tcBorders>
                  <w:top w:val="single" w:sz="12" w:space="0" w:color="auto"/>
                  <w:bottom w:val="single" w:sz="12" w:space="0" w:color="auto"/>
                </w:tcBorders>
                <w:vAlign w:val="center"/>
              </w:tcPr>
              <w:p w14:paraId="0CFAEC61" w14:textId="4B4AEBD8" w:rsidR="00042E2C" w:rsidRPr="00701987" w:rsidRDefault="00042E2C">
                <w:pPr>
                  <w:jc w:val="center"/>
                  <w:rPr>
                    <w:color w:val="000000"/>
                    <w:sz w:val="20"/>
                    <w:szCs w:val="20"/>
                  </w:rPr>
                </w:pPr>
                <w:r w:rsidRPr="00701987">
                  <w:rPr>
                    <w:color w:val="000000"/>
                    <w:sz w:val="20"/>
                    <w:szCs w:val="20"/>
                  </w:rPr>
                  <w:t>3351</w:t>
                </w:r>
                <w:r w:rsidR="00D51014">
                  <w:rPr>
                    <w:color w:val="000000"/>
                    <w:sz w:val="20"/>
                    <w:szCs w:val="20"/>
                  </w:rPr>
                  <w:t>3</w:t>
                </w:r>
                <w:r w:rsidRPr="00701987">
                  <w:rPr>
                    <w:color w:val="000000"/>
                    <w:sz w:val="20"/>
                    <w:szCs w:val="20"/>
                  </w:rPr>
                  <w:t>2</w:t>
                </w:r>
              </w:p>
            </w:tc>
            <w:tc>
              <w:tcPr>
                <w:tcW w:w="2035" w:type="pct"/>
                <w:tcBorders>
                  <w:top w:val="single" w:sz="12" w:space="0" w:color="auto"/>
                  <w:bottom w:val="single" w:sz="12" w:space="0" w:color="auto"/>
                  <w:right w:val="single" w:sz="12" w:space="0" w:color="auto"/>
                </w:tcBorders>
                <w:vAlign w:val="center"/>
              </w:tcPr>
              <w:p w14:paraId="114B0C59" w14:textId="77777777" w:rsidR="00042E2C" w:rsidRPr="00701987" w:rsidRDefault="00042E2C">
                <w:pPr>
                  <w:jc w:val="center"/>
                  <w:rPr>
                    <w:color w:val="000000"/>
                    <w:sz w:val="20"/>
                    <w:szCs w:val="20"/>
                  </w:rPr>
                </w:pPr>
                <w:r w:rsidRPr="00701987">
                  <w:rPr>
                    <w:color w:val="000000"/>
                    <w:sz w:val="20"/>
                    <w:szCs w:val="20"/>
                  </w:rPr>
                  <w:t>Commercial, Industrial, and Institutional Electric Lighting Fixture Manufacturing</w:t>
                </w:r>
              </w:p>
            </w:tc>
          </w:tr>
          <w:tr w:rsidR="00947734" w:rsidRPr="00F41A85" w14:paraId="4889AA96"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42EA4EE9" w14:textId="77777777" w:rsidR="00042E2C" w:rsidRPr="00701987" w:rsidRDefault="00042E2C">
                <w:pPr>
                  <w:jc w:val="center"/>
                  <w:rPr>
                    <w:color w:val="000000"/>
                    <w:sz w:val="20"/>
                    <w:szCs w:val="20"/>
                  </w:rPr>
                </w:pPr>
                <w:r w:rsidRPr="00701987">
                  <w:rPr>
                    <w:color w:val="000000"/>
                    <w:sz w:val="20"/>
                    <w:szCs w:val="20"/>
                  </w:rPr>
                  <w:t>3647</w:t>
                </w:r>
              </w:p>
            </w:tc>
            <w:tc>
              <w:tcPr>
                <w:tcW w:w="1823" w:type="pct"/>
                <w:tcBorders>
                  <w:top w:val="single" w:sz="12" w:space="0" w:color="auto"/>
                  <w:bottom w:val="single" w:sz="12" w:space="0" w:color="auto"/>
                </w:tcBorders>
                <w:vAlign w:val="center"/>
              </w:tcPr>
              <w:p w14:paraId="31E2244D" w14:textId="77777777" w:rsidR="00042E2C" w:rsidRPr="00701987" w:rsidRDefault="00042E2C">
                <w:pPr>
                  <w:jc w:val="center"/>
                  <w:rPr>
                    <w:color w:val="000000"/>
                    <w:sz w:val="20"/>
                    <w:szCs w:val="20"/>
                  </w:rPr>
                </w:pPr>
                <w:r w:rsidRPr="00701987">
                  <w:rPr>
                    <w:color w:val="000000"/>
                    <w:sz w:val="20"/>
                    <w:szCs w:val="20"/>
                  </w:rPr>
                  <w:t>Vehicular Lighting Equipment</w:t>
                </w:r>
              </w:p>
            </w:tc>
            <w:tc>
              <w:tcPr>
                <w:tcW w:w="572" w:type="pct"/>
                <w:tcBorders>
                  <w:top w:val="single" w:sz="12" w:space="0" w:color="auto"/>
                  <w:bottom w:val="single" w:sz="12" w:space="0" w:color="auto"/>
                </w:tcBorders>
                <w:vAlign w:val="center"/>
              </w:tcPr>
              <w:p w14:paraId="4B9767C7" w14:textId="77777777" w:rsidR="00042E2C" w:rsidRPr="00701987" w:rsidRDefault="00042E2C">
                <w:pPr>
                  <w:jc w:val="center"/>
                  <w:rPr>
                    <w:color w:val="000000"/>
                    <w:sz w:val="20"/>
                    <w:szCs w:val="20"/>
                  </w:rPr>
                </w:pPr>
                <w:r w:rsidRPr="00701987">
                  <w:rPr>
                    <w:color w:val="000000"/>
                    <w:sz w:val="20"/>
                    <w:szCs w:val="20"/>
                  </w:rPr>
                  <w:t>336320</w:t>
                </w:r>
              </w:p>
            </w:tc>
            <w:tc>
              <w:tcPr>
                <w:tcW w:w="2035" w:type="pct"/>
                <w:tcBorders>
                  <w:top w:val="single" w:sz="12" w:space="0" w:color="auto"/>
                  <w:bottom w:val="single" w:sz="12" w:space="0" w:color="auto"/>
                  <w:right w:val="single" w:sz="12" w:space="0" w:color="auto"/>
                </w:tcBorders>
                <w:vAlign w:val="center"/>
              </w:tcPr>
              <w:p w14:paraId="0A7513EA" w14:textId="77777777" w:rsidR="00042E2C" w:rsidRPr="00701987" w:rsidRDefault="00042E2C">
                <w:pPr>
                  <w:jc w:val="center"/>
                  <w:rPr>
                    <w:color w:val="000000"/>
                    <w:sz w:val="20"/>
                    <w:szCs w:val="20"/>
                  </w:rPr>
                </w:pPr>
                <w:r w:rsidRPr="00701987">
                  <w:rPr>
                    <w:color w:val="000000"/>
                    <w:sz w:val="20"/>
                    <w:szCs w:val="20"/>
                  </w:rPr>
                  <w:t>Motor Vehicle Electrical and Electronic Equipment Manufacturing</w:t>
                </w:r>
              </w:p>
            </w:tc>
          </w:tr>
          <w:tr w:rsidR="00947734" w:rsidRPr="00F41A85" w14:paraId="443BA3ED"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64620745" w14:textId="77777777" w:rsidR="00042E2C" w:rsidRPr="00701987" w:rsidRDefault="00042E2C">
                <w:pPr>
                  <w:jc w:val="center"/>
                  <w:rPr>
                    <w:color w:val="000000"/>
                    <w:sz w:val="20"/>
                    <w:szCs w:val="20"/>
                  </w:rPr>
                </w:pPr>
                <w:r w:rsidRPr="00701987">
                  <w:rPr>
                    <w:color w:val="000000"/>
                    <w:sz w:val="20"/>
                    <w:szCs w:val="20"/>
                  </w:rPr>
                  <w:t>3648</w:t>
                </w:r>
              </w:p>
            </w:tc>
            <w:tc>
              <w:tcPr>
                <w:tcW w:w="1823" w:type="pct"/>
                <w:tcBorders>
                  <w:top w:val="single" w:sz="12" w:space="0" w:color="auto"/>
                  <w:bottom w:val="single" w:sz="12" w:space="0" w:color="auto"/>
                </w:tcBorders>
                <w:vAlign w:val="center"/>
              </w:tcPr>
              <w:p w14:paraId="1FBDC68C" w14:textId="77777777" w:rsidR="00042E2C" w:rsidRPr="00701987" w:rsidRDefault="00042E2C">
                <w:pPr>
                  <w:jc w:val="center"/>
                  <w:rPr>
                    <w:color w:val="000000"/>
                    <w:sz w:val="20"/>
                    <w:szCs w:val="20"/>
                  </w:rPr>
                </w:pPr>
                <w:r w:rsidRPr="00701987">
                  <w:rPr>
                    <w:color w:val="000000"/>
                    <w:sz w:val="20"/>
                    <w:szCs w:val="20"/>
                  </w:rPr>
                  <w:t>Lighting Equipment, Not Elsewhere Classified</w:t>
                </w:r>
              </w:p>
            </w:tc>
            <w:tc>
              <w:tcPr>
                <w:tcW w:w="572" w:type="pct"/>
                <w:tcBorders>
                  <w:top w:val="single" w:sz="12" w:space="0" w:color="auto"/>
                  <w:bottom w:val="single" w:sz="12" w:space="0" w:color="auto"/>
                </w:tcBorders>
                <w:vAlign w:val="center"/>
              </w:tcPr>
              <w:p w14:paraId="4E76B297" w14:textId="1BFF0529" w:rsidR="00042E2C" w:rsidRPr="00701987" w:rsidRDefault="00042E2C">
                <w:pPr>
                  <w:jc w:val="center"/>
                  <w:rPr>
                    <w:color w:val="000000"/>
                    <w:sz w:val="20"/>
                    <w:szCs w:val="20"/>
                  </w:rPr>
                </w:pPr>
                <w:r w:rsidRPr="00701987">
                  <w:rPr>
                    <w:color w:val="000000"/>
                    <w:sz w:val="20"/>
                    <w:szCs w:val="20"/>
                  </w:rPr>
                  <w:t>3351</w:t>
                </w:r>
                <w:r w:rsidR="00D51014">
                  <w:rPr>
                    <w:color w:val="000000"/>
                    <w:sz w:val="20"/>
                    <w:szCs w:val="20"/>
                  </w:rPr>
                  <w:t>3</w:t>
                </w:r>
                <w:r w:rsidRPr="00701987">
                  <w:rPr>
                    <w:color w:val="000000"/>
                    <w:sz w:val="20"/>
                    <w:szCs w:val="20"/>
                  </w:rPr>
                  <w:t>9</w:t>
                </w:r>
              </w:p>
            </w:tc>
            <w:tc>
              <w:tcPr>
                <w:tcW w:w="2035" w:type="pct"/>
                <w:tcBorders>
                  <w:top w:val="single" w:sz="12" w:space="0" w:color="auto"/>
                  <w:bottom w:val="single" w:sz="12" w:space="0" w:color="auto"/>
                  <w:right w:val="single" w:sz="12" w:space="0" w:color="auto"/>
                </w:tcBorders>
                <w:vAlign w:val="center"/>
              </w:tcPr>
              <w:p w14:paraId="3AAE1A81" w14:textId="2175B68F" w:rsidR="00042E2C" w:rsidRPr="00701987" w:rsidRDefault="00D51014">
                <w:pPr>
                  <w:jc w:val="center"/>
                  <w:rPr>
                    <w:color w:val="000000"/>
                    <w:sz w:val="20"/>
                    <w:szCs w:val="20"/>
                  </w:rPr>
                </w:pPr>
                <w:r w:rsidRPr="3612E371">
                  <w:rPr>
                    <w:color w:val="000000" w:themeColor="text1"/>
                    <w:sz w:val="20"/>
                    <w:szCs w:val="20"/>
                  </w:rPr>
                  <w:t>Electric Lamp Bulb and Other Lighting Equipment Manufacturing</w:t>
                </w:r>
              </w:p>
            </w:tc>
          </w:tr>
          <w:tr w:rsidR="00947734" w:rsidRPr="00F41A85" w14:paraId="6A19289F"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3F0C8580" w14:textId="77777777" w:rsidR="00042E2C" w:rsidRPr="00701987" w:rsidRDefault="00042E2C">
                <w:pPr>
                  <w:jc w:val="center"/>
                  <w:rPr>
                    <w:color w:val="000000"/>
                    <w:sz w:val="20"/>
                    <w:szCs w:val="20"/>
                  </w:rPr>
                </w:pPr>
                <w:r w:rsidRPr="00701987">
                  <w:rPr>
                    <w:color w:val="000000"/>
                    <w:sz w:val="20"/>
                    <w:szCs w:val="20"/>
                  </w:rPr>
                  <w:t>3651</w:t>
                </w:r>
              </w:p>
            </w:tc>
            <w:tc>
              <w:tcPr>
                <w:tcW w:w="1823" w:type="pct"/>
                <w:tcBorders>
                  <w:top w:val="single" w:sz="12" w:space="0" w:color="auto"/>
                  <w:bottom w:val="single" w:sz="12" w:space="0" w:color="auto"/>
                </w:tcBorders>
                <w:vAlign w:val="center"/>
              </w:tcPr>
              <w:p w14:paraId="5E6A6780" w14:textId="77777777" w:rsidR="00042E2C" w:rsidRPr="00701987" w:rsidRDefault="00042E2C">
                <w:pPr>
                  <w:jc w:val="center"/>
                  <w:rPr>
                    <w:color w:val="000000"/>
                    <w:sz w:val="20"/>
                    <w:szCs w:val="20"/>
                  </w:rPr>
                </w:pPr>
                <w:r w:rsidRPr="00701987">
                  <w:rPr>
                    <w:color w:val="000000"/>
                    <w:sz w:val="20"/>
                    <w:szCs w:val="20"/>
                  </w:rPr>
                  <w:t>Household Audio and Video Equipment</w:t>
                </w:r>
              </w:p>
            </w:tc>
            <w:tc>
              <w:tcPr>
                <w:tcW w:w="572" w:type="pct"/>
                <w:tcBorders>
                  <w:top w:val="single" w:sz="12" w:space="0" w:color="auto"/>
                  <w:bottom w:val="single" w:sz="12" w:space="0" w:color="auto"/>
                </w:tcBorders>
                <w:vAlign w:val="center"/>
              </w:tcPr>
              <w:p w14:paraId="331177D6" w14:textId="77777777" w:rsidR="00042E2C" w:rsidRPr="00701987" w:rsidRDefault="00042E2C">
                <w:pPr>
                  <w:jc w:val="center"/>
                  <w:rPr>
                    <w:color w:val="000000"/>
                    <w:sz w:val="20"/>
                    <w:szCs w:val="20"/>
                  </w:rPr>
                </w:pPr>
                <w:r w:rsidRPr="00701987">
                  <w:rPr>
                    <w:color w:val="000000"/>
                    <w:sz w:val="20"/>
                    <w:szCs w:val="20"/>
                  </w:rPr>
                  <w:t>334310</w:t>
                </w:r>
              </w:p>
            </w:tc>
            <w:tc>
              <w:tcPr>
                <w:tcW w:w="2035" w:type="pct"/>
                <w:tcBorders>
                  <w:top w:val="single" w:sz="12" w:space="0" w:color="auto"/>
                  <w:bottom w:val="single" w:sz="12" w:space="0" w:color="auto"/>
                  <w:right w:val="single" w:sz="12" w:space="0" w:color="auto"/>
                </w:tcBorders>
                <w:vAlign w:val="center"/>
              </w:tcPr>
              <w:p w14:paraId="402F1A85" w14:textId="77777777" w:rsidR="00042E2C" w:rsidRPr="00701987" w:rsidRDefault="00042E2C">
                <w:pPr>
                  <w:jc w:val="center"/>
                  <w:rPr>
                    <w:color w:val="000000"/>
                    <w:sz w:val="20"/>
                    <w:szCs w:val="20"/>
                  </w:rPr>
                </w:pPr>
                <w:r w:rsidRPr="00701987">
                  <w:rPr>
                    <w:color w:val="000000"/>
                    <w:sz w:val="20"/>
                    <w:szCs w:val="20"/>
                  </w:rPr>
                  <w:t>Audio and Video Equipment Manufacturing</w:t>
                </w:r>
              </w:p>
            </w:tc>
          </w:tr>
          <w:tr w:rsidR="00947734" w:rsidRPr="00F41A85" w14:paraId="1F2303EE" w14:textId="77777777" w:rsidTr="00D1505D">
            <w:trPr>
              <w:trHeight w:val="432"/>
              <w:jc w:val="center"/>
            </w:trPr>
            <w:tc>
              <w:tcPr>
                <w:tcW w:w="570" w:type="pct"/>
                <w:vMerge w:val="restart"/>
                <w:tcBorders>
                  <w:top w:val="single" w:sz="12" w:space="0" w:color="auto"/>
                  <w:left w:val="single" w:sz="12" w:space="0" w:color="auto"/>
                </w:tcBorders>
                <w:vAlign w:val="center"/>
              </w:tcPr>
              <w:p w14:paraId="62384077" w14:textId="77777777" w:rsidR="00042E2C" w:rsidRPr="00701987" w:rsidRDefault="00042E2C">
                <w:pPr>
                  <w:jc w:val="center"/>
                  <w:rPr>
                    <w:color w:val="000000"/>
                    <w:sz w:val="20"/>
                    <w:szCs w:val="20"/>
                  </w:rPr>
                </w:pPr>
                <w:r w:rsidRPr="00701987">
                  <w:rPr>
                    <w:color w:val="000000"/>
                    <w:sz w:val="20"/>
                    <w:szCs w:val="20"/>
                  </w:rPr>
                  <w:t>3652</w:t>
                </w:r>
              </w:p>
            </w:tc>
            <w:tc>
              <w:tcPr>
                <w:tcW w:w="1823" w:type="pct"/>
                <w:vMerge w:val="restart"/>
                <w:tcBorders>
                  <w:top w:val="single" w:sz="12" w:space="0" w:color="auto"/>
                </w:tcBorders>
                <w:vAlign w:val="center"/>
              </w:tcPr>
              <w:p w14:paraId="230DF3DE" w14:textId="77777777" w:rsidR="00042E2C" w:rsidRPr="00701987" w:rsidRDefault="00042E2C">
                <w:pPr>
                  <w:jc w:val="center"/>
                  <w:rPr>
                    <w:color w:val="000000"/>
                    <w:sz w:val="20"/>
                    <w:szCs w:val="20"/>
                  </w:rPr>
                </w:pPr>
                <w:r w:rsidRPr="00701987">
                  <w:rPr>
                    <w:color w:val="000000"/>
                    <w:sz w:val="20"/>
                    <w:szCs w:val="20"/>
                  </w:rPr>
                  <w:t>Phonograph Records and Prerecorded Audio Tapes and Disk</w:t>
                </w:r>
              </w:p>
            </w:tc>
            <w:tc>
              <w:tcPr>
                <w:tcW w:w="572" w:type="pct"/>
                <w:tcBorders>
                  <w:top w:val="single" w:sz="12" w:space="0" w:color="auto"/>
                </w:tcBorders>
                <w:vAlign w:val="center"/>
              </w:tcPr>
              <w:p w14:paraId="69514EEF" w14:textId="70764A04" w:rsidR="00042E2C" w:rsidRPr="00701987" w:rsidRDefault="00042E2C">
                <w:pPr>
                  <w:jc w:val="center"/>
                  <w:rPr>
                    <w:color w:val="000000"/>
                    <w:sz w:val="20"/>
                    <w:szCs w:val="20"/>
                  </w:rPr>
                </w:pPr>
                <w:r w:rsidRPr="00701987">
                  <w:rPr>
                    <w:color w:val="000000"/>
                    <w:sz w:val="20"/>
                    <w:szCs w:val="20"/>
                  </w:rPr>
                  <w:t>33461</w:t>
                </w:r>
                <w:r w:rsidR="00D51014">
                  <w:rPr>
                    <w:color w:val="000000"/>
                    <w:sz w:val="20"/>
                    <w:szCs w:val="20"/>
                  </w:rPr>
                  <w:t>0</w:t>
                </w:r>
              </w:p>
            </w:tc>
            <w:tc>
              <w:tcPr>
                <w:tcW w:w="2035" w:type="pct"/>
                <w:tcBorders>
                  <w:top w:val="single" w:sz="12" w:space="0" w:color="auto"/>
                  <w:right w:val="single" w:sz="12" w:space="0" w:color="auto"/>
                </w:tcBorders>
                <w:vAlign w:val="center"/>
              </w:tcPr>
              <w:p w14:paraId="6F4E0502" w14:textId="05025D2A" w:rsidR="00042E2C" w:rsidRPr="00701987" w:rsidRDefault="00D43D94">
                <w:pPr>
                  <w:jc w:val="center"/>
                  <w:rPr>
                    <w:color w:val="000000"/>
                    <w:sz w:val="20"/>
                    <w:szCs w:val="20"/>
                  </w:rPr>
                </w:pPr>
                <w:r>
                  <w:rPr>
                    <w:color w:val="000000"/>
                    <w:sz w:val="20"/>
                    <w:szCs w:val="20"/>
                  </w:rPr>
                  <w:t>Manufacturing and Reproducing Magnetic and Optical Media</w:t>
                </w:r>
              </w:p>
            </w:tc>
          </w:tr>
          <w:tr w:rsidR="00947734" w:rsidRPr="00F41A85" w14:paraId="1E00C1CF" w14:textId="77777777" w:rsidTr="00D1505D">
            <w:trPr>
              <w:trHeight w:val="432"/>
              <w:jc w:val="center"/>
            </w:trPr>
            <w:tc>
              <w:tcPr>
                <w:tcW w:w="570" w:type="pct"/>
                <w:vMerge/>
                <w:tcBorders>
                  <w:left w:val="single" w:sz="12" w:space="0" w:color="auto"/>
                </w:tcBorders>
                <w:vAlign w:val="center"/>
              </w:tcPr>
              <w:p w14:paraId="1D5A9203" w14:textId="77777777" w:rsidR="00042E2C" w:rsidRPr="00701987" w:rsidRDefault="00042E2C">
                <w:pPr>
                  <w:jc w:val="center"/>
                  <w:rPr>
                    <w:color w:val="000000"/>
                    <w:sz w:val="20"/>
                    <w:szCs w:val="20"/>
                  </w:rPr>
                </w:pPr>
              </w:p>
            </w:tc>
            <w:tc>
              <w:tcPr>
                <w:tcW w:w="1823" w:type="pct"/>
                <w:vMerge/>
                <w:vAlign w:val="center"/>
              </w:tcPr>
              <w:p w14:paraId="36A03AAF" w14:textId="77777777" w:rsidR="00042E2C" w:rsidRPr="00701987" w:rsidRDefault="00042E2C">
                <w:pPr>
                  <w:jc w:val="center"/>
                  <w:rPr>
                    <w:color w:val="000000"/>
                    <w:sz w:val="20"/>
                    <w:szCs w:val="20"/>
                  </w:rPr>
                </w:pPr>
              </w:p>
            </w:tc>
            <w:tc>
              <w:tcPr>
                <w:tcW w:w="572" w:type="pct"/>
                <w:tcBorders>
                  <w:bottom w:val="single" w:sz="12" w:space="0" w:color="auto"/>
                </w:tcBorders>
                <w:vAlign w:val="center"/>
              </w:tcPr>
              <w:p w14:paraId="3BF80AE4" w14:textId="77777777" w:rsidR="00042E2C" w:rsidRPr="00701987" w:rsidRDefault="00042E2C">
                <w:pPr>
                  <w:jc w:val="center"/>
                  <w:rPr>
                    <w:color w:val="000000"/>
                    <w:sz w:val="20"/>
                    <w:szCs w:val="20"/>
                  </w:rPr>
                </w:pPr>
                <w:r w:rsidRPr="00701987">
                  <w:rPr>
                    <w:color w:val="000000"/>
                    <w:sz w:val="20"/>
                    <w:szCs w:val="20"/>
                  </w:rPr>
                  <w:t>512250</w:t>
                </w:r>
              </w:p>
            </w:tc>
            <w:tc>
              <w:tcPr>
                <w:tcW w:w="2035" w:type="pct"/>
                <w:tcBorders>
                  <w:bottom w:val="single" w:sz="12" w:space="0" w:color="auto"/>
                  <w:right w:val="single" w:sz="12" w:space="0" w:color="auto"/>
                </w:tcBorders>
                <w:vAlign w:val="center"/>
              </w:tcPr>
              <w:p w14:paraId="35C692F6" w14:textId="77777777" w:rsidR="00042E2C" w:rsidRPr="00701987" w:rsidRDefault="00042E2C">
                <w:pPr>
                  <w:jc w:val="center"/>
                  <w:rPr>
                    <w:color w:val="000000"/>
                    <w:sz w:val="20"/>
                    <w:szCs w:val="20"/>
                  </w:rPr>
                </w:pPr>
                <w:r w:rsidRPr="00701987">
                  <w:rPr>
                    <w:color w:val="000000"/>
                    <w:sz w:val="20"/>
                    <w:szCs w:val="20"/>
                  </w:rPr>
                  <w:t>Record Production and Distribution</w:t>
                </w:r>
              </w:p>
            </w:tc>
          </w:tr>
          <w:tr w:rsidR="00947734" w:rsidRPr="00F41A85" w14:paraId="3C29D653" w14:textId="77777777" w:rsidTr="00D1505D">
            <w:trPr>
              <w:trHeight w:val="432"/>
              <w:jc w:val="center"/>
            </w:trPr>
            <w:tc>
              <w:tcPr>
                <w:tcW w:w="570" w:type="pct"/>
                <w:vMerge w:val="restart"/>
                <w:tcBorders>
                  <w:top w:val="single" w:sz="12" w:space="0" w:color="auto"/>
                  <w:left w:val="single" w:sz="12" w:space="0" w:color="auto"/>
                </w:tcBorders>
                <w:vAlign w:val="center"/>
              </w:tcPr>
              <w:p w14:paraId="1E17DEE5" w14:textId="77777777" w:rsidR="00042E2C" w:rsidRPr="00701987" w:rsidRDefault="00042E2C">
                <w:pPr>
                  <w:autoSpaceDE w:val="0"/>
                  <w:autoSpaceDN w:val="0"/>
                  <w:adjustRightInd w:val="0"/>
                  <w:jc w:val="center"/>
                  <w:rPr>
                    <w:sz w:val="20"/>
                    <w:szCs w:val="20"/>
                  </w:rPr>
                </w:pPr>
                <w:r w:rsidRPr="00701987">
                  <w:rPr>
                    <w:sz w:val="20"/>
                    <w:szCs w:val="20"/>
                  </w:rPr>
                  <w:t>3661</w:t>
                </w:r>
              </w:p>
            </w:tc>
            <w:tc>
              <w:tcPr>
                <w:tcW w:w="1823" w:type="pct"/>
                <w:vMerge w:val="restart"/>
                <w:tcBorders>
                  <w:top w:val="single" w:sz="12" w:space="0" w:color="auto"/>
                </w:tcBorders>
                <w:vAlign w:val="center"/>
              </w:tcPr>
              <w:p w14:paraId="14CEAF9E" w14:textId="77777777" w:rsidR="00042E2C" w:rsidRPr="00701987" w:rsidRDefault="00042E2C">
                <w:pPr>
                  <w:jc w:val="center"/>
                  <w:rPr>
                    <w:color w:val="000000"/>
                    <w:sz w:val="20"/>
                    <w:szCs w:val="20"/>
                  </w:rPr>
                </w:pPr>
                <w:r w:rsidRPr="00701987">
                  <w:rPr>
                    <w:color w:val="000000"/>
                    <w:sz w:val="20"/>
                    <w:szCs w:val="20"/>
                  </w:rPr>
                  <w:t>Telephone and Telegraph Apparatus</w:t>
                </w:r>
              </w:p>
            </w:tc>
            <w:tc>
              <w:tcPr>
                <w:tcW w:w="572" w:type="pct"/>
                <w:tcBorders>
                  <w:top w:val="single" w:sz="12" w:space="0" w:color="auto"/>
                </w:tcBorders>
                <w:vAlign w:val="center"/>
              </w:tcPr>
              <w:p w14:paraId="5833EB42" w14:textId="77777777" w:rsidR="00042E2C" w:rsidRPr="00701987" w:rsidRDefault="00042E2C">
                <w:pPr>
                  <w:jc w:val="center"/>
                  <w:rPr>
                    <w:color w:val="000000"/>
                    <w:sz w:val="20"/>
                    <w:szCs w:val="20"/>
                  </w:rPr>
                </w:pPr>
                <w:r w:rsidRPr="00701987">
                  <w:rPr>
                    <w:color w:val="000000"/>
                    <w:sz w:val="20"/>
                    <w:szCs w:val="20"/>
                  </w:rPr>
                  <w:t>334210</w:t>
                </w:r>
              </w:p>
            </w:tc>
            <w:tc>
              <w:tcPr>
                <w:tcW w:w="2035" w:type="pct"/>
                <w:tcBorders>
                  <w:top w:val="single" w:sz="12" w:space="0" w:color="auto"/>
                  <w:bottom w:val="single" w:sz="8" w:space="0" w:color="auto"/>
                  <w:right w:val="single" w:sz="12" w:space="0" w:color="auto"/>
                </w:tcBorders>
                <w:vAlign w:val="center"/>
              </w:tcPr>
              <w:p w14:paraId="5AD518EB" w14:textId="77777777" w:rsidR="00042E2C" w:rsidRPr="00701987" w:rsidRDefault="00042E2C">
                <w:pPr>
                  <w:jc w:val="center"/>
                  <w:rPr>
                    <w:color w:val="000000"/>
                    <w:sz w:val="20"/>
                    <w:szCs w:val="20"/>
                  </w:rPr>
                </w:pPr>
                <w:r w:rsidRPr="00701987">
                  <w:rPr>
                    <w:color w:val="000000"/>
                    <w:sz w:val="20"/>
                    <w:szCs w:val="20"/>
                  </w:rPr>
                  <w:t>Telephone Apparatus Manufacturing</w:t>
                </w:r>
              </w:p>
            </w:tc>
          </w:tr>
          <w:tr w:rsidR="00947734" w:rsidRPr="00F41A85" w14:paraId="366D807F" w14:textId="77777777" w:rsidTr="00D1505D">
            <w:trPr>
              <w:trHeight w:val="432"/>
              <w:jc w:val="center"/>
            </w:trPr>
            <w:tc>
              <w:tcPr>
                <w:tcW w:w="570" w:type="pct"/>
                <w:vMerge/>
                <w:tcBorders>
                  <w:left w:val="single" w:sz="12" w:space="0" w:color="auto"/>
                </w:tcBorders>
                <w:vAlign w:val="center"/>
              </w:tcPr>
              <w:p w14:paraId="2C0FF7A9" w14:textId="77777777" w:rsidR="00042E2C" w:rsidRPr="00701987" w:rsidRDefault="00042E2C">
                <w:pPr>
                  <w:autoSpaceDE w:val="0"/>
                  <w:autoSpaceDN w:val="0"/>
                  <w:adjustRightInd w:val="0"/>
                  <w:jc w:val="center"/>
                  <w:rPr>
                    <w:sz w:val="20"/>
                    <w:szCs w:val="20"/>
                  </w:rPr>
                </w:pPr>
              </w:p>
            </w:tc>
            <w:tc>
              <w:tcPr>
                <w:tcW w:w="1823" w:type="pct"/>
                <w:vMerge/>
                <w:vAlign w:val="center"/>
              </w:tcPr>
              <w:p w14:paraId="7B9CC923"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48DD2D24" w14:textId="77777777" w:rsidR="00042E2C" w:rsidRPr="00701987" w:rsidRDefault="00042E2C">
                <w:pPr>
                  <w:jc w:val="center"/>
                  <w:rPr>
                    <w:color w:val="000000"/>
                    <w:sz w:val="20"/>
                    <w:szCs w:val="20"/>
                  </w:rPr>
                </w:pPr>
                <w:r w:rsidRPr="00701987">
                  <w:rPr>
                    <w:color w:val="000000"/>
                    <w:sz w:val="20"/>
                    <w:szCs w:val="20"/>
                  </w:rPr>
                  <w:t>334418</w:t>
                </w:r>
              </w:p>
            </w:tc>
            <w:tc>
              <w:tcPr>
                <w:tcW w:w="2035" w:type="pct"/>
                <w:tcBorders>
                  <w:top w:val="single" w:sz="8" w:space="0" w:color="auto"/>
                  <w:bottom w:val="single" w:sz="12" w:space="0" w:color="auto"/>
                  <w:right w:val="single" w:sz="12" w:space="0" w:color="auto"/>
                </w:tcBorders>
                <w:vAlign w:val="center"/>
              </w:tcPr>
              <w:p w14:paraId="6819876E" w14:textId="77777777" w:rsidR="00042E2C" w:rsidRPr="00701987" w:rsidRDefault="00042E2C">
                <w:pPr>
                  <w:jc w:val="center"/>
                  <w:rPr>
                    <w:color w:val="000000"/>
                    <w:sz w:val="20"/>
                    <w:szCs w:val="20"/>
                  </w:rPr>
                </w:pPr>
                <w:r w:rsidRPr="00701987">
                  <w:rPr>
                    <w:color w:val="000000"/>
                    <w:sz w:val="20"/>
                    <w:szCs w:val="20"/>
                  </w:rPr>
                  <w:t>Printed Circuit Assembly (Electronic Assembly) Manufacturing</w:t>
                </w:r>
              </w:p>
            </w:tc>
          </w:tr>
          <w:tr w:rsidR="00947734" w:rsidRPr="00F41A85" w14:paraId="0D03AC38" w14:textId="77777777" w:rsidTr="00D1505D">
            <w:trPr>
              <w:trHeight w:val="432"/>
              <w:jc w:val="center"/>
            </w:trPr>
            <w:tc>
              <w:tcPr>
                <w:tcW w:w="570" w:type="pct"/>
                <w:vMerge w:val="restart"/>
                <w:tcBorders>
                  <w:top w:val="single" w:sz="12" w:space="0" w:color="auto"/>
                  <w:left w:val="single" w:sz="12" w:space="0" w:color="auto"/>
                  <w:bottom w:val="single" w:sz="12" w:space="0" w:color="000000" w:themeColor="text1"/>
                </w:tcBorders>
                <w:vAlign w:val="center"/>
              </w:tcPr>
              <w:p w14:paraId="2AB4CA58" w14:textId="77777777" w:rsidR="00BC056B" w:rsidRDefault="00BC056B" w:rsidP="007C55CD">
                <w:pPr>
                  <w:spacing w:after="120"/>
                  <w:jc w:val="center"/>
                  <w:rPr>
                    <w:color w:val="000000"/>
                    <w:sz w:val="20"/>
                    <w:szCs w:val="20"/>
                  </w:rPr>
                </w:pPr>
              </w:p>
              <w:p w14:paraId="21E75371" w14:textId="31FB902D" w:rsidR="00BC056B" w:rsidRPr="00701987" w:rsidRDefault="00BC056B">
                <w:pPr>
                  <w:jc w:val="center"/>
                  <w:rPr>
                    <w:color w:val="000000"/>
                    <w:sz w:val="20"/>
                    <w:szCs w:val="20"/>
                  </w:rPr>
                </w:pPr>
                <w:r w:rsidRPr="35050D78">
                  <w:rPr>
                    <w:color w:val="000000" w:themeColor="text1"/>
                    <w:sz w:val="20"/>
                    <w:szCs w:val="20"/>
                  </w:rPr>
                  <w:t>3663</w:t>
                </w:r>
              </w:p>
            </w:tc>
            <w:tc>
              <w:tcPr>
                <w:tcW w:w="1823" w:type="pct"/>
                <w:vMerge w:val="restart"/>
                <w:tcBorders>
                  <w:top w:val="single" w:sz="12" w:space="0" w:color="auto"/>
                  <w:bottom w:val="single" w:sz="12" w:space="0" w:color="000000" w:themeColor="text1"/>
                </w:tcBorders>
                <w:vAlign w:val="center"/>
              </w:tcPr>
              <w:p w14:paraId="77527EE1" w14:textId="2577C85F" w:rsidR="00042E2C" w:rsidRDefault="00042E2C">
                <w:pPr>
                  <w:jc w:val="center"/>
                  <w:rPr>
                    <w:color w:val="000000"/>
                    <w:sz w:val="20"/>
                    <w:szCs w:val="20"/>
                  </w:rPr>
                </w:pPr>
              </w:p>
              <w:p w14:paraId="4278DE95" w14:textId="27447B3E" w:rsidR="00BC056B" w:rsidRPr="00701987" w:rsidRDefault="00BC056B">
                <w:pPr>
                  <w:jc w:val="center"/>
                  <w:rPr>
                    <w:color w:val="000000"/>
                    <w:sz w:val="20"/>
                    <w:szCs w:val="20"/>
                  </w:rPr>
                </w:pPr>
                <w:r w:rsidRPr="00701987">
                  <w:rPr>
                    <w:color w:val="000000"/>
                    <w:sz w:val="20"/>
                    <w:szCs w:val="20"/>
                  </w:rPr>
                  <w:t>Radio and Television Broadcasting and Communications Equipment</w:t>
                </w:r>
              </w:p>
            </w:tc>
            <w:tc>
              <w:tcPr>
                <w:tcW w:w="572" w:type="pct"/>
                <w:tcBorders>
                  <w:top w:val="single" w:sz="12" w:space="0" w:color="auto"/>
                </w:tcBorders>
                <w:vAlign w:val="center"/>
              </w:tcPr>
              <w:p w14:paraId="31FFCD60" w14:textId="77777777" w:rsidR="00042E2C" w:rsidRPr="00701987" w:rsidRDefault="00042E2C">
                <w:pPr>
                  <w:jc w:val="center"/>
                  <w:rPr>
                    <w:color w:val="000000"/>
                    <w:sz w:val="20"/>
                    <w:szCs w:val="20"/>
                  </w:rPr>
                </w:pPr>
                <w:r w:rsidRPr="00701987">
                  <w:rPr>
                    <w:color w:val="000000"/>
                    <w:sz w:val="20"/>
                    <w:szCs w:val="20"/>
                  </w:rPr>
                  <w:t>334220</w:t>
                </w:r>
              </w:p>
            </w:tc>
            <w:tc>
              <w:tcPr>
                <w:tcW w:w="2035" w:type="pct"/>
                <w:tcBorders>
                  <w:top w:val="single" w:sz="12" w:space="0" w:color="auto"/>
                  <w:right w:val="single" w:sz="12" w:space="0" w:color="auto"/>
                </w:tcBorders>
                <w:vAlign w:val="center"/>
              </w:tcPr>
              <w:p w14:paraId="3D76AE26" w14:textId="77777777" w:rsidR="00042E2C" w:rsidRPr="00701987" w:rsidRDefault="00042E2C">
                <w:pPr>
                  <w:jc w:val="center"/>
                  <w:rPr>
                    <w:color w:val="000000"/>
                    <w:sz w:val="20"/>
                    <w:szCs w:val="20"/>
                  </w:rPr>
                </w:pPr>
                <w:r w:rsidRPr="00701987">
                  <w:rPr>
                    <w:color w:val="000000"/>
                    <w:sz w:val="20"/>
                    <w:szCs w:val="20"/>
                  </w:rPr>
                  <w:t>Radio and Television Broadcasting and Wireless Communications Equipment Manufacturing</w:t>
                </w:r>
              </w:p>
            </w:tc>
          </w:tr>
          <w:tr w:rsidR="00947734" w:rsidRPr="00F41A85" w14:paraId="4CF2A784" w14:textId="77777777" w:rsidTr="00D1505D">
            <w:trPr>
              <w:trHeight w:val="432"/>
              <w:jc w:val="center"/>
            </w:trPr>
            <w:tc>
              <w:tcPr>
                <w:tcW w:w="570" w:type="pct"/>
                <w:vMerge/>
                <w:tcBorders>
                  <w:left w:val="single" w:sz="12" w:space="0" w:color="auto"/>
                  <w:bottom w:val="single" w:sz="12" w:space="0" w:color="000000" w:themeColor="text1"/>
                </w:tcBorders>
                <w:vAlign w:val="center"/>
              </w:tcPr>
              <w:p w14:paraId="60F28D99" w14:textId="77777777" w:rsidR="00042E2C" w:rsidRPr="00701987" w:rsidRDefault="00042E2C">
                <w:pPr>
                  <w:jc w:val="center"/>
                  <w:rPr>
                    <w:color w:val="000000"/>
                    <w:sz w:val="20"/>
                    <w:szCs w:val="20"/>
                  </w:rPr>
                </w:pPr>
              </w:p>
            </w:tc>
            <w:tc>
              <w:tcPr>
                <w:tcW w:w="1823" w:type="pct"/>
                <w:vMerge/>
                <w:tcBorders>
                  <w:bottom w:val="single" w:sz="12" w:space="0" w:color="000000" w:themeColor="text1"/>
                </w:tcBorders>
                <w:vAlign w:val="center"/>
              </w:tcPr>
              <w:p w14:paraId="542F1BB2" w14:textId="77777777" w:rsidR="00042E2C" w:rsidRPr="00701987" w:rsidRDefault="00042E2C">
                <w:pPr>
                  <w:jc w:val="center"/>
                  <w:rPr>
                    <w:color w:val="000000"/>
                    <w:sz w:val="20"/>
                    <w:szCs w:val="20"/>
                  </w:rPr>
                </w:pPr>
              </w:p>
            </w:tc>
            <w:tc>
              <w:tcPr>
                <w:tcW w:w="572" w:type="pct"/>
                <w:tcBorders>
                  <w:bottom w:val="single" w:sz="12" w:space="0" w:color="auto"/>
                </w:tcBorders>
                <w:vAlign w:val="center"/>
              </w:tcPr>
              <w:p w14:paraId="2E4651D5" w14:textId="77777777" w:rsidR="00042E2C" w:rsidRPr="00701987" w:rsidRDefault="00042E2C">
                <w:pPr>
                  <w:jc w:val="center"/>
                  <w:rPr>
                    <w:color w:val="000000"/>
                    <w:sz w:val="20"/>
                    <w:szCs w:val="20"/>
                  </w:rPr>
                </w:pPr>
                <w:r w:rsidRPr="00701987">
                  <w:rPr>
                    <w:color w:val="000000"/>
                    <w:sz w:val="20"/>
                    <w:szCs w:val="20"/>
                  </w:rPr>
                  <w:t>334515</w:t>
                </w:r>
              </w:p>
            </w:tc>
            <w:tc>
              <w:tcPr>
                <w:tcW w:w="2035" w:type="pct"/>
                <w:tcBorders>
                  <w:bottom w:val="single" w:sz="12" w:space="0" w:color="auto"/>
                  <w:right w:val="single" w:sz="12" w:space="0" w:color="auto"/>
                </w:tcBorders>
                <w:vAlign w:val="center"/>
              </w:tcPr>
              <w:p w14:paraId="5ABE2DDF" w14:textId="77777777" w:rsidR="00042E2C" w:rsidRPr="00701987" w:rsidRDefault="00042E2C">
                <w:pPr>
                  <w:jc w:val="center"/>
                  <w:rPr>
                    <w:color w:val="000000"/>
                    <w:sz w:val="20"/>
                    <w:szCs w:val="20"/>
                  </w:rPr>
                </w:pPr>
                <w:r w:rsidRPr="00701987">
                  <w:rPr>
                    <w:color w:val="000000"/>
                    <w:sz w:val="20"/>
                    <w:szCs w:val="20"/>
                  </w:rPr>
                  <w:t>Instrument Manufacturing for Measuring and Testing Electricity and Electrical Signals</w:t>
                </w:r>
              </w:p>
            </w:tc>
          </w:tr>
          <w:tr w:rsidR="00947734" w:rsidRPr="00F41A85" w14:paraId="659AC6A0" w14:textId="77777777" w:rsidTr="00D1505D">
            <w:trPr>
              <w:trHeight w:val="432"/>
              <w:jc w:val="center"/>
            </w:trPr>
            <w:tc>
              <w:tcPr>
                <w:tcW w:w="570" w:type="pct"/>
                <w:tcBorders>
                  <w:top w:val="single" w:sz="12" w:space="0" w:color="000000" w:themeColor="text1"/>
                  <w:left w:val="single" w:sz="12" w:space="0" w:color="auto"/>
                  <w:bottom w:val="single" w:sz="12" w:space="0" w:color="auto"/>
                </w:tcBorders>
                <w:vAlign w:val="center"/>
              </w:tcPr>
              <w:p w14:paraId="14115530" w14:textId="77777777" w:rsidR="00042E2C" w:rsidRPr="00701987" w:rsidRDefault="00042E2C">
                <w:pPr>
                  <w:jc w:val="center"/>
                  <w:rPr>
                    <w:color w:val="000000"/>
                    <w:sz w:val="20"/>
                    <w:szCs w:val="20"/>
                  </w:rPr>
                </w:pPr>
                <w:r w:rsidRPr="00701987">
                  <w:rPr>
                    <w:color w:val="000000"/>
                    <w:sz w:val="20"/>
                    <w:szCs w:val="20"/>
                  </w:rPr>
                  <w:t>3669</w:t>
                </w:r>
              </w:p>
            </w:tc>
            <w:tc>
              <w:tcPr>
                <w:tcW w:w="1823" w:type="pct"/>
                <w:tcBorders>
                  <w:top w:val="single" w:sz="12" w:space="0" w:color="000000" w:themeColor="text1"/>
                  <w:bottom w:val="single" w:sz="12" w:space="0" w:color="auto"/>
                </w:tcBorders>
                <w:vAlign w:val="center"/>
              </w:tcPr>
              <w:p w14:paraId="77FDCAEE" w14:textId="77777777" w:rsidR="00042E2C" w:rsidRPr="00701987" w:rsidRDefault="00042E2C">
                <w:pPr>
                  <w:jc w:val="center"/>
                  <w:rPr>
                    <w:color w:val="000000"/>
                    <w:sz w:val="20"/>
                    <w:szCs w:val="20"/>
                  </w:rPr>
                </w:pPr>
                <w:r w:rsidRPr="00701987">
                  <w:rPr>
                    <w:color w:val="000000"/>
                    <w:sz w:val="20"/>
                    <w:szCs w:val="20"/>
                  </w:rPr>
                  <w:t>Communications Equipment, Not Elsewhere Classified</w:t>
                </w:r>
              </w:p>
            </w:tc>
            <w:tc>
              <w:tcPr>
                <w:tcW w:w="572" w:type="pct"/>
                <w:tcBorders>
                  <w:top w:val="single" w:sz="12" w:space="0" w:color="auto"/>
                  <w:bottom w:val="single" w:sz="12" w:space="0" w:color="auto"/>
                </w:tcBorders>
                <w:vAlign w:val="center"/>
              </w:tcPr>
              <w:p w14:paraId="5E5F0B03" w14:textId="77777777" w:rsidR="00042E2C" w:rsidRPr="00701987" w:rsidRDefault="00042E2C">
                <w:pPr>
                  <w:jc w:val="center"/>
                  <w:rPr>
                    <w:color w:val="000000"/>
                    <w:sz w:val="20"/>
                    <w:szCs w:val="20"/>
                  </w:rPr>
                </w:pPr>
                <w:r w:rsidRPr="00701987">
                  <w:rPr>
                    <w:color w:val="000000"/>
                    <w:sz w:val="20"/>
                    <w:szCs w:val="20"/>
                  </w:rPr>
                  <w:t>334290</w:t>
                </w:r>
              </w:p>
            </w:tc>
            <w:tc>
              <w:tcPr>
                <w:tcW w:w="2035" w:type="pct"/>
                <w:tcBorders>
                  <w:top w:val="single" w:sz="12" w:space="0" w:color="auto"/>
                  <w:bottom w:val="single" w:sz="12" w:space="0" w:color="auto"/>
                  <w:right w:val="single" w:sz="12" w:space="0" w:color="auto"/>
                </w:tcBorders>
                <w:vAlign w:val="center"/>
              </w:tcPr>
              <w:p w14:paraId="7F366A59" w14:textId="77777777" w:rsidR="00042E2C" w:rsidRPr="00701987" w:rsidRDefault="00042E2C">
                <w:pPr>
                  <w:jc w:val="center"/>
                  <w:rPr>
                    <w:color w:val="000000"/>
                    <w:sz w:val="20"/>
                    <w:szCs w:val="20"/>
                  </w:rPr>
                </w:pPr>
                <w:r w:rsidRPr="00701987">
                  <w:rPr>
                    <w:color w:val="000000"/>
                    <w:sz w:val="20"/>
                    <w:szCs w:val="20"/>
                  </w:rPr>
                  <w:t>Other Communications Equipment Manufacturing</w:t>
                </w:r>
              </w:p>
            </w:tc>
          </w:tr>
          <w:tr w:rsidR="00947734" w:rsidRPr="00F41A85" w14:paraId="5FED64FA"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7DC2D059" w14:textId="77777777" w:rsidR="00042E2C" w:rsidRPr="00701987" w:rsidRDefault="00042E2C">
                <w:pPr>
                  <w:jc w:val="center"/>
                  <w:rPr>
                    <w:color w:val="000000"/>
                    <w:sz w:val="20"/>
                    <w:szCs w:val="20"/>
                  </w:rPr>
                </w:pPr>
                <w:r w:rsidRPr="00701987">
                  <w:rPr>
                    <w:color w:val="000000"/>
                    <w:sz w:val="20"/>
                    <w:szCs w:val="20"/>
                  </w:rPr>
                  <w:t>3671</w:t>
                </w:r>
              </w:p>
            </w:tc>
            <w:tc>
              <w:tcPr>
                <w:tcW w:w="1823" w:type="pct"/>
                <w:tcBorders>
                  <w:top w:val="single" w:sz="12" w:space="0" w:color="auto"/>
                  <w:bottom w:val="single" w:sz="12" w:space="0" w:color="auto"/>
                </w:tcBorders>
                <w:vAlign w:val="center"/>
              </w:tcPr>
              <w:p w14:paraId="35BFD993" w14:textId="77777777" w:rsidR="00042E2C" w:rsidRPr="00701987" w:rsidRDefault="00042E2C">
                <w:pPr>
                  <w:jc w:val="center"/>
                  <w:rPr>
                    <w:color w:val="000000"/>
                    <w:sz w:val="20"/>
                    <w:szCs w:val="20"/>
                  </w:rPr>
                </w:pPr>
                <w:r w:rsidRPr="00701987">
                  <w:rPr>
                    <w:color w:val="000000"/>
                    <w:sz w:val="20"/>
                    <w:szCs w:val="20"/>
                  </w:rPr>
                  <w:t>Electron Tubes</w:t>
                </w:r>
              </w:p>
            </w:tc>
            <w:tc>
              <w:tcPr>
                <w:tcW w:w="572" w:type="pct"/>
                <w:tcBorders>
                  <w:top w:val="single" w:sz="12" w:space="0" w:color="auto"/>
                  <w:bottom w:val="single" w:sz="12" w:space="0" w:color="auto"/>
                </w:tcBorders>
                <w:vAlign w:val="center"/>
              </w:tcPr>
              <w:p w14:paraId="1C0A9DF8" w14:textId="77777777" w:rsidR="00042E2C" w:rsidRPr="00701987" w:rsidRDefault="00042E2C">
                <w:pPr>
                  <w:jc w:val="center"/>
                  <w:rPr>
                    <w:color w:val="000000"/>
                    <w:sz w:val="20"/>
                    <w:szCs w:val="20"/>
                  </w:rPr>
                </w:pPr>
                <w:r w:rsidRPr="00701987">
                  <w:rPr>
                    <w:color w:val="000000"/>
                    <w:sz w:val="20"/>
                    <w:szCs w:val="20"/>
                  </w:rPr>
                  <w:t>334419</w:t>
                </w:r>
              </w:p>
            </w:tc>
            <w:tc>
              <w:tcPr>
                <w:tcW w:w="2035" w:type="pct"/>
                <w:tcBorders>
                  <w:top w:val="single" w:sz="12" w:space="0" w:color="auto"/>
                  <w:bottom w:val="single" w:sz="12" w:space="0" w:color="auto"/>
                  <w:right w:val="single" w:sz="12" w:space="0" w:color="auto"/>
                </w:tcBorders>
                <w:vAlign w:val="center"/>
              </w:tcPr>
              <w:p w14:paraId="5E5AE418" w14:textId="77777777" w:rsidR="00042E2C" w:rsidRPr="00701987" w:rsidRDefault="00042E2C">
                <w:pPr>
                  <w:jc w:val="center"/>
                  <w:rPr>
                    <w:color w:val="000000"/>
                    <w:sz w:val="20"/>
                    <w:szCs w:val="20"/>
                  </w:rPr>
                </w:pPr>
                <w:r w:rsidRPr="00701987">
                  <w:rPr>
                    <w:color w:val="000000"/>
                    <w:sz w:val="20"/>
                    <w:szCs w:val="20"/>
                  </w:rPr>
                  <w:t>Other Electronic Component Manufacturing</w:t>
                </w:r>
              </w:p>
            </w:tc>
          </w:tr>
          <w:tr w:rsidR="00947734" w:rsidRPr="00F41A85" w14:paraId="02376769"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3147B91E" w14:textId="77777777" w:rsidR="00042E2C" w:rsidRPr="00701987" w:rsidRDefault="00042E2C">
                <w:pPr>
                  <w:jc w:val="center"/>
                  <w:rPr>
                    <w:color w:val="000000"/>
                    <w:sz w:val="20"/>
                    <w:szCs w:val="20"/>
                  </w:rPr>
                </w:pPr>
                <w:r w:rsidRPr="00701987">
                  <w:rPr>
                    <w:color w:val="000000"/>
                    <w:sz w:val="20"/>
                    <w:szCs w:val="20"/>
                  </w:rPr>
                  <w:t>3672</w:t>
                </w:r>
              </w:p>
            </w:tc>
            <w:tc>
              <w:tcPr>
                <w:tcW w:w="1823" w:type="pct"/>
                <w:tcBorders>
                  <w:top w:val="single" w:sz="12" w:space="0" w:color="auto"/>
                  <w:bottom w:val="single" w:sz="12" w:space="0" w:color="auto"/>
                </w:tcBorders>
                <w:vAlign w:val="center"/>
              </w:tcPr>
              <w:p w14:paraId="279575C3" w14:textId="77777777" w:rsidR="00042E2C" w:rsidRPr="00701987" w:rsidRDefault="00042E2C">
                <w:pPr>
                  <w:jc w:val="center"/>
                  <w:rPr>
                    <w:color w:val="000000"/>
                    <w:sz w:val="20"/>
                    <w:szCs w:val="20"/>
                  </w:rPr>
                </w:pPr>
                <w:r w:rsidRPr="00701987">
                  <w:rPr>
                    <w:color w:val="000000"/>
                    <w:sz w:val="20"/>
                    <w:szCs w:val="20"/>
                  </w:rPr>
                  <w:t>Printed Circuit Boards</w:t>
                </w:r>
              </w:p>
            </w:tc>
            <w:tc>
              <w:tcPr>
                <w:tcW w:w="572" w:type="pct"/>
                <w:tcBorders>
                  <w:top w:val="single" w:sz="12" w:space="0" w:color="auto"/>
                  <w:bottom w:val="single" w:sz="12" w:space="0" w:color="auto"/>
                </w:tcBorders>
                <w:vAlign w:val="center"/>
              </w:tcPr>
              <w:p w14:paraId="2BD386B8" w14:textId="77777777" w:rsidR="00042E2C" w:rsidRPr="00701987" w:rsidRDefault="00042E2C">
                <w:pPr>
                  <w:jc w:val="center"/>
                  <w:rPr>
                    <w:color w:val="000000"/>
                    <w:sz w:val="20"/>
                    <w:szCs w:val="20"/>
                  </w:rPr>
                </w:pPr>
                <w:r w:rsidRPr="00701987">
                  <w:rPr>
                    <w:color w:val="000000"/>
                    <w:sz w:val="20"/>
                    <w:szCs w:val="20"/>
                  </w:rPr>
                  <w:t>334412</w:t>
                </w:r>
              </w:p>
            </w:tc>
            <w:tc>
              <w:tcPr>
                <w:tcW w:w="2035" w:type="pct"/>
                <w:tcBorders>
                  <w:top w:val="single" w:sz="12" w:space="0" w:color="auto"/>
                  <w:bottom w:val="single" w:sz="12" w:space="0" w:color="auto"/>
                  <w:right w:val="single" w:sz="12" w:space="0" w:color="auto"/>
                </w:tcBorders>
                <w:vAlign w:val="center"/>
              </w:tcPr>
              <w:p w14:paraId="6CE40241" w14:textId="77777777" w:rsidR="00042E2C" w:rsidRPr="00701987" w:rsidRDefault="00042E2C">
                <w:pPr>
                  <w:jc w:val="center"/>
                  <w:rPr>
                    <w:color w:val="000000"/>
                    <w:sz w:val="20"/>
                    <w:szCs w:val="20"/>
                  </w:rPr>
                </w:pPr>
                <w:r w:rsidRPr="00701987">
                  <w:rPr>
                    <w:color w:val="000000"/>
                    <w:sz w:val="20"/>
                    <w:szCs w:val="20"/>
                  </w:rPr>
                  <w:t>Bare Printed Circuit Board Manufacturing</w:t>
                </w:r>
              </w:p>
            </w:tc>
          </w:tr>
          <w:tr w:rsidR="00947734" w:rsidRPr="00F41A85" w14:paraId="76B71D7D"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2286DAEC" w14:textId="77777777" w:rsidR="00042E2C" w:rsidRPr="00701987" w:rsidRDefault="00042E2C">
                <w:pPr>
                  <w:jc w:val="center"/>
                  <w:rPr>
                    <w:color w:val="000000"/>
                    <w:sz w:val="20"/>
                    <w:szCs w:val="20"/>
                  </w:rPr>
                </w:pPr>
                <w:r w:rsidRPr="00701987">
                  <w:rPr>
                    <w:color w:val="000000"/>
                    <w:sz w:val="20"/>
                    <w:szCs w:val="20"/>
                  </w:rPr>
                  <w:t>3674</w:t>
                </w:r>
              </w:p>
            </w:tc>
            <w:tc>
              <w:tcPr>
                <w:tcW w:w="1823" w:type="pct"/>
                <w:tcBorders>
                  <w:top w:val="single" w:sz="12" w:space="0" w:color="auto"/>
                  <w:bottom w:val="single" w:sz="12" w:space="0" w:color="auto"/>
                </w:tcBorders>
                <w:vAlign w:val="center"/>
              </w:tcPr>
              <w:p w14:paraId="2A8956EC" w14:textId="77777777" w:rsidR="00042E2C" w:rsidRPr="00701987" w:rsidRDefault="00042E2C">
                <w:pPr>
                  <w:jc w:val="center"/>
                  <w:rPr>
                    <w:color w:val="000000"/>
                    <w:sz w:val="20"/>
                    <w:szCs w:val="20"/>
                  </w:rPr>
                </w:pPr>
                <w:r w:rsidRPr="00701987">
                  <w:rPr>
                    <w:color w:val="000000"/>
                    <w:sz w:val="20"/>
                    <w:szCs w:val="20"/>
                  </w:rPr>
                  <w:t>Semiconductors and Related Devices</w:t>
                </w:r>
              </w:p>
            </w:tc>
            <w:tc>
              <w:tcPr>
                <w:tcW w:w="572" w:type="pct"/>
                <w:tcBorders>
                  <w:top w:val="single" w:sz="12" w:space="0" w:color="auto"/>
                  <w:bottom w:val="single" w:sz="12" w:space="0" w:color="auto"/>
                </w:tcBorders>
                <w:vAlign w:val="center"/>
              </w:tcPr>
              <w:p w14:paraId="71D85547" w14:textId="77777777" w:rsidR="00042E2C" w:rsidRPr="00701987" w:rsidRDefault="00042E2C">
                <w:pPr>
                  <w:jc w:val="center"/>
                  <w:rPr>
                    <w:color w:val="000000"/>
                    <w:sz w:val="20"/>
                    <w:szCs w:val="20"/>
                  </w:rPr>
                </w:pPr>
                <w:r w:rsidRPr="00701987">
                  <w:rPr>
                    <w:color w:val="000000"/>
                    <w:sz w:val="20"/>
                    <w:szCs w:val="20"/>
                  </w:rPr>
                  <w:t>334413</w:t>
                </w:r>
              </w:p>
            </w:tc>
            <w:tc>
              <w:tcPr>
                <w:tcW w:w="2035" w:type="pct"/>
                <w:tcBorders>
                  <w:top w:val="single" w:sz="12" w:space="0" w:color="auto"/>
                  <w:bottom w:val="single" w:sz="12" w:space="0" w:color="auto"/>
                  <w:right w:val="single" w:sz="12" w:space="0" w:color="auto"/>
                </w:tcBorders>
                <w:vAlign w:val="center"/>
              </w:tcPr>
              <w:p w14:paraId="134C71D1" w14:textId="77777777" w:rsidR="00042E2C" w:rsidRPr="00701987" w:rsidRDefault="00042E2C">
                <w:pPr>
                  <w:jc w:val="center"/>
                  <w:rPr>
                    <w:color w:val="000000"/>
                    <w:sz w:val="20"/>
                    <w:szCs w:val="20"/>
                  </w:rPr>
                </w:pPr>
                <w:r w:rsidRPr="00701987">
                  <w:rPr>
                    <w:color w:val="000000"/>
                    <w:sz w:val="20"/>
                    <w:szCs w:val="20"/>
                  </w:rPr>
                  <w:t>Semiconductor and Related Device Manufacturing</w:t>
                </w:r>
              </w:p>
            </w:tc>
          </w:tr>
          <w:tr w:rsidR="00947734" w:rsidRPr="00F41A85" w14:paraId="4114F0EB"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69F337F3" w14:textId="77777777" w:rsidR="00042E2C" w:rsidRPr="00701987" w:rsidRDefault="00042E2C">
                <w:pPr>
                  <w:jc w:val="center"/>
                  <w:rPr>
                    <w:color w:val="000000"/>
                    <w:sz w:val="20"/>
                    <w:szCs w:val="20"/>
                  </w:rPr>
                </w:pPr>
                <w:r w:rsidRPr="00701987">
                  <w:rPr>
                    <w:color w:val="000000"/>
                    <w:sz w:val="20"/>
                    <w:szCs w:val="20"/>
                  </w:rPr>
                  <w:t>3675</w:t>
                </w:r>
              </w:p>
            </w:tc>
            <w:tc>
              <w:tcPr>
                <w:tcW w:w="1823" w:type="pct"/>
                <w:tcBorders>
                  <w:top w:val="single" w:sz="12" w:space="0" w:color="auto"/>
                  <w:bottom w:val="single" w:sz="12" w:space="0" w:color="auto"/>
                </w:tcBorders>
                <w:vAlign w:val="center"/>
              </w:tcPr>
              <w:p w14:paraId="32B642B7" w14:textId="77777777" w:rsidR="00042E2C" w:rsidRPr="00701987" w:rsidRDefault="00042E2C">
                <w:pPr>
                  <w:jc w:val="center"/>
                  <w:rPr>
                    <w:color w:val="000000"/>
                    <w:sz w:val="20"/>
                    <w:szCs w:val="20"/>
                  </w:rPr>
                </w:pPr>
                <w:r w:rsidRPr="00701987">
                  <w:rPr>
                    <w:color w:val="000000"/>
                    <w:sz w:val="20"/>
                    <w:szCs w:val="20"/>
                  </w:rPr>
                  <w:t>Electronic Capacitors</w:t>
                </w:r>
              </w:p>
            </w:tc>
            <w:tc>
              <w:tcPr>
                <w:tcW w:w="572" w:type="pct"/>
                <w:tcBorders>
                  <w:top w:val="single" w:sz="12" w:space="0" w:color="auto"/>
                  <w:bottom w:val="single" w:sz="12" w:space="0" w:color="auto"/>
                </w:tcBorders>
                <w:vAlign w:val="center"/>
              </w:tcPr>
              <w:p w14:paraId="152A2D5E" w14:textId="77777777" w:rsidR="00042E2C" w:rsidRPr="00701987" w:rsidRDefault="00042E2C">
                <w:pPr>
                  <w:jc w:val="center"/>
                  <w:rPr>
                    <w:color w:val="000000"/>
                    <w:sz w:val="20"/>
                    <w:szCs w:val="20"/>
                  </w:rPr>
                </w:pPr>
                <w:r w:rsidRPr="00701987">
                  <w:rPr>
                    <w:color w:val="000000"/>
                    <w:sz w:val="20"/>
                    <w:szCs w:val="20"/>
                  </w:rPr>
                  <w:t>334416</w:t>
                </w:r>
              </w:p>
            </w:tc>
            <w:tc>
              <w:tcPr>
                <w:tcW w:w="2035" w:type="pct"/>
                <w:tcBorders>
                  <w:top w:val="single" w:sz="12" w:space="0" w:color="auto"/>
                  <w:bottom w:val="single" w:sz="12" w:space="0" w:color="auto"/>
                  <w:right w:val="single" w:sz="12" w:space="0" w:color="auto"/>
                </w:tcBorders>
                <w:vAlign w:val="center"/>
              </w:tcPr>
              <w:p w14:paraId="0E1B1C2F" w14:textId="77777777" w:rsidR="00042E2C" w:rsidRPr="00701987" w:rsidRDefault="00042E2C">
                <w:pPr>
                  <w:jc w:val="center"/>
                  <w:rPr>
                    <w:color w:val="000000"/>
                    <w:sz w:val="20"/>
                    <w:szCs w:val="20"/>
                  </w:rPr>
                </w:pPr>
                <w:r w:rsidRPr="00701987">
                  <w:rPr>
                    <w:color w:val="000000"/>
                    <w:sz w:val="20"/>
                    <w:szCs w:val="20"/>
                  </w:rPr>
                  <w:t>Capacitor, Resistor, Coil, Transformer, and Other Inductor Manufacturing</w:t>
                </w:r>
              </w:p>
            </w:tc>
          </w:tr>
          <w:tr w:rsidR="00947734" w:rsidRPr="00F41A85" w14:paraId="3CC2DC96"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5B6B49E7" w14:textId="77777777" w:rsidR="00042E2C" w:rsidRPr="00701987" w:rsidRDefault="00042E2C">
                <w:pPr>
                  <w:jc w:val="center"/>
                  <w:rPr>
                    <w:color w:val="000000"/>
                    <w:sz w:val="20"/>
                    <w:szCs w:val="20"/>
                  </w:rPr>
                </w:pPr>
                <w:r w:rsidRPr="00701987">
                  <w:rPr>
                    <w:color w:val="000000"/>
                    <w:sz w:val="20"/>
                    <w:szCs w:val="20"/>
                  </w:rPr>
                  <w:t>3676</w:t>
                </w:r>
              </w:p>
            </w:tc>
            <w:tc>
              <w:tcPr>
                <w:tcW w:w="1823" w:type="pct"/>
                <w:tcBorders>
                  <w:top w:val="single" w:sz="12" w:space="0" w:color="auto"/>
                  <w:bottom w:val="single" w:sz="12" w:space="0" w:color="auto"/>
                </w:tcBorders>
                <w:vAlign w:val="center"/>
              </w:tcPr>
              <w:p w14:paraId="3DFEF74A" w14:textId="77777777" w:rsidR="00042E2C" w:rsidRPr="00701987" w:rsidRDefault="00042E2C">
                <w:pPr>
                  <w:jc w:val="center"/>
                  <w:rPr>
                    <w:color w:val="000000"/>
                    <w:sz w:val="20"/>
                    <w:szCs w:val="20"/>
                  </w:rPr>
                </w:pPr>
                <w:r w:rsidRPr="00701987">
                  <w:rPr>
                    <w:color w:val="000000"/>
                    <w:sz w:val="20"/>
                    <w:szCs w:val="20"/>
                  </w:rPr>
                  <w:t>Electronic Resistors</w:t>
                </w:r>
              </w:p>
            </w:tc>
            <w:tc>
              <w:tcPr>
                <w:tcW w:w="572" w:type="pct"/>
                <w:tcBorders>
                  <w:top w:val="single" w:sz="12" w:space="0" w:color="auto"/>
                  <w:bottom w:val="single" w:sz="12" w:space="0" w:color="auto"/>
                </w:tcBorders>
                <w:vAlign w:val="center"/>
              </w:tcPr>
              <w:p w14:paraId="79619996" w14:textId="77777777" w:rsidR="00042E2C" w:rsidRPr="00701987" w:rsidRDefault="00042E2C">
                <w:pPr>
                  <w:jc w:val="center"/>
                  <w:rPr>
                    <w:color w:val="000000"/>
                    <w:sz w:val="20"/>
                    <w:szCs w:val="20"/>
                  </w:rPr>
                </w:pPr>
                <w:r w:rsidRPr="00701987">
                  <w:rPr>
                    <w:color w:val="000000"/>
                    <w:sz w:val="20"/>
                    <w:szCs w:val="20"/>
                  </w:rPr>
                  <w:t>334416</w:t>
                </w:r>
              </w:p>
            </w:tc>
            <w:tc>
              <w:tcPr>
                <w:tcW w:w="2035" w:type="pct"/>
                <w:tcBorders>
                  <w:top w:val="single" w:sz="12" w:space="0" w:color="auto"/>
                  <w:bottom w:val="single" w:sz="12" w:space="0" w:color="auto"/>
                  <w:right w:val="single" w:sz="12" w:space="0" w:color="auto"/>
                </w:tcBorders>
                <w:vAlign w:val="center"/>
              </w:tcPr>
              <w:p w14:paraId="304E092D" w14:textId="77777777" w:rsidR="00042E2C" w:rsidRPr="00701987" w:rsidRDefault="00042E2C">
                <w:pPr>
                  <w:jc w:val="center"/>
                  <w:rPr>
                    <w:color w:val="000000"/>
                    <w:sz w:val="20"/>
                    <w:szCs w:val="20"/>
                  </w:rPr>
                </w:pPr>
                <w:r w:rsidRPr="00701987">
                  <w:rPr>
                    <w:color w:val="000000"/>
                    <w:sz w:val="20"/>
                    <w:szCs w:val="20"/>
                  </w:rPr>
                  <w:t>Capacitor, Resistor, Coil, Transformer, and Other Inductor Manufacturing</w:t>
                </w:r>
              </w:p>
            </w:tc>
          </w:tr>
          <w:tr w:rsidR="00947734" w:rsidRPr="00F41A85" w14:paraId="7B9FE330"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1A954D26" w14:textId="77777777" w:rsidR="00042E2C" w:rsidRPr="00701987" w:rsidRDefault="00042E2C">
                <w:pPr>
                  <w:jc w:val="center"/>
                  <w:rPr>
                    <w:color w:val="000000"/>
                    <w:sz w:val="20"/>
                    <w:szCs w:val="20"/>
                  </w:rPr>
                </w:pPr>
                <w:r w:rsidRPr="00701987">
                  <w:rPr>
                    <w:color w:val="000000"/>
                    <w:sz w:val="20"/>
                    <w:szCs w:val="20"/>
                  </w:rPr>
                  <w:t>3677</w:t>
                </w:r>
              </w:p>
            </w:tc>
            <w:tc>
              <w:tcPr>
                <w:tcW w:w="1823" w:type="pct"/>
                <w:tcBorders>
                  <w:top w:val="single" w:sz="12" w:space="0" w:color="auto"/>
                  <w:bottom w:val="single" w:sz="12" w:space="0" w:color="auto"/>
                </w:tcBorders>
                <w:vAlign w:val="center"/>
              </w:tcPr>
              <w:p w14:paraId="6CBD586F" w14:textId="77777777" w:rsidR="00042E2C" w:rsidRPr="00701987" w:rsidRDefault="00042E2C">
                <w:pPr>
                  <w:jc w:val="center"/>
                  <w:rPr>
                    <w:color w:val="000000"/>
                    <w:sz w:val="20"/>
                    <w:szCs w:val="20"/>
                  </w:rPr>
                </w:pPr>
                <w:r w:rsidRPr="00701987">
                  <w:rPr>
                    <w:color w:val="000000"/>
                    <w:sz w:val="20"/>
                    <w:szCs w:val="20"/>
                  </w:rPr>
                  <w:t>Electronic Coils, Transformers, and Other Inductors</w:t>
                </w:r>
              </w:p>
            </w:tc>
            <w:tc>
              <w:tcPr>
                <w:tcW w:w="572" w:type="pct"/>
                <w:tcBorders>
                  <w:top w:val="single" w:sz="12" w:space="0" w:color="auto"/>
                  <w:bottom w:val="single" w:sz="12" w:space="0" w:color="auto"/>
                </w:tcBorders>
                <w:vAlign w:val="center"/>
              </w:tcPr>
              <w:p w14:paraId="36F68BEB" w14:textId="77777777" w:rsidR="00042E2C" w:rsidRPr="00701987" w:rsidRDefault="00042E2C">
                <w:pPr>
                  <w:jc w:val="center"/>
                  <w:rPr>
                    <w:color w:val="000000"/>
                    <w:sz w:val="20"/>
                    <w:szCs w:val="20"/>
                  </w:rPr>
                </w:pPr>
                <w:r w:rsidRPr="00701987">
                  <w:rPr>
                    <w:color w:val="000000"/>
                    <w:sz w:val="20"/>
                    <w:szCs w:val="20"/>
                  </w:rPr>
                  <w:t>334416</w:t>
                </w:r>
              </w:p>
            </w:tc>
            <w:tc>
              <w:tcPr>
                <w:tcW w:w="2035" w:type="pct"/>
                <w:tcBorders>
                  <w:top w:val="single" w:sz="12" w:space="0" w:color="auto"/>
                  <w:bottom w:val="single" w:sz="12" w:space="0" w:color="auto"/>
                  <w:right w:val="single" w:sz="12" w:space="0" w:color="auto"/>
                </w:tcBorders>
                <w:vAlign w:val="center"/>
              </w:tcPr>
              <w:p w14:paraId="2B6277EF" w14:textId="77777777" w:rsidR="00042E2C" w:rsidRPr="00701987" w:rsidRDefault="00042E2C">
                <w:pPr>
                  <w:jc w:val="center"/>
                  <w:rPr>
                    <w:color w:val="000000"/>
                    <w:sz w:val="20"/>
                    <w:szCs w:val="20"/>
                  </w:rPr>
                </w:pPr>
                <w:r w:rsidRPr="00701987">
                  <w:rPr>
                    <w:color w:val="000000"/>
                    <w:sz w:val="20"/>
                    <w:szCs w:val="20"/>
                  </w:rPr>
                  <w:t>Capacitor, Resistor, Coil, Transformer, and Other Inductor Manufacturing</w:t>
                </w:r>
              </w:p>
            </w:tc>
          </w:tr>
          <w:tr w:rsidR="00947734" w:rsidRPr="00F41A85" w14:paraId="2EB61BAE"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3FDBA0B3" w14:textId="77777777" w:rsidR="00042E2C" w:rsidRPr="00701987" w:rsidRDefault="00042E2C">
                <w:pPr>
                  <w:jc w:val="center"/>
                  <w:rPr>
                    <w:color w:val="000000"/>
                    <w:sz w:val="20"/>
                    <w:szCs w:val="20"/>
                  </w:rPr>
                </w:pPr>
                <w:r w:rsidRPr="00701987">
                  <w:rPr>
                    <w:color w:val="000000"/>
                    <w:sz w:val="20"/>
                    <w:szCs w:val="20"/>
                  </w:rPr>
                  <w:t>3678</w:t>
                </w:r>
              </w:p>
            </w:tc>
            <w:tc>
              <w:tcPr>
                <w:tcW w:w="1823" w:type="pct"/>
                <w:tcBorders>
                  <w:top w:val="single" w:sz="12" w:space="0" w:color="auto"/>
                  <w:bottom w:val="single" w:sz="12" w:space="0" w:color="auto"/>
                </w:tcBorders>
                <w:vAlign w:val="center"/>
              </w:tcPr>
              <w:p w14:paraId="67B0BB08" w14:textId="77777777" w:rsidR="00042E2C" w:rsidRPr="00701987" w:rsidRDefault="00042E2C">
                <w:pPr>
                  <w:jc w:val="center"/>
                  <w:rPr>
                    <w:color w:val="000000"/>
                    <w:sz w:val="20"/>
                    <w:szCs w:val="20"/>
                  </w:rPr>
                </w:pPr>
                <w:r w:rsidRPr="00701987">
                  <w:rPr>
                    <w:color w:val="000000"/>
                    <w:sz w:val="20"/>
                    <w:szCs w:val="20"/>
                  </w:rPr>
                  <w:t>Electronic Connectors</w:t>
                </w:r>
              </w:p>
            </w:tc>
            <w:tc>
              <w:tcPr>
                <w:tcW w:w="572" w:type="pct"/>
                <w:tcBorders>
                  <w:top w:val="single" w:sz="12" w:space="0" w:color="auto"/>
                  <w:bottom w:val="single" w:sz="12" w:space="0" w:color="auto"/>
                </w:tcBorders>
                <w:vAlign w:val="center"/>
              </w:tcPr>
              <w:p w14:paraId="0204111B" w14:textId="77777777" w:rsidR="00042E2C" w:rsidRPr="00701987" w:rsidRDefault="00042E2C">
                <w:pPr>
                  <w:jc w:val="center"/>
                  <w:rPr>
                    <w:color w:val="000000"/>
                    <w:sz w:val="20"/>
                    <w:szCs w:val="20"/>
                  </w:rPr>
                </w:pPr>
                <w:r w:rsidRPr="00701987">
                  <w:rPr>
                    <w:color w:val="000000"/>
                    <w:sz w:val="20"/>
                    <w:szCs w:val="20"/>
                  </w:rPr>
                  <w:t>334417</w:t>
                </w:r>
              </w:p>
            </w:tc>
            <w:tc>
              <w:tcPr>
                <w:tcW w:w="2035" w:type="pct"/>
                <w:tcBorders>
                  <w:top w:val="single" w:sz="12" w:space="0" w:color="auto"/>
                  <w:bottom w:val="single" w:sz="12" w:space="0" w:color="auto"/>
                  <w:right w:val="single" w:sz="12" w:space="0" w:color="auto"/>
                </w:tcBorders>
                <w:vAlign w:val="center"/>
              </w:tcPr>
              <w:p w14:paraId="7110DB33" w14:textId="77777777" w:rsidR="00042E2C" w:rsidRPr="00701987" w:rsidRDefault="00042E2C">
                <w:pPr>
                  <w:jc w:val="center"/>
                  <w:rPr>
                    <w:color w:val="000000"/>
                    <w:sz w:val="20"/>
                    <w:szCs w:val="20"/>
                  </w:rPr>
                </w:pPr>
                <w:r w:rsidRPr="00701987">
                  <w:rPr>
                    <w:color w:val="000000"/>
                    <w:sz w:val="20"/>
                    <w:szCs w:val="20"/>
                  </w:rPr>
                  <w:t>Electronic Connector Manufacturing</w:t>
                </w:r>
              </w:p>
            </w:tc>
          </w:tr>
          <w:tr w:rsidR="00947734" w:rsidRPr="00F41A85" w14:paraId="3F6A65CF" w14:textId="77777777" w:rsidTr="00D1505D">
            <w:trPr>
              <w:trHeight w:val="432"/>
              <w:jc w:val="center"/>
            </w:trPr>
            <w:tc>
              <w:tcPr>
                <w:tcW w:w="570" w:type="pct"/>
                <w:vMerge w:val="restart"/>
                <w:tcBorders>
                  <w:top w:val="single" w:sz="12" w:space="0" w:color="auto"/>
                  <w:left w:val="single" w:sz="12" w:space="0" w:color="auto"/>
                  <w:bottom w:val="single" w:sz="8" w:space="0" w:color="auto"/>
                  <w:right w:val="single" w:sz="8" w:space="0" w:color="auto"/>
                </w:tcBorders>
                <w:vAlign w:val="center"/>
              </w:tcPr>
              <w:p w14:paraId="504FFDAB" w14:textId="77777777" w:rsidR="00BD125C" w:rsidRDefault="00BD125C">
                <w:pPr>
                  <w:jc w:val="center"/>
                  <w:rPr>
                    <w:color w:val="000000"/>
                    <w:sz w:val="20"/>
                    <w:szCs w:val="20"/>
                  </w:rPr>
                </w:pPr>
              </w:p>
              <w:p w14:paraId="3529A4B3" w14:textId="77777777" w:rsidR="00BD125C" w:rsidRDefault="00BD125C">
                <w:pPr>
                  <w:jc w:val="center"/>
                  <w:rPr>
                    <w:color w:val="000000"/>
                    <w:sz w:val="20"/>
                    <w:szCs w:val="20"/>
                  </w:rPr>
                </w:pPr>
              </w:p>
              <w:p w14:paraId="2E641843" w14:textId="77777777" w:rsidR="00BD125C" w:rsidRDefault="00BD125C">
                <w:pPr>
                  <w:jc w:val="center"/>
                  <w:rPr>
                    <w:color w:val="000000"/>
                    <w:sz w:val="20"/>
                    <w:szCs w:val="20"/>
                  </w:rPr>
                </w:pPr>
              </w:p>
              <w:p w14:paraId="1B50BF33" w14:textId="142284DA" w:rsidR="00BD125C" w:rsidRPr="00701987" w:rsidRDefault="00BD125C">
                <w:pPr>
                  <w:jc w:val="center"/>
                  <w:rPr>
                    <w:color w:val="000000" w:themeColor="text1"/>
                    <w:sz w:val="20"/>
                    <w:szCs w:val="20"/>
                  </w:rPr>
                </w:pPr>
                <w:r w:rsidRPr="624DBD61">
                  <w:rPr>
                    <w:color w:val="000000" w:themeColor="text1"/>
                    <w:sz w:val="20"/>
                    <w:szCs w:val="20"/>
                  </w:rPr>
                  <w:lastRenderedPageBreak/>
                  <w:t>3679</w:t>
                </w:r>
              </w:p>
            </w:tc>
            <w:tc>
              <w:tcPr>
                <w:tcW w:w="1823" w:type="pct"/>
                <w:vMerge w:val="restart"/>
                <w:tcBorders>
                  <w:top w:val="single" w:sz="12" w:space="0" w:color="auto"/>
                  <w:left w:val="single" w:sz="8" w:space="0" w:color="auto"/>
                  <w:bottom w:val="single" w:sz="8" w:space="0" w:color="auto"/>
                  <w:right w:val="single" w:sz="8" w:space="0" w:color="auto"/>
                </w:tcBorders>
                <w:vAlign w:val="center"/>
              </w:tcPr>
              <w:p w14:paraId="6BA3CE4E" w14:textId="77777777" w:rsidR="00BD125C" w:rsidRDefault="00BD125C">
                <w:pPr>
                  <w:jc w:val="center"/>
                  <w:rPr>
                    <w:color w:val="000000"/>
                    <w:sz w:val="20"/>
                    <w:szCs w:val="20"/>
                  </w:rPr>
                </w:pPr>
              </w:p>
              <w:p w14:paraId="34A8288C" w14:textId="77777777" w:rsidR="00BD125C" w:rsidRDefault="00BD125C">
                <w:pPr>
                  <w:jc w:val="center"/>
                  <w:rPr>
                    <w:color w:val="000000"/>
                    <w:sz w:val="20"/>
                    <w:szCs w:val="20"/>
                  </w:rPr>
                </w:pPr>
              </w:p>
              <w:p w14:paraId="03C3CAF8" w14:textId="259BEEBA" w:rsidR="00BD125C" w:rsidRPr="00701987" w:rsidRDefault="00BD125C">
                <w:pPr>
                  <w:jc w:val="center"/>
                  <w:rPr>
                    <w:color w:val="000000"/>
                    <w:sz w:val="20"/>
                    <w:szCs w:val="20"/>
                  </w:rPr>
                </w:pPr>
                <w:r w:rsidRPr="624DBD61">
                  <w:rPr>
                    <w:color w:val="000000" w:themeColor="text1"/>
                    <w:sz w:val="20"/>
                    <w:szCs w:val="20"/>
                  </w:rPr>
                  <w:t>Electronic Components, Not Elsewhere Classified</w:t>
                </w:r>
              </w:p>
            </w:tc>
            <w:tc>
              <w:tcPr>
                <w:tcW w:w="572" w:type="pct"/>
                <w:tcBorders>
                  <w:top w:val="single" w:sz="12" w:space="0" w:color="auto"/>
                  <w:left w:val="single" w:sz="8" w:space="0" w:color="auto"/>
                </w:tcBorders>
                <w:vAlign w:val="center"/>
              </w:tcPr>
              <w:p w14:paraId="094E2B7E" w14:textId="77777777" w:rsidR="00042E2C" w:rsidRPr="00701987" w:rsidRDefault="00042E2C">
                <w:pPr>
                  <w:jc w:val="center"/>
                  <w:rPr>
                    <w:color w:val="000000"/>
                    <w:sz w:val="20"/>
                    <w:szCs w:val="20"/>
                  </w:rPr>
                </w:pPr>
                <w:r w:rsidRPr="00701987">
                  <w:rPr>
                    <w:color w:val="000000"/>
                    <w:sz w:val="20"/>
                    <w:szCs w:val="20"/>
                  </w:rPr>
                  <w:t>334220</w:t>
                </w:r>
              </w:p>
            </w:tc>
            <w:tc>
              <w:tcPr>
                <w:tcW w:w="2035" w:type="pct"/>
                <w:tcBorders>
                  <w:top w:val="single" w:sz="12" w:space="0" w:color="auto"/>
                  <w:right w:val="single" w:sz="12" w:space="0" w:color="auto"/>
                </w:tcBorders>
                <w:vAlign w:val="center"/>
              </w:tcPr>
              <w:p w14:paraId="16E73860" w14:textId="77777777" w:rsidR="00042E2C" w:rsidRPr="00701987" w:rsidRDefault="00042E2C">
                <w:pPr>
                  <w:jc w:val="center"/>
                  <w:rPr>
                    <w:color w:val="000000"/>
                    <w:sz w:val="20"/>
                    <w:szCs w:val="20"/>
                  </w:rPr>
                </w:pPr>
                <w:r w:rsidRPr="00701987">
                  <w:rPr>
                    <w:color w:val="000000"/>
                    <w:sz w:val="20"/>
                    <w:szCs w:val="20"/>
                  </w:rPr>
                  <w:t>Radio and Television Broadcasting and Wireless Communications Equipment Manufacturing</w:t>
                </w:r>
              </w:p>
            </w:tc>
          </w:tr>
          <w:tr w:rsidR="00947734" w:rsidRPr="00F41A85" w14:paraId="47D6D508" w14:textId="77777777" w:rsidTr="00D1505D">
            <w:trPr>
              <w:trHeight w:val="432"/>
              <w:jc w:val="center"/>
            </w:trPr>
            <w:tc>
              <w:tcPr>
                <w:tcW w:w="570" w:type="pct"/>
                <w:vMerge/>
                <w:tcBorders>
                  <w:top w:val="single" w:sz="8" w:space="0" w:color="auto"/>
                  <w:left w:val="single" w:sz="12" w:space="0" w:color="auto"/>
                  <w:bottom w:val="single" w:sz="8" w:space="0" w:color="auto"/>
                  <w:right w:val="single" w:sz="8" w:space="0" w:color="auto"/>
                </w:tcBorders>
                <w:vAlign w:val="center"/>
              </w:tcPr>
              <w:p w14:paraId="6FD0931C" w14:textId="77777777" w:rsidR="00042E2C" w:rsidRPr="00701987" w:rsidRDefault="00042E2C">
                <w:pPr>
                  <w:autoSpaceDE w:val="0"/>
                  <w:autoSpaceDN w:val="0"/>
                  <w:adjustRightInd w:val="0"/>
                  <w:jc w:val="center"/>
                  <w:rPr>
                    <w:sz w:val="20"/>
                    <w:szCs w:val="20"/>
                  </w:rPr>
                </w:pPr>
              </w:p>
            </w:tc>
            <w:tc>
              <w:tcPr>
                <w:tcW w:w="1823" w:type="pct"/>
                <w:vMerge/>
                <w:tcBorders>
                  <w:top w:val="single" w:sz="8" w:space="0" w:color="auto"/>
                  <w:left w:val="single" w:sz="8" w:space="0" w:color="auto"/>
                  <w:bottom w:val="single" w:sz="8" w:space="0" w:color="auto"/>
                  <w:right w:val="single" w:sz="8" w:space="0" w:color="auto"/>
                </w:tcBorders>
                <w:vAlign w:val="center"/>
              </w:tcPr>
              <w:p w14:paraId="2FA87C01" w14:textId="77777777" w:rsidR="00042E2C" w:rsidRPr="00701987" w:rsidRDefault="00042E2C">
                <w:pPr>
                  <w:autoSpaceDE w:val="0"/>
                  <w:autoSpaceDN w:val="0"/>
                  <w:adjustRightInd w:val="0"/>
                  <w:jc w:val="center"/>
                  <w:rPr>
                    <w:sz w:val="20"/>
                    <w:szCs w:val="20"/>
                  </w:rPr>
                </w:pPr>
              </w:p>
            </w:tc>
            <w:tc>
              <w:tcPr>
                <w:tcW w:w="572" w:type="pct"/>
                <w:tcBorders>
                  <w:left w:val="single" w:sz="8" w:space="0" w:color="auto"/>
                </w:tcBorders>
                <w:vAlign w:val="center"/>
              </w:tcPr>
              <w:p w14:paraId="6DA9FC51" w14:textId="77777777" w:rsidR="00042E2C" w:rsidRPr="00701987" w:rsidRDefault="00042E2C">
                <w:pPr>
                  <w:jc w:val="center"/>
                  <w:rPr>
                    <w:color w:val="000000"/>
                    <w:sz w:val="20"/>
                    <w:szCs w:val="20"/>
                  </w:rPr>
                </w:pPr>
                <w:r w:rsidRPr="00701987">
                  <w:rPr>
                    <w:color w:val="000000"/>
                    <w:sz w:val="20"/>
                    <w:szCs w:val="20"/>
                  </w:rPr>
                  <w:t>334310</w:t>
                </w:r>
              </w:p>
            </w:tc>
            <w:tc>
              <w:tcPr>
                <w:tcW w:w="2035" w:type="pct"/>
                <w:tcBorders>
                  <w:right w:val="single" w:sz="12" w:space="0" w:color="auto"/>
                </w:tcBorders>
                <w:vAlign w:val="center"/>
              </w:tcPr>
              <w:p w14:paraId="2D4193FB" w14:textId="77777777" w:rsidR="00042E2C" w:rsidRPr="00701987" w:rsidRDefault="00042E2C">
                <w:pPr>
                  <w:jc w:val="center"/>
                  <w:rPr>
                    <w:color w:val="000000"/>
                    <w:sz w:val="20"/>
                    <w:szCs w:val="20"/>
                  </w:rPr>
                </w:pPr>
                <w:r w:rsidRPr="00701987">
                  <w:rPr>
                    <w:color w:val="000000"/>
                    <w:sz w:val="20"/>
                    <w:szCs w:val="20"/>
                  </w:rPr>
                  <w:t>Audio and Video Equipment Manufacturing</w:t>
                </w:r>
              </w:p>
            </w:tc>
          </w:tr>
          <w:tr w:rsidR="00947734" w:rsidRPr="00F41A85" w14:paraId="28788BCA" w14:textId="77777777" w:rsidTr="00D1505D">
            <w:trPr>
              <w:trHeight w:val="432"/>
              <w:jc w:val="center"/>
            </w:trPr>
            <w:tc>
              <w:tcPr>
                <w:tcW w:w="570" w:type="pct"/>
                <w:vMerge/>
                <w:tcBorders>
                  <w:top w:val="single" w:sz="8" w:space="0" w:color="auto"/>
                  <w:left w:val="single" w:sz="12" w:space="0" w:color="auto"/>
                  <w:bottom w:val="single" w:sz="8" w:space="0" w:color="auto"/>
                  <w:right w:val="single" w:sz="8" w:space="0" w:color="auto"/>
                </w:tcBorders>
                <w:vAlign w:val="center"/>
              </w:tcPr>
              <w:p w14:paraId="17B76D60" w14:textId="77777777" w:rsidR="00042E2C" w:rsidRPr="00701987" w:rsidRDefault="00042E2C">
                <w:pPr>
                  <w:autoSpaceDE w:val="0"/>
                  <w:autoSpaceDN w:val="0"/>
                  <w:adjustRightInd w:val="0"/>
                  <w:jc w:val="center"/>
                  <w:rPr>
                    <w:sz w:val="20"/>
                    <w:szCs w:val="20"/>
                  </w:rPr>
                </w:pPr>
              </w:p>
            </w:tc>
            <w:tc>
              <w:tcPr>
                <w:tcW w:w="1823" w:type="pct"/>
                <w:vMerge/>
                <w:tcBorders>
                  <w:top w:val="single" w:sz="8" w:space="0" w:color="auto"/>
                  <w:left w:val="single" w:sz="8" w:space="0" w:color="auto"/>
                  <w:bottom w:val="single" w:sz="8" w:space="0" w:color="auto"/>
                  <w:right w:val="single" w:sz="8" w:space="0" w:color="auto"/>
                </w:tcBorders>
                <w:vAlign w:val="center"/>
              </w:tcPr>
              <w:p w14:paraId="72EBAAB4" w14:textId="77777777" w:rsidR="00042E2C" w:rsidRPr="00701987" w:rsidRDefault="00042E2C">
                <w:pPr>
                  <w:autoSpaceDE w:val="0"/>
                  <w:autoSpaceDN w:val="0"/>
                  <w:adjustRightInd w:val="0"/>
                  <w:jc w:val="center"/>
                  <w:rPr>
                    <w:sz w:val="20"/>
                    <w:szCs w:val="20"/>
                  </w:rPr>
                </w:pPr>
              </w:p>
            </w:tc>
            <w:tc>
              <w:tcPr>
                <w:tcW w:w="572" w:type="pct"/>
                <w:tcBorders>
                  <w:left w:val="single" w:sz="8" w:space="0" w:color="auto"/>
                </w:tcBorders>
                <w:vAlign w:val="center"/>
              </w:tcPr>
              <w:p w14:paraId="5600A962" w14:textId="77777777" w:rsidR="00042E2C" w:rsidRPr="00701987" w:rsidRDefault="00042E2C">
                <w:pPr>
                  <w:jc w:val="center"/>
                  <w:rPr>
                    <w:color w:val="000000"/>
                    <w:sz w:val="20"/>
                    <w:szCs w:val="20"/>
                  </w:rPr>
                </w:pPr>
                <w:r w:rsidRPr="00701987">
                  <w:rPr>
                    <w:color w:val="000000"/>
                    <w:sz w:val="20"/>
                    <w:szCs w:val="20"/>
                  </w:rPr>
                  <w:t>334418</w:t>
                </w:r>
              </w:p>
            </w:tc>
            <w:tc>
              <w:tcPr>
                <w:tcW w:w="2035" w:type="pct"/>
                <w:tcBorders>
                  <w:right w:val="single" w:sz="12" w:space="0" w:color="auto"/>
                </w:tcBorders>
                <w:vAlign w:val="center"/>
              </w:tcPr>
              <w:p w14:paraId="726F0750" w14:textId="77777777" w:rsidR="00042E2C" w:rsidRPr="00701987" w:rsidRDefault="00042E2C">
                <w:pPr>
                  <w:jc w:val="center"/>
                  <w:rPr>
                    <w:color w:val="000000"/>
                    <w:sz w:val="20"/>
                    <w:szCs w:val="20"/>
                  </w:rPr>
                </w:pPr>
                <w:r w:rsidRPr="00701987">
                  <w:rPr>
                    <w:color w:val="000000"/>
                    <w:sz w:val="20"/>
                    <w:szCs w:val="20"/>
                  </w:rPr>
                  <w:t>Printed Circuit Assembly (Electronic Assembly) Manufacturing</w:t>
                </w:r>
              </w:p>
            </w:tc>
          </w:tr>
          <w:tr w:rsidR="00947734" w:rsidRPr="00F41A85" w14:paraId="1344034D" w14:textId="77777777" w:rsidTr="00D1505D">
            <w:trPr>
              <w:trHeight w:val="432"/>
              <w:jc w:val="center"/>
            </w:trPr>
            <w:tc>
              <w:tcPr>
                <w:tcW w:w="570" w:type="pct"/>
                <w:vMerge/>
                <w:tcBorders>
                  <w:top w:val="single" w:sz="8" w:space="0" w:color="auto"/>
                  <w:left w:val="single" w:sz="12" w:space="0" w:color="auto"/>
                  <w:bottom w:val="single" w:sz="8" w:space="0" w:color="auto"/>
                  <w:right w:val="single" w:sz="8" w:space="0" w:color="auto"/>
                </w:tcBorders>
                <w:vAlign w:val="center"/>
              </w:tcPr>
              <w:p w14:paraId="33978473" w14:textId="77777777" w:rsidR="00042E2C" w:rsidRPr="00701987" w:rsidRDefault="00042E2C">
                <w:pPr>
                  <w:autoSpaceDE w:val="0"/>
                  <w:autoSpaceDN w:val="0"/>
                  <w:adjustRightInd w:val="0"/>
                  <w:jc w:val="center"/>
                  <w:rPr>
                    <w:sz w:val="20"/>
                    <w:szCs w:val="20"/>
                  </w:rPr>
                </w:pPr>
              </w:p>
            </w:tc>
            <w:tc>
              <w:tcPr>
                <w:tcW w:w="1823" w:type="pct"/>
                <w:vMerge/>
                <w:tcBorders>
                  <w:top w:val="single" w:sz="8" w:space="0" w:color="auto"/>
                  <w:left w:val="single" w:sz="8" w:space="0" w:color="auto"/>
                  <w:bottom w:val="single" w:sz="8" w:space="0" w:color="auto"/>
                  <w:right w:val="single" w:sz="8" w:space="0" w:color="auto"/>
                </w:tcBorders>
                <w:vAlign w:val="center"/>
              </w:tcPr>
              <w:p w14:paraId="56C0EEDE" w14:textId="77777777" w:rsidR="00042E2C" w:rsidRPr="00701987" w:rsidRDefault="00042E2C">
                <w:pPr>
                  <w:autoSpaceDE w:val="0"/>
                  <w:autoSpaceDN w:val="0"/>
                  <w:adjustRightInd w:val="0"/>
                  <w:jc w:val="center"/>
                  <w:rPr>
                    <w:sz w:val="20"/>
                    <w:szCs w:val="20"/>
                  </w:rPr>
                </w:pPr>
              </w:p>
            </w:tc>
            <w:tc>
              <w:tcPr>
                <w:tcW w:w="572" w:type="pct"/>
                <w:tcBorders>
                  <w:left w:val="single" w:sz="8" w:space="0" w:color="auto"/>
                  <w:bottom w:val="single" w:sz="8" w:space="0" w:color="auto"/>
                </w:tcBorders>
                <w:vAlign w:val="center"/>
              </w:tcPr>
              <w:p w14:paraId="4298923D" w14:textId="77777777" w:rsidR="00042E2C" w:rsidRPr="00701987" w:rsidRDefault="00042E2C">
                <w:pPr>
                  <w:jc w:val="center"/>
                  <w:rPr>
                    <w:color w:val="000000"/>
                    <w:sz w:val="20"/>
                    <w:szCs w:val="20"/>
                  </w:rPr>
                </w:pPr>
                <w:r w:rsidRPr="00701987">
                  <w:rPr>
                    <w:color w:val="000000"/>
                    <w:sz w:val="20"/>
                    <w:szCs w:val="20"/>
                  </w:rPr>
                  <w:t>334419</w:t>
                </w:r>
              </w:p>
            </w:tc>
            <w:tc>
              <w:tcPr>
                <w:tcW w:w="2035" w:type="pct"/>
                <w:tcBorders>
                  <w:bottom w:val="single" w:sz="8" w:space="0" w:color="auto"/>
                  <w:right w:val="single" w:sz="12" w:space="0" w:color="auto"/>
                </w:tcBorders>
                <w:vAlign w:val="center"/>
              </w:tcPr>
              <w:p w14:paraId="722F14F6" w14:textId="77777777" w:rsidR="00042E2C" w:rsidRPr="00701987" w:rsidRDefault="00042E2C">
                <w:pPr>
                  <w:jc w:val="center"/>
                  <w:rPr>
                    <w:color w:val="000000"/>
                    <w:sz w:val="20"/>
                    <w:szCs w:val="20"/>
                  </w:rPr>
                </w:pPr>
                <w:r w:rsidRPr="00701987">
                  <w:rPr>
                    <w:color w:val="000000"/>
                    <w:sz w:val="20"/>
                    <w:szCs w:val="20"/>
                  </w:rPr>
                  <w:t>Other Electronic Component Manufacturing</w:t>
                </w:r>
              </w:p>
            </w:tc>
          </w:tr>
          <w:tr w:rsidR="00947734" w:rsidRPr="00F41A85" w14:paraId="64918255" w14:textId="77777777" w:rsidTr="00D1505D">
            <w:trPr>
              <w:trHeight w:val="432"/>
              <w:jc w:val="center"/>
            </w:trPr>
            <w:tc>
              <w:tcPr>
                <w:tcW w:w="570" w:type="pct"/>
                <w:vMerge/>
                <w:tcBorders>
                  <w:top w:val="single" w:sz="8" w:space="0" w:color="auto"/>
                  <w:left w:val="single" w:sz="12" w:space="0" w:color="auto"/>
                  <w:bottom w:val="single" w:sz="12" w:space="0" w:color="auto"/>
                  <w:right w:val="single" w:sz="8" w:space="0" w:color="auto"/>
                </w:tcBorders>
                <w:vAlign w:val="center"/>
              </w:tcPr>
              <w:p w14:paraId="333F6409" w14:textId="77777777" w:rsidR="00042E2C" w:rsidRPr="00701987" w:rsidRDefault="00042E2C">
                <w:pPr>
                  <w:autoSpaceDE w:val="0"/>
                  <w:autoSpaceDN w:val="0"/>
                  <w:adjustRightInd w:val="0"/>
                  <w:jc w:val="center"/>
                  <w:rPr>
                    <w:sz w:val="20"/>
                    <w:szCs w:val="20"/>
                  </w:rPr>
                </w:pPr>
              </w:p>
            </w:tc>
            <w:tc>
              <w:tcPr>
                <w:tcW w:w="1823" w:type="pct"/>
                <w:vMerge/>
                <w:tcBorders>
                  <w:top w:val="single" w:sz="8" w:space="0" w:color="auto"/>
                  <w:left w:val="single" w:sz="8" w:space="0" w:color="auto"/>
                  <w:bottom w:val="single" w:sz="12" w:space="0" w:color="auto"/>
                  <w:right w:val="single" w:sz="8" w:space="0" w:color="auto"/>
                </w:tcBorders>
                <w:vAlign w:val="center"/>
              </w:tcPr>
              <w:p w14:paraId="21ED768D" w14:textId="77777777" w:rsidR="00042E2C" w:rsidRPr="00701987" w:rsidRDefault="00042E2C">
                <w:pPr>
                  <w:autoSpaceDE w:val="0"/>
                  <w:autoSpaceDN w:val="0"/>
                  <w:adjustRightInd w:val="0"/>
                  <w:jc w:val="center"/>
                  <w:rPr>
                    <w:sz w:val="20"/>
                    <w:szCs w:val="20"/>
                  </w:rPr>
                </w:pPr>
              </w:p>
            </w:tc>
            <w:tc>
              <w:tcPr>
                <w:tcW w:w="572" w:type="pct"/>
                <w:tcBorders>
                  <w:top w:val="single" w:sz="8" w:space="0" w:color="auto"/>
                  <w:left w:val="single" w:sz="8" w:space="0" w:color="auto"/>
                  <w:bottom w:val="single" w:sz="12" w:space="0" w:color="000000" w:themeColor="text1"/>
                </w:tcBorders>
                <w:vAlign w:val="center"/>
              </w:tcPr>
              <w:p w14:paraId="2DE9CB6D" w14:textId="77777777" w:rsidR="00042E2C" w:rsidRPr="00701987" w:rsidRDefault="00042E2C">
                <w:pPr>
                  <w:jc w:val="center"/>
                  <w:rPr>
                    <w:color w:val="000000"/>
                    <w:sz w:val="20"/>
                    <w:szCs w:val="20"/>
                  </w:rPr>
                </w:pPr>
                <w:r w:rsidRPr="00701987">
                  <w:rPr>
                    <w:color w:val="000000"/>
                    <w:sz w:val="20"/>
                    <w:szCs w:val="20"/>
                  </w:rPr>
                  <w:t>334515</w:t>
                </w:r>
              </w:p>
            </w:tc>
            <w:tc>
              <w:tcPr>
                <w:tcW w:w="2035" w:type="pct"/>
                <w:tcBorders>
                  <w:top w:val="single" w:sz="8" w:space="0" w:color="auto"/>
                  <w:bottom w:val="single" w:sz="12" w:space="0" w:color="000000" w:themeColor="text1"/>
                  <w:right w:val="single" w:sz="12" w:space="0" w:color="auto"/>
                </w:tcBorders>
                <w:vAlign w:val="center"/>
              </w:tcPr>
              <w:p w14:paraId="7D2DE405" w14:textId="77777777" w:rsidR="00042E2C" w:rsidRPr="00701987" w:rsidRDefault="00042E2C">
                <w:pPr>
                  <w:jc w:val="center"/>
                  <w:rPr>
                    <w:color w:val="000000"/>
                    <w:sz w:val="20"/>
                    <w:szCs w:val="20"/>
                  </w:rPr>
                </w:pPr>
                <w:r w:rsidRPr="00701987">
                  <w:rPr>
                    <w:color w:val="000000"/>
                    <w:sz w:val="20"/>
                    <w:szCs w:val="20"/>
                  </w:rPr>
                  <w:t>Instrument Manufacturing for Measuring and Testing Electricity and Electrical Signals</w:t>
                </w:r>
              </w:p>
            </w:tc>
          </w:tr>
          <w:tr w:rsidR="00947734" w:rsidRPr="00F41A85" w14:paraId="0996D316"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3D41F416" w14:textId="77777777" w:rsidR="00042E2C" w:rsidRPr="00701987" w:rsidRDefault="00042E2C">
                <w:pPr>
                  <w:jc w:val="center"/>
                  <w:rPr>
                    <w:color w:val="000000"/>
                    <w:sz w:val="20"/>
                    <w:szCs w:val="20"/>
                  </w:rPr>
                </w:pPr>
                <w:r w:rsidRPr="00701987">
                  <w:rPr>
                    <w:color w:val="000000"/>
                    <w:sz w:val="20"/>
                    <w:szCs w:val="20"/>
                  </w:rPr>
                  <w:t>3691</w:t>
                </w:r>
              </w:p>
            </w:tc>
            <w:tc>
              <w:tcPr>
                <w:tcW w:w="1823" w:type="pct"/>
                <w:tcBorders>
                  <w:top w:val="single" w:sz="12" w:space="0" w:color="auto"/>
                  <w:bottom w:val="single" w:sz="12" w:space="0" w:color="auto"/>
                </w:tcBorders>
                <w:vAlign w:val="center"/>
              </w:tcPr>
              <w:p w14:paraId="263DB77A" w14:textId="77777777" w:rsidR="00042E2C" w:rsidRPr="00701987" w:rsidRDefault="00042E2C">
                <w:pPr>
                  <w:jc w:val="center"/>
                  <w:rPr>
                    <w:color w:val="000000"/>
                    <w:sz w:val="20"/>
                    <w:szCs w:val="20"/>
                  </w:rPr>
                </w:pPr>
                <w:r w:rsidRPr="00701987">
                  <w:rPr>
                    <w:color w:val="000000"/>
                    <w:sz w:val="20"/>
                    <w:szCs w:val="20"/>
                  </w:rPr>
                  <w:t>Storage Batteries</w:t>
                </w:r>
              </w:p>
            </w:tc>
            <w:tc>
              <w:tcPr>
                <w:tcW w:w="572" w:type="pct"/>
                <w:tcBorders>
                  <w:top w:val="single" w:sz="12" w:space="0" w:color="000000" w:themeColor="text1"/>
                  <w:bottom w:val="single" w:sz="12" w:space="0" w:color="auto"/>
                </w:tcBorders>
                <w:vAlign w:val="center"/>
              </w:tcPr>
              <w:p w14:paraId="28B481BD" w14:textId="1647A10A" w:rsidR="00042E2C" w:rsidRPr="00701987" w:rsidRDefault="00042E2C">
                <w:pPr>
                  <w:jc w:val="center"/>
                  <w:rPr>
                    <w:color w:val="000000"/>
                    <w:sz w:val="20"/>
                    <w:szCs w:val="20"/>
                  </w:rPr>
                </w:pPr>
                <w:r w:rsidRPr="00701987">
                  <w:rPr>
                    <w:color w:val="000000"/>
                    <w:sz w:val="20"/>
                    <w:szCs w:val="20"/>
                  </w:rPr>
                  <w:t>33591</w:t>
                </w:r>
                <w:r w:rsidR="00D43D94">
                  <w:rPr>
                    <w:color w:val="000000"/>
                    <w:sz w:val="20"/>
                    <w:szCs w:val="20"/>
                  </w:rPr>
                  <w:t>0</w:t>
                </w:r>
              </w:p>
            </w:tc>
            <w:tc>
              <w:tcPr>
                <w:tcW w:w="2035" w:type="pct"/>
                <w:tcBorders>
                  <w:top w:val="single" w:sz="12" w:space="0" w:color="000000" w:themeColor="text1"/>
                  <w:bottom w:val="single" w:sz="12" w:space="0" w:color="auto"/>
                  <w:right w:val="single" w:sz="12" w:space="0" w:color="auto"/>
                </w:tcBorders>
                <w:vAlign w:val="center"/>
              </w:tcPr>
              <w:p w14:paraId="2FE1EEE7" w14:textId="54F9C5C3" w:rsidR="00042E2C" w:rsidRPr="00701987" w:rsidRDefault="00042E2C">
                <w:pPr>
                  <w:jc w:val="center"/>
                  <w:rPr>
                    <w:color w:val="000000"/>
                    <w:sz w:val="20"/>
                    <w:szCs w:val="20"/>
                  </w:rPr>
                </w:pPr>
                <w:r w:rsidRPr="00701987">
                  <w:rPr>
                    <w:color w:val="000000"/>
                    <w:sz w:val="20"/>
                    <w:szCs w:val="20"/>
                  </w:rPr>
                  <w:t>Battery Manufacturing</w:t>
                </w:r>
              </w:p>
            </w:tc>
          </w:tr>
          <w:tr w:rsidR="00947734" w:rsidRPr="00F41A85" w14:paraId="309DE8CE"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7A2CAB2F" w14:textId="77777777" w:rsidR="00042E2C" w:rsidRPr="00701987" w:rsidRDefault="00042E2C">
                <w:pPr>
                  <w:jc w:val="center"/>
                  <w:rPr>
                    <w:color w:val="000000"/>
                    <w:sz w:val="20"/>
                    <w:szCs w:val="20"/>
                  </w:rPr>
                </w:pPr>
                <w:r w:rsidRPr="00701987">
                  <w:rPr>
                    <w:color w:val="000000"/>
                    <w:sz w:val="20"/>
                    <w:szCs w:val="20"/>
                  </w:rPr>
                  <w:t>3692</w:t>
                </w:r>
              </w:p>
            </w:tc>
            <w:tc>
              <w:tcPr>
                <w:tcW w:w="1823" w:type="pct"/>
                <w:tcBorders>
                  <w:top w:val="single" w:sz="12" w:space="0" w:color="auto"/>
                  <w:bottom w:val="single" w:sz="12" w:space="0" w:color="auto"/>
                </w:tcBorders>
                <w:vAlign w:val="center"/>
              </w:tcPr>
              <w:p w14:paraId="1EB0331F" w14:textId="77777777" w:rsidR="00042E2C" w:rsidRPr="00701987" w:rsidRDefault="00042E2C">
                <w:pPr>
                  <w:jc w:val="center"/>
                  <w:rPr>
                    <w:color w:val="000000"/>
                    <w:sz w:val="20"/>
                    <w:szCs w:val="20"/>
                  </w:rPr>
                </w:pPr>
                <w:r w:rsidRPr="00701987">
                  <w:rPr>
                    <w:color w:val="000000"/>
                    <w:sz w:val="20"/>
                    <w:szCs w:val="20"/>
                  </w:rPr>
                  <w:t>Primary Batteries, Dry and Wet</w:t>
                </w:r>
              </w:p>
            </w:tc>
            <w:tc>
              <w:tcPr>
                <w:tcW w:w="572" w:type="pct"/>
                <w:tcBorders>
                  <w:top w:val="single" w:sz="12" w:space="0" w:color="auto"/>
                  <w:bottom w:val="single" w:sz="12" w:space="0" w:color="auto"/>
                </w:tcBorders>
                <w:vAlign w:val="center"/>
              </w:tcPr>
              <w:p w14:paraId="68A5E847" w14:textId="705216E3" w:rsidR="00042E2C" w:rsidRPr="00701987" w:rsidRDefault="00042E2C">
                <w:pPr>
                  <w:jc w:val="center"/>
                  <w:rPr>
                    <w:color w:val="000000"/>
                    <w:sz w:val="20"/>
                    <w:szCs w:val="20"/>
                  </w:rPr>
                </w:pPr>
                <w:r w:rsidRPr="00701987">
                  <w:rPr>
                    <w:color w:val="000000"/>
                    <w:sz w:val="20"/>
                    <w:szCs w:val="20"/>
                  </w:rPr>
                  <w:t>33591</w:t>
                </w:r>
              </w:p>
            </w:tc>
            <w:tc>
              <w:tcPr>
                <w:tcW w:w="2035" w:type="pct"/>
                <w:tcBorders>
                  <w:top w:val="single" w:sz="12" w:space="0" w:color="auto"/>
                  <w:bottom w:val="single" w:sz="12" w:space="0" w:color="auto"/>
                  <w:right w:val="single" w:sz="12" w:space="0" w:color="auto"/>
                </w:tcBorders>
                <w:vAlign w:val="center"/>
              </w:tcPr>
              <w:p w14:paraId="3FCCD897" w14:textId="1844E79F" w:rsidR="00042E2C" w:rsidRPr="00701987" w:rsidRDefault="00042E2C">
                <w:pPr>
                  <w:jc w:val="center"/>
                  <w:rPr>
                    <w:color w:val="000000"/>
                    <w:sz w:val="20"/>
                    <w:szCs w:val="20"/>
                  </w:rPr>
                </w:pPr>
                <w:r w:rsidRPr="00701987">
                  <w:rPr>
                    <w:color w:val="000000"/>
                    <w:sz w:val="20"/>
                    <w:szCs w:val="20"/>
                  </w:rPr>
                  <w:t>Battery Manufacturing</w:t>
                </w:r>
              </w:p>
            </w:tc>
          </w:tr>
          <w:tr w:rsidR="00947734" w:rsidRPr="00F41A85" w14:paraId="3011DC25"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34F8F968" w14:textId="77777777" w:rsidR="00042E2C" w:rsidRPr="00701987" w:rsidRDefault="00042E2C">
                <w:pPr>
                  <w:jc w:val="center"/>
                  <w:rPr>
                    <w:color w:val="000000"/>
                    <w:sz w:val="20"/>
                    <w:szCs w:val="20"/>
                  </w:rPr>
                </w:pPr>
                <w:r w:rsidRPr="00701987">
                  <w:rPr>
                    <w:color w:val="000000"/>
                    <w:sz w:val="20"/>
                    <w:szCs w:val="20"/>
                  </w:rPr>
                  <w:t>3694</w:t>
                </w:r>
              </w:p>
            </w:tc>
            <w:tc>
              <w:tcPr>
                <w:tcW w:w="1823" w:type="pct"/>
                <w:tcBorders>
                  <w:top w:val="single" w:sz="12" w:space="0" w:color="auto"/>
                  <w:bottom w:val="single" w:sz="12" w:space="0" w:color="auto"/>
                </w:tcBorders>
                <w:vAlign w:val="center"/>
              </w:tcPr>
              <w:p w14:paraId="4E84EB10" w14:textId="77777777" w:rsidR="00042E2C" w:rsidRPr="00701987" w:rsidRDefault="00042E2C">
                <w:pPr>
                  <w:jc w:val="center"/>
                  <w:rPr>
                    <w:color w:val="000000"/>
                    <w:sz w:val="20"/>
                    <w:szCs w:val="20"/>
                  </w:rPr>
                </w:pPr>
                <w:r w:rsidRPr="00701987">
                  <w:rPr>
                    <w:color w:val="000000"/>
                    <w:sz w:val="20"/>
                    <w:szCs w:val="20"/>
                  </w:rPr>
                  <w:t>Electrical Equipment for Internal Combustion Engines</w:t>
                </w:r>
              </w:p>
            </w:tc>
            <w:tc>
              <w:tcPr>
                <w:tcW w:w="572" w:type="pct"/>
                <w:tcBorders>
                  <w:top w:val="single" w:sz="12" w:space="0" w:color="auto"/>
                  <w:bottom w:val="single" w:sz="12" w:space="0" w:color="auto"/>
                </w:tcBorders>
                <w:vAlign w:val="center"/>
              </w:tcPr>
              <w:p w14:paraId="5C3AAE4F" w14:textId="77777777" w:rsidR="00042E2C" w:rsidRPr="00701987" w:rsidRDefault="00042E2C">
                <w:pPr>
                  <w:jc w:val="center"/>
                  <w:rPr>
                    <w:color w:val="000000"/>
                    <w:sz w:val="20"/>
                    <w:szCs w:val="20"/>
                  </w:rPr>
                </w:pPr>
                <w:r w:rsidRPr="00701987">
                  <w:rPr>
                    <w:color w:val="000000"/>
                    <w:sz w:val="20"/>
                    <w:szCs w:val="20"/>
                  </w:rPr>
                  <w:t>336320</w:t>
                </w:r>
              </w:p>
            </w:tc>
            <w:tc>
              <w:tcPr>
                <w:tcW w:w="2035" w:type="pct"/>
                <w:tcBorders>
                  <w:top w:val="single" w:sz="12" w:space="0" w:color="auto"/>
                  <w:bottom w:val="single" w:sz="12" w:space="0" w:color="auto"/>
                  <w:right w:val="single" w:sz="12" w:space="0" w:color="auto"/>
                </w:tcBorders>
                <w:vAlign w:val="center"/>
              </w:tcPr>
              <w:p w14:paraId="523E034F" w14:textId="77777777" w:rsidR="00042E2C" w:rsidRPr="00701987" w:rsidRDefault="00042E2C">
                <w:pPr>
                  <w:jc w:val="center"/>
                  <w:rPr>
                    <w:color w:val="000000"/>
                    <w:sz w:val="20"/>
                    <w:szCs w:val="20"/>
                  </w:rPr>
                </w:pPr>
                <w:r w:rsidRPr="00701987">
                  <w:rPr>
                    <w:color w:val="000000"/>
                    <w:sz w:val="20"/>
                    <w:szCs w:val="20"/>
                  </w:rPr>
                  <w:t>Motor Vehicle Electrical and Electronic Equipment Manufacturing</w:t>
                </w:r>
              </w:p>
            </w:tc>
          </w:tr>
          <w:tr w:rsidR="00947734" w:rsidRPr="00F41A85" w14:paraId="5C00E708"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3837473E" w14:textId="77777777" w:rsidR="00042E2C" w:rsidRPr="00701987" w:rsidRDefault="00042E2C">
                <w:pPr>
                  <w:jc w:val="center"/>
                  <w:rPr>
                    <w:color w:val="000000"/>
                    <w:sz w:val="20"/>
                    <w:szCs w:val="20"/>
                  </w:rPr>
                </w:pPr>
                <w:r w:rsidRPr="00701987">
                  <w:rPr>
                    <w:color w:val="000000"/>
                    <w:sz w:val="20"/>
                    <w:szCs w:val="20"/>
                  </w:rPr>
                  <w:t>3695</w:t>
                </w:r>
              </w:p>
            </w:tc>
            <w:tc>
              <w:tcPr>
                <w:tcW w:w="1823" w:type="pct"/>
                <w:tcBorders>
                  <w:top w:val="single" w:sz="12" w:space="0" w:color="auto"/>
                  <w:bottom w:val="single" w:sz="12" w:space="0" w:color="auto"/>
                </w:tcBorders>
                <w:vAlign w:val="center"/>
              </w:tcPr>
              <w:p w14:paraId="3BB4DA29" w14:textId="77777777" w:rsidR="00042E2C" w:rsidRPr="00701987" w:rsidRDefault="00042E2C">
                <w:pPr>
                  <w:jc w:val="center"/>
                  <w:rPr>
                    <w:color w:val="000000"/>
                    <w:sz w:val="20"/>
                    <w:szCs w:val="20"/>
                  </w:rPr>
                </w:pPr>
                <w:r w:rsidRPr="00701987">
                  <w:rPr>
                    <w:color w:val="000000"/>
                    <w:sz w:val="20"/>
                    <w:szCs w:val="20"/>
                  </w:rPr>
                  <w:t>Magnetic and Optical Recording Media</w:t>
                </w:r>
              </w:p>
            </w:tc>
            <w:tc>
              <w:tcPr>
                <w:tcW w:w="572" w:type="pct"/>
                <w:tcBorders>
                  <w:top w:val="single" w:sz="12" w:space="0" w:color="auto"/>
                  <w:bottom w:val="single" w:sz="12" w:space="0" w:color="auto"/>
                </w:tcBorders>
                <w:vAlign w:val="center"/>
              </w:tcPr>
              <w:p w14:paraId="2422190F" w14:textId="51C59E25" w:rsidR="00042E2C" w:rsidRPr="00701987" w:rsidRDefault="00042E2C">
                <w:pPr>
                  <w:jc w:val="center"/>
                  <w:rPr>
                    <w:color w:val="000000"/>
                    <w:sz w:val="20"/>
                    <w:szCs w:val="20"/>
                  </w:rPr>
                </w:pPr>
                <w:r w:rsidRPr="00701987">
                  <w:rPr>
                    <w:color w:val="000000"/>
                    <w:sz w:val="20"/>
                    <w:szCs w:val="20"/>
                  </w:rPr>
                  <w:t>33461</w:t>
                </w:r>
                <w:r w:rsidR="00D51014">
                  <w:rPr>
                    <w:color w:val="000000"/>
                    <w:sz w:val="20"/>
                    <w:szCs w:val="20"/>
                  </w:rPr>
                  <w:t>0</w:t>
                </w:r>
              </w:p>
            </w:tc>
            <w:tc>
              <w:tcPr>
                <w:tcW w:w="2035" w:type="pct"/>
                <w:tcBorders>
                  <w:top w:val="single" w:sz="12" w:space="0" w:color="auto"/>
                  <w:bottom w:val="single" w:sz="12" w:space="0" w:color="auto"/>
                  <w:right w:val="single" w:sz="12" w:space="0" w:color="auto"/>
                </w:tcBorders>
                <w:vAlign w:val="center"/>
              </w:tcPr>
              <w:p w14:paraId="4B2816D6" w14:textId="2756FD8C" w:rsidR="00042E2C" w:rsidRPr="00701987" w:rsidRDefault="00D51014">
                <w:pPr>
                  <w:jc w:val="center"/>
                  <w:rPr>
                    <w:color w:val="000000"/>
                    <w:sz w:val="20"/>
                    <w:szCs w:val="20"/>
                  </w:rPr>
                </w:pPr>
                <w:r>
                  <w:rPr>
                    <w:color w:val="000000"/>
                    <w:sz w:val="20"/>
                    <w:szCs w:val="20"/>
                  </w:rPr>
                  <w:t>Manufacturing and Reproducing Magnetic and Optical Media</w:t>
                </w:r>
              </w:p>
            </w:tc>
          </w:tr>
          <w:tr w:rsidR="00947734" w:rsidRPr="00F41A85" w14:paraId="60D140AF" w14:textId="77777777" w:rsidTr="00D1505D">
            <w:trPr>
              <w:trHeight w:val="432"/>
              <w:jc w:val="center"/>
            </w:trPr>
            <w:tc>
              <w:tcPr>
                <w:tcW w:w="570" w:type="pct"/>
                <w:vMerge w:val="restart"/>
                <w:tcBorders>
                  <w:top w:val="single" w:sz="12" w:space="0" w:color="auto"/>
                  <w:left w:val="single" w:sz="12" w:space="0" w:color="auto"/>
                </w:tcBorders>
                <w:vAlign w:val="center"/>
              </w:tcPr>
              <w:p w14:paraId="5D835A3E" w14:textId="06A645AC" w:rsidR="00042E2C" w:rsidRPr="00701987" w:rsidRDefault="00042E2C">
                <w:pPr>
                  <w:jc w:val="center"/>
                  <w:rPr>
                    <w:b/>
                    <w:color w:val="000000"/>
                    <w:sz w:val="20"/>
                    <w:szCs w:val="20"/>
                  </w:rPr>
                </w:pPr>
                <w:r w:rsidRPr="00701987">
                  <w:rPr>
                    <w:color w:val="000000"/>
                    <w:sz w:val="20"/>
                    <w:szCs w:val="20"/>
                  </w:rPr>
                  <w:t>3699</w:t>
                </w:r>
              </w:p>
            </w:tc>
            <w:tc>
              <w:tcPr>
                <w:tcW w:w="1823" w:type="pct"/>
                <w:vMerge w:val="restart"/>
                <w:tcBorders>
                  <w:top w:val="single" w:sz="12" w:space="0" w:color="auto"/>
                </w:tcBorders>
                <w:vAlign w:val="center"/>
              </w:tcPr>
              <w:p w14:paraId="6A36EB03" w14:textId="32224EAB" w:rsidR="00042E2C" w:rsidRPr="00701987" w:rsidRDefault="00042E2C">
                <w:pPr>
                  <w:jc w:val="center"/>
                  <w:rPr>
                    <w:color w:val="000000"/>
                    <w:sz w:val="20"/>
                    <w:szCs w:val="20"/>
                  </w:rPr>
                </w:pPr>
                <w:r w:rsidRPr="00701987">
                  <w:rPr>
                    <w:color w:val="000000"/>
                    <w:sz w:val="20"/>
                    <w:szCs w:val="20"/>
                  </w:rPr>
                  <w:t>Electrical Machinery, Equipment, and Supplies, Not Elsewhere</w:t>
                </w:r>
              </w:p>
            </w:tc>
            <w:tc>
              <w:tcPr>
                <w:tcW w:w="572" w:type="pct"/>
                <w:tcBorders>
                  <w:top w:val="single" w:sz="12" w:space="0" w:color="auto"/>
                </w:tcBorders>
                <w:vAlign w:val="center"/>
              </w:tcPr>
              <w:p w14:paraId="57E2BC69" w14:textId="59959F08" w:rsidR="00042E2C" w:rsidRPr="00701987" w:rsidRDefault="00042E2C">
                <w:pPr>
                  <w:jc w:val="center"/>
                  <w:rPr>
                    <w:color w:val="000000"/>
                    <w:sz w:val="20"/>
                    <w:szCs w:val="20"/>
                  </w:rPr>
                </w:pPr>
                <w:r w:rsidRPr="00701987">
                  <w:rPr>
                    <w:color w:val="000000"/>
                    <w:sz w:val="20"/>
                    <w:szCs w:val="20"/>
                  </w:rPr>
                  <w:t>33331</w:t>
                </w:r>
                <w:r w:rsidR="00B80737">
                  <w:rPr>
                    <w:color w:val="000000"/>
                    <w:sz w:val="20"/>
                    <w:szCs w:val="20"/>
                  </w:rPr>
                  <w:t>0</w:t>
                </w:r>
              </w:p>
            </w:tc>
            <w:tc>
              <w:tcPr>
                <w:tcW w:w="2035" w:type="pct"/>
                <w:tcBorders>
                  <w:top w:val="single" w:sz="12" w:space="0" w:color="auto"/>
                  <w:right w:val="single" w:sz="12" w:space="0" w:color="auto"/>
                </w:tcBorders>
                <w:vAlign w:val="center"/>
              </w:tcPr>
              <w:p w14:paraId="3062FEAF" w14:textId="5C02E2ED" w:rsidR="00042E2C" w:rsidRPr="00701987" w:rsidRDefault="00042E2C">
                <w:pPr>
                  <w:jc w:val="center"/>
                  <w:rPr>
                    <w:color w:val="000000"/>
                    <w:sz w:val="20"/>
                    <w:szCs w:val="20"/>
                  </w:rPr>
                </w:pPr>
                <w:r w:rsidRPr="00701987">
                  <w:rPr>
                    <w:color w:val="000000"/>
                    <w:sz w:val="20"/>
                    <w:szCs w:val="20"/>
                  </w:rPr>
                  <w:t>Commercial and Service Industry Machinery Manufacturing</w:t>
                </w:r>
              </w:p>
            </w:tc>
          </w:tr>
          <w:tr w:rsidR="00947734" w:rsidRPr="00F41A85" w14:paraId="190F5504" w14:textId="77777777" w:rsidTr="00D1505D">
            <w:trPr>
              <w:trHeight w:val="432"/>
              <w:jc w:val="center"/>
            </w:trPr>
            <w:tc>
              <w:tcPr>
                <w:tcW w:w="570" w:type="pct"/>
                <w:vMerge/>
                <w:tcBorders>
                  <w:left w:val="single" w:sz="12" w:space="0" w:color="auto"/>
                </w:tcBorders>
                <w:vAlign w:val="center"/>
              </w:tcPr>
              <w:p w14:paraId="56AB73DB" w14:textId="77777777" w:rsidR="00042E2C" w:rsidRPr="00701987" w:rsidRDefault="00042E2C">
                <w:pPr>
                  <w:autoSpaceDE w:val="0"/>
                  <w:autoSpaceDN w:val="0"/>
                  <w:adjustRightInd w:val="0"/>
                  <w:jc w:val="center"/>
                  <w:rPr>
                    <w:sz w:val="20"/>
                    <w:szCs w:val="20"/>
                  </w:rPr>
                </w:pPr>
              </w:p>
            </w:tc>
            <w:tc>
              <w:tcPr>
                <w:tcW w:w="1823" w:type="pct"/>
                <w:vMerge/>
                <w:vAlign w:val="center"/>
              </w:tcPr>
              <w:p w14:paraId="0A88832F" w14:textId="77777777" w:rsidR="00042E2C" w:rsidRPr="00701987" w:rsidRDefault="00042E2C">
                <w:pPr>
                  <w:autoSpaceDE w:val="0"/>
                  <w:autoSpaceDN w:val="0"/>
                  <w:adjustRightInd w:val="0"/>
                  <w:jc w:val="center"/>
                  <w:rPr>
                    <w:sz w:val="20"/>
                    <w:szCs w:val="20"/>
                  </w:rPr>
                </w:pPr>
              </w:p>
            </w:tc>
            <w:tc>
              <w:tcPr>
                <w:tcW w:w="572" w:type="pct"/>
                <w:vAlign w:val="center"/>
              </w:tcPr>
              <w:p w14:paraId="321D67C2" w14:textId="77777777" w:rsidR="00042E2C" w:rsidRPr="00701987" w:rsidRDefault="00042E2C">
                <w:pPr>
                  <w:jc w:val="center"/>
                  <w:rPr>
                    <w:color w:val="000000"/>
                    <w:sz w:val="20"/>
                    <w:szCs w:val="20"/>
                  </w:rPr>
                </w:pPr>
                <w:r w:rsidRPr="00701987">
                  <w:rPr>
                    <w:color w:val="000000"/>
                    <w:sz w:val="20"/>
                    <w:szCs w:val="20"/>
                  </w:rPr>
                  <w:t>333618</w:t>
                </w:r>
              </w:p>
            </w:tc>
            <w:tc>
              <w:tcPr>
                <w:tcW w:w="2035" w:type="pct"/>
                <w:tcBorders>
                  <w:right w:val="single" w:sz="12" w:space="0" w:color="auto"/>
                </w:tcBorders>
                <w:vAlign w:val="center"/>
              </w:tcPr>
              <w:p w14:paraId="2D225478" w14:textId="77777777" w:rsidR="00042E2C" w:rsidRPr="00701987" w:rsidRDefault="00042E2C">
                <w:pPr>
                  <w:jc w:val="center"/>
                  <w:rPr>
                    <w:color w:val="000000"/>
                    <w:sz w:val="20"/>
                    <w:szCs w:val="20"/>
                  </w:rPr>
                </w:pPr>
                <w:r w:rsidRPr="00701987">
                  <w:rPr>
                    <w:color w:val="000000"/>
                    <w:sz w:val="20"/>
                    <w:szCs w:val="20"/>
                  </w:rPr>
                  <w:t>Other Engine Equipment Manufacturing</w:t>
                </w:r>
              </w:p>
            </w:tc>
          </w:tr>
          <w:tr w:rsidR="00947734" w:rsidRPr="00F41A85" w14:paraId="7BACAD37" w14:textId="77777777" w:rsidTr="00D1505D">
            <w:trPr>
              <w:trHeight w:val="432"/>
              <w:jc w:val="center"/>
            </w:trPr>
            <w:tc>
              <w:tcPr>
                <w:tcW w:w="570" w:type="pct"/>
                <w:vMerge/>
                <w:tcBorders>
                  <w:left w:val="single" w:sz="12" w:space="0" w:color="auto"/>
                </w:tcBorders>
                <w:vAlign w:val="center"/>
              </w:tcPr>
              <w:p w14:paraId="7C3D309F" w14:textId="77777777" w:rsidR="00042E2C" w:rsidRPr="00701987" w:rsidRDefault="00042E2C">
                <w:pPr>
                  <w:autoSpaceDE w:val="0"/>
                  <w:autoSpaceDN w:val="0"/>
                  <w:adjustRightInd w:val="0"/>
                  <w:jc w:val="center"/>
                  <w:rPr>
                    <w:sz w:val="20"/>
                    <w:szCs w:val="20"/>
                  </w:rPr>
                </w:pPr>
              </w:p>
            </w:tc>
            <w:tc>
              <w:tcPr>
                <w:tcW w:w="1823" w:type="pct"/>
                <w:vMerge/>
                <w:vAlign w:val="center"/>
              </w:tcPr>
              <w:p w14:paraId="527F507A" w14:textId="77777777" w:rsidR="00042E2C" w:rsidRPr="00701987" w:rsidRDefault="00042E2C">
                <w:pPr>
                  <w:autoSpaceDE w:val="0"/>
                  <w:autoSpaceDN w:val="0"/>
                  <w:adjustRightInd w:val="0"/>
                  <w:jc w:val="center"/>
                  <w:rPr>
                    <w:sz w:val="20"/>
                    <w:szCs w:val="20"/>
                  </w:rPr>
                </w:pPr>
              </w:p>
            </w:tc>
            <w:tc>
              <w:tcPr>
                <w:tcW w:w="572" w:type="pct"/>
                <w:vAlign w:val="center"/>
              </w:tcPr>
              <w:p w14:paraId="793F36F4" w14:textId="77777777" w:rsidR="00042E2C" w:rsidRPr="00701987" w:rsidRDefault="00042E2C">
                <w:pPr>
                  <w:jc w:val="center"/>
                  <w:rPr>
                    <w:color w:val="000000"/>
                    <w:sz w:val="20"/>
                    <w:szCs w:val="20"/>
                  </w:rPr>
                </w:pPr>
                <w:r w:rsidRPr="00701987">
                  <w:rPr>
                    <w:color w:val="000000"/>
                    <w:sz w:val="20"/>
                    <w:szCs w:val="20"/>
                  </w:rPr>
                  <w:t>333992</w:t>
                </w:r>
              </w:p>
            </w:tc>
            <w:tc>
              <w:tcPr>
                <w:tcW w:w="2035" w:type="pct"/>
                <w:tcBorders>
                  <w:right w:val="single" w:sz="12" w:space="0" w:color="auto"/>
                </w:tcBorders>
                <w:vAlign w:val="center"/>
              </w:tcPr>
              <w:p w14:paraId="092C184B" w14:textId="77777777" w:rsidR="00042E2C" w:rsidRPr="00701987" w:rsidRDefault="00042E2C">
                <w:pPr>
                  <w:jc w:val="center"/>
                  <w:rPr>
                    <w:color w:val="000000"/>
                    <w:sz w:val="20"/>
                    <w:szCs w:val="20"/>
                  </w:rPr>
                </w:pPr>
                <w:r w:rsidRPr="00701987">
                  <w:rPr>
                    <w:color w:val="000000"/>
                    <w:sz w:val="20"/>
                    <w:szCs w:val="20"/>
                  </w:rPr>
                  <w:t>Welding and Soldering Equipment Manufacturing</w:t>
                </w:r>
              </w:p>
            </w:tc>
          </w:tr>
          <w:tr w:rsidR="00947734" w:rsidRPr="00F41A85" w14:paraId="4D6A5311" w14:textId="77777777" w:rsidTr="00D1505D">
            <w:trPr>
              <w:trHeight w:val="432"/>
              <w:jc w:val="center"/>
            </w:trPr>
            <w:tc>
              <w:tcPr>
                <w:tcW w:w="570" w:type="pct"/>
                <w:vMerge/>
                <w:tcBorders>
                  <w:left w:val="single" w:sz="12" w:space="0" w:color="auto"/>
                </w:tcBorders>
                <w:vAlign w:val="center"/>
              </w:tcPr>
              <w:p w14:paraId="2A7E0B1F" w14:textId="77777777" w:rsidR="00042E2C" w:rsidRPr="00701987" w:rsidRDefault="00042E2C">
                <w:pPr>
                  <w:autoSpaceDE w:val="0"/>
                  <w:autoSpaceDN w:val="0"/>
                  <w:adjustRightInd w:val="0"/>
                  <w:jc w:val="center"/>
                  <w:rPr>
                    <w:sz w:val="20"/>
                    <w:szCs w:val="20"/>
                  </w:rPr>
                </w:pPr>
              </w:p>
            </w:tc>
            <w:tc>
              <w:tcPr>
                <w:tcW w:w="1823" w:type="pct"/>
                <w:vMerge/>
                <w:vAlign w:val="center"/>
              </w:tcPr>
              <w:p w14:paraId="407D6CB8" w14:textId="77777777" w:rsidR="00042E2C" w:rsidRPr="00701987" w:rsidRDefault="00042E2C">
                <w:pPr>
                  <w:autoSpaceDE w:val="0"/>
                  <w:autoSpaceDN w:val="0"/>
                  <w:adjustRightInd w:val="0"/>
                  <w:jc w:val="center"/>
                  <w:rPr>
                    <w:sz w:val="20"/>
                    <w:szCs w:val="20"/>
                  </w:rPr>
                </w:pPr>
              </w:p>
            </w:tc>
            <w:tc>
              <w:tcPr>
                <w:tcW w:w="572" w:type="pct"/>
                <w:vAlign w:val="center"/>
              </w:tcPr>
              <w:p w14:paraId="26C09B1F" w14:textId="4D9AAA02" w:rsidR="00042E2C" w:rsidRPr="00701987" w:rsidRDefault="00042E2C">
                <w:pPr>
                  <w:jc w:val="center"/>
                  <w:rPr>
                    <w:color w:val="000000"/>
                    <w:sz w:val="20"/>
                    <w:szCs w:val="20"/>
                  </w:rPr>
                </w:pPr>
                <w:r w:rsidRPr="00701987">
                  <w:rPr>
                    <w:color w:val="000000"/>
                    <w:sz w:val="20"/>
                    <w:szCs w:val="20"/>
                  </w:rPr>
                  <w:t>3351</w:t>
                </w:r>
                <w:r w:rsidR="00D51014">
                  <w:rPr>
                    <w:color w:val="000000"/>
                    <w:sz w:val="20"/>
                    <w:szCs w:val="20"/>
                  </w:rPr>
                  <w:t>3</w:t>
                </w:r>
                <w:r w:rsidRPr="00701987">
                  <w:rPr>
                    <w:color w:val="000000"/>
                    <w:sz w:val="20"/>
                    <w:szCs w:val="20"/>
                  </w:rPr>
                  <w:t>9</w:t>
                </w:r>
              </w:p>
            </w:tc>
            <w:tc>
              <w:tcPr>
                <w:tcW w:w="2035" w:type="pct"/>
                <w:tcBorders>
                  <w:right w:val="single" w:sz="12" w:space="0" w:color="auto"/>
                </w:tcBorders>
                <w:vAlign w:val="center"/>
              </w:tcPr>
              <w:p w14:paraId="460BCAA7" w14:textId="4178FC92" w:rsidR="00042E2C" w:rsidRPr="00701987" w:rsidRDefault="00D51014">
                <w:pPr>
                  <w:jc w:val="center"/>
                  <w:rPr>
                    <w:color w:val="000000"/>
                    <w:sz w:val="20"/>
                    <w:szCs w:val="20"/>
                  </w:rPr>
                </w:pPr>
                <w:r>
                  <w:rPr>
                    <w:color w:val="000000"/>
                    <w:sz w:val="20"/>
                    <w:szCs w:val="20"/>
                  </w:rPr>
                  <w:t xml:space="preserve">Electric Lamp Bulb and Other </w:t>
                </w:r>
                <w:r w:rsidR="00042E2C" w:rsidRPr="00701987">
                  <w:rPr>
                    <w:color w:val="000000"/>
                    <w:sz w:val="20"/>
                    <w:szCs w:val="20"/>
                  </w:rPr>
                  <w:t>Lighting Equipment Manufacturing</w:t>
                </w:r>
              </w:p>
            </w:tc>
          </w:tr>
          <w:tr w:rsidR="00947734" w:rsidRPr="00F41A85" w14:paraId="4BA939FA" w14:textId="77777777" w:rsidTr="00D1505D">
            <w:trPr>
              <w:trHeight w:val="432"/>
              <w:jc w:val="center"/>
            </w:trPr>
            <w:tc>
              <w:tcPr>
                <w:tcW w:w="570" w:type="pct"/>
                <w:vMerge/>
                <w:tcBorders>
                  <w:left w:val="single" w:sz="12" w:space="0" w:color="auto"/>
                </w:tcBorders>
                <w:vAlign w:val="center"/>
              </w:tcPr>
              <w:p w14:paraId="03018A52" w14:textId="77777777" w:rsidR="00042E2C" w:rsidRPr="00701987" w:rsidRDefault="00042E2C">
                <w:pPr>
                  <w:autoSpaceDE w:val="0"/>
                  <w:autoSpaceDN w:val="0"/>
                  <w:adjustRightInd w:val="0"/>
                  <w:jc w:val="center"/>
                  <w:rPr>
                    <w:sz w:val="20"/>
                    <w:szCs w:val="20"/>
                  </w:rPr>
                </w:pPr>
              </w:p>
            </w:tc>
            <w:tc>
              <w:tcPr>
                <w:tcW w:w="1823" w:type="pct"/>
                <w:vMerge/>
                <w:vAlign w:val="center"/>
              </w:tcPr>
              <w:p w14:paraId="6D2428C7"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1F3D54F5" w14:textId="77777777" w:rsidR="00042E2C" w:rsidRPr="00701987" w:rsidRDefault="00042E2C">
                <w:pPr>
                  <w:jc w:val="center"/>
                  <w:rPr>
                    <w:color w:val="000000"/>
                    <w:sz w:val="20"/>
                    <w:szCs w:val="20"/>
                  </w:rPr>
                </w:pPr>
                <w:r w:rsidRPr="00701987">
                  <w:rPr>
                    <w:color w:val="000000"/>
                    <w:sz w:val="20"/>
                    <w:szCs w:val="20"/>
                  </w:rPr>
                  <w:t>335999</w:t>
                </w:r>
              </w:p>
            </w:tc>
            <w:tc>
              <w:tcPr>
                <w:tcW w:w="2035" w:type="pct"/>
                <w:tcBorders>
                  <w:bottom w:val="single" w:sz="12" w:space="0" w:color="auto"/>
                  <w:right w:val="single" w:sz="12" w:space="0" w:color="auto"/>
                </w:tcBorders>
                <w:vAlign w:val="center"/>
              </w:tcPr>
              <w:p w14:paraId="0EF0EC63" w14:textId="77777777" w:rsidR="00042E2C" w:rsidRPr="00701987" w:rsidRDefault="00042E2C">
                <w:pPr>
                  <w:jc w:val="center"/>
                  <w:rPr>
                    <w:color w:val="000000"/>
                    <w:sz w:val="20"/>
                    <w:szCs w:val="20"/>
                  </w:rPr>
                </w:pPr>
                <w:r w:rsidRPr="00701987">
                  <w:rPr>
                    <w:color w:val="000000"/>
                    <w:sz w:val="20"/>
                    <w:szCs w:val="20"/>
                  </w:rPr>
                  <w:t>All Other Miscellaneous Electrical Equipment and Component Manufacturing</w:t>
                </w:r>
              </w:p>
            </w:tc>
          </w:tr>
          <w:tr w:rsidR="00947734" w:rsidRPr="00F41A85" w14:paraId="56C03DEE" w14:textId="77777777" w:rsidTr="00D1505D">
            <w:trPr>
              <w:trHeight w:val="1052"/>
              <w:jc w:val="center"/>
            </w:trPr>
            <w:tc>
              <w:tcPr>
                <w:tcW w:w="570" w:type="pct"/>
                <w:tcBorders>
                  <w:top w:val="single" w:sz="12" w:space="0" w:color="auto"/>
                  <w:left w:val="single" w:sz="12" w:space="0" w:color="auto"/>
                  <w:bottom w:val="single" w:sz="12" w:space="0" w:color="auto"/>
                </w:tcBorders>
                <w:vAlign w:val="center"/>
              </w:tcPr>
              <w:p w14:paraId="36220583" w14:textId="77777777" w:rsidR="00042E2C" w:rsidRPr="00701987" w:rsidRDefault="00042E2C">
                <w:pPr>
                  <w:jc w:val="center"/>
                  <w:rPr>
                    <w:color w:val="000000"/>
                    <w:sz w:val="20"/>
                    <w:szCs w:val="20"/>
                  </w:rPr>
                </w:pPr>
                <w:r w:rsidRPr="00701987">
                  <w:rPr>
                    <w:color w:val="000000"/>
                    <w:sz w:val="20"/>
                    <w:szCs w:val="20"/>
                  </w:rPr>
                  <w:t>3812</w:t>
                </w:r>
              </w:p>
            </w:tc>
            <w:tc>
              <w:tcPr>
                <w:tcW w:w="1823" w:type="pct"/>
                <w:tcBorders>
                  <w:top w:val="single" w:sz="12" w:space="0" w:color="auto"/>
                  <w:bottom w:val="single" w:sz="12" w:space="0" w:color="auto"/>
                </w:tcBorders>
                <w:vAlign w:val="center"/>
              </w:tcPr>
              <w:p w14:paraId="523A3653" w14:textId="77777777" w:rsidR="00042E2C" w:rsidRPr="00701987" w:rsidRDefault="00042E2C">
                <w:pPr>
                  <w:jc w:val="center"/>
                  <w:rPr>
                    <w:sz w:val="20"/>
                    <w:szCs w:val="20"/>
                  </w:rPr>
                </w:pPr>
                <w:r w:rsidRPr="00701987">
                  <w:rPr>
                    <w:sz w:val="20"/>
                    <w:szCs w:val="20"/>
                  </w:rPr>
                  <w:t>Search, Detection, Navigation, Guidance, Aeronautical, and Nautical Systems and Instruments</w:t>
                </w:r>
              </w:p>
            </w:tc>
            <w:tc>
              <w:tcPr>
                <w:tcW w:w="572" w:type="pct"/>
                <w:tcBorders>
                  <w:top w:val="single" w:sz="12" w:space="0" w:color="auto"/>
                  <w:bottom w:val="single" w:sz="12" w:space="0" w:color="auto"/>
                </w:tcBorders>
                <w:vAlign w:val="center"/>
              </w:tcPr>
              <w:p w14:paraId="1E42EFC9" w14:textId="77777777" w:rsidR="00042E2C" w:rsidRPr="00701987" w:rsidRDefault="00042E2C">
                <w:pPr>
                  <w:jc w:val="center"/>
                  <w:rPr>
                    <w:color w:val="000000"/>
                    <w:sz w:val="20"/>
                    <w:szCs w:val="20"/>
                  </w:rPr>
                </w:pPr>
                <w:r w:rsidRPr="00701987">
                  <w:rPr>
                    <w:color w:val="000000"/>
                    <w:sz w:val="20"/>
                    <w:szCs w:val="20"/>
                  </w:rPr>
                  <w:t>334511</w:t>
                </w:r>
              </w:p>
            </w:tc>
            <w:tc>
              <w:tcPr>
                <w:tcW w:w="2035" w:type="pct"/>
                <w:tcBorders>
                  <w:top w:val="single" w:sz="12" w:space="0" w:color="auto"/>
                  <w:bottom w:val="single" w:sz="12" w:space="0" w:color="auto"/>
                  <w:right w:val="single" w:sz="12" w:space="0" w:color="auto"/>
                </w:tcBorders>
                <w:vAlign w:val="center"/>
              </w:tcPr>
              <w:p w14:paraId="08F5BF80" w14:textId="77777777" w:rsidR="00042E2C" w:rsidRPr="00701987" w:rsidRDefault="00042E2C">
                <w:pPr>
                  <w:jc w:val="center"/>
                  <w:rPr>
                    <w:color w:val="000000"/>
                    <w:sz w:val="20"/>
                    <w:szCs w:val="20"/>
                  </w:rPr>
                </w:pPr>
                <w:r w:rsidRPr="00701987">
                  <w:rPr>
                    <w:color w:val="000000"/>
                    <w:sz w:val="20"/>
                    <w:szCs w:val="20"/>
                  </w:rPr>
                  <w:t xml:space="preserve">Search, Detection, Navigation, Guidance, Aeronautical, and Nautical System and Instrument </w:t>
                </w:r>
                <w:hyperlink r:id="rId70" w:history="1">
                  <w:r w:rsidRPr="00701987">
                    <w:rPr>
                      <w:color w:val="000000"/>
                      <w:sz w:val="20"/>
                      <w:szCs w:val="20"/>
                    </w:rPr>
                    <w:t xml:space="preserve"> Manufacturing</w:t>
                  </w:r>
                  <w:r w:rsidRPr="00F41A85">
                    <w:rPr>
                      <w:color w:val="0000DB"/>
                      <w:u w:val="single"/>
                    </w:rPr>
                    <w:t xml:space="preserve"> </w:t>
                  </w:r>
                </w:hyperlink>
              </w:p>
            </w:tc>
          </w:tr>
          <w:tr w:rsidR="00947734" w:rsidRPr="00F41A85" w14:paraId="2662D73F" w14:textId="77777777" w:rsidTr="00D1505D">
            <w:trPr>
              <w:trHeight w:val="432"/>
              <w:jc w:val="center"/>
            </w:trPr>
            <w:tc>
              <w:tcPr>
                <w:tcW w:w="570" w:type="pct"/>
                <w:vMerge w:val="restart"/>
                <w:tcBorders>
                  <w:top w:val="single" w:sz="12" w:space="0" w:color="auto"/>
                  <w:left w:val="single" w:sz="12" w:space="0" w:color="auto"/>
                </w:tcBorders>
                <w:vAlign w:val="center"/>
              </w:tcPr>
              <w:p w14:paraId="58DFE506" w14:textId="77777777" w:rsidR="00042E2C" w:rsidRDefault="00042E2C">
                <w:pPr>
                  <w:jc w:val="center"/>
                  <w:rPr>
                    <w:color w:val="000000"/>
                    <w:sz w:val="20"/>
                    <w:szCs w:val="20"/>
                  </w:rPr>
                </w:pPr>
                <w:r w:rsidRPr="00701987">
                  <w:rPr>
                    <w:color w:val="000000"/>
                    <w:sz w:val="20"/>
                    <w:szCs w:val="20"/>
                  </w:rPr>
                  <w:lastRenderedPageBreak/>
                  <w:t>3821</w:t>
                </w:r>
              </w:p>
              <w:p w14:paraId="1DB7995D" w14:textId="77777777" w:rsidR="00A14CBC" w:rsidRDefault="00A14CBC">
                <w:pPr>
                  <w:jc w:val="center"/>
                  <w:rPr>
                    <w:color w:val="000000"/>
                    <w:sz w:val="20"/>
                    <w:szCs w:val="20"/>
                  </w:rPr>
                </w:pPr>
              </w:p>
              <w:p w14:paraId="3E0C80D3" w14:textId="77777777" w:rsidR="00A14CBC" w:rsidRDefault="00A14CBC">
                <w:pPr>
                  <w:jc w:val="center"/>
                  <w:rPr>
                    <w:color w:val="000000"/>
                    <w:sz w:val="20"/>
                    <w:szCs w:val="20"/>
                  </w:rPr>
                </w:pPr>
              </w:p>
              <w:p w14:paraId="0337702E" w14:textId="77777777" w:rsidR="00A14CBC" w:rsidRDefault="00A14CBC">
                <w:pPr>
                  <w:jc w:val="center"/>
                  <w:rPr>
                    <w:color w:val="000000"/>
                    <w:sz w:val="20"/>
                    <w:szCs w:val="20"/>
                  </w:rPr>
                </w:pPr>
              </w:p>
              <w:p w14:paraId="3DF9C151" w14:textId="77777777" w:rsidR="00A14CBC" w:rsidRDefault="00A14CBC">
                <w:pPr>
                  <w:jc w:val="center"/>
                  <w:rPr>
                    <w:color w:val="000000"/>
                    <w:sz w:val="20"/>
                    <w:szCs w:val="20"/>
                  </w:rPr>
                </w:pPr>
              </w:p>
              <w:p w14:paraId="2814C8A7" w14:textId="132F89CE" w:rsidR="00A14CBC" w:rsidRPr="00701987" w:rsidRDefault="00A14CBC">
                <w:pPr>
                  <w:jc w:val="center"/>
                  <w:rPr>
                    <w:color w:val="000000"/>
                    <w:sz w:val="20"/>
                    <w:szCs w:val="20"/>
                  </w:rPr>
                </w:pPr>
                <w:r w:rsidRPr="00204AE0">
                  <w:rPr>
                    <w:color w:val="000000"/>
                    <w:sz w:val="20"/>
                    <w:szCs w:val="20"/>
                  </w:rPr>
                  <w:t>3821</w:t>
                </w:r>
              </w:p>
            </w:tc>
            <w:tc>
              <w:tcPr>
                <w:tcW w:w="1823" w:type="pct"/>
                <w:vMerge w:val="restart"/>
                <w:tcBorders>
                  <w:top w:val="single" w:sz="12" w:space="0" w:color="auto"/>
                </w:tcBorders>
                <w:vAlign w:val="center"/>
              </w:tcPr>
              <w:p w14:paraId="43F988F8" w14:textId="77777777" w:rsidR="00042E2C" w:rsidRDefault="00042E2C">
                <w:pPr>
                  <w:jc w:val="center"/>
                  <w:rPr>
                    <w:sz w:val="20"/>
                    <w:szCs w:val="20"/>
                  </w:rPr>
                </w:pPr>
                <w:r w:rsidRPr="00701987">
                  <w:rPr>
                    <w:sz w:val="20"/>
                    <w:szCs w:val="20"/>
                  </w:rPr>
                  <w:t>Laboratory Apparatus and Furniture</w:t>
                </w:r>
              </w:p>
              <w:p w14:paraId="773037DE" w14:textId="77777777" w:rsidR="00A14CBC" w:rsidRDefault="00A14CBC">
                <w:pPr>
                  <w:jc w:val="center"/>
                  <w:rPr>
                    <w:sz w:val="20"/>
                    <w:szCs w:val="20"/>
                  </w:rPr>
                </w:pPr>
              </w:p>
              <w:p w14:paraId="0D14DC31" w14:textId="77777777" w:rsidR="00A14CBC" w:rsidRDefault="00A14CBC">
                <w:pPr>
                  <w:jc w:val="center"/>
                  <w:rPr>
                    <w:sz w:val="20"/>
                    <w:szCs w:val="20"/>
                  </w:rPr>
                </w:pPr>
              </w:p>
              <w:p w14:paraId="43A3F64D" w14:textId="77777777" w:rsidR="00A14CBC" w:rsidRDefault="00A14CBC">
                <w:pPr>
                  <w:jc w:val="center"/>
                  <w:rPr>
                    <w:sz w:val="20"/>
                    <w:szCs w:val="20"/>
                  </w:rPr>
                </w:pPr>
              </w:p>
              <w:p w14:paraId="433B5C0A" w14:textId="77777777" w:rsidR="00A14CBC" w:rsidRDefault="00A14CBC">
                <w:pPr>
                  <w:jc w:val="center"/>
                  <w:rPr>
                    <w:sz w:val="20"/>
                    <w:szCs w:val="20"/>
                  </w:rPr>
                </w:pPr>
              </w:p>
              <w:p w14:paraId="40626571" w14:textId="49DABB3E" w:rsidR="00A14CBC" w:rsidRPr="00701987" w:rsidRDefault="00A14CBC">
                <w:pPr>
                  <w:jc w:val="center"/>
                  <w:rPr>
                    <w:sz w:val="20"/>
                    <w:szCs w:val="20"/>
                  </w:rPr>
                </w:pPr>
                <w:r w:rsidRPr="00204AE0">
                  <w:rPr>
                    <w:sz w:val="20"/>
                    <w:szCs w:val="20"/>
                  </w:rPr>
                  <w:t>Laboratory Apparatus and Furniture</w:t>
                </w:r>
              </w:p>
            </w:tc>
            <w:tc>
              <w:tcPr>
                <w:tcW w:w="572" w:type="pct"/>
                <w:tcBorders>
                  <w:top w:val="single" w:sz="12" w:space="0" w:color="auto"/>
                </w:tcBorders>
                <w:vAlign w:val="center"/>
              </w:tcPr>
              <w:p w14:paraId="19DA716D" w14:textId="51946E4A" w:rsidR="00042E2C" w:rsidRPr="00701987" w:rsidRDefault="00042E2C">
                <w:pPr>
                  <w:jc w:val="center"/>
                  <w:rPr>
                    <w:sz w:val="20"/>
                    <w:szCs w:val="20"/>
                  </w:rPr>
                </w:pPr>
                <w:r w:rsidRPr="00701987">
                  <w:rPr>
                    <w:sz w:val="20"/>
                    <w:szCs w:val="20"/>
                  </w:rPr>
                  <w:t>33324</w:t>
                </w:r>
                <w:r w:rsidR="00702F00">
                  <w:rPr>
                    <w:sz w:val="20"/>
                    <w:szCs w:val="20"/>
                  </w:rPr>
                  <w:t>8</w:t>
                </w:r>
              </w:p>
            </w:tc>
            <w:tc>
              <w:tcPr>
                <w:tcW w:w="2035" w:type="pct"/>
                <w:tcBorders>
                  <w:top w:val="single" w:sz="12" w:space="0" w:color="auto"/>
                  <w:right w:val="single" w:sz="12" w:space="0" w:color="auto"/>
                </w:tcBorders>
                <w:vAlign w:val="center"/>
              </w:tcPr>
              <w:p w14:paraId="6C3E201D" w14:textId="7B26B8E3" w:rsidR="00042E2C" w:rsidRPr="00701987" w:rsidRDefault="00702F00">
                <w:pPr>
                  <w:jc w:val="center"/>
                  <w:rPr>
                    <w:sz w:val="20"/>
                    <w:szCs w:val="20"/>
                  </w:rPr>
                </w:pPr>
                <w:r>
                  <w:rPr>
                    <w:sz w:val="20"/>
                    <w:szCs w:val="20"/>
                  </w:rPr>
                  <w:t xml:space="preserve">All </w:t>
                </w:r>
                <w:r w:rsidR="00042E2C" w:rsidRPr="00701987">
                  <w:rPr>
                    <w:sz w:val="20"/>
                    <w:szCs w:val="20"/>
                  </w:rPr>
                  <w:t>Other Industrial Machinery Manufacturing</w:t>
                </w:r>
              </w:p>
            </w:tc>
          </w:tr>
          <w:tr w:rsidR="00947734" w:rsidRPr="00F41A85" w14:paraId="388E34CD" w14:textId="77777777" w:rsidTr="00D1505D">
            <w:trPr>
              <w:trHeight w:val="432"/>
              <w:jc w:val="center"/>
            </w:trPr>
            <w:tc>
              <w:tcPr>
                <w:tcW w:w="570" w:type="pct"/>
                <w:vMerge/>
                <w:tcBorders>
                  <w:left w:val="single" w:sz="12" w:space="0" w:color="auto"/>
                </w:tcBorders>
                <w:vAlign w:val="center"/>
              </w:tcPr>
              <w:p w14:paraId="38E85624" w14:textId="77777777" w:rsidR="00042E2C" w:rsidRPr="00701987" w:rsidRDefault="00042E2C">
                <w:pPr>
                  <w:jc w:val="center"/>
                  <w:rPr>
                    <w:color w:val="000000"/>
                    <w:sz w:val="20"/>
                    <w:szCs w:val="20"/>
                  </w:rPr>
                </w:pPr>
              </w:p>
            </w:tc>
            <w:tc>
              <w:tcPr>
                <w:tcW w:w="1823" w:type="pct"/>
                <w:vMerge/>
                <w:vAlign w:val="center"/>
              </w:tcPr>
              <w:p w14:paraId="443D7D24" w14:textId="77777777" w:rsidR="00042E2C" w:rsidRPr="00701987" w:rsidRDefault="00042E2C">
                <w:pPr>
                  <w:jc w:val="center"/>
                  <w:rPr>
                    <w:sz w:val="20"/>
                    <w:szCs w:val="20"/>
                  </w:rPr>
                </w:pPr>
              </w:p>
            </w:tc>
            <w:tc>
              <w:tcPr>
                <w:tcW w:w="572" w:type="pct"/>
                <w:vAlign w:val="center"/>
              </w:tcPr>
              <w:p w14:paraId="05F6B4A9" w14:textId="77777777" w:rsidR="00042E2C" w:rsidRPr="00701987" w:rsidRDefault="00042E2C">
                <w:pPr>
                  <w:jc w:val="center"/>
                  <w:rPr>
                    <w:sz w:val="20"/>
                    <w:szCs w:val="20"/>
                  </w:rPr>
                </w:pPr>
                <w:r w:rsidRPr="00701987">
                  <w:rPr>
                    <w:sz w:val="20"/>
                    <w:szCs w:val="20"/>
                  </w:rPr>
                  <w:t>333415</w:t>
                </w:r>
              </w:p>
            </w:tc>
            <w:tc>
              <w:tcPr>
                <w:tcW w:w="2035" w:type="pct"/>
                <w:tcBorders>
                  <w:right w:val="single" w:sz="12" w:space="0" w:color="auto"/>
                </w:tcBorders>
                <w:vAlign w:val="center"/>
              </w:tcPr>
              <w:p w14:paraId="647D5E0E" w14:textId="77777777" w:rsidR="00042E2C" w:rsidRPr="00701987" w:rsidRDefault="00042E2C">
                <w:pPr>
                  <w:jc w:val="center"/>
                  <w:rPr>
                    <w:sz w:val="20"/>
                    <w:szCs w:val="20"/>
                  </w:rPr>
                </w:pPr>
                <w:r w:rsidRPr="00701987">
                  <w:rPr>
                    <w:sz w:val="20"/>
                    <w:szCs w:val="20"/>
                  </w:rPr>
                  <w:t>Air-Conditioning and Warm Air Heating Equipment and Commercial and Industrial Refrigeration Equipment Manufacturing</w:t>
                </w:r>
              </w:p>
            </w:tc>
          </w:tr>
          <w:tr w:rsidR="00947734" w:rsidRPr="00F41A85" w14:paraId="65E64D9C" w14:textId="77777777" w:rsidTr="00D1505D">
            <w:trPr>
              <w:trHeight w:val="432"/>
              <w:jc w:val="center"/>
            </w:trPr>
            <w:tc>
              <w:tcPr>
                <w:tcW w:w="570" w:type="pct"/>
                <w:vMerge/>
                <w:tcBorders>
                  <w:left w:val="single" w:sz="12" w:space="0" w:color="auto"/>
                </w:tcBorders>
                <w:vAlign w:val="center"/>
              </w:tcPr>
              <w:p w14:paraId="428C5DA9" w14:textId="77777777" w:rsidR="00042E2C" w:rsidRPr="00701987" w:rsidRDefault="00042E2C">
                <w:pPr>
                  <w:jc w:val="center"/>
                  <w:rPr>
                    <w:color w:val="000000"/>
                    <w:sz w:val="20"/>
                    <w:szCs w:val="20"/>
                  </w:rPr>
                </w:pPr>
              </w:p>
            </w:tc>
            <w:tc>
              <w:tcPr>
                <w:tcW w:w="1823" w:type="pct"/>
                <w:vMerge/>
                <w:vAlign w:val="center"/>
              </w:tcPr>
              <w:p w14:paraId="1DF1F749" w14:textId="77777777" w:rsidR="00042E2C" w:rsidRPr="00701987" w:rsidRDefault="00042E2C">
                <w:pPr>
                  <w:jc w:val="center"/>
                  <w:rPr>
                    <w:sz w:val="20"/>
                    <w:szCs w:val="20"/>
                  </w:rPr>
                </w:pPr>
              </w:p>
            </w:tc>
            <w:tc>
              <w:tcPr>
                <w:tcW w:w="572" w:type="pct"/>
                <w:vAlign w:val="center"/>
              </w:tcPr>
              <w:p w14:paraId="66A86BA8" w14:textId="77777777" w:rsidR="00042E2C" w:rsidRPr="00701987" w:rsidRDefault="00042E2C">
                <w:pPr>
                  <w:jc w:val="center"/>
                  <w:rPr>
                    <w:sz w:val="20"/>
                    <w:szCs w:val="20"/>
                  </w:rPr>
                </w:pPr>
                <w:r w:rsidRPr="00701987">
                  <w:rPr>
                    <w:sz w:val="20"/>
                    <w:szCs w:val="20"/>
                  </w:rPr>
                  <w:t>333994</w:t>
                </w:r>
              </w:p>
            </w:tc>
            <w:tc>
              <w:tcPr>
                <w:tcW w:w="2035" w:type="pct"/>
                <w:tcBorders>
                  <w:right w:val="single" w:sz="12" w:space="0" w:color="auto"/>
                </w:tcBorders>
                <w:vAlign w:val="center"/>
              </w:tcPr>
              <w:p w14:paraId="6636F873" w14:textId="77777777" w:rsidR="00042E2C" w:rsidRPr="00701987" w:rsidRDefault="00042E2C">
                <w:pPr>
                  <w:jc w:val="center"/>
                  <w:rPr>
                    <w:sz w:val="20"/>
                    <w:szCs w:val="20"/>
                  </w:rPr>
                </w:pPr>
                <w:r w:rsidRPr="00701987">
                  <w:rPr>
                    <w:sz w:val="20"/>
                    <w:szCs w:val="20"/>
                  </w:rPr>
                  <w:t>Industrial Process Furnace and Oven Manufacturing</w:t>
                </w:r>
              </w:p>
            </w:tc>
          </w:tr>
          <w:tr w:rsidR="00947734" w:rsidRPr="00F41A85" w14:paraId="1EE9D155" w14:textId="77777777" w:rsidTr="00D1505D">
            <w:trPr>
              <w:trHeight w:val="1266"/>
              <w:jc w:val="center"/>
            </w:trPr>
            <w:tc>
              <w:tcPr>
                <w:tcW w:w="570" w:type="pct"/>
                <w:vMerge/>
                <w:tcBorders>
                  <w:left w:val="single" w:sz="12" w:space="0" w:color="auto"/>
                </w:tcBorders>
                <w:vAlign w:val="center"/>
              </w:tcPr>
              <w:p w14:paraId="4F3C40D9" w14:textId="77777777" w:rsidR="00250A39" w:rsidRPr="00701987" w:rsidRDefault="00250A39">
                <w:pPr>
                  <w:jc w:val="center"/>
                  <w:rPr>
                    <w:color w:val="000000"/>
                    <w:sz w:val="20"/>
                    <w:szCs w:val="20"/>
                  </w:rPr>
                </w:pPr>
              </w:p>
            </w:tc>
            <w:tc>
              <w:tcPr>
                <w:tcW w:w="1823" w:type="pct"/>
                <w:vMerge/>
                <w:vAlign w:val="center"/>
              </w:tcPr>
              <w:p w14:paraId="5590A33E" w14:textId="77777777" w:rsidR="00250A39" w:rsidRPr="00701987" w:rsidRDefault="00250A39">
                <w:pPr>
                  <w:jc w:val="center"/>
                  <w:rPr>
                    <w:sz w:val="20"/>
                    <w:szCs w:val="20"/>
                  </w:rPr>
                </w:pPr>
              </w:p>
            </w:tc>
            <w:tc>
              <w:tcPr>
                <w:tcW w:w="572" w:type="pct"/>
                <w:vAlign w:val="center"/>
              </w:tcPr>
              <w:p w14:paraId="28D35645" w14:textId="03D36F9C" w:rsidR="00250A39" w:rsidRPr="00701987" w:rsidRDefault="00250A39" w:rsidP="00250A39">
                <w:pPr>
                  <w:jc w:val="center"/>
                  <w:rPr>
                    <w:sz w:val="20"/>
                    <w:szCs w:val="20"/>
                  </w:rPr>
                </w:pPr>
                <w:r w:rsidRPr="00701987">
                  <w:rPr>
                    <w:sz w:val="20"/>
                    <w:szCs w:val="20"/>
                  </w:rPr>
                  <w:t>33399</w:t>
                </w:r>
                <w:r>
                  <w:rPr>
                    <w:sz w:val="20"/>
                    <w:szCs w:val="20"/>
                  </w:rPr>
                  <w:t>8</w:t>
                </w:r>
              </w:p>
            </w:tc>
            <w:tc>
              <w:tcPr>
                <w:tcW w:w="2035" w:type="pct"/>
                <w:tcBorders>
                  <w:right w:val="single" w:sz="12" w:space="0" w:color="auto"/>
                </w:tcBorders>
                <w:vAlign w:val="center"/>
              </w:tcPr>
              <w:p w14:paraId="4EA15940" w14:textId="7DAF5102" w:rsidR="00250A39" w:rsidRPr="00701987" w:rsidRDefault="00250A39" w:rsidP="00250A39">
                <w:pPr>
                  <w:jc w:val="center"/>
                  <w:rPr>
                    <w:sz w:val="20"/>
                    <w:szCs w:val="20"/>
                  </w:rPr>
                </w:pPr>
                <w:r w:rsidRPr="00701987">
                  <w:rPr>
                    <w:sz w:val="20"/>
                    <w:szCs w:val="20"/>
                  </w:rPr>
                  <w:t>All Other Miscellaneous General Purpose Machinery Manufacturing</w:t>
                </w:r>
              </w:p>
            </w:tc>
          </w:tr>
          <w:tr w:rsidR="00947734" w:rsidRPr="00F41A85" w14:paraId="54D859F9" w14:textId="77777777" w:rsidTr="00D1505D">
            <w:trPr>
              <w:trHeight w:val="432"/>
              <w:jc w:val="center"/>
            </w:trPr>
            <w:tc>
              <w:tcPr>
                <w:tcW w:w="570" w:type="pct"/>
                <w:vMerge/>
                <w:tcBorders>
                  <w:left w:val="single" w:sz="12" w:space="0" w:color="auto"/>
                </w:tcBorders>
                <w:vAlign w:val="center"/>
              </w:tcPr>
              <w:p w14:paraId="7DB5A7A8" w14:textId="77777777" w:rsidR="00042E2C" w:rsidRPr="00701987" w:rsidRDefault="00042E2C">
                <w:pPr>
                  <w:jc w:val="center"/>
                  <w:rPr>
                    <w:color w:val="000000"/>
                    <w:sz w:val="20"/>
                    <w:szCs w:val="20"/>
                  </w:rPr>
                </w:pPr>
              </w:p>
            </w:tc>
            <w:tc>
              <w:tcPr>
                <w:tcW w:w="1823" w:type="pct"/>
                <w:vMerge/>
                <w:vAlign w:val="center"/>
              </w:tcPr>
              <w:p w14:paraId="3CEDD8C2" w14:textId="77777777" w:rsidR="00042E2C" w:rsidRPr="00701987" w:rsidRDefault="00042E2C">
                <w:pPr>
                  <w:jc w:val="center"/>
                  <w:rPr>
                    <w:sz w:val="20"/>
                    <w:szCs w:val="20"/>
                  </w:rPr>
                </w:pPr>
              </w:p>
            </w:tc>
            <w:tc>
              <w:tcPr>
                <w:tcW w:w="572" w:type="pct"/>
                <w:vAlign w:val="center"/>
              </w:tcPr>
              <w:p w14:paraId="0BA166B8" w14:textId="77777777" w:rsidR="00042E2C" w:rsidRPr="00701987" w:rsidRDefault="00042E2C">
                <w:pPr>
                  <w:jc w:val="center"/>
                  <w:rPr>
                    <w:sz w:val="20"/>
                    <w:szCs w:val="20"/>
                  </w:rPr>
                </w:pPr>
                <w:r w:rsidRPr="00701987">
                  <w:rPr>
                    <w:sz w:val="20"/>
                    <w:szCs w:val="20"/>
                  </w:rPr>
                  <w:t>337127</w:t>
                </w:r>
              </w:p>
            </w:tc>
            <w:tc>
              <w:tcPr>
                <w:tcW w:w="2035" w:type="pct"/>
                <w:tcBorders>
                  <w:right w:val="single" w:sz="12" w:space="0" w:color="auto"/>
                </w:tcBorders>
                <w:vAlign w:val="center"/>
              </w:tcPr>
              <w:p w14:paraId="49EE44F5" w14:textId="77777777" w:rsidR="00042E2C" w:rsidRPr="00701987" w:rsidRDefault="00042E2C">
                <w:pPr>
                  <w:jc w:val="center"/>
                  <w:rPr>
                    <w:sz w:val="20"/>
                    <w:szCs w:val="20"/>
                  </w:rPr>
                </w:pPr>
                <w:r w:rsidRPr="00701987">
                  <w:rPr>
                    <w:sz w:val="20"/>
                    <w:szCs w:val="20"/>
                  </w:rPr>
                  <w:t>Institutional Furniture Manufacturing</w:t>
                </w:r>
              </w:p>
            </w:tc>
          </w:tr>
          <w:tr w:rsidR="00947734" w:rsidRPr="00F41A85" w14:paraId="1F9804AB" w14:textId="77777777" w:rsidTr="00D1505D">
            <w:trPr>
              <w:trHeight w:val="432"/>
              <w:jc w:val="center"/>
            </w:trPr>
            <w:tc>
              <w:tcPr>
                <w:tcW w:w="570" w:type="pct"/>
                <w:vMerge/>
                <w:tcBorders>
                  <w:left w:val="single" w:sz="12" w:space="0" w:color="auto"/>
                </w:tcBorders>
                <w:vAlign w:val="center"/>
              </w:tcPr>
              <w:p w14:paraId="0B007FAD" w14:textId="77777777" w:rsidR="00042E2C" w:rsidRPr="00701987" w:rsidRDefault="00042E2C">
                <w:pPr>
                  <w:jc w:val="center"/>
                  <w:rPr>
                    <w:color w:val="000000"/>
                    <w:sz w:val="20"/>
                    <w:szCs w:val="20"/>
                  </w:rPr>
                </w:pPr>
              </w:p>
            </w:tc>
            <w:tc>
              <w:tcPr>
                <w:tcW w:w="1823" w:type="pct"/>
                <w:vMerge/>
                <w:vAlign w:val="center"/>
              </w:tcPr>
              <w:p w14:paraId="2D2EB7A3" w14:textId="77777777" w:rsidR="00042E2C" w:rsidRPr="00701987" w:rsidRDefault="00042E2C">
                <w:pPr>
                  <w:jc w:val="center"/>
                  <w:rPr>
                    <w:sz w:val="20"/>
                    <w:szCs w:val="20"/>
                  </w:rPr>
                </w:pPr>
              </w:p>
            </w:tc>
            <w:tc>
              <w:tcPr>
                <w:tcW w:w="572" w:type="pct"/>
                <w:tcBorders>
                  <w:bottom w:val="single" w:sz="12" w:space="0" w:color="auto"/>
                </w:tcBorders>
                <w:vAlign w:val="center"/>
              </w:tcPr>
              <w:p w14:paraId="7447ACFF" w14:textId="77777777" w:rsidR="00042E2C" w:rsidRPr="00701987" w:rsidRDefault="00042E2C">
                <w:pPr>
                  <w:jc w:val="center"/>
                  <w:rPr>
                    <w:sz w:val="20"/>
                    <w:szCs w:val="20"/>
                  </w:rPr>
                </w:pPr>
                <w:r w:rsidRPr="00701987">
                  <w:rPr>
                    <w:sz w:val="20"/>
                    <w:szCs w:val="20"/>
                  </w:rPr>
                  <w:t>339113</w:t>
                </w:r>
              </w:p>
            </w:tc>
            <w:tc>
              <w:tcPr>
                <w:tcW w:w="2035" w:type="pct"/>
                <w:tcBorders>
                  <w:bottom w:val="single" w:sz="12" w:space="0" w:color="auto"/>
                  <w:right w:val="single" w:sz="12" w:space="0" w:color="auto"/>
                </w:tcBorders>
                <w:vAlign w:val="center"/>
              </w:tcPr>
              <w:p w14:paraId="7CC4A918" w14:textId="77777777" w:rsidR="00042E2C" w:rsidRPr="00701987" w:rsidRDefault="00042E2C">
                <w:pPr>
                  <w:jc w:val="center"/>
                  <w:rPr>
                    <w:sz w:val="20"/>
                    <w:szCs w:val="20"/>
                  </w:rPr>
                </w:pPr>
                <w:r w:rsidRPr="00701987">
                  <w:rPr>
                    <w:sz w:val="20"/>
                    <w:szCs w:val="20"/>
                  </w:rPr>
                  <w:t>Surgical Appliance and Supplies Manufacturing</w:t>
                </w:r>
              </w:p>
            </w:tc>
          </w:tr>
          <w:tr w:rsidR="00947734" w:rsidRPr="00F41A85" w14:paraId="3887B570"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25F7CCD8" w14:textId="77777777" w:rsidR="00042E2C" w:rsidRPr="00701987" w:rsidRDefault="00042E2C">
                <w:pPr>
                  <w:jc w:val="center"/>
                  <w:rPr>
                    <w:color w:val="000000"/>
                    <w:sz w:val="20"/>
                    <w:szCs w:val="20"/>
                  </w:rPr>
                </w:pPr>
                <w:r w:rsidRPr="00701987">
                  <w:rPr>
                    <w:color w:val="000000"/>
                    <w:sz w:val="20"/>
                    <w:szCs w:val="20"/>
                  </w:rPr>
                  <w:t>3822</w:t>
                </w:r>
              </w:p>
            </w:tc>
            <w:tc>
              <w:tcPr>
                <w:tcW w:w="1823" w:type="pct"/>
                <w:tcBorders>
                  <w:top w:val="single" w:sz="12" w:space="0" w:color="auto"/>
                  <w:bottom w:val="single" w:sz="12" w:space="0" w:color="auto"/>
                </w:tcBorders>
                <w:vAlign w:val="center"/>
              </w:tcPr>
              <w:p w14:paraId="2E7A4134" w14:textId="77777777" w:rsidR="00042E2C" w:rsidRPr="00701987" w:rsidRDefault="00042E2C">
                <w:pPr>
                  <w:jc w:val="center"/>
                  <w:rPr>
                    <w:sz w:val="20"/>
                    <w:szCs w:val="20"/>
                  </w:rPr>
                </w:pPr>
                <w:r w:rsidRPr="00701987">
                  <w:rPr>
                    <w:sz w:val="20"/>
                    <w:szCs w:val="20"/>
                  </w:rPr>
                  <w:t>Automatic Controls for Regulating Residential and Commercial Environments and Appliances</w:t>
                </w:r>
              </w:p>
            </w:tc>
            <w:tc>
              <w:tcPr>
                <w:tcW w:w="572" w:type="pct"/>
                <w:tcBorders>
                  <w:top w:val="single" w:sz="12" w:space="0" w:color="auto"/>
                  <w:bottom w:val="single" w:sz="12" w:space="0" w:color="auto"/>
                </w:tcBorders>
                <w:vAlign w:val="center"/>
              </w:tcPr>
              <w:p w14:paraId="23242D5A" w14:textId="77777777" w:rsidR="00042E2C" w:rsidRPr="00701987" w:rsidRDefault="00042E2C">
                <w:pPr>
                  <w:jc w:val="center"/>
                  <w:rPr>
                    <w:color w:val="000000"/>
                    <w:sz w:val="20"/>
                    <w:szCs w:val="20"/>
                  </w:rPr>
                </w:pPr>
                <w:r w:rsidRPr="00701987">
                  <w:rPr>
                    <w:color w:val="000000"/>
                    <w:sz w:val="20"/>
                    <w:szCs w:val="20"/>
                  </w:rPr>
                  <w:t>334512</w:t>
                </w:r>
              </w:p>
            </w:tc>
            <w:tc>
              <w:tcPr>
                <w:tcW w:w="2035" w:type="pct"/>
                <w:tcBorders>
                  <w:top w:val="single" w:sz="12" w:space="0" w:color="auto"/>
                  <w:bottom w:val="single" w:sz="12" w:space="0" w:color="auto"/>
                  <w:right w:val="single" w:sz="12" w:space="0" w:color="auto"/>
                </w:tcBorders>
                <w:vAlign w:val="center"/>
              </w:tcPr>
              <w:p w14:paraId="3DEC97C8" w14:textId="77777777" w:rsidR="00042E2C" w:rsidRPr="00701987" w:rsidRDefault="00042E2C">
                <w:pPr>
                  <w:jc w:val="center"/>
                  <w:rPr>
                    <w:color w:val="000000"/>
                    <w:sz w:val="20"/>
                    <w:szCs w:val="20"/>
                  </w:rPr>
                </w:pPr>
                <w:r w:rsidRPr="00701987">
                  <w:rPr>
                    <w:color w:val="000000"/>
                    <w:sz w:val="20"/>
                    <w:szCs w:val="20"/>
                  </w:rPr>
                  <w:t>Automatic Environmental Control Manufacturing for Residential, Commercial, and Appliance Use</w:t>
                </w:r>
              </w:p>
            </w:tc>
          </w:tr>
          <w:tr w:rsidR="00947734" w:rsidRPr="00F41A85" w14:paraId="7C104B66"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4948651A" w14:textId="77777777" w:rsidR="00042E2C" w:rsidRPr="00701987" w:rsidRDefault="00042E2C">
                <w:pPr>
                  <w:jc w:val="center"/>
                  <w:rPr>
                    <w:color w:val="000000"/>
                    <w:sz w:val="20"/>
                    <w:szCs w:val="20"/>
                  </w:rPr>
                </w:pPr>
                <w:r w:rsidRPr="00701987">
                  <w:rPr>
                    <w:color w:val="000000"/>
                    <w:sz w:val="20"/>
                    <w:szCs w:val="20"/>
                  </w:rPr>
                  <w:t>3823</w:t>
                </w:r>
              </w:p>
            </w:tc>
            <w:tc>
              <w:tcPr>
                <w:tcW w:w="1823" w:type="pct"/>
                <w:tcBorders>
                  <w:top w:val="single" w:sz="12" w:space="0" w:color="auto"/>
                  <w:bottom w:val="single" w:sz="12" w:space="0" w:color="auto"/>
                </w:tcBorders>
                <w:vAlign w:val="center"/>
              </w:tcPr>
              <w:p w14:paraId="795B60FF" w14:textId="77777777" w:rsidR="00042E2C" w:rsidRPr="00701987" w:rsidRDefault="00042E2C">
                <w:pPr>
                  <w:jc w:val="center"/>
                  <w:rPr>
                    <w:sz w:val="20"/>
                    <w:szCs w:val="20"/>
                  </w:rPr>
                </w:pPr>
                <w:r w:rsidRPr="00701987">
                  <w:rPr>
                    <w:sz w:val="20"/>
                    <w:szCs w:val="20"/>
                  </w:rPr>
                  <w:t>Industrial Instruments for Measurement, Display, and Control of Process Variables; and Related Products</w:t>
                </w:r>
              </w:p>
            </w:tc>
            <w:tc>
              <w:tcPr>
                <w:tcW w:w="572" w:type="pct"/>
                <w:tcBorders>
                  <w:top w:val="single" w:sz="12" w:space="0" w:color="auto"/>
                  <w:bottom w:val="single" w:sz="12" w:space="0" w:color="auto"/>
                </w:tcBorders>
                <w:vAlign w:val="center"/>
              </w:tcPr>
              <w:p w14:paraId="41A50C93" w14:textId="77777777" w:rsidR="00042E2C" w:rsidRPr="00701987" w:rsidRDefault="00042E2C">
                <w:pPr>
                  <w:jc w:val="center"/>
                  <w:rPr>
                    <w:color w:val="000000"/>
                    <w:sz w:val="20"/>
                    <w:szCs w:val="20"/>
                  </w:rPr>
                </w:pPr>
                <w:r w:rsidRPr="00701987">
                  <w:rPr>
                    <w:color w:val="000000"/>
                    <w:sz w:val="20"/>
                    <w:szCs w:val="20"/>
                  </w:rPr>
                  <w:t>334513</w:t>
                </w:r>
              </w:p>
            </w:tc>
            <w:tc>
              <w:tcPr>
                <w:tcW w:w="2035" w:type="pct"/>
                <w:tcBorders>
                  <w:top w:val="single" w:sz="12" w:space="0" w:color="auto"/>
                  <w:bottom w:val="single" w:sz="12" w:space="0" w:color="auto"/>
                  <w:right w:val="single" w:sz="12" w:space="0" w:color="auto"/>
                </w:tcBorders>
                <w:vAlign w:val="center"/>
              </w:tcPr>
              <w:p w14:paraId="73E039A4" w14:textId="77777777" w:rsidR="00042E2C" w:rsidRPr="00701987" w:rsidRDefault="00042E2C">
                <w:pPr>
                  <w:jc w:val="center"/>
                  <w:rPr>
                    <w:color w:val="000000"/>
                    <w:sz w:val="20"/>
                    <w:szCs w:val="20"/>
                  </w:rPr>
                </w:pPr>
                <w:r w:rsidRPr="00701987">
                  <w:rPr>
                    <w:color w:val="000000"/>
                    <w:sz w:val="20"/>
                    <w:szCs w:val="20"/>
                  </w:rPr>
                  <w:t>Instruments and Related Products Manufacturing for Measuring, Displaying, and Controlling Industrial Process Variables</w:t>
                </w:r>
              </w:p>
            </w:tc>
          </w:tr>
          <w:tr w:rsidR="00947734" w:rsidRPr="00F41A85" w14:paraId="645B5AD3"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18298DF4" w14:textId="77777777" w:rsidR="00042E2C" w:rsidRPr="00701987" w:rsidRDefault="00042E2C">
                <w:pPr>
                  <w:jc w:val="center"/>
                  <w:rPr>
                    <w:color w:val="000000"/>
                    <w:sz w:val="20"/>
                    <w:szCs w:val="20"/>
                  </w:rPr>
                </w:pPr>
                <w:r w:rsidRPr="00701987">
                  <w:rPr>
                    <w:color w:val="000000"/>
                    <w:sz w:val="20"/>
                    <w:szCs w:val="20"/>
                  </w:rPr>
                  <w:t>3824</w:t>
                </w:r>
              </w:p>
            </w:tc>
            <w:tc>
              <w:tcPr>
                <w:tcW w:w="1823" w:type="pct"/>
                <w:tcBorders>
                  <w:top w:val="single" w:sz="12" w:space="0" w:color="auto"/>
                  <w:bottom w:val="single" w:sz="12" w:space="0" w:color="auto"/>
                </w:tcBorders>
                <w:vAlign w:val="center"/>
              </w:tcPr>
              <w:p w14:paraId="0D3793E6" w14:textId="77777777" w:rsidR="00042E2C" w:rsidRPr="00701987" w:rsidRDefault="00042E2C">
                <w:pPr>
                  <w:jc w:val="center"/>
                  <w:rPr>
                    <w:sz w:val="20"/>
                    <w:szCs w:val="20"/>
                  </w:rPr>
                </w:pPr>
                <w:r w:rsidRPr="00701987">
                  <w:rPr>
                    <w:sz w:val="20"/>
                    <w:szCs w:val="20"/>
                  </w:rPr>
                  <w:t>Totalizing Fluid Meters and Counting Devices</w:t>
                </w:r>
              </w:p>
            </w:tc>
            <w:tc>
              <w:tcPr>
                <w:tcW w:w="572" w:type="pct"/>
                <w:tcBorders>
                  <w:top w:val="single" w:sz="12" w:space="0" w:color="auto"/>
                  <w:bottom w:val="single" w:sz="12" w:space="0" w:color="auto"/>
                </w:tcBorders>
                <w:vAlign w:val="center"/>
              </w:tcPr>
              <w:p w14:paraId="28319242" w14:textId="77777777" w:rsidR="00042E2C" w:rsidRPr="00701987" w:rsidRDefault="00042E2C">
                <w:pPr>
                  <w:jc w:val="center"/>
                  <w:rPr>
                    <w:color w:val="000000"/>
                    <w:sz w:val="20"/>
                    <w:szCs w:val="20"/>
                  </w:rPr>
                </w:pPr>
                <w:r w:rsidRPr="00701987">
                  <w:rPr>
                    <w:color w:val="000000"/>
                    <w:sz w:val="20"/>
                    <w:szCs w:val="20"/>
                  </w:rPr>
                  <w:t>334514</w:t>
                </w:r>
              </w:p>
            </w:tc>
            <w:tc>
              <w:tcPr>
                <w:tcW w:w="2035" w:type="pct"/>
                <w:tcBorders>
                  <w:top w:val="single" w:sz="12" w:space="0" w:color="auto"/>
                  <w:bottom w:val="single" w:sz="12" w:space="0" w:color="auto"/>
                  <w:right w:val="single" w:sz="12" w:space="0" w:color="auto"/>
                </w:tcBorders>
                <w:vAlign w:val="center"/>
              </w:tcPr>
              <w:p w14:paraId="10C4AE31" w14:textId="77777777" w:rsidR="00042E2C" w:rsidRPr="00701987" w:rsidRDefault="00042E2C">
                <w:pPr>
                  <w:jc w:val="center"/>
                  <w:rPr>
                    <w:color w:val="000000"/>
                    <w:sz w:val="20"/>
                    <w:szCs w:val="20"/>
                  </w:rPr>
                </w:pPr>
                <w:r w:rsidRPr="00701987">
                  <w:rPr>
                    <w:color w:val="000000"/>
                    <w:sz w:val="20"/>
                    <w:szCs w:val="20"/>
                  </w:rPr>
                  <w:t>Totalizing Fluid Meter and Counting Device Manufacturing</w:t>
                </w:r>
              </w:p>
            </w:tc>
          </w:tr>
          <w:tr w:rsidR="00947734" w:rsidRPr="00F41A85" w14:paraId="1F4386B4" w14:textId="77777777" w:rsidTr="00D1505D">
            <w:trPr>
              <w:trHeight w:val="432"/>
              <w:jc w:val="center"/>
            </w:trPr>
            <w:tc>
              <w:tcPr>
                <w:tcW w:w="570" w:type="pct"/>
                <w:vMerge w:val="restart"/>
                <w:tcBorders>
                  <w:top w:val="single" w:sz="12" w:space="0" w:color="auto"/>
                  <w:left w:val="single" w:sz="12" w:space="0" w:color="auto"/>
                  <w:bottom w:val="single" w:sz="12" w:space="0" w:color="000000" w:themeColor="text1"/>
                </w:tcBorders>
                <w:vAlign w:val="center"/>
              </w:tcPr>
              <w:p w14:paraId="1FB8465E" w14:textId="77777777" w:rsidR="00042E2C" w:rsidRPr="00701987" w:rsidRDefault="00042E2C">
                <w:pPr>
                  <w:jc w:val="center"/>
                  <w:rPr>
                    <w:color w:val="000000"/>
                    <w:sz w:val="20"/>
                    <w:szCs w:val="20"/>
                  </w:rPr>
                </w:pPr>
                <w:r w:rsidRPr="00701987">
                  <w:rPr>
                    <w:color w:val="000000"/>
                    <w:sz w:val="20"/>
                    <w:szCs w:val="20"/>
                  </w:rPr>
                  <w:t>3825</w:t>
                </w:r>
              </w:p>
            </w:tc>
            <w:tc>
              <w:tcPr>
                <w:tcW w:w="1823" w:type="pct"/>
                <w:vMerge w:val="restart"/>
                <w:tcBorders>
                  <w:top w:val="single" w:sz="12" w:space="0" w:color="auto"/>
                  <w:bottom w:val="single" w:sz="12" w:space="0" w:color="000000" w:themeColor="text1"/>
                </w:tcBorders>
                <w:vAlign w:val="center"/>
              </w:tcPr>
              <w:p w14:paraId="7B704555" w14:textId="77777777" w:rsidR="00042E2C" w:rsidRPr="00701987" w:rsidRDefault="00042E2C">
                <w:pPr>
                  <w:jc w:val="center"/>
                  <w:rPr>
                    <w:sz w:val="20"/>
                    <w:szCs w:val="20"/>
                  </w:rPr>
                </w:pPr>
                <w:r w:rsidRPr="00701987">
                  <w:rPr>
                    <w:sz w:val="20"/>
                    <w:szCs w:val="20"/>
                  </w:rPr>
                  <w:t>Instruments for Measuring and Testing of Electricity and Electrical Signals</w:t>
                </w:r>
              </w:p>
            </w:tc>
            <w:tc>
              <w:tcPr>
                <w:tcW w:w="572" w:type="pct"/>
                <w:tcBorders>
                  <w:top w:val="single" w:sz="12" w:space="0" w:color="auto"/>
                  <w:bottom w:val="single" w:sz="12" w:space="0" w:color="000000" w:themeColor="text1"/>
                </w:tcBorders>
                <w:vAlign w:val="center"/>
              </w:tcPr>
              <w:p w14:paraId="1D20CF22" w14:textId="77777777" w:rsidR="00042E2C" w:rsidRPr="00701987" w:rsidRDefault="00042E2C">
                <w:pPr>
                  <w:jc w:val="center"/>
                  <w:rPr>
                    <w:color w:val="000000"/>
                    <w:sz w:val="20"/>
                    <w:szCs w:val="20"/>
                  </w:rPr>
                </w:pPr>
                <w:r w:rsidRPr="00701987">
                  <w:rPr>
                    <w:color w:val="000000"/>
                    <w:sz w:val="20"/>
                    <w:szCs w:val="20"/>
                  </w:rPr>
                  <w:t>334514</w:t>
                </w:r>
              </w:p>
            </w:tc>
            <w:tc>
              <w:tcPr>
                <w:tcW w:w="2035" w:type="pct"/>
                <w:tcBorders>
                  <w:top w:val="single" w:sz="12" w:space="0" w:color="auto"/>
                  <w:bottom w:val="single" w:sz="12" w:space="0" w:color="000000" w:themeColor="text1"/>
                  <w:right w:val="single" w:sz="12" w:space="0" w:color="auto"/>
                </w:tcBorders>
                <w:vAlign w:val="center"/>
              </w:tcPr>
              <w:p w14:paraId="0EB70B92" w14:textId="77777777" w:rsidR="00042E2C" w:rsidRPr="00701987" w:rsidRDefault="00042E2C">
                <w:pPr>
                  <w:jc w:val="center"/>
                  <w:rPr>
                    <w:color w:val="000000"/>
                    <w:sz w:val="20"/>
                    <w:szCs w:val="20"/>
                  </w:rPr>
                </w:pPr>
                <w:r w:rsidRPr="00701987">
                  <w:rPr>
                    <w:color w:val="000000"/>
                    <w:sz w:val="20"/>
                    <w:szCs w:val="20"/>
                  </w:rPr>
                  <w:t>Totalizing Fluid Meter and Counting Device Manufacturing</w:t>
                </w:r>
              </w:p>
            </w:tc>
          </w:tr>
          <w:tr w:rsidR="00947734" w:rsidRPr="00F41A85" w14:paraId="373698FD" w14:textId="77777777" w:rsidTr="00D1505D">
            <w:trPr>
              <w:trHeight w:val="432"/>
              <w:jc w:val="center"/>
            </w:trPr>
            <w:tc>
              <w:tcPr>
                <w:tcW w:w="570" w:type="pct"/>
                <w:vMerge/>
                <w:tcBorders>
                  <w:left w:val="single" w:sz="12" w:space="0" w:color="auto"/>
                  <w:bottom w:val="single" w:sz="12" w:space="0" w:color="000000" w:themeColor="text1"/>
                </w:tcBorders>
                <w:vAlign w:val="center"/>
              </w:tcPr>
              <w:p w14:paraId="7C9376BC" w14:textId="77777777" w:rsidR="00042E2C" w:rsidRPr="00701987" w:rsidRDefault="00042E2C">
                <w:pPr>
                  <w:jc w:val="center"/>
                  <w:rPr>
                    <w:color w:val="000000"/>
                    <w:sz w:val="20"/>
                    <w:szCs w:val="20"/>
                  </w:rPr>
                </w:pPr>
              </w:p>
            </w:tc>
            <w:tc>
              <w:tcPr>
                <w:tcW w:w="1823" w:type="pct"/>
                <w:vMerge/>
                <w:tcBorders>
                  <w:bottom w:val="single" w:sz="12" w:space="0" w:color="000000" w:themeColor="text1"/>
                </w:tcBorders>
                <w:vAlign w:val="center"/>
              </w:tcPr>
              <w:p w14:paraId="403F1836" w14:textId="77777777" w:rsidR="00042E2C" w:rsidRPr="00701987" w:rsidRDefault="00042E2C">
                <w:pPr>
                  <w:jc w:val="center"/>
                  <w:rPr>
                    <w:sz w:val="20"/>
                    <w:szCs w:val="20"/>
                  </w:rPr>
                </w:pPr>
              </w:p>
            </w:tc>
            <w:tc>
              <w:tcPr>
                <w:tcW w:w="572" w:type="pct"/>
                <w:tcBorders>
                  <w:top w:val="single" w:sz="12" w:space="0" w:color="000000" w:themeColor="text1"/>
                  <w:bottom w:val="single" w:sz="12" w:space="0" w:color="auto"/>
                </w:tcBorders>
                <w:vAlign w:val="center"/>
              </w:tcPr>
              <w:p w14:paraId="4F90AAA8" w14:textId="77777777" w:rsidR="00042E2C" w:rsidRPr="00701987" w:rsidRDefault="00042E2C">
                <w:pPr>
                  <w:jc w:val="center"/>
                  <w:rPr>
                    <w:color w:val="000000"/>
                    <w:sz w:val="20"/>
                    <w:szCs w:val="20"/>
                  </w:rPr>
                </w:pPr>
                <w:r w:rsidRPr="00701987">
                  <w:rPr>
                    <w:color w:val="000000"/>
                    <w:sz w:val="20"/>
                    <w:szCs w:val="20"/>
                  </w:rPr>
                  <w:t>334515</w:t>
                </w:r>
              </w:p>
            </w:tc>
            <w:tc>
              <w:tcPr>
                <w:tcW w:w="2035" w:type="pct"/>
                <w:tcBorders>
                  <w:top w:val="single" w:sz="12" w:space="0" w:color="000000" w:themeColor="text1"/>
                  <w:bottom w:val="single" w:sz="12" w:space="0" w:color="auto"/>
                  <w:right w:val="single" w:sz="12" w:space="0" w:color="auto"/>
                </w:tcBorders>
                <w:vAlign w:val="center"/>
              </w:tcPr>
              <w:p w14:paraId="7BEFBD1A" w14:textId="77777777" w:rsidR="00042E2C" w:rsidRPr="00701987" w:rsidRDefault="00042E2C">
                <w:pPr>
                  <w:jc w:val="center"/>
                  <w:rPr>
                    <w:color w:val="000000"/>
                    <w:sz w:val="20"/>
                    <w:szCs w:val="20"/>
                  </w:rPr>
                </w:pPr>
                <w:r w:rsidRPr="00701987">
                  <w:rPr>
                    <w:color w:val="000000"/>
                    <w:sz w:val="20"/>
                    <w:szCs w:val="20"/>
                  </w:rPr>
                  <w:t>Instrument Manufacturing for Measuring and Testing Electricity and Electrical Signals</w:t>
                </w:r>
              </w:p>
            </w:tc>
          </w:tr>
          <w:tr w:rsidR="00947734" w:rsidRPr="00F41A85" w14:paraId="3434D525" w14:textId="77777777" w:rsidTr="00D1505D">
            <w:trPr>
              <w:trHeight w:val="432"/>
              <w:jc w:val="center"/>
            </w:trPr>
            <w:tc>
              <w:tcPr>
                <w:tcW w:w="570" w:type="pct"/>
                <w:tcBorders>
                  <w:top w:val="single" w:sz="12" w:space="0" w:color="000000" w:themeColor="text1"/>
                  <w:left w:val="single" w:sz="12" w:space="0" w:color="auto"/>
                  <w:bottom w:val="single" w:sz="12" w:space="0" w:color="auto"/>
                </w:tcBorders>
                <w:vAlign w:val="center"/>
              </w:tcPr>
              <w:p w14:paraId="4497F634" w14:textId="77777777" w:rsidR="00042E2C" w:rsidRPr="00701987" w:rsidRDefault="00042E2C">
                <w:pPr>
                  <w:jc w:val="center"/>
                  <w:rPr>
                    <w:color w:val="000000"/>
                    <w:sz w:val="20"/>
                    <w:szCs w:val="20"/>
                  </w:rPr>
                </w:pPr>
                <w:r w:rsidRPr="00701987">
                  <w:rPr>
                    <w:color w:val="000000"/>
                    <w:sz w:val="20"/>
                    <w:szCs w:val="20"/>
                  </w:rPr>
                  <w:lastRenderedPageBreak/>
                  <w:t>3826</w:t>
                </w:r>
              </w:p>
            </w:tc>
            <w:tc>
              <w:tcPr>
                <w:tcW w:w="1823" w:type="pct"/>
                <w:tcBorders>
                  <w:top w:val="single" w:sz="12" w:space="0" w:color="000000" w:themeColor="text1"/>
                  <w:bottom w:val="single" w:sz="12" w:space="0" w:color="auto"/>
                </w:tcBorders>
                <w:vAlign w:val="center"/>
              </w:tcPr>
              <w:p w14:paraId="14CD0FFF" w14:textId="77777777" w:rsidR="00042E2C" w:rsidRPr="00701987" w:rsidRDefault="00042E2C">
                <w:pPr>
                  <w:jc w:val="center"/>
                  <w:rPr>
                    <w:sz w:val="20"/>
                    <w:szCs w:val="20"/>
                  </w:rPr>
                </w:pPr>
                <w:r w:rsidRPr="00701987">
                  <w:rPr>
                    <w:sz w:val="20"/>
                    <w:szCs w:val="20"/>
                  </w:rPr>
                  <w:t>Laboratory Analytical Instruments</w:t>
                </w:r>
              </w:p>
            </w:tc>
            <w:tc>
              <w:tcPr>
                <w:tcW w:w="572" w:type="pct"/>
                <w:tcBorders>
                  <w:top w:val="single" w:sz="12" w:space="0" w:color="auto"/>
                  <w:bottom w:val="single" w:sz="12" w:space="0" w:color="auto"/>
                </w:tcBorders>
                <w:vAlign w:val="center"/>
              </w:tcPr>
              <w:p w14:paraId="19EB5AB8" w14:textId="77777777" w:rsidR="00042E2C" w:rsidRPr="00701987" w:rsidRDefault="00042E2C">
                <w:pPr>
                  <w:jc w:val="center"/>
                  <w:rPr>
                    <w:color w:val="000000"/>
                    <w:sz w:val="20"/>
                    <w:szCs w:val="20"/>
                  </w:rPr>
                </w:pPr>
                <w:r w:rsidRPr="00701987">
                  <w:rPr>
                    <w:color w:val="000000"/>
                    <w:sz w:val="20"/>
                    <w:szCs w:val="20"/>
                  </w:rPr>
                  <w:t>334516</w:t>
                </w:r>
              </w:p>
            </w:tc>
            <w:tc>
              <w:tcPr>
                <w:tcW w:w="2035" w:type="pct"/>
                <w:tcBorders>
                  <w:top w:val="single" w:sz="12" w:space="0" w:color="auto"/>
                  <w:bottom w:val="single" w:sz="12" w:space="0" w:color="auto"/>
                  <w:right w:val="single" w:sz="12" w:space="0" w:color="auto"/>
                </w:tcBorders>
                <w:vAlign w:val="center"/>
              </w:tcPr>
              <w:p w14:paraId="7503F758" w14:textId="77777777" w:rsidR="00042E2C" w:rsidRPr="00701987" w:rsidRDefault="00042E2C">
                <w:pPr>
                  <w:jc w:val="center"/>
                  <w:rPr>
                    <w:color w:val="000000"/>
                    <w:sz w:val="20"/>
                    <w:szCs w:val="20"/>
                  </w:rPr>
                </w:pPr>
                <w:r w:rsidRPr="00701987">
                  <w:rPr>
                    <w:color w:val="000000"/>
                    <w:sz w:val="20"/>
                    <w:szCs w:val="20"/>
                  </w:rPr>
                  <w:t>Analytical Laboratory Instrument Manufacturing</w:t>
                </w:r>
              </w:p>
            </w:tc>
          </w:tr>
          <w:tr w:rsidR="00947734" w:rsidRPr="00F41A85" w14:paraId="7425FD9D"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69E1AEC0" w14:textId="77777777" w:rsidR="00042E2C" w:rsidRPr="00701987" w:rsidRDefault="00042E2C">
                <w:pPr>
                  <w:jc w:val="center"/>
                  <w:rPr>
                    <w:color w:val="000000"/>
                    <w:sz w:val="20"/>
                    <w:szCs w:val="20"/>
                  </w:rPr>
                </w:pPr>
                <w:r w:rsidRPr="00701987">
                  <w:rPr>
                    <w:color w:val="000000"/>
                    <w:sz w:val="20"/>
                    <w:szCs w:val="20"/>
                  </w:rPr>
                  <w:t>3827</w:t>
                </w:r>
              </w:p>
            </w:tc>
            <w:tc>
              <w:tcPr>
                <w:tcW w:w="1823" w:type="pct"/>
                <w:tcBorders>
                  <w:top w:val="single" w:sz="12" w:space="0" w:color="auto"/>
                  <w:bottom w:val="single" w:sz="12" w:space="0" w:color="auto"/>
                </w:tcBorders>
                <w:vAlign w:val="center"/>
              </w:tcPr>
              <w:p w14:paraId="11F9F271" w14:textId="77777777" w:rsidR="00042E2C" w:rsidRPr="00701987" w:rsidRDefault="00042E2C">
                <w:pPr>
                  <w:jc w:val="center"/>
                  <w:rPr>
                    <w:sz w:val="20"/>
                    <w:szCs w:val="20"/>
                  </w:rPr>
                </w:pPr>
                <w:r w:rsidRPr="00701987">
                  <w:rPr>
                    <w:sz w:val="20"/>
                    <w:szCs w:val="20"/>
                  </w:rPr>
                  <w:t>Optical Instruments and Lenses</w:t>
                </w:r>
              </w:p>
            </w:tc>
            <w:tc>
              <w:tcPr>
                <w:tcW w:w="572" w:type="pct"/>
                <w:tcBorders>
                  <w:top w:val="single" w:sz="12" w:space="0" w:color="auto"/>
                  <w:bottom w:val="single" w:sz="12" w:space="0" w:color="auto"/>
                </w:tcBorders>
                <w:vAlign w:val="center"/>
              </w:tcPr>
              <w:p w14:paraId="3CD681BD" w14:textId="6E61051E" w:rsidR="00042E2C" w:rsidRPr="00701987" w:rsidRDefault="00042E2C">
                <w:pPr>
                  <w:jc w:val="center"/>
                  <w:rPr>
                    <w:color w:val="000000"/>
                    <w:sz w:val="20"/>
                    <w:szCs w:val="20"/>
                  </w:rPr>
                </w:pPr>
                <w:r w:rsidRPr="00701987">
                  <w:rPr>
                    <w:color w:val="000000"/>
                    <w:sz w:val="20"/>
                    <w:szCs w:val="20"/>
                  </w:rPr>
                  <w:t>33331</w:t>
                </w:r>
                <w:r w:rsidR="00D43D94">
                  <w:rPr>
                    <w:color w:val="000000"/>
                    <w:sz w:val="20"/>
                    <w:szCs w:val="20"/>
                  </w:rPr>
                  <w:t>0</w:t>
                </w:r>
              </w:p>
            </w:tc>
            <w:tc>
              <w:tcPr>
                <w:tcW w:w="2035" w:type="pct"/>
                <w:tcBorders>
                  <w:top w:val="single" w:sz="12" w:space="0" w:color="auto"/>
                  <w:bottom w:val="single" w:sz="12" w:space="0" w:color="auto"/>
                  <w:right w:val="single" w:sz="12" w:space="0" w:color="auto"/>
                </w:tcBorders>
                <w:vAlign w:val="center"/>
              </w:tcPr>
              <w:p w14:paraId="0C3BFB57" w14:textId="0F492570" w:rsidR="00042E2C" w:rsidRPr="00701987" w:rsidRDefault="00D43D94">
                <w:pPr>
                  <w:jc w:val="center"/>
                  <w:rPr>
                    <w:color w:val="000000"/>
                    <w:sz w:val="20"/>
                    <w:szCs w:val="20"/>
                  </w:rPr>
                </w:pPr>
                <w:r w:rsidRPr="35BA16DC">
                  <w:rPr>
                    <w:color w:val="000000" w:themeColor="text1"/>
                    <w:sz w:val="20"/>
                    <w:szCs w:val="20"/>
                  </w:rPr>
                  <w:t xml:space="preserve">Commercial and </w:t>
                </w:r>
                <w:r w:rsidR="41812FA6" w:rsidRPr="15BED7B7">
                  <w:rPr>
                    <w:color w:val="000000" w:themeColor="text1"/>
                    <w:sz w:val="20"/>
                    <w:szCs w:val="20"/>
                  </w:rPr>
                  <w:t>S</w:t>
                </w:r>
                <w:r w:rsidRPr="15BED7B7">
                  <w:rPr>
                    <w:color w:val="000000" w:themeColor="text1"/>
                    <w:sz w:val="20"/>
                    <w:szCs w:val="20"/>
                  </w:rPr>
                  <w:t>ervice</w:t>
                </w:r>
                <w:r w:rsidRPr="35BA16DC">
                  <w:rPr>
                    <w:color w:val="000000" w:themeColor="text1"/>
                    <w:sz w:val="20"/>
                    <w:szCs w:val="20"/>
                  </w:rPr>
                  <w:t xml:space="preserve"> Industry Machinery </w:t>
                </w:r>
                <w:r w:rsidRPr="15BED7B7">
                  <w:rPr>
                    <w:color w:val="000000" w:themeColor="text1"/>
                    <w:sz w:val="20"/>
                    <w:szCs w:val="20"/>
                  </w:rPr>
                  <w:t>Man</w:t>
                </w:r>
                <w:r w:rsidR="10AFE4BA" w:rsidRPr="15BED7B7">
                  <w:rPr>
                    <w:color w:val="000000" w:themeColor="text1"/>
                    <w:sz w:val="20"/>
                    <w:szCs w:val="20"/>
                  </w:rPr>
                  <w:t>u</w:t>
                </w:r>
                <w:r w:rsidRPr="15BED7B7">
                  <w:rPr>
                    <w:color w:val="000000" w:themeColor="text1"/>
                    <w:sz w:val="20"/>
                    <w:szCs w:val="20"/>
                  </w:rPr>
                  <w:t>f</w:t>
                </w:r>
                <w:r w:rsidR="261651FE" w:rsidRPr="15BED7B7">
                  <w:rPr>
                    <w:color w:val="000000" w:themeColor="text1"/>
                    <w:sz w:val="20"/>
                    <w:szCs w:val="20"/>
                  </w:rPr>
                  <w:t>a</w:t>
                </w:r>
                <w:r w:rsidRPr="15BED7B7">
                  <w:rPr>
                    <w:color w:val="000000" w:themeColor="text1"/>
                    <w:sz w:val="20"/>
                    <w:szCs w:val="20"/>
                  </w:rPr>
                  <w:t>cturing</w:t>
                </w:r>
              </w:p>
            </w:tc>
          </w:tr>
          <w:tr w:rsidR="00947734" w:rsidRPr="00F41A85" w14:paraId="24DC8272" w14:textId="77777777" w:rsidTr="00D1505D">
            <w:trPr>
              <w:trHeight w:val="432"/>
              <w:jc w:val="center"/>
            </w:trPr>
            <w:tc>
              <w:tcPr>
                <w:tcW w:w="570" w:type="pct"/>
                <w:vMerge w:val="restart"/>
                <w:tcBorders>
                  <w:top w:val="single" w:sz="12" w:space="0" w:color="auto"/>
                  <w:left w:val="single" w:sz="12" w:space="0" w:color="auto"/>
                </w:tcBorders>
                <w:vAlign w:val="center"/>
              </w:tcPr>
              <w:p w14:paraId="707F5509" w14:textId="77777777" w:rsidR="00042E2C" w:rsidRPr="00701987" w:rsidRDefault="00042E2C">
                <w:pPr>
                  <w:jc w:val="center"/>
                  <w:rPr>
                    <w:color w:val="000000"/>
                    <w:sz w:val="20"/>
                    <w:szCs w:val="20"/>
                  </w:rPr>
                </w:pPr>
                <w:r w:rsidRPr="00701987">
                  <w:rPr>
                    <w:color w:val="000000"/>
                    <w:sz w:val="20"/>
                    <w:szCs w:val="20"/>
                  </w:rPr>
                  <w:t>3829</w:t>
                </w:r>
              </w:p>
            </w:tc>
            <w:tc>
              <w:tcPr>
                <w:tcW w:w="1823" w:type="pct"/>
                <w:vMerge w:val="restart"/>
                <w:tcBorders>
                  <w:top w:val="single" w:sz="12" w:space="0" w:color="auto"/>
                </w:tcBorders>
                <w:vAlign w:val="center"/>
              </w:tcPr>
              <w:p w14:paraId="5FEE34C7" w14:textId="77777777" w:rsidR="00042E2C" w:rsidRPr="00701987" w:rsidRDefault="00042E2C">
                <w:pPr>
                  <w:autoSpaceDE w:val="0"/>
                  <w:autoSpaceDN w:val="0"/>
                  <w:adjustRightInd w:val="0"/>
                  <w:jc w:val="center"/>
                  <w:rPr>
                    <w:sz w:val="20"/>
                    <w:szCs w:val="20"/>
                  </w:rPr>
                </w:pPr>
                <w:r w:rsidRPr="00701987">
                  <w:rPr>
                    <w:sz w:val="20"/>
                    <w:szCs w:val="20"/>
                  </w:rPr>
                  <w:t>Measuring and Controlling Devices, Not Elsewhere Classified</w:t>
                </w:r>
              </w:p>
            </w:tc>
            <w:tc>
              <w:tcPr>
                <w:tcW w:w="572" w:type="pct"/>
                <w:tcBorders>
                  <w:top w:val="single" w:sz="12" w:space="0" w:color="auto"/>
                </w:tcBorders>
                <w:vAlign w:val="center"/>
              </w:tcPr>
              <w:p w14:paraId="506B8F88" w14:textId="77777777" w:rsidR="00042E2C" w:rsidRPr="00701987" w:rsidRDefault="00042E2C">
                <w:pPr>
                  <w:jc w:val="center"/>
                  <w:rPr>
                    <w:color w:val="000000"/>
                    <w:sz w:val="20"/>
                    <w:szCs w:val="20"/>
                  </w:rPr>
                </w:pPr>
                <w:r w:rsidRPr="00701987">
                  <w:rPr>
                    <w:color w:val="000000"/>
                    <w:sz w:val="20"/>
                    <w:szCs w:val="20"/>
                  </w:rPr>
                  <w:t>334514</w:t>
                </w:r>
              </w:p>
            </w:tc>
            <w:tc>
              <w:tcPr>
                <w:tcW w:w="2035" w:type="pct"/>
                <w:tcBorders>
                  <w:top w:val="single" w:sz="12" w:space="0" w:color="auto"/>
                  <w:right w:val="single" w:sz="12" w:space="0" w:color="auto"/>
                </w:tcBorders>
                <w:vAlign w:val="center"/>
              </w:tcPr>
              <w:p w14:paraId="496E3B0F" w14:textId="77777777" w:rsidR="00042E2C" w:rsidRPr="00701987" w:rsidRDefault="00042E2C">
                <w:pPr>
                  <w:jc w:val="center"/>
                  <w:rPr>
                    <w:color w:val="000000"/>
                    <w:sz w:val="20"/>
                    <w:szCs w:val="20"/>
                  </w:rPr>
                </w:pPr>
                <w:r w:rsidRPr="00701987">
                  <w:rPr>
                    <w:color w:val="000000"/>
                    <w:sz w:val="20"/>
                    <w:szCs w:val="20"/>
                  </w:rPr>
                  <w:t>Totalizing Fluid Meter and Counting Device Manufacturing</w:t>
                </w:r>
              </w:p>
            </w:tc>
          </w:tr>
          <w:tr w:rsidR="00947734" w:rsidRPr="00F41A85" w14:paraId="4EC016CF" w14:textId="77777777" w:rsidTr="00D1505D">
            <w:trPr>
              <w:trHeight w:val="432"/>
              <w:jc w:val="center"/>
            </w:trPr>
            <w:tc>
              <w:tcPr>
                <w:tcW w:w="570" w:type="pct"/>
                <w:vMerge/>
                <w:tcBorders>
                  <w:left w:val="single" w:sz="12" w:space="0" w:color="auto"/>
                </w:tcBorders>
                <w:vAlign w:val="center"/>
              </w:tcPr>
              <w:p w14:paraId="3A851AA5" w14:textId="77777777" w:rsidR="00042E2C" w:rsidRPr="00701987" w:rsidRDefault="00042E2C">
                <w:pPr>
                  <w:autoSpaceDE w:val="0"/>
                  <w:autoSpaceDN w:val="0"/>
                  <w:adjustRightInd w:val="0"/>
                  <w:jc w:val="center"/>
                  <w:rPr>
                    <w:sz w:val="20"/>
                    <w:szCs w:val="20"/>
                  </w:rPr>
                </w:pPr>
              </w:p>
            </w:tc>
            <w:tc>
              <w:tcPr>
                <w:tcW w:w="1823" w:type="pct"/>
                <w:vMerge/>
                <w:vAlign w:val="center"/>
              </w:tcPr>
              <w:p w14:paraId="1F5BED82" w14:textId="77777777" w:rsidR="00042E2C" w:rsidRPr="00701987" w:rsidRDefault="00042E2C">
                <w:pPr>
                  <w:autoSpaceDE w:val="0"/>
                  <w:autoSpaceDN w:val="0"/>
                  <w:adjustRightInd w:val="0"/>
                  <w:jc w:val="center"/>
                  <w:rPr>
                    <w:sz w:val="20"/>
                    <w:szCs w:val="20"/>
                  </w:rPr>
                </w:pPr>
              </w:p>
            </w:tc>
            <w:tc>
              <w:tcPr>
                <w:tcW w:w="572" w:type="pct"/>
                <w:vAlign w:val="center"/>
              </w:tcPr>
              <w:p w14:paraId="24B3453B" w14:textId="77777777" w:rsidR="00042E2C" w:rsidRPr="00701987" w:rsidRDefault="00042E2C">
                <w:pPr>
                  <w:jc w:val="center"/>
                  <w:rPr>
                    <w:color w:val="000000"/>
                    <w:sz w:val="20"/>
                    <w:szCs w:val="20"/>
                  </w:rPr>
                </w:pPr>
                <w:r w:rsidRPr="00701987">
                  <w:rPr>
                    <w:color w:val="000000"/>
                    <w:sz w:val="20"/>
                    <w:szCs w:val="20"/>
                  </w:rPr>
                  <w:t>334519</w:t>
                </w:r>
              </w:p>
            </w:tc>
            <w:tc>
              <w:tcPr>
                <w:tcW w:w="2035" w:type="pct"/>
                <w:tcBorders>
                  <w:right w:val="single" w:sz="12" w:space="0" w:color="auto"/>
                </w:tcBorders>
                <w:vAlign w:val="center"/>
              </w:tcPr>
              <w:p w14:paraId="0C73BA55" w14:textId="77777777" w:rsidR="00042E2C" w:rsidRPr="00701987" w:rsidRDefault="00042E2C">
                <w:pPr>
                  <w:jc w:val="center"/>
                  <w:rPr>
                    <w:color w:val="000000"/>
                    <w:sz w:val="20"/>
                    <w:szCs w:val="20"/>
                  </w:rPr>
                </w:pPr>
                <w:r w:rsidRPr="00701987">
                  <w:rPr>
                    <w:color w:val="000000"/>
                    <w:sz w:val="20"/>
                    <w:szCs w:val="20"/>
                  </w:rPr>
                  <w:t>Other Measuring and Controlling Device Manufacturing</w:t>
                </w:r>
              </w:p>
            </w:tc>
          </w:tr>
          <w:tr w:rsidR="00947734" w:rsidRPr="00F41A85" w14:paraId="30C050B6" w14:textId="77777777" w:rsidTr="00D1505D">
            <w:trPr>
              <w:trHeight w:val="432"/>
              <w:jc w:val="center"/>
            </w:trPr>
            <w:tc>
              <w:tcPr>
                <w:tcW w:w="570" w:type="pct"/>
                <w:vMerge/>
                <w:tcBorders>
                  <w:left w:val="single" w:sz="12" w:space="0" w:color="auto"/>
                </w:tcBorders>
                <w:vAlign w:val="center"/>
              </w:tcPr>
              <w:p w14:paraId="3A37EB6D" w14:textId="77777777" w:rsidR="00042E2C" w:rsidRPr="00701987" w:rsidRDefault="00042E2C">
                <w:pPr>
                  <w:autoSpaceDE w:val="0"/>
                  <w:autoSpaceDN w:val="0"/>
                  <w:adjustRightInd w:val="0"/>
                  <w:jc w:val="center"/>
                  <w:rPr>
                    <w:sz w:val="20"/>
                    <w:szCs w:val="20"/>
                  </w:rPr>
                </w:pPr>
              </w:p>
            </w:tc>
            <w:tc>
              <w:tcPr>
                <w:tcW w:w="1823" w:type="pct"/>
                <w:vMerge/>
                <w:vAlign w:val="center"/>
              </w:tcPr>
              <w:p w14:paraId="0E4F817A"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1B26E6BC" w14:textId="77777777" w:rsidR="00042E2C" w:rsidRPr="00701987" w:rsidRDefault="00042E2C">
                <w:pPr>
                  <w:jc w:val="center"/>
                  <w:rPr>
                    <w:color w:val="000000"/>
                    <w:sz w:val="20"/>
                    <w:szCs w:val="20"/>
                  </w:rPr>
                </w:pPr>
                <w:r w:rsidRPr="00701987">
                  <w:rPr>
                    <w:color w:val="000000"/>
                    <w:sz w:val="20"/>
                    <w:szCs w:val="20"/>
                  </w:rPr>
                  <w:t>339112</w:t>
                </w:r>
              </w:p>
            </w:tc>
            <w:tc>
              <w:tcPr>
                <w:tcW w:w="2035" w:type="pct"/>
                <w:tcBorders>
                  <w:bottom w:val="single" w:sz="12" w:space="0" w:color="auto"/>
                  <w:right w:val="single" w:sz="12" w:space="0" w:color="auto"/>
                </w:tcBorders>
                <w:vAlign w:val="center"/>
              </w:tcPr>
              <w:p w14:paraId="3E6E83BA" w14:textId="77777777" w:rsidR="00042E2C" w:rsidRPr="00701987" w:rsidRDefault="00042E2C">
                <w:pPr>
                  <w:jc w:val="center"/>
                  <w:rPr>
                    <w:color w:val="000000"/>
                    <w:sz w:val="20"/>
                    <w:szCs w:val="20"/>
                  </w:rPr>
                </w:pPr>
                <w:r w:rsidRPr="00701987">
                  <w:rPr>
                    <w:color w:val="000000"/>
                    <w:sz w:val="20"/>
                    <w:szCs w:val="20"/>
                  </w:rPr>
                  <w:t>Surgical and Medical Instrument Manufacturing</w:t>
                </w:r>
              </w:p>
            </w:tc>
          </w:tr>
          <w:tr w:rsidR="00947734" w:rsidRPr="00F41A85" w14:paraId="5352D3C6" w14:textId="77777777" w:rsidTr="00D1505D">
            <w:trPr>
              <w:trHeight w:val="432"/>
              <w:jc w:val="center"/>
            </w:trPr>
            <w:tc>
              <w:tcPr>
                <w:tcW w:w="570" w:type="pct"/>
                <w:vMerge w:val="restart"/>
                <w:tcBorders>
                  <w:top w:val="single" w:sz="12" w:space="0" w:color="auto"/>
                  <w:left w:val="single" w:sz="12" w:space="0" w:color="auto"/>
                </w:tcBorders>
                <w:vAlign w:val="center"/>
              </w:tcPr>
              <w:p w14:paraId="719518F2" w14:textId="77777777" w:rsidR="00042E2C" w:rsidRPr="00701987" w:rsidRDefault="00042E2C">
                <w:pPr>
                  <w:autoSpaceDE w:val="0"/>
                  <w:autoSpaceDN w:val="0"/>
                  <w:adjustRightInd w:val="0"/>
                  <w:jc w:val="center"/>
                  <w:rPr>
                    <w:sz w:val="20"/>
                    <w:szCs w:val="20"/>
                  </w:rPr>
                </w:pPr>
                <w:r w:rsidRPr="00701987">
                  <w:rPr>
                    <w:sz w:val="20"/>
                    <w:szCs w:val="20"/>
                  </w:rPr>
                  <w:t>3841</w:t>
                </w:r>
              </w:p>
            </w:tc>
            <w:tc>
              <w:tcPr>
                <w:tcW w:w="1823" w:type="pct"/>
                <w:vMerge w:val="restart"/>
                <w:tcBorders>
                  <w:top w:val="single" w:sz="12" w:space="0" w:color="auto"/>
                </w:tcBorders>
                <w:vAlign w:val="center"/>
              </w:tcPr>
              <w:p w14:paraId="7ABBFE86" w14:textId="77777777" w:rsidR="00042E2C" w:rsidRPr="00701987" w:rsidRDefault="00042E2C">
                <w:pPr>
                  <w:autoSpaceDE w:val="0"/>
                  <w:autoSpaceDN w:val="0"/>
                  <w:adjustRightInd w:val="0"/>
                  <w:jc w:val="center"/>
                  <w:rPr>
                    <w:sz w:val="20"/>
                    <w:szCs w:val="20"/>
                  </w:rPr>
                </w:pPr>
                <w:r w:rsidRPr="00701987">
                  <w:rPr>
                    <w:sz w:val="20"/>
                    <w:szCs w:val="20"/>
                  </w:rPr>
                  <w:t>Surgical and Medical Instruments and Apparatus</w:t>
                </w:r>
              </w:p>
            </w:tc>
            <w:tc>
              <w:tcPr>
                <w:tcW w:w="572" w:type="pct"/>
                <w:tcBorders>
                  <w:top w:val="single" w:sz="12" w:space="0" w:color="auto"/>
                </w:tcBorders>
                <w:vAlign w:val="center"/>
              </w:tcPr>
              <w:p w14:paraId="19205B42" w14:textId="77777777" w:rsidR="00042E2C" w:rsidRPr="00701987" w:rsidRDefault="00042E2C">
                <w:pPr>
                  <w:jc w:val="center"/>
                  <w:rPr>
                    <w:color w:val="000000"/>
                    <w:sz w:val="20"/>
                    <w:szCs w:val="20"/>
                  </w:rPr>
                </w:pPr>
                <w:r w:rsidRPr="00701987">
                  <w:rPr>
                    <w:color w:val="000000"/>
                    <w:sz w:val="20"/>
                    <w:szCs w:val="20"/>
                  </w:rPr>
                  <w:t>332994</w:t>
                </w:r>
              </w:p>
            </w:tc>
            <w:tc>
              <w:tcPr>
                <w:tcW w:w="2035" w:type="pct"/>
                <w:tcBorders>
                  <w:top w:val="single" w:sz="12" w:space="0" w:color="auto"/>
                  <w:right w:val="single" w:sz="12" w:space="0" w:color="auto"/>
                </w:tcBorders>
                <w:vAlign w:val="center"/>
              </w:tcPr>
              <w:p w14:paraId="0959C121" w14:textId="77777777" w:rsidR="00042E2C" w:rsidRPr="00701987" w:rsidRDefault="00042E2C">
                <w:pPr>
                  <w:jc w:val="center"/>
                  <w:rPr>
                    <w:color w:val="000000"/>
                    <w:sz w:val="20"/>
                    <w:szCs w:val="20"/>
                  </w:rPr>
                </w:pPr>
                <w:r w:rsidRPr="00701987">
                  <w:rPr>
                    <w:color w:val="000000"/>
                    <w:sz w:val="20"/>
                    <w:szCs w:val="20"/>
                  </w:rPr>
                  <w:t>Small Arms, Ordnance, and Ordnance Accessories Manufacturing</w:t>
                </w:r>
              </w:p>
            </w:tc>
          </w:tr>
          <w:tr w:rsidR="00947734" w:rsidRPr="00F41A85" w14:paraId="7FF1C0B5" w14:textId="77777777" w:rsidTr="00D1505D">
            <w:trPr>
              <w:trHeight w:val="432"/>
              <w:jc w:val="center"/>
            </w:trPr>
            <w:tc>
              <w:tcPr>
                <w:tcW w:w="570" w:type="pct"/>
                <w:vMerge/>
                <w:tcBorders>
                  <w:left w:val="single" w:sz="12" w:space="0" w:color="auto"/>
                </w:tcBorders>
                <w:vAlign w:val="center"/>
              </w:tcPr>
              <w:p w14:paraId="2B932308" w14:textId="77777777" w:rsidR="00042E2C" w:rsidRPr="00701987" w:rsidRDefault="00042E2C">
                <w:pPr>
                  <w:autoSpaceDE w:val="0"/>
                  <w:autoSpaceDN w:val="0"/>
                  <w:adjustRightInd w:val="0"/>
                  <w:jc w:val="center"/>
                  <w:rPr>
                    <w:sz w:val="20"/>
                    <w:szCs w:val="20"/>
                  </w:rPr>
                </w:pPr>
              </w:p>
            </w:tc>
            <w:tc>
              <w:tcPr>
                <w:tcW w:w="1823" w:type="pct"/>
                <w:vMerge/>
                <w:vAlign w:val="center"/>
              </w:tcPr>
              <w:p w14:paraId="46B3A40D" w14:textId="77777777" w:rsidR="00042E2C" w:rsidRPr="00701987" w:rsidRDefault="00042E2C">
                <w:pPr>
                  <w:autoSpaceDE w:val="0"/>
                  <w:autoSpaceDN w:val="0"/>
                  <w:adjustRightInd w:val="0"/>
                  <w:jc w:val="center"/>
                  <w:rPr>
                    <w:sz w:val="20"/>
                    <w:szCs w:val="20"/>
                  </w:rPr>
                </w:pPr>
              </w:p>
            </w:tc>
            <w:tc>
              <w:tcPr>
                <w:tcW w:w="572" w:type="pct"/>
                <w:vAlign w:val="center"/>
              </w:tcPr>
              <w:p w14:paraId="74A95EC3" w14:textId="51D60F12" w:rsidR="00042E2C" w:rsidRPr="00701987" w:rsidRDefault="00042E2C">
                <w:pPr>
                  <w:jc w:val="center"/>
                  <w:rPr>
                    <w:color w:val="000000"/>
                    <w:sz w:val="20"/>
                    <w:szCs w:val="20"/>
                  </w:rPr>
                </w:pPr>
                <w:r w:rsidRPr="00701987">
                  <w:rPr>
                    <w:color w:val="000000"/>
                    <w:sz w:val="20"/>
                    <w:szCs w:val="20"/>
                  </w:rPr>
                  <w:t>33324</w:t>
                </w:r>
                <w:r w:rsidR="00702F00">
                  <w:rPr>
                    <w:color w:val="000000"/>
                    <w:sz w:val="20"/>
                    <w:szCs w:val="20"/>
                  </w:rPr>
                  <w:t>8</w:t>
                </w:r>
              </w:p>
            </w:tc>
            <w:tc>
              <w:tcPr>
                <w:tcW w:w="2035" w:type="pct"/>
                <w:tcBorders>
                  <w:right w:val="single" w:sz="12" w:space="0" w:color="auto"/>
                </w:tcBorders>
                <w:vAlign w:val="center"/>
              </w:tcPr>
              <w:p w14:paraId="20A54917" w14:textId="47C8BABA" w:rsidR="00042E2C" w:rsidRPr="00701987" w:rsidRDefault="00702F00">
                <w:pPr>
                  <w:jc w:val="center"/>
                  <w:rPr>
                    <w:color w:val="000000"/>
                    <w:sz w:val="20"/>
                    <w:szCs w:val="20"/>
                  </w:rPr>
                </w:pPr>
                <w:r>
                  <w:rPr>
                    <w:color w:val="000000"/>
                    <w:sz w:val="20"/>
                    <w:szCs w:val="20"/>
                  </w:rPr>
                  <w:t xml:space="preserve">All </w:t>
                </w:r>
                <w:r w:rsidR="00042E2C" w:rsidRPr="00701987">
                  <w:rPr>
                    <w:color w:val="000000"/>
                    <w:sz w:val="20"/>
                    <w:szCs w:val="20"/>
                  </w:rPr>
                  <w:t>Other Industrial Machinery Manufacturing</w:t>
                </w:r>
              </w:p>
            </w:tc>
          </w:tr>
          <w:tr w:rsidR="00947734" w:rsidRPr="00F41A85" w14:paraId="04D4E32D" w14:textId="77777777" w:rsidTr="00D1505D">
            <w:trPr>
              <w:trHeight w:val="432"/>
              <w:jc w:val="center"/>
            </w:trPr>
            <w:tc>
              <w:tcPr>
                <w:tcW w:w="570" w:type="pct"/>
                <w:vMerge/>
                <w:tcBorders>
                  <w:left w:val="single" w:sz="12" w:space="0" w:color="auto"/>
                </w:tcBorders>
                <w:vAlign w:val="center"/>
              </w:tcPr>
              <w:p w14:paraId="787AD949" w14:textId="77777777" w:rsidR="00042E2C" w:rsidRPr="00701987" w:rsidRDefault="00042E2C">
                <w:pPr>
                  <w:autoSpaceDE w:val="0"/>
                  <w:autoSpaceDN w:val="0"/>
                  <w:adjustRightInd w:val="0"/>
                  <w:jc w:val="center"/>
                  <w:rPr>
                    <w:sz w:val="20"/>
                    <w:szCs w:val="20"/>
                  </w:rPr>
                </w:pPr>
              </w:p>
            </w:tc>
            <w:tc>
              <w:tcPr>
                <w:tcW w:w="1823" w:type="pct"/>
                <w:vMerge/>
                <w:vAlign w:val="center"/>
              </w:tcPr>
              <w:p w14:paraId="1BEEB757" w14:textId="77777777" w:rsidR="00042E2C" w:rsidRPr="00701987" w:rsidRDefault="00042E2C">
                <w:pPr>
                  <w:autoSpaceDE w:val="0"/>
                  <w:autoSpaceDN w:val="0"/>
                  <w:adjustRightInd w:val="0"/>
                  <w:jc w:val="center"/>
                  <w:rPr>
                    <w:sz w:val="20"/>
                    <w:szCs w:val="20"/>
                  </w:rPr>
                </w:pPr>
              </w:p>
            </w:tc>
            <w:tc>
              <w:tcPr>
                <w:tcW w:w="572" w:type="pct"/>
                <w:vAlign w:val="center"/>
              </w:tcPr>
              <w:p w14:paraId="2FFC34C9" w14:textId="77777777" w:rsidR="00042E2C" w:rsidRPr="00701987" w:rsidRDefault="00042E2C">
                <w:pPr>
                  <w:jc w:val="center"/>
                  <w:rPr>
                    <w:color w:val="000000"/>
                    <w:sz w:val="20"/>
                    <w:szCs w:val="20"/>
                  </w:rPr>
                </w:pPr>
                <w:r w:rsidRPr="00701987">
                  <w:rPr>
                    <w:color w:val="000000"/>
                    <w:sz w:val="20"/>
                    <w:szCs w:val="20"/>
                  </w:rPr>
                  <w:t>333415</w:t>
                </w:r>
              </w:p>
            </w:tc>
            <w:tc>
              <w:tcPr>
                <w:tcW w:w="2035" w:type="pct"/>
                <w:tcBorders>
                  <w:right w:val="single" w:sz="12" w:space="0" w:color="auto"/>
                </w:tcBorders>
                <w:vAlign w:val="center"/>
              </w:tcPr>
              <w:p w14:paraId="7981D4FD" w14:textId="77777777" w:rsidR="00042E2C" w:rsidRPr="00701987" w:rsidRDefault="00042E2C">
                <w:pPr>
                  <w:jc w:val="center"/>
                  <w:rPr>
                    <w:color w:val="000000"/>
                    <w:sz w:val="20"/>
                    <w:szCs w:val="20"/>
                  </w:rPr>
                </w:pPr>
                <w:r w:rsidRPr="00701987">
                  <w:rPr>
                    <w:color w:val="000000"/>
                    <w:sz w:val="20"/>
                    <w:szCs w:val="20"/>
                  </w:rPr>
                  <w:t>Air-Conditioning and Warm Air Heating Equipment and Commercial and Industrial Refrigeration Equipment Manufacturing</w:t>
                </w:r>
              </w:p>
            </w:tc>
          </w:tr>
          <w:tr w:rsidR="00947734" w:rsidRPr="00F41A85" w14:paraId="265E6108" w14:textId="77777777" w:rsidTr="00D1505D">
            <w:trPr>
              <w:trHeight w:val="432"/>
              <w:jc w:val="center"/>
            </w:trPr>
            <w:tc>
              <w:tcPr>
                <w:tcW w:w="570" w:type="pct"/>
                <w:vMerge/>
                <w:tcBorders>
                  <w:left w:val="single" w:sz="12" w:space="0" w:color="auto"/>
                </w:tcBorders>
                <w:vAlign w:val="center"/>
              </w:tcPr>
              <w:p w14:paraId="761BF329" w14:textId="77777777" w:rsidR="00042E2C" w:rsidRPr="00701987" w:rsidRDefault="00042E2C">
                <w:pPr>
                  <w:autoSpaceDE w:val="0"/>
                  <w:autoSpaceDN w:val="0"/>
                  <w:adjustRightInd w:val="0"/>
                  <w:jc w:val="center"/>
                  <w:rPr>
                    <w:sz w:val="20"/>
                    <w:szCs w:val="20"/>
                  </w:rPr>
                </w:pPr>
              </w:p>
            </w:tc>
            <w:tc>
              <w:tcPr>
                <w:tcW w:w="1823" w:type="pct"/>
                <w:vMerge/>
                <w:vAlign w:val="center"/>
              </w:tcPr>
              <w:p w14:paraId="294C667B" w14:textId="77777777" w:rsidR="00042E2C" w:rsidRPr="00701987" w:rsidRDefault="00042E2C">
                <w:pPr>
                  <w:autoSpaceDE w:val="0"/>
                  <w:autoSpaceDN w:val="0"/>
                  <w:adjustRightInd w:val="0"/>
                  <w:jc w:val="center"/>
                  <w:rPr>
                    <w:sz w:val="20"/>
                    <w:szCs w:val="20"/>
                  </w:rPr>
                </w:pPr>
              </w:p>
            </w:tc>
            <w:tc>
              <w:tcPr>
                <w:tcW w:w="572" w:type="pct"/>
                <w:vAlign w:val="center"/>
              </w:tcPr>
              <w:p w14:paraId="73043673" w14:textId="77777777" w:rsidR="00042E2C" w:rsidRPr="00701987" w:rsidRDefault="00042E2C">
                <w:pPr>
                  <w:jc w:val="center"/>
                  <w:rPr>
                    <w:color w:val="000000"/>
                    <w:sz w:val="20"/>
                    <w:szCs w:val="20"/>
                  </w:rPr>
                </w:pPr>
                <w:r w:rsidRPr="00701987">
                  <w:rPr>
                    <w:color w:val="000000"/>
                    <w:sz w:val="20"/>
                    <w:szCs w:val="20"/>
                  </w:rPr>
                  <w:t>333994</w:t>
                </w:r>
              </w:p>
            </w:tc>
            <w:tc>
              <w:tcPr>
                <w:tcW w:w="2035" w:type="pct"/>
                <w:tcBorders>
                  <w:right w:val="single" w:sz="12" w:space="0" w:color="auto"/>
                </w:tcBorders>
                <w:vAlign w:val="center"/>
              </w:tcPr>
              <w:p w14:paraId="03A9DBB5" w14:textId="77777777" w:rsidR="00042E2C" w:rsidRPr="00701987" w:rsidRDefault="00042E2C">
                <w:pPr>
                  <w:jc w:val="center"/>
                  <w:rPr>
                    <w:color w:val="000000"/>
                    <w:sz w:val="20"/>
                    <w:szCs w:val="20"/>
                  </w:rPr>
                </w:pPr>
                <w:r w:rsidRPr="00701987">
                  <w:rPr>
                    <w:color w:val="000000"/>
                    <w:sz w:val="20"/>
                    <w:szCs w:val="20"/>
                  </w:rPr>
                  <w:t>Industrial Process Furnace and Oven Manufacturing</w:t>
                </w:r>
              </w:p>
            </w:tc>
          </w:tr>
          <w:tr w:rsidR="00947734" w:rsidRPr="00F41A85" w14:paraId="6B960B1F" w14:textId="77777777" w:rsidTr="00D1505D">
            <w:trPr>
              <w:trHeight w:val="1266"/>
              <w:jc w:val="center"/>
            </w:trPr>
            <w:tc>
              <w:tcPr>
                <w:tcW w:w="570" w:type="pct"/>
                <w:vMerge/>
                <w:tcBorders>
                  <w:left w:val="single" w:sz="12" w:space="0" w:color="auto"/>
                </w:tcBorders>
                <w:vAlign w:val="center"/>
              </w:tcPr>
              <w:p w14:paraId="0DBD452E" w14:textId="77777777" w:rsidR="00702F00" w:rsidRPr="00701987" w:rsidRDefault="00702F00">
                <w:pPr>
                  <w:autoSpaceDE w:val="0"/>
                  <w:autoSpaceDN w:val="0"/>
                  <w:adjustRightInd w:val="0"/>
                  <w:jc w:val="center"/>
                  <w:rPr>
                    <w:sz w:val="20"/>
                    <w:szCs w:val="20"/>
                  </w:rPr>
                </w:pPr>
              </w:p>
            </w:tc>
            <w:tc>
              <w:tcPr>
                <w:tcW w:w="1823" w:type="pct"/>
                <w:vMerge/>
                <w:vAlign w:val="center"/>
              </w:tcPr>
              <w:p w14:paraId="31139DF3" w14:textId="77777777" w:rsidR="00702F00" w:rsidRPr="00701987" w:rsidRDefault="00702F00">
                <w:pPr>
                  <w:autoSpaceDE w:val="0"/>
                  <w:autoSpaceDN w:val="0"/>
                  <w:adjustRightInd w:val="0"/>
                  <w:jc w:val="center"/>
                  <w:rPr>
                    <w:sz w:val="20"/>
                    <w:szCs w:val="20"/>
                  </w:rPr>
                </w:pPr>
              </w:p>
            </w:tc>
            <w:tc>
              <w:tcPr>
                <w:tcW w:w="572" w:type="pct"/>
                <w:vAlign w:val="center"/>
              </w:tcPr>
              <w:p w14:paraId="589F3B82" w14:textId="503DE423" w:rsidR="00702F00" w:rsidRPr="00701987" w:rsidRDefault="00702F00" w:rsidP="00702F00">
                <w:pPr>
                  <w:jc w:val="center"/>
                  <w:rPr>
                    <w:color w:val="000000"/>
                    <w:sz w:val="20"/>
                    <w:szCs w:val="20"/>
                  </w:rPr>
                </w:pPr>
                <w:r w:rsidRPr="00701987">
                  <w:rPr>
                    <w:color w:val="000000"/>
                    <w:sz w:val="20"/>
                    <w:szCs w:val="20"/>
                  </w:rPr>
                  <w:t>33399</w:t>
                </w:r>
                <w:r>
                  <w:rPr>
                    <w:color w:val="000000"/>
                    <w:sz w:val="20"/>
                    <w:szCs w:val="20"/>
                  </w:rPr>
                  <w:t>8</w:t>
                </w:r>
              </w:p>
            </w:tc>
            <w:tc>
              <w:tcPr>
                <w:tcW w:w="2035" w:type="pct"/>
                <w:tcBorders>
                  <w:right w:val="single" w:sz="12" w:space="0" w:color="auto"/>
                </w:tcBorders>
                <w:vAlign w:val="center"/>
              </w:tcPr>
              <w:p w14:paraId="6FBAC7F6" w14:textId="4406E905" w:rsidR="00702F00" w:rsidRPr="00701987" w:rsidRDefault="00702F00" w:rsidP="00702F00">
                <w:pPr>
                  <w:jc w:val="center"/>
                  <w:rPr>
                    <w:color w:val="000000"/>
                    <w:sz w:val="20"/>
                    <w:szCs w:val="20"/>
                  </w:rPr>
                </w:pPr>
                <w:r w:rsidRPr="00701987">
                  <w:rPr>
                    <w:color w:val="000000"/>
                    <w:sz w:val="20"/>
                    <w:szCs w:val="20"/>
                  </w:rPr>
                  <w:t>All Other Miscellaneous General Purpose Machinery Manufacturing</w:t>
                </w:r>
              </w:p>
            </w:tc>
          </w:tr>
          <w:tr w:rsidR="00947734" w:rsidRPr="00F41A85" w14:paraId="72D1CD21" w14:textId="77777777" w:rsidTr="00D1505D">
            <w:trPr>
              <w:trHeight w:val="432"/>
              <w:jc w:val="center"/>
            </w:trPr>
            <w:tc>
              <w:tcPr>
                <w:tcW w:w="570" w:type="pct"/>
                <w:vMerge/>
                <w:tcBorders>
                  <w:left w:val="single" w:sz="12" w:space="0" w:color="auto"/>
                </w:tcBorders>
                <w:vAlign w:val="center"/>
              </w:tcPr>
              <w:p w14:paraId="3072B914" w14:textId="77777777" w:rsidR="00042E2C" w:rsidRPr="00701987" w:rsidRDefault="00042E2C">
                <w:pPr>
                  <w:autoSpaceDE w:val="0"/>
                  <w:autoSpaceDN w:val="0"/>
                  <w:adjustRightInd w:val="0"/>
                  <w:jc w:val="center"/>
                  <w:rPr>
                    <w:sz w:val="20"/>
                    <w:szCs w:val="20"/>
                  </w:rPr>
                </w:pPr>
              </w:p>
            </w:tc>
            <w:tc>
              <w:tcPr>
                <w:tcW w:w="1823" w:type="pct"/>
                <w:vMerge/>
                <w:vAlign w:val="center"/>
              </w:tcPr>
              <w:p w14:paraId="3C330364" w14:textId="77777777" w:rsidR="00042E2C" w:rsidRPr="00701987" w:rsidRDefault="00042E2C">
                <w:pPr>
                  <w:autoSpaceDE w:val="0"/>
                  <w:autoSpaceDN w:val="0"/>
                  <w:adjustRightInd w:val="0"/>
                  <w:jc w:val="center"/>
                  <w:rPr>
                    <w:sz w:val="20"/>
                    <w:szCs w:val="20"/>
                  </w:rPr>
                </w:pPr>
              </w:p>
            </w:tc>
            <w:tc>
              <w:tcPr>
                <w:tcW w:w="572" w:type="pct"/>
                <w:vAlign w:val="center"/>
              </w:tcPr>
              <w:p w14:paraId="0C15E5FA" w14:textId="77777777" w:rsidR="00042E2C" w:rsidRPr="00701987" w:rsidRDefault="00042E2C">
                <w:pPr>
                  <w:jc w:val="center"/>
                  <w:rPr>
                    <w:color w:val="000000"/>
                    <w:sz w:val="20"/>
                    <w:szCs w:val="20"/>
                  </w:rPr>
                </w:pPr>
                <w:r w:rsidRPr="00701987">
                  <w:rPr>
                    <w:color w:val="000000"/>
                    <w:sz w:val="20"/>
                    <w:szCs w:val="20"/>
                  </w:rPr>
                  <w:t>337127</w:t>
                </w:r>
              </w:p>
            </w:tc>
            <w:tc>
              <w:tcPr>
                <w:tcW w:w="2035" w:type="pct"/>
                <w:tcBorders>
                  <w:right w:val="single" w:sz="12" w:space="0" w:color="auto"/>
                </w:tcBorders>
                <w:vAlign w:val="center"/>
              </w:tcPr>
              <w:p w14:paraId="3F2468B5" w14:textId="77777777" w:rsidR="00042E2C" w:rsidRPr="00701987" w:rsidRDefault="00042E2C">
                <w:pPr>
                  <w:jc w:val="center"/>
                  <w:rPr>
                    <w:color w:val="000000"/>
                    <w:sz w:val="20"/>
                    <w:szCs w:val="20"/>
                  </w:rPr>
                </w:pPr>
                <w:r w:rsidRPr="00701987">
                  <w:rPr>
                    <w:color w:val="000000"/>
                    <w:sz w:val="20"/>
                    <w:szCs w:val="20"/>
                  </w:rPr>
                  <w:t>Institutional Furniture Manufacturing</w:t>
                </w:r>
              </w:p>
            </w:tc>
          </w:tr>
          <w:tr w:rsidR="00947734" w:rsidRPr="00F41A85" w14:paraId="5CD27834" w14:textId="77777777" w:rsidTr="00D1505D">
            <w:trPr>
              <w:trHeight w:val="432"/>
              <w:jc w:val="center"/>
            </w:trPr>
            <w:tc>
              <w:tcPr>
                <w:tcW w:w="570" w:type="pct"/>
                <w:vMerge/>
                <w:tcBorders>
                  <w:left w:val="single" w:sz="12" w:space="0" w:color="auto"/>
                </w:tcBorders>
                <w:vAlign w:val="center"/>
              </w:tcPr>
              <w:p w14:paraId="75B761F9" w14:textId="77777777" w:rsidR="00042E2C" w:rsidRPr="00701987" w:rsidRDefault="00042E2C">
                <w:pPr>
                  <w:autoSpaceDE w:val="0"/>
                  <w:autoSpaceDN w:val="0"/>
                  <w:adjustRightInd w:val="0"/>
                  <w:jc w:val="center"/>
                  <w:rPr>
                    <w:sz w:val="20"/>
                    <w:szCs w:val="20"/>
                  </w:rPr>
                </w:pPr>
              </w:p>
            </w:tc>
            <w:tc>
              <w:tcPr>
                <w:tcW w:w="1823" w:type="pct"/>
                <w:vMerge/>
                <w:vAlign w:val="center"/>
              </w:tcPr>
              <w:p w14:paraId="17367862" w14:textId="77777777" w:rsidR="00042E2C" w:rsidRPr="00701987" w:rsidRDefault="00042E2C">
                <w:pPr>
                  <w:autoSpaceDE w:val="0"/>
                  <w:autoSpaceDN w:val="0"/>
                  <w:adjustRightInd w:val="0"/>
                  <w:jc w:val="center"/>
                  <w:rPr>
                    <w:sz w:val="20"/>
                    <w:szCs w:val="20"/>
                  </w:rPr>
                </w:pPr>
              </w:p>
            </w:tc>
            <w:tc>
              <w:tcPr>
                <w:tcW w:w="572" w:type="pct"/>
                <w:vAlign w:val="center"/>
              </w:tcPr>
              <w:p w14:paraId="1FB502DF" w14:textId="77777777" w:rsidR="00042E2C" w:rsidRPr="00701987" w:rsidRDefault="00042E2C">
                <w:pPr>
                  <w:jc w:val="center"/>
                  <w:rPr>
                    <w:color w:val="000000"/>
                    <w:sz w:val="20"/>
                    <w:szCs w:val="20"/>
                  </w:rPr>
                </w:pPr>
                <w:r w:rsidRPr="00701987">
                  <w:rPr>
                    <w:color w:val="000000"/>
                    <w:sz w:val="20"/>
                    <w:szCs w:val="20"/>
                  </w:rPr>
                  <w:t>339112</w:t>
                </w:r>
              </w:p>
            </w:tc>
            <w:tc>
              <w:tcPr>
                <w:tcW w:w="2035" w:type="pct"/>
                <w:tcBorders>
                  <w:right w:val="single" w:sz="12" w:space="0" w:color="auto"/>
                </w:tcBorders>
                <w:vAlign w:val="center"/>
              </w:tcPr>
              <w:p w14:paraId="7E3BF27C" w14:textId="77777777" w:rsidR="00042E2C" w:rsidRPr="00701987" w:rsidRDefault="00042E2C">
                <w:pPr>
                  <w:jc w:val="center"/>
                  <w:rPr>
                    <w:color w:val="000000"/>
                    <w:sz w:val="20"/>
                    <w:szCs w:val="20"/>
                  </w:rPr>
                </w:pPr>
                <w:r w:rsidRPr="00701987">
                  <w:rPr>
                    <w:color w:val="000000"/>
                    <w:sz w:val="20"/>
                    <w:szCs w:val="20"/>
                  </w:rPr>
                  <w:t>Surgical and Medical Instrument Manufacturing</w:t>
                </w:r>
              </w:p>
            </w:tc>
          </w:tr>
          <w:tr w:rsidR="00947734" w:rsidRPr="00F41A85" w14:paraId="1043096C" w14:textId="77777777" w:rsidTr="00D1505D">
            <w:trPr>
              <w:trHeight w:val="432"/>
              <w:jc w:val="center"/>
            </w:trPr>
            <w:tc>
              <w:tcPr>
                <w:tcW w:w="570" w:type="pct"/>
                <w:vMerge/>
                <w:tcBorders>
                  <w:left w:val="single" w:sz="12" w:space="0" w:color="auto"/>
                </w:tcBorders>
                <w:vAlign w:val="center"/>
              </w:tcPr>
              <w:p w14:paraId="115A5828" w14:textId="77777777" w:rsidR="00042E2C" w:rsidRPr="00701987" w:rsidRDefault="00042E2C">
                <w:pPr>
                  <w:autoSpaceDE w:val="0"/>
                  <w:autoSpaceDN w:val="0"/>
                  <w:adjustRightInd w:val="0"/>
                  <w:jc w:val="center"/>
                  <w:rPr>
                    <w:sz w:val="20"/>
                    <w:szCs w:val="20"/>
                  </w:rPr>
                </w:pPr>
              </w:p>
            </w:tc>
            <w:tc>
              <w:tcPr>
                <w:tcW w:w="1823" w:type="pct"/>
                <w:vMerge/>
                <w:vAlign w:val="center"/>
              </w:tcPr>
              <w:p w14:paraId="51F4B445"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33B4AEAF" w14:textId="77777777" w:rsidR="00042E2C" w:rsidRPr="00701987" w:rsidRDefault="00042E2C">
                <w:pPr>
                  <w:jc w:val="center"/>
                  <w:rPr>
                    <w:color w:val="000000"/>
                    <w:sz w:val="20"/>
                    <w:szCs w:val="20"/>
                  </w:rPr>
                </w:pPr>
                <w:r w:rsidRPr="00701987">
                  <w:rPr>
                    <w:color w:val="000000"/>
                    <w:sz w:val="20"/>
                    <w:szCs w:val="20"/>
                  </w:rPr>
                  <w:t>339113</w:t>
                </w:r>
              </w:p>
            </w:tc>
            <w:tc>
              <w:tcPr>
                <w:tcW w:w="2035" w:type="pct"/>
                <w:tcBorders>
                  <w:bottom w:val="single" w:sz="12" w:space="0" w:color="auto"/>
                  <w:right w:val="single" w:sz="12" w:space="0" w:color="auto"/>
                </w:tcBorders>
                <w:vAlign w:val="center"/>
              </w:tcPr>
              <w:p w14:paraId="359E2D77" w14:textId="77777777" w:rsidR="00042E2C" w:rsidRPr="00701987" w:rsidRDefault="00042E2C">
                <w:pPr>
                  <w:jc w:val="center"/>
                  <w:rPr>
                    <w:color w:val="000000"/>
                    <w:sz w:val="20"/>
                    <w:szCs w:val="20"/>
                  </w:rPr>
                </w:pPr>
                <w:r w:rsidRPr="00701987">
                  <w:rPr>
                    <w:color w:val="000000"/>
                    <w:sz w:val="20"/>
                    <w:szCs w:val="20"/>
                  </w:rPr>
                  <w:t>Surgical Appliance and Supplies Manufacturing</w:t>
                </w:r>
              </w:p>
            </w:tc>
          </w:tr>
          <w:tr w:rsidR="00947734" w:rsidRPr="00F41A85" w14:paraId="390AC3E0" w14:textId="77777777" w:rsidTr="00D1505D">
            <w:trPr>
              <w:trHeight w:val="432"/>
              <w:jc w:val="center"/>
            </w:trPr>
            <w:tc>
              <w:tcPr>
                <w:tcW w:w="570" w:type="pct"/>
                <w:vMerge w:val="restart"/>
                <w:tcBorders>
                  <w:top w:val="single" w:sz="12" w:space="0" w:color="auto"/>
                  <w:left w:val="single" w:sz="12" w:space="0" w:color="auto"/>
                </w:tcBorders>
                <w:vAlign w:val="center"/>
              </w:tcPr>
              <w:p w14:paraId="76CD29E1" w14:textId="77777777" w:rsidR="00042E2C" w:rsidRPr="00701987" w:rsidRDefault="00042E2C">
                <w:pPr>
                  <w:autoSpaceDE w:val="0"/>
                  <w:autoSpaceDN w:val="0"/>
                  <w:adjustRightInd w:val="0"/>
                  <w:jc w:val="center"/>
                  <w:rPr>
                    <w:sz w:val="20"/>
                    <w:szCs w:val="20"/>
                  </w:rPr>
                </w:pPr>
                <w:r w:rsidRPr="00701987">
                  <w:rPr>
                    <w:sz w:val="20"/>
                    <w:szCs w:val="20"/>
                  </w:rPr>
                  <w:lastRenderedPageBreak/>
                  <w:t>3842</w:t>
                </w:r>
              </w:p>
            </w:tc>
            <w:tc>
              <w:tcPr>
                <w:tcW w:w="1823" w:type="pct"/>
                <w:vMerge w:val="restart"/>
                <w:tcBorders>
                  <w:top w:val="single" w:sz="12" w:space="0" w:color="auto"/>
                </w:tcBorders>
                <w:vAlign w:val="center"/>
              </w:tcPr>
              <w:p w14:paraId="37CC9F0A" w14:textId="77777777" w:rsidR="00042E2C" w:rsidRPr="00701987" w:rsidRDefault="00042E2C">
                <w:pPr>
                  <w:autoSpaceDE w:val="0"/>
                  <w:autoSpaceDN w:val="0"/>
                  <w:adjustRightInd w:val="0"/>
                  <w:jc w:val="center"/>
                  <w:rPr>
                    <w:sz w:val="20"/>
                    <w:szCs w:val="20"/>
                  </w:rPr>
                </w:pPr>
                <w:r w:rsidRPr="00701987">
                  <w:rPr>
                    <w:sz w:val="20"/>
                    <w:szCs w:val="20"/>
                  </w:rPr>
                  <w:t>Orthopedic, Prosthetic, and Surgical Appliances and Supplies</w:t>
                </w:r>
              </w:p>
            </w:tc>
            <w:tc>
              <w:tcPr>
                <w:tcW w:w="572" w:type="pct"/>
                <w:tcBorders>
                  <w:top w:val="single" w:sz="12" w:space="0" w:color="auto"/>
                </w:tcBorders>
                <w:vAlign w:val="center"/>
              </w:tcPr>
              <w:p w14:paraId="3FFE17AD" w14:textId="77777777" w:rsidR="00042E2C" w:rsidRPr="00701987" w:rsidRDefault="00042E2C">
                <w:pPr>
                  <w:jc w:val="center"/>
                  <w:rPr>
                    <w:color w:val="000000"/>
                    <w:sz w:val="20"/>
                    <w:szCs w:val="20"/>
                  </w:rPr>
                </w:pPr>
                <w:r w:rsidRPr="00701987">
                  <w:rPr>
                    <w:color w:val="000000"/>
                    <w:sz w:val="20"/>
                    <w:szCs w:val="20"/>
                  </w:rPr>
                  <w:t>322291</w:t>
                </w:r>
              </w:p>
            </w:tc>
            <w:tc>
              <w:tcPr>
                <w:tcW w:w="2035" w:type="pct"/>
                <w:tcBorders>
                  <w:top w:val="single" w:sz="12" w:space="0" w:color="auto"/>
                  <w:right w:val="single" w:sz="12" w:space="0" w:color="auto"/>
                </w:tcBorders>
                <w:vAlign w:val="center"/>
              </w:tcPr>
              <w:p w14:paraId="11DF27E9" w14:textId="77777777" w:rsidR="00042E2C" w:rsidRPr="00701987" w:rsidRDefault="00042E2C">
                <w:pPr>
                  <w:jc w:val="center"/>
                  <w:rPr>
                    <w:color w:val="000000"/>
                    <w:sz w:val="20"/>
                    <w:szCs w:val="20"/>
                  </w:rPr>
                </w:pPr>
                <w:r w:rsidRPr="00701987">
                  <w:rPr>
                    <w:color w:val="000000"/>
                    <w:sz w:val="20"/>
                    <w:szCs w:val="20"/>
                  </w:rPr>
                  <w:t>Sanitary Paper Product Manufacturing</w:t>
                </w:r>
              </w:p>
            </w:tc>
          </w:tr>
          <w:tr w:rsidR="00947734" w:rsidRPr="00F41A85" w14:paraId="4C6D0925" w14:textId="77777777" w:rsidTr="00D1505D">
            <w:trPr>
              <w:trHeight w:val="432"/>
              <w:jc w:val="center"/>
            </w:trPr>
            <w:tc>
              <w:tcPr>
                <w:tcW w:w="570" w:type="pct"/>
                <w:vMerge/>
                <w:tcBorders>
                  <w:left w:val="single" w:sz="12" w:space="0" w:color="auto"/>
                </w:tcBorders>
                <w:vAlign w:val="center"/>
              </w:tcPr>
              <w:p w14:paraId="6D0944FC" w14:textId="77777777" w:rsidR="00042E2C" w:rsidRPr="00701987" w:rsidRDefault="00042E2C">
                <w:pPr>
                  <w:autoSpaceDE w:val="0"/>
                  <w:autoSpaceDN w:val="0"/>
                  <w:adjustRightInd w:val="0"/>
                  <w:jc w:val="center"/>
                  <w:rPr>
                    <w:sz w:val="20"/>
                    <w:szCs w:val="20"/>
                  </w:rPr>
                </w:pPr>
              </w:p>
            </w:tc>
            <w:tc>
              <w:tcPr>
                <w:tcW w:w="1823" w:type="pct"/>
                <w:vMerge/>
                <w:vAlign w:val="center"/>
              </w:tcPr>
              <w:p w14:paraId="17A864DF" w14:textId="77777777" w:rsidR="00042E2C" w:rsidRPr="00701987" w:rsidRDefault="00042E2C">
                <w:pPr>
                  <w:autoSpaceDE w:val="0"/>
                  <w:autoSpaceDN w:val="0"/>
                  <w:adjustRightInd w:val="0"/>
                  <w:jc w:val="center"/>
                  <w:rPr>
                    <w:sz w:val="20"/>
                    <w:szCs w:val="20"/>
                  </w:rPr>
                </w:pPr>
              </w:p>
            </w:tc>
            <w:tc>
              <w:tcPr>
                <w:tcW w:w="572" w:type="pct"/>
                <w:vAlign w:val="center"/>
              </w:tcPr>
              <w:p w14:paraId="32327317" w14:textId="77777777" w:rsidR="00042E2C" w:rsidRPr="00701987" w:rsidRDefault="00042E2C">
                <w:pPr>
                  <w:jc w:val="center"/>
                  <w:rPr>
                    <w:color w:val="000000"/>
                    <w:sz w:val="20"/>
                    <w:szCs w:val="20"/>
                  </w:rPr>
                </w:pPr>
                <w:r w:rsidRPr="00701987">
                  <w:rPr>
                    <w:color w:val="000000"/>
                    <w:sz w:val="20"/>
                    <w:szCs w:val="20"/>
                  </w:rPr>
                  <w:t>334510</w:t>
                </w:r>
              </w:p>
            </w:tc>
            <w:tc>
              <w:tcPr>
                <w:tcW w:w="2035" w:type="pct"/>
                <w:tcBorders>
                  <w:right w:val="single" w:sz="12" w:space="0" w:color="auto"/>
                </w:tcBorders>
                <w:vAlign w:val="center"/>
              </w:tcPr>
              <w:p w14:paraId="5475F60C" w14:textId="77777777" w:rsidR="00042E2C" w:rsidRPr="00701987" w:rsidRDefault="00042E2C">
                <w:pPr>
                  <w:jc w:val="center"/>
                  <w:rPr>
                    <w:color w:val="000000"/>
                    <w:sz w:val="20"/>
                    <w:szCs w:val="20"/>
                  </w:rPr>
                </w:pPr>
                <w:r w:rsidRPr="00701987">
                  <w:rPr>
                    <w:color w:val="000000"/>
                    <w:sz w:val="20"/>
                    <w:szCs w:val="20"/>
                  </w:rPr>
                  <w:t>Electromedical and Electrotherapeutic Apparatus Manufacturing</w:t>
                </w:r>
              </w:p>
            </w:tc>
          </w:tr>
          <w:tr w:rsidR="00947734" w:rsidRPr="00F41A85" w14:paraId="25658C0C" w14:textId="77777777" w:rsidTr="00D1505D">
            <w:trPr>
              <w:trHeight w:val="432"/>
              <w:jc w:val="center"/>
            </w:trPr>
            <w:tc>
              <w:tcPr>
                <w:tcW w:w="570" w:type="pct"/>
                <w:vMerge/>
                <w:tcBorders>
                  <w:left w:val="single" w:sz="12" w:space="0" w:color="auto"/>
                </w:tcBorders>
                <w:vAlign w:val="center"/>
              </w:tcPr>
              <w:p w14:paraId="0E04A1AB" w14:textId="77777777" w:rsidR="00042E2C" w:rsidRPr="00701987" w:rsidRDefault="00042E2C">
                <w:pPr>
                  <w:autoSpaceDE w:val="0"/>
                  <w:autoSpaceDN w:val="0"/>
                  <w:adjustRightInd w:val="0"/>
                  <w:jc w:val="center"/>
                  <w:rPr>
                    <w:sz w:val="20"/>
                    <w:szCs w:val="20"/>
                  </w:rPr>
                </w:pPr>
              </w:p>
            </w:tc>
            <w:tc>
              <w:tcPr>
                <w:tcW w:w="1823" w:type="pct"/>
                <w:vMerge/>
                <w:vAlign w:val="center"/>
              </w:tcPr>
              <w:p w14:paraId="62BACCB3" w14:textId="77777777" w:rsidR="00042E2C" w:rsidRPr="00701987" w:rsidRDefault="00042E2C">
                <w:pPr>
                  <w:autoSpaceDE w:val="0"/>
                  <w:autoSpaceDN w:val="0"/>
                  <w:adjustRightInd w:val="0"/>
                  <w:jc w:val="center"/>
                  <w:rPr>
                    <w:sz w:val="20"/>
                    <w:szCs w:val="20"/>
                  </w:rPr>
                </w:pPr>
              </w:p>
            </w:tc>
            <w:tc>
              <w:tcPr>
                <w:tcW w:w="572" w:type="pct"/>
                <w:vAlign w:val="center"/>
              </w:tcPr>
              <w:p w14:paraId="334BD5FB" w14:textId="77777777" w:rsidR="00042E2C" w:rsidRPr="00701987" w:rsidRDefault="00042E2C">
                <w:pPr>
                  <w:jc w:val="center"/>
                  <w:rPr>
                    <w:color w:val="000000"/>
                    <w:sz w:val="20"/>
                    <w:szCs w:val="20"/>
                  </w:rPr>
                </w:pPr>
                <w:r w:rsidRPr="00701987">
                  <w:rPr>
                    <w:color w:val="000000"/>
                    <w:sz w:val="20"/>
                    <w:szCs w:val="20"/>
                  </w:rPr>
                  <w:t>339113</w:t>
                </w:r>
              </w:p>
            </w:tc>
            <w:tc>
              <w:tcPr>
                <w:tcW w:w="2035" w:type="pct"/>
                <w:tcBorders>
                  <w:right w:val="single" w:sz="12" w:space="0" w:color="auto"/>
                </w:tcBorders>
                <w:vAlign w:val="center"/>
              </w:tcPr>
              <w:p w14:paraId="7F5CC7AF" w14:textId="77777777" w:rsidR="00042E2C" w:rsidRPr="00701987" w:rsidRDefault="00042E2C">
                <w:pPr>
                  <w:jc w:val="center"/>
                  <w:rPr>
                    <w:color w:val="000000"/>
                    <w:sz w:val="20"/>
                    <w:szCs w:val="20"/>
                  </w:rPr>
                </w:pPr>
                <w:r w:rsidRPr="00701987">
                  <w:rPr>
                    <w:color w:val="000000"/>
                    <w:sz w:val="20"/>
                    <w:szCs w:val="20"/>
                  </w:rPr>
                  <w:t>Surgical Appliance and Supplies Manufacturing</w:t>
                </w:r>
              </w:p>
            </w:tc>
          </w:tr>
          <w:tr w:rsidR="00947734" w:rsidRPr="00F41A85" w14:paraId="3EDB5F29" w14:textId="77777777" w:rsidTr="00D1505D">
            <w:trPr>
              <w:trHeight w:val="432"/>
              <w:jc w:val="center"/>
            </w:trPr>
            <w:tc>
              <w:tcPr>
                <w:tcW w:w="570" w:type="pct"/>
                <w:vMerge/>
                <w:tcBorders>
                  <w:left w:val="single" w:sz="12" w:space="0" w:color="auto"/>
                </w:tcBorders>
                <w:vAlign w:val="center"/>
              </w:tcPr>
              <w:p w14:paraId="43BA6B6C" w14:textId="77777777" w:rsidR="00042E2C" w:rsidRPr="00701987" w:rsidRDefault="00042E2C">
                <w:pPr>
                  <w:autoSpaceDE w:val="0"/>
                  <w:autoSpaceDN w:val="0"/>
                  <w:adjustRightInd w:val="0"/>
                  <w:jc w:val="center"/>
                  <w:rPr>
                    <w:sz w:val="20"/>
                    <w:szCs w:val="20"/>
                  </w:rPr>
                </w:pPr>
              </w:p>
            </w:tc>
            <w:tc>
              <w:tcPr>
                <w:tcW w:w="1823" w:type="pct"/>
                <w:vMerge/>
                <w:vAlign w:val="center"/>
              </w:tcPr>
              <w:p w14:paraId="61B7D783"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64D3AF27" w14:textId="77777777" w:rsidR="00042E2C" w:rsidRPr="00701987" w:rsidRDefault="00042E2C">
                <w:pPr>
                  <w:jc w:val="center"/>
                  <w:rPr>
                    <w:color w:val="000000"/>
                    <w:sz w:val="20"/>
                    <w:szCs w:val="20"/>
                  </w:rPr>
                </w:pPr>
                <w:r w:rsidRPr="00701987">
                  <w:rPr>
                    <w:color w:val="000000"/>
                    <w:sz w:val="20"/>
                    <w:szCs w:val="20"/>
                  </w:rPr>
                  <w:t>339999</w:t>
                </w:r>
              </w:p>
            </w:tc>
            <w:tc>
              <w:tcPr>
                <w:tcW w:w="2035" w:type="pct"/>
                <w:tcBorders>
                  <w:bottom w:val="single" w:sz="12" w:space="0" w:color="auto"/>
                  <w:right w:val="single" w:sz="12" w:space="0" w:color="auto"/>
                </w:tcBorders>
                <w:vAlign w:val="center"/>
              </w:tcPr>
              <w:p w14:paraId="27F360F5" w14:textId="77777777" w:rsidR="00042E2C" w:rsidRPr="00701987" w:rsidRDefault="00042E2C">
                <w:pPr>
                  <w:jc w:val="center"/>
                  <w:rPr>
                    <w:color w:val="000000"/>
                    <w:sz w:val="20"/>
                    <w:szCs w:val="20"/>
                  </w:rPr>
                </w:pPr>
                <w:r w:rsidRPr="00701987">
                  <w:rPr>
                    <w:color w:val="000000"/>
                    <w:sz w:val="20"/>
                    <w:szCs w:val="20"/>
                  </w:rPr>
                  <w:t>All Other Miscellaneous Manufacturing</w:t>
                </w:r>
              </w:p>
            </w:tc>
          </w:tr>
          <w:tr w:rsidR="00947734" w:rsidRPr="00F41A85" w14:paraId="03A70B24"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00DE7EAA" w14:textId="77777777" w:rsidR="00042E2C" w:rsidRPr="00701987" w:rsidRDefault="00042E2C">
                <w:pPr>
                  <w:jc w:val="center"/>
                  <w:rPr>
                    <w:color w:val="000000"/>
                    <w:sz w:val="20"/>
                    <w:szCs w:val="20"/>
                  </w:rPr>
                </w:pPr>
                <w:r w:rsidRPr="00701987">
                  <w:rPr>
                    <w:color w:val="000000"/>
                    <w:sz w:val="20"/>
                    <w:szCs w:val="20"/>
                  </w:rPr>
                  <w:t>3843</w:t>
                </w:r>
              </w:p>
            </w:tc>
            <w:tc>
              <w:tcPr>
                <w:tcW w:w="1823" w:type="pct"/>
                <w:tcBorders>
                  <w:top w:val="single" w:sz="12" w:space="0" w:color="auto"/>
                  <w:bottom w:val="single" w:sz="12" w:space="0" w:color="auto"/>
                </w:tcBorders>
                <w:vAlign w:val="center"/>
              </w:tcPr>
              <w:p w14:paraId="72AE0045" w14:textId="77777777" w:rsidR="00042E2C" w:rsidRPr="00701987" w:rsidRDefault="00042E2C">
                <w:pPr>
                  <w:jc w:val="center"/>
                  <w:rPr>
                    <w:color w:val="000000"/>
                    <w:sz w:val="20"/>
                    <w:szCs w:val="20"/>
                  </w:rPr>
                </w:pPr>
                <w:r w:rsidRPr="00701987">
                  <w:rPr>
                    <w:color w:val="000000"/>
                    <w:sz w:val="20"/>
                    <w:szCs w:val="20"/>
                  </w:rPr>
                  <w:t>Dental Equipment and Supplies</w:t>
                </w:r>
              </w:p>
            </w:tc>
            <w:tc>
              <w:tcPr>
                <w:tcW w:w="572" w:type="pct"/>
                <w:tcBorders>
                  <w:top w:val="single" w:sz="12" w:space="0" w:color="auto"/>
                  <w:bottom w:val="single" w:sz="12" w:space="0" w:color="auto"/>
                </w:tcBorders>
                <w:vAlign w:val="center"/>
              </w:tcPr>
              <w:p w14:paraId="184D3FF8" w14:textId="77777777" w:rsidR="00042E2C" w:rsidRPr="00701987" w:rsidRDefault="00042E2C">
                <w:pPr>
                  <w:jc w:val="center"/>
                  <w:rPr>
                    <w:color w:val="000000"/>
                    <w:sz w:val="20"/>
                    <w:szCs w:val="20"/>
                  </w:rPr>
                </w:pPr>
                <w:r w:rsidRPr="00701987">
                  <w:rPr>
                    <w:color w:val="000000"/>
                    <w:sz w:val="20"/>
                    <w:szCs w:val="20"/>
                  </w:rPr>
                  <w:t>339114</w:t>
                </w:r>
              </w:p>
            </w:tc>
            <w:tc>
              <w:tcPr>
                <w:tcW w:w="2035" w:type="pct"/>
                <w:tcBorders>
                  <w:top w:val="single" w:sz="12" w:space="0" w:color="auto"/>
                  <w:bottom w:val="single" w:sz="12" w:space="0" w:color="auto"/>
                  <w:right w:val="single" w:sz="12" w:space="0" w:color="auto"/>
                </w:tcBorders>
                <w:vAlign w:val="center"/>
              </w:tcPr>
              <w:p w14:paraId="669BD77F" w14:textId="77777777" w:rsidR="00042E2C" w:rsidRPr="00701987" w:rsidRDefault="00042E2C">
                <w:pPr>
                  <w:jc w:val="center"/>
                  <w:rPr>
                    <w:color w:val="000000"/>
                    <w:sz w:val="20"/>
                    <w:szCs w:val="20"/>
                  </w:rPr>
                </w:pPr>
                <w:r w:rsidRPr="00701987">
                  <w:rPr>
                    <w:color w:val="000000"/>
                    <w:sz w:val="20"/>
                    <w:szCs w:val="20"/>
                  </w:rPr>
                  <w:t>Dental Equipment and Supplies Manufacturing</w:t>
                </w:r>
              </w:p>
            </w:tc>
          </w:tr>
          <w:tr w:rsidR="00947734" w:rsidRPr="00F41A85" w14:paraId="402725C4" w14:textId="77777777" w:rsidTr="00D1505D">
            <w:trPr>
              <w:trHeight w:val="432"/>
              <w:jc w:val="center"/>
            </w:trPr>
            <w:tc>
              <w:tcPr>
                <w:tcW w:w="570" w:type="pct"/>
                <w:tcBorders>
                  <w:top w:val="single" w:sz="12" w:space="0" w:color="auto"/>
                  <w:left w:val="single" w:sz="12" w:space="0" w:color="auto"/>
                  <w:bottom w:val="single" w:sz="12" w:space="0" w:color="auto"/>
                </w:tcBorders>
                <w:vAlign w:val="center"/>
              </w:tcPr>
              <w:p w14:paraId="3A631C0D" w14:textId="77777777" w:rsidR="00042E2C" w:rsidRPr="00701987" w:rsidRDefault="00042E2C">
                <w:pPr>
                  <w:jc w:val="center"/>
                  <w:rPr>
                    <w:color w:val="000000"/>
                    <w:sz w:val="20"/>
                    <w:szCs w:val="20"/>
                  </w:rPr>
                </w:pPr>
                <w:r w:rsidRPr="00701987">
                  <w:rPr>
                    <w:color w:val="000000"/>
                    <w:sz w:val="20"/>
                    <w:szCs w:val="20"/>
                  </w:rPr>
                  <w:t>3844</w:t>
                </w:r>
              </w:p>
            </w:tc>
            <w:tc>
              <w:tcPr>
                <w:tcW w:w="1823" w:type="pct"/>
                <w:tcBorders>
                  <w:top w:val="single" w:sz="12" w:space="0" w:color="auto"/>
                  <w:bottom w:val="single" w:sz="12" w:space="0" w:color="auto"/>
                </w:tcBorders>
                <w:vAlign w:val="center"/>
              </w:tcPr>
              <w:p w14:paraId="0737EC81" w14:textId="77777777" w:rsidR="00042E2C" w:rsidRPr="00701987" w:rsidRDefault="00042E2C">
                <w:pPr>
                  <w:jc w:val="center"/>
                  <w:rPr>
                    <w:color w:val="000000"/>
                    <w:sz w:val="20"/>
                    <w:szCs w:val="20"/>
                  </w:rPr>
                </w:pPr>
                <w:r w:rsidRPr="00701987">
                  <w:rPr>
                    <w:color w:val="000000"/>
                    <w:sz w:val="20"/>
                    <w:szCs w:val="20"/>
                  </w:rPr>
                  <w:t>X-Ray Apparatus and Tubes and Related Irradiation Apparatus</w:t>
                </w:r>
              </w:p>
            </w:tc>
            <w:tc>
              <w:tcPr>
                <w:tcW w:w="572" w:type="pct"/>
                <w:tcBorders>
                  <w:top w:val="single" w:sz="12" w:space="0" w:color="auto"/>
                  <w:bottom w:val="single" w:sz="12" w:space="0" w:color="auto"/>
                </w:tcBorders>
                <w:vAlign w:val="center"/>
              </w:tcPr>
              <w:p w14:paraId="0778B2CF" w14:textId="77777777" w:rsidR="00042E2C" w:rsidRPr="00701987" w:rsidRDefault="00042E2C">
                <w:pPr>
                  <w:jc w:val="center"/>
                  <w:rPr>
                    <w:color w:val="000000"/>
                    <w:sz w:val="20"/>
                    <w:szCs w:val="20"/>
                  </w:rPr>
                </w:pPr>
                <w:r w:rsidRPr="00701987">
                  <w:rPr>
                    <w:color w:val="000000"/>
                    <w:sz w:val="20"/>
                    <w:szCs w:val="20"/>
                  </w:rPr>
                  <w:t>334517</w:t>
                </w:r>
              </w:p>
            </w:tc>
            <w:tc>
              <w:tcPr>
                <w:tcW w:w="2035" w:type="pct"/>
                <w:tcBorders>
                  <w:top w:val="single" w:sz="12" w:space="0" w:color="auto"/>
                  <w:bottom w:val="single" w:sz="12" w:space="0" w:color="auto"/>
                  <w:right w:val="single" w:sz="12" w:space="0" w:color="auto"/>
                </w:tcBorders>
                <w:vAlign w:val="center"/>
              </w:tcPr>
              <w:p w14:paraId="3C706D8A" w14:textId="77777777" w:rsidR="00042E2C" w:rsidRPr="00701987" w:rsidRDefault="00042E2C">
                <w:pPr>
                  <w:jc w:val="center"/>
                  <w:rPr>
                    <w:color w:val="000000"/>
                    <w:sz w:val="20"/>
                    <w:szCs w:val="20"/>
                  </w:rPr>
                </w:pPr>
                <w:r w:rsidRPr="00701987">
                  <w:rPr>
                    <w:color w:val="000000"/>
                    <w:sz w:val="20"/>
                    <w:szCs w:val="20"/>
                  </w:rPr>
                  <w:t>Irradiation Apparatus Manufacturing</w:t>
                </w:r>
              </w:p>
            </w:tc>
          </w:tr>
          <w:tr w:rsidR="00947734" w:rsidRPr="00F41A85" w14:paraId="399B1189" w14:textId="77777777" w:rsidTr="00D1505D">
            <w:trPr>
              <w:trHeight w:val="432"/>
              <w:jc w:val="center"/>
            </w:trPr>
            <w:tc>
              <w:tcPr>
                <w:tcW w:w="570" w:type="pct"/>
                <w:vMerge w:val="restart"/>
                <w:tcBorders>
                  <w:top w:val="single" w:sz="12" w:space="0" w:color="auto"/>
                  <w:left w:val="single" w:sz="12" w:space="0" w:color="auto"/>
                </w:tcBorders>
                <w:vAlign w:val="center"/>
              </w:tcPr>
              <w:p w14:paraId="38E0B9DA" w14:textId="77777777" w:rsidR="00042E2C" w:rsidRPr="00701987" w:rsidRDefault="00042E2C">
                <w:pPr>
                  <w:jc w:val="center"/>
                  <w:rPr>
                    <w:color w:val="000000"/>
                    <w:sz w:val="20"/>
                    <w:szCs w:val="20"/>
                  </w:rPr>
                </w:pPr>
                <w:r w:rsidRPr="00701987">
                  <w:rPr>
                    <w:color w:val="000000"/>
                    <w:sz w:val="20"/>
                    <w:szCs w:val="20"/>
                  </w:rPr>
                  <w:t>3845</w:t>
                </w:r>
              </w:p>
            </w:tc>
            <w:tc>
              <w:tcPr>
                <w:tcW w:w="1823" w:type="pct"/>
                <w:vMerge w:val="restart"/>
                <w:tcBorders>
                  <w:top w:val="single" w:sz="12" w:space="0" w:color="auto"/>
                </w:tcBorders>
                <w:vAlign w:val="center"/>
              </w:tcPr>
              <w:p w14:paraId="2046BE62" w14:textId="77777777" w:rsidR="00042E2C" w:rsidRPr="00701987" w:rsidRDefault="00042E2C">
                <w:pPr>
                  <w:autoSpaceDE w:val="0"/>
                  <w:autoSpaceDN w:val="0"/>
                  <w:adjustRightInd w:val="0"/>
                  <w:jc w:val="center"/>
                  <w:rPr>
                    <w:sz w:val="20"/>
                    <w:szCs w:val="20"/>
                  </w:rPr>
                </w:pPr>
                <w:r w:rsidRPr="00701987">
                  <w:rPr>
                    <w:sz w:val="20"/>
                    <w:szCs w:val="20"/>
                  </w:rPr>
                  <w:t>Electromedical and Electrotherapeutic Apparatus</w:t>
                </w:r>
              </w:p>
            </w:tc>
            <w:tc>
              <w:tcPr>
                <w:tcW w:w="572" w:type="pct"/>
                <w:tcBorders>
                  <w:top w:val="single" w:sz="12" w:space="0" w:color="auto"/>
                </w:tcBorders>
                <w:vAlign w:val="center"/>
              </w:tcPr>
              <w:p w14:paraId="55027571" w14:textId="77777777" w:rsidR="00042E2C" w:rsidRPr="00701987" w:rsidRDefault="00042E2C">
                <w:pPr>
                  <w:jc w:val="center"/>
                  <w:rPr>
                    <w:color w:val="000000"/>
                    <w:sz w:val="20"/>
                    <w:szCs w:val="20"/>
                  </w:rPr>
                </w:pPr>
                <w:r w:rsidRPr="00701987">
                  <w:rPr>
                    <w:color w:val="000000"/>
                    <w:sz w:val="20"/>
                    <w:szCs w:val="20"/>
                  </w:rPr>
                  <w:t>334510</w:t>
                </w:r>
              </w:p>
            </w:tc>
            <w:tc>
              <w:tcPr>
                <w:tcW w:w="2035" w:type="pct"/>
                <w:tcBorders>
                  <w:top w:val="single" w:sz="12" w:space="0" w:color="auto"/>
                  <w:right w:val="single" w:sz="12" w:space="0" w:color="auto"/>
                </w:tcBorders>
                <w:vAlign w:val="center"/>
              </w:tcPr>
              <w:p w14:paraId="5A604099" w14:textId="77777777" w:rsidR="00042E2C" w:rsidRPr="00701987" w:rsidRDefault="00042E2C">
                <w:pPr>
                  <w:jc w:val="center"/>
                  <w:rPr>
                    <w:color w:val="000000"/>
                    <w:sz w:val="20"/>
                    <w:szCs w:val="20"/>
                  </w:rPr>
                </w:pPr>
                <w:r w:rsidRPr="00701987">
                  <w:rPr>
                    <w:color w:val="000000"/>
                    <w:sz w:val="20"/>
                    <w:szCs w:val="20"/>
                  </w:rPr>
                  <w:t>Electromedical and Electrotherapeutic Apparatus Manufacturing</w:t>
                </w:r>
              </w:p>
            </w:tc>
          </w:tr>
          <w:tr w:rsidR="00947734" w:rsidRPr="00F41A85" w14:paraId="30AA6C82" w14:textId="77777777" w:rsidTr="00D1505D">
            <w:trPr>
              <w:trHeight w:val="432"/>
              <w:jc w:val="center"/>
            </w:trPr>
            <w:tc>
              <w:tcPr>
                <w:tcW w:w="570" w:type="pct"/>
                <w:vMerge/>
                <w:tcBorders>
                  <w:left w:val="single" w:sz="12" w:space="0" w:color="auto"/>
                </w:tcBorders>
                <w:vAlign w:val="center"/>
              </w:tcPr>
              <w:p w14:paraId="0CFC9A73" w14:textId="77777777" w:rsidR="00042E2C" w:rsidRPr="00701987" w:rsidRDefault="00042E2C">
                <w:pPr>
                  <w:autoSpaceDE w:val="0"/>
                  <w:autoSpaceDN w:val="0"/>
                  <w:adjustRightInd w:val="0"/>
                  <w:jc w:val="center"/>
                  <w:rPr>
                    <w:sz w:val="20"/>
                    <w:szCs w:val="20"/>
                  </w:rPr>
                </w:pPr>
              </w:p>
            </w:tc>
            <w:tc>
              <w:tcPr>
                <w:tcW w:w="1823" w:type="pct"/>
                <w:vMerge/>
                <w:vAlign w:val="center"/>
              </w:tcPr>
              <w:p w14:paraId="51BDF3E9"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7F430C14" w14:textId="77777777" w:rsidR="00042E2C" w:rsidRPr="00701987" w:rsidRDefault="00042E2C">
                <w:pPr>
                  <w:jc w:val="center"/>
                  <w:rPr>
                    <w:color w:val="000000"/>
                    <w:sz w:val="20"/>
                    <w:szCs w:val="20"/>
                  </w:rPr>
                </w:pPr>
                <w:r w:rsidRPr="00701987">
                  <w:rPr>
                    <w:color w:val="000000"/>
                    <w:sz w:val="20"/>
                    <w:szCs w:val="20"/>
                  </w:rPr>
                  <w:t>334517</w:t>
                </w:r>
              </w:p>
            </w:tc>
            <w:tc>
              <w:tcPr>
                <w:tcW w:w="2035" w:type="pct"/>
                <w:tcBorders>
                  <w:bottom w:val="single" w:sz="12" w:space="0" w:color="auto"/>
                  <w:right w:val="single" w:sz="12" w:space="0" w:color="auto"/>
                </w:tcBorders>
                <w:vAlign w:val="center"/>
              </w:tcPr>
              <w:p w14:paraId="4A3364AF" w14:textId="77777777" w:rsidR="00042E2C" w:rsidRPr="00701987" w:rsidRDefault="00042E2C">
                <w:pPr>
                  <w:jc w:val="center"/>
                  <w:rPr>
                    <w:color w:val="000000"/>
                    <w:sz w:val="20"/>
                    <w:szCs w:val="20"/>
                  </w:rPr>
                </w:pPr>
                <w:r w:rsidRPr="00701987">
                  <w:rPr>
                    <w:color w:val="000000"/>
                    <w:sz w:val="20"/>
                    <w:szCs w:val="20"/>
                  </w:rPr>
                  <w:t>Irradiation Apparatus Manufacturing</w:t>
                </w:r>
              </w:p>
            </w:tc>
          </w:tr>
          <w:tr w:rsidR="00947734" w:rsidRPr="00F41A85" w14:paraId="7E454FD9" w14:textId="77777777" w:rsidTr="00D1505D">
            <w:trPr>
              <w:trHeight w:val="432"/>
              <w:jc w:val="center"/>
            </w:trPr>
            <w:tc>
              <w:tcPr>
                <w:tcW w:w="570" w:type="pct"/>
                <w:vMerge w:val="restart"/>
                <w:tcBorders>
                  <w:top w:val="single" w:sz="12" w:space="0" w:color="auto"/>
                  <w:left w:val="single" w:sz="12" w:space="0" w:color="auto"/>
                  <w:bottom w:val="single" w:sz="12" w:space="0" w:color="000000" w:themeColor="text1"/>
                </w:tcBorders>
                <w:vAlign w:val="center"/>
              </w:tcPr>
              <w:p w14:paraId="15119663" w14:textId="77777777" w:rsidR="00042E2C" w:rsidRPr="00701987" w:rsidRDefault="00042E2C">
                <w:pPr>
                  <w:autoSpaceDE w:val="0"/>
                  <w:autoSpaceDN w:val="0"/>
                  <w:adjustRightInd w:val="0"/>
                  <w:jc w:val="center"/>
                  <w:rPr>
                    <w:sz w:val="20"/>
                    <w:szCs w:val="20"/>
                  </w:rPr>
                </w:pPr>
                <w:r w:rsidRPr="00701987">
                  <w:rPr>
                    <w:sz w:val="20"/>
                    <w:szCs w:val="20"/>
                  </w:rPr>
                  <w:t>3851</w:t>
                </w:r>
              </w:p>
            </w:tc>
            <w:tc>
              <w:tcPr>
                <w:tcW w:w="1823" w:type="pct"/>
                <w:vMerge w:val="restart"/>
                <w:tcBorders>
                  <w:top w:val="single" w:sz="12" w:space="0" w:color="auto"/>
                  <w:bottom w:val="single" w:sz="12" w:space="0" w:color="000000" w:themeColor="text1"/>
                </w:tcBorders>
                <w:vAlign w:val="center"/>
              </w:tcPr>
              <w:p w14:paraId="5EC321AA" w14:textId="77777777" w:rsidR="00042E2C" w:rsidRPr="00701987" w:rsidRDefault="00042E2C">
                <w:pPr>
                  <w:autoSpaceDE w:val="0"/>
                  <w:autoSpaceDN w:val="0"/>
                  <w:adjustRightInd w:val="0"/>
                  <w:jc w:val="center"/>
                  <w:rPr>
                    <w:sz w:val="20"/>
                    <w:szCs w:val="20"/>
                  </w:rPr>
                </w:pPr>
                <w:r w:rsidRPr="00701987">
                  <w:rPr>
                    <w:sz w:val="20"/>
                    <w:szCs w:val="20"/>
                  </w:rPr>
                  <w:t>Ophthalmic Goods</w:t>
                </w:r>
              </w:p>
            </w:tc>
            <w:tc>
              <w:tcPr>
                <w:tcW w:w="572" w:type="pct"/>
                <w:tcBorders>
                  <w:top w:val="single" w:sz="12" w:space="0" w:color="auto"/>
                </w:tcBorders>
                <w:vAlign w:val="center"/>
              </w:tcPr>
              <w:p w14:paraId="7EEF5E74" w14:textId="77777777" w:rsidR="00042E2C" w:rsidRPr="00701987" w:rsidRDefault="00042E2C">
                <w:pPr>
                  <w:jc w:val="center"/>
                  <w:rPr>
                    <w:color w:val="000000"/>
                    <w:sz w:val="20"/>
                    <w:szCs w:val="20"/>
                  </w:rPr>
                </w:pPr>
                <w:r w:rsidRPr="00701987">
                  <w:rPr>
                    <w:color w:val="000000"/>
                    <w:sz w:val="20"/>
                    <w:szCs w:val="20"/>
                  </w:rPr>
                  <w:t>339113</w:t>
                </w:r>
              </w:p>
            </w:tc>
            <w:tc>
              <w:tcPr>
                <w:tcW w:w="2035" w:type="pct"/>
                <w:tcBorders>
                  <w:top w:val="single" w:sz="12" w:space="0" w:color="auto"/>
                  <w:right w:val="single" w:sz="12" w:space="0" w:color="auto"/>
                </w:tcBorders>
                <w:vAlign w:val="center"/>
              </w:tcPr>
              <w:p w14:paraId="40079754" w14:textId="77777777" w:rsidR="00042E2C" w:rsidRPr="00701987" w:rsidRDefault="00042E2C">
                <w:pPr>
                  <w:jc w:val="center"/>
                  <w:rPr>
                    <w:color w:val="000000"/>
                    <w:sz w:val="20"/>
                    <w:szCs w:val="20"/>
                  </w:rPr>
                </w:pPr>
                <w:r w:rsidRPr="00701987">
                  <w:rPr>
                    <w:color w:val="000000"/>
                    <w:sz w:val="20"/>
                    <w:szCs w:val="20"/>
                  </w:rPr>
                  <w:t>Surgical Appliance and Supplies Manufacturing</w:t>
                </w:r>
              </w:p>
            </w:tc>
          </w:tr>
          <w:tr w:rsidR="00947734" w:rsidRPr="00F41A85" w14:paraId="78499AC8" w14:textId="77777777" w:rsidTr="00D1505D">
            <w:trPr>
              <w:trHeight w:val="432"/>
              <w:jc w:val="center"/>
            </w:trPr>
            <w:tc>
              <w:tcPr>
                <w:tcW w:w="570" w:type="pct"/>
                <w:vMerge/>
                <w:tcBorders>
                  <w:left w:val="single" w:sz="12" w:space="0" w:color="auto"/>
                  <w:bottom w:val="single" w:sz="12" w:space="0" w:color="000000" w:themeColor="text1"/>
                </w:tcBorders>
                <w:vAlign w:val="center"/>
              </w:tcPr>
              <w:p w14:paraId="44152BF9" w14:textId="77777777" w:rsidR="00042E2C" w:rsidRPr="00701987" w:rsidRDefault="00042E2C">
                <w:pPr>
                  <w:autoSpaceDE w:val="0"/>
                  <w:autoSpaceDN w:val="0"/>
                  <w:adjustRightInd w:val="0"/>
                  <w:jc w:val="center"/>
                  <w:rPr>
                    <w:sz w:val="20"/>
                    <w:szCs w:val="20"/>
                  </w:rPr>
                </w:pPr>
              </w:p>
            </w:tc>
            <w:tc>
              <w:tcPr>
                <w:tcW w:w="1823" w:type="pct"/>
                <w:vMerge/>
                <w:vAlign w:val="center"/>
              </w:tcPr>
              <w:p w14:paraId="7B44B7E9"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1650584A" w14:textId="77777777" w:rsidR="00042E2C" w:rsidRPr="00701987" w:rsidRDefault="00042E2C">
                <w:pPr>
                  <w:jc w:val="center"/>
                  <w:rPr>
                    <w:color w:val="000000"/>
                    <w:sz w:val="20"/>
                    <w:szCs w:val="20"/>
                  </w:rPr>
                </w:pPr>
                <w:r w:rsidRPr="00701987">
                  <w:rPr>
                    <w:color w:val="000000"/>
                    <w:sz w:val="20"/>
                    <w:szCs w:val="20"/>
                  </w:rPr>
                  <w:t>339115</w:t>
                </w:r>
              </w:p>
            </w:tc>
            <w:tc>
              <w:tcPr>
                <w:tcW w:w="2035" w:type="pct"/>
                <w:tcBorders>
                  <w:bottom w:val="single" w:sz="12" w:space="0" w:color="auto"/>
                  <w:right w:val="single" w:sz="12" w:space="0" w:color="auto"/>
                </w:tcBorders>
                <w:vAlign w:val="center"/>
              </w:tcPr>
              <w:p w14:paraId="2357BF10" w14:textId="77777777" w:rsidR="00042E2C" w:rsidRPr="00701987" w:rsidRDefault="00042E2C">
                <w:pPr>
                  <w:jc w:val="center"/>
                  <w:rPr>
                    <w:color w:val="000000"/>
                    <w:sz w:val="20"/>
                    <w:szCs w:val="20"/>
                  </w:rPr>
                </w:pPr>
                <w:r w:rsidRPr="00701987">
                  <w:rPr>
                    <w:color w:val="000000"/>
                    <w:sz w:val="20"/>
                    <w:szCs w:val="20"/>
                  </w:rPr>
                  <w:t>Ophthalmic Goods Manufacturing</w:t>
                </w:r>
              </w:p>
            </w:tc>
          </w:tr>
          <w:tr w:rsidR="00947734" w:rsidRPr="00F41A85" w14:paraId="12D70CA4" w14:textId="77777777" w:rsidTr="00D1505D">
            <w:trPr>
              <w:trHeight w:val="432"/>
              <w:jc w:val="center"/>
            </w:trPr>
            <w:tc>
              <w:tcPr>
                <w:tcW w:w="570" w:type="pct"/>
                <w:vMerge w:val="restart"/>
                <w:tcBorders>
                  <w:top w:val="single" w:sz="12" w:space="0" w:color="000000" w:themeColor="text1"/>
                  <w:left w:val="single" w:sz="12" w:space="0" w:color="auto"/>
                  <w:bottom w:val="single" w:sz="12" w:space="0" w:color="000000" w:themeColor="text1"/>
                </w:tcBorders>
                <w:vAlign w:val="center"/>
              </w:tcPr>
              <w:p w14:paraId="3AC3DFEB" w14:textId="77777777" w:rsidR="00042E2C" w:rsidRPr="00701987" w:rsidRDefault="00042E2C" w:rsidP="30ACEF44">
                <w:pPr>
                  <w:jc w:val="center"/>
                  <w:rPr>
                    <w:sz w:val="20"/>
                    <w:szCs w:val="20"/>
                  </w:rPr>
                </w:pPr>
                <w:r w:rsidRPr="00701987">
                  <w:rPr>
                    <w:sz w:val="20"/>
                    <w:szCs w:val="20"/>
                  </w:rPr>
                  <w:t>3861</w:t>
                </w:r>
              </w:p>
            </w:tc>
            <w:tc>
              <w:tcPr>
                <w:tcW w:w="1823" w:type="pct"/>
                <w:vMerge w:val="restart"/>
                <w:tcBorders>
                  <w:top w:val="single" w:sz="12" w:space="0" w:color="000000" w:themeColor="text1"/>
                  <w:bottom w:val="single" w:sz="12" w:space="0" w:color="000000" w:themeColor="text1"/>
                </w:tcBorders>
                <w:vAlign w:val="center"/>
              </w:tcPr>
              <w:p w14:paraId="07721E8E" w14:textId="77777777" w:rsidR="00042E2C" w:rsidRPr="00701987" w:rsidRDefault="00042E2C" w:rsidP="30ACEF44">
                <w:pPr>
                  <w:jc w:val="center"/>
                  <w:rPr>
                    <w:sz w:val="20"/>
                    <w:szCs w:val="20"/>
                  </w:rPr>
                </w:pPr>
                <w:r w:rsidRPr="00701987">
                  <w:rPr>
                    <w:sz w:val="20"/>
                    <w:szCs w:val="20"/>
                  </w:rPr>
                  <w:t>Photographic Equipment and Supplies</w:t>
                </w:r>
              </w:p>
            </w:tc>
            <w:tc>
              <w:tcPr>
                <w:tcW w:w="572" w:type="pct"/>
                <w:tcBorders>
                  <w:top w:val="single" w:sz="12" w:space="0" w:color="auto"/>
                </w:tcBorders>
                <w:vAlign w:val="center"/>
              </w:tcPr>
              <w:p w14:paraId="400ADB71" w14:textId="77777777" w:rsidR="00042E2C" w:rsidRPr="00701987" w:rsidRDefault="00042E2C">
                <w:pPr>
                  <w:jc w:val="center"/>
                  <w:rPr>
                    <w:color w:val="000000"/>
                    <w:sz w:val="20"/>
                    <w:szCs w:val="20"/>
                  </w:rPr>
                </w:pPr>
                <w:r w:rsidRPr="00701987">
                  <w:rPr>
                    <w:color w:val="000000"/>
                    <w:sz w:val="20"/>
                    <w:szCs w:val="20"/>
                  </w:rPr>
                  <w:t>325992</w:t>
                </w:r>
              </w:p>
            </w:tc>
            <w:tc>
              <w:tcPr>
                <w:tcW w:w="2035" w:type="pct"/>
                <w:tcBorders>
                  <w:top w:val="single" w:sz="12" w:space="0" w:color="auto"/>
                  <w:right w:val="single" w:sz="12" w:space="0" w:color="auto"/>
                </w:tcBorders>
                <w:vAlign w:val="center"/>
              </w:tcPr>
              <w:p w14:paraId="7B915E2E" w14:textId="4AB26380" w:rsidR="00042E2C" w:rsidRPr="00701987" w:rsidRDefault="00042E2C">
                <w:pPr>
                  <w:jc w:val="center"/>
                  <w:rPr>
                    <w:color w:val="000000"/>
                    <w:sz w:val="20"/>
                    <w:szCs w:val="20"/>
                  </w:rPr>
                </w:pPr>
                <w:r w:rsidRPr="00701987">
                  <w:rPr>
                    <w:color w:val="000000"/>
                    <w:sz w:val="20"/>
                    <w:szCs w:val="20"/>
                  </w:rPr>
                  <w:t>Photographic Film, Paper, Plate, Chemical</w:t>
                </w:r>
                <w:r w:rsidR="00D43D94">
                  <w:rPr>
                    <w:color w:val="000000"/>
                    <w:sz w:val="20"/>
                    <w:szCs w:val="20"/>
                  </w:rPr>
                  <w:t>, and Copy Toner</w:t>
                </w:r>
                <w:r w:rsidRPr="00701987">
                  <w:rPr>
                    <w:color w:val="000000"/>
                    <w:sz w:val="20"/>
                    <w:szCs w:val="20"/>
                  </w:rPr>
                  <w:t xml:space="preserve"> Manufacturing</w:t>
                </w:r>
              </w:p>
            </w:tc>
          </w:tr>
          <w:tr w:rsidR="00947734" w:rsidRPr="00F41A85" w14:paraId="1DF2B03B" w14:textId="77777777" w:rsidTr="00D1505D">
            <w:trPr>
              <w:trHeight w:val="432"/>
              <w:jc w:val="center"/>
            </w:trPr>
            <w:tc>
              <w:tcPr>
                <w:tcW w:w="570" w:type="pct"/>
                <w:vMerge/>
                <w:tcBorders>
                  <w:left w:val="single" w:sz="12" w:space="0" w:color="auto"/>
                </w:tcBorders>
                <w:vAlign w:val="center"/>
              </w:tcPr>
              <w:p w14:paraId="5F0CA1DA" w14:textId="77777777" w:rsidR="00042E2C" w:rsidRPr="00701987" w:rsidRDefault="00042E2C">
                <w:pPr>
                  <w:autoSpaceDE w:val="0"/>
                  <w:autoSpaceDN w:val="0"/>
                  <w:adjustRightInd w:val="0"/>
                  <w:jc w:val="center"/>
                  <w:rPr>
                    <w:sz w:val="20"/>
                    <w:szCs w:val="20"/>
                  </w:rPr>
                </w:pPr>
              </w:p>
            </w:tc>
            <w:tc>
              <w:tcPr>
                <w:tcW w:w="1823" w:type="pct"/>
                <w:vMerge/>
                <w:vAlign w:val="center"/>
              </w:tcPr>
              <w:p w14:paraId="02AA23D5" w14:textId="77777777" w:rsidR="00042E2C" w:rsidRPr="00701987" w:rsidRDefault="00042E2C">
                <w:pPr>
                  <w:autoSpaceDE w:val="0"/>
                  <w:autoSpaceDN w:val="0"/>
                  <w:adjustRightInd w:val="0"/>
                  <w:jc w:val="center"/>
                  <w:rPr>
                    <w:sz w:val="20"/>
                    <w:szCs w:val="20"/>
                  </w:rPr>
                </w:pPr>
              </w:p>
            </w:tc>
            <w:tc>
              <w:tcPr>
                <w:tcW w:w="572" w:type="pct"/>
                <w:tcBorders>
                  <w:bottom w:val="single" w:sz="12" w:space="0" w:color="auto"/>
                </w:tcBorders>
                <w:vAlign w:val="center"/>
              </w:tcPr>
              <w:p w14:paraId="542D4A9D" w14:textId="399C5B06" w:rsidR="00042E2C" w:rsidRPr="00701987" w:rsidRDefault="00042E2C">
                <w:pPr>
                  <w:jc w:val="center"/>
                  <w:rPr>
                    <w:color w:val="000000"/>
                    <w:sz w:val="20"/>
                    <w:szCs w:val="20"/>
                  </w:rPr>
                </w:pPr>
                <w:r w:rsidRPr="00701987">
                  <w:rPr>
                    <w:color w:val="000000"/>
                    <w:sz w:val="20"/>
                    <w:szCs w:val="20"/>
                  </w:rPr>
                  <w:t>33331</w:t>
                </w:r>
                <w:r w:rsidR="008C6388">
                  <w:rPr>
                    <w:color w:val="000000"/>
                    <w:sz w:val="20"/>
                    <w:szCs w:val="20"/>
                  </w:rPr>
                  <w:t>0</w:t>
                </w:r>
              </w:p>
            </w:tc>
            <w:tc>
              <w:tcPr>
                <w:tcW w:w="2035" w:type="pct"/>
                <w:tcBorders>
                  <w:bottom w:val="single" w:sz="12" w:space="0" w:color="auto"/>
                  <w:right w:val="single" w:sz="12" w:space="0" w:color="auto"/>
                </w:tcBorders>
                <w:vAlign w:val="center"/>
              </w:tcPr>
              <w:p w14:paraId="689457A1" w14:textId="0693661E" w:rsidR="00042E2C" w:rsidRPr="00701987" w:rsidRDefault="008C6388">
                <w:pPr>
                  <w:jc w:val="center"/>
                  <w:rPr>
                    <w:color w:val="000000"/>
                    <w:sz w:val="20"/>
                    <w:szCs w:val="20"/>
                  </w:rPr>
                </w:pPr>
                <w:r>
                  <w:rPr>
                    <w:color w:val="000000"/>
                    <w:sz w:val="20"/>
                    <w:szCs w:val="20"/>
                  </w:rPr>
                  <w:t>Commercial and Service Industry Machinery Manufacturing</w:t>
                </w:r>
              </w:p>
            </w:tc>
          </w:tr>
          <w:tr w:rsidR="00947734" w:rsidRPr="00F41A85" w14:paraId="1A8C2F7B" w14:textId="77777777" w:rsidTr="00D1505D">
            <w:trPr>
              <w:trHeight w:val="432"/>
              <w:jc w:val="center"/>
            </w:trPr>
            <w:tc>
              <w:tcPr>
                <w:tcW w:w="570" w:type="pct"/>
                <w:tcBorders>
                  <w:top w:val="single" w:sz="12" w:space="0" w:color="000000" w:themeColor="text1"/>
                  <w:left w:val="single" w:sz="12" w:space="0" w:color="auto"/>
                  <w:bottom w:val="single" w:sz="12" w:space="0" w:color="auto"/>
                </w:tcBorders>
                <w:vAlign w:val="center"/>
              </w:tcPr>
              <w:p w14:paraId="025F7AC3" w14:textId="77777777" w:rsidR="00042E2C" w:rsidRPr="00701987" w:rsidRDefault="00042E2C">
                <w:pPr>
                  <w:autoSpaceDE w:val="0"/>
                  <w:autoSpaceDN w:val="0"/>
                  <w:adjustRightInd w:val="0"/>
                  <w:jc w:val="center"/>
                  <w:rPr>
                    <w:sz w:val="20"/>
                    <w:szCs w:val="20"/>
                  </w:rPr>
                </w:pPr>
                <w:r w:rsidRPr="00701987">
                  <w:rPr>
                    <w:sz w:val="20"/>
                    <w:szCs w:val="20"/>
                  </w:rPr>
                  <w:t>3873</w:t>
                </w:r>
              </w:p>
            </w:tc>
            <w:tc>
              <w:tcPr>
                <w:tcW w:w="1823" w:type="pct"/>
                <w:tcBorders>
                  <w:top w:val="single" w:sz="12" w:space="0" w:color="000000" w:themeColor="text1"/>
                  <w:bottom w:val="single" w:sz="12" w:space="0" w:color="auto"/>
                </w:tcBorders>
                <w:vAlign w:val="center"/>
              </w:tcPr>
              <w:p w14:paraId="23F54E94" w14:textId="77777777" w:rsidR="00042E2C" w:rsidRPr="00701987" w:rsidRDefault="00042E2C">
                <w:pPr>
                  <w:autoSpaceDE w:val="0"/>
                  <w:autoSpaceDN w:val="0"/>
                  <w:adjustRightInd w:val="0"/>
                  <w:jc w:val="center"/>
                  <w:rPr>
                    <w:sz w:val="20"/>
                    <w:szCs w:val="20"/>
                  </w:rPr>
                </w:pPr>
                <w:r w:rsidRPr="00701987">
                  <w:rPr>
                    <w:sz w:val="20"/>
                    <w:szCs w:val="20"/>
                  </w:rPr>
                  <w:t>Watches, Clocks, Clockwork Operated Devices, and Parts</w:t>
                </w:r>
              </w:p>
            </w:tc>
            <w:tc>
              <w:tcPr>
                <w:tcW w:w="572" w:type="pct"/>
                <w:tcBorders>
                  <w:top w:val="single" w:sz="12" w:space="0" w:color="auto"/>
                  <w:bottom w:val="single" w:sz="12" w:space="0" w:color="auto"/>
                </w:tcBorders>
                <w:vAlign w:val="center"/>
              </w:tcPr>
              <w:p w14:paraId="14D43F0A" w14:textId="77777777" w:rsidR="00042E2C" w:rsidRPr="00701987" w:rsidRDefault="00042E2C">
                <w:pPr>
                  <w:jc w:val="center"/>
                  <w:rPr>
                    <w:color w:val="000000"/>
                    <w:sz w:val="20"/>
                    <w:szCs w:val="20"/>
                  </w:rPr>
                </w:pPr>
                <w:r w:rsidRPr="00701987">
                  <w:rPr>
                    <w:color w:val="000000"/>
                    <w:sz w:val="20"/>
                    <w:szCs w:val="20"/>
                  </w:rPr>
                  <w:t>334519</w:t>
                </w:r>
              </w:p>
            </w:tc>
            <w:tc>
              <w:tcPr>
                <w:tcW w:w="2035" w:type="pct"/>
                <w:tcBorders>
                  <w:top w:val="single" w:sz="12" w:space="0" w:color="auto"/>
                  <w:bottom w:val="single" w:sz="12" w:space="0" w:color="auto"/>
                  <w:right w:val="single" w:sz="12" w:space="0" w:color="auto"/>
                </w:tcBorders>
                <w:vAlign w:val="center"/>
              </w:tcPr>
              <w:p w14:paraId="2D8320C0" w14:textId="77777777" w:rsidR="00042E2C" w:rsidRPr="00701987" w:rsidRDefault="00042E2C">
                <w:pPr>
                  <w:jc w:val="center"/>
                  <w:rPr>
                    <w:color w:val="000000"/>
                    <w:sz w:val="20"/>
                    <w:szCs w:val="20"/>
                  </w:rPr>
                </w:pPr>
                <w:r w:rsidRPr="00701987">
                  <w:rPr>
                    <w:sz w:val="20"/>
                    <w:szCs w:val="20"/>
                  </w:rPr>
                  <w:t>Other Measuring and Controlling Device Manufacturing</w:t>
                </w:r>
              </w:p>
            </w:tc>
          </w:tr>
        </w:tbl>
        <w:p w14:paraId="1A53459E" w14:textId="77777777" w:rsidR="00902AD6" w:rsidRPr="006C6D3D" w:rsidRDefault="00902AD6" w:rsidP="007C55CD">
          <w:pPr>
            <w:pStyle w:val="BodyText2"/>
            <w:keepNext/>
            <w:spacing w:before="240"/>
            <w:rPr>
              <w:rStyle w:val="Strong"/>
            </w:rPr>
          </w:pPr>
          <w:r w:rsidRPr="006C6D3D">
            <w:rPr>
              <w:rStyle w:val="Strong"/>
            </w:rPr>
            <w:lastRenderedPageBreak/>
            <w:t>SECTOR AD: MISCELLANEOUS INDUSTRIAL ACTIVITIES</w:t>
          </w:r>
        </w:p>
        <w:p w14:paraId="07A28968" w14:textId="77777777" w:rsidR="00902AD6" w:rsidRPr="006C6D3D" w:rsidRDefault="00902AD6" w:rsidP="007C55CD">
          <w:pPr>
            <w:pStyle w:val="BodyText3"/>
            <w:keepNext/>
            <w:rPr>
              <w:rStyle w:val="Emphasis"/>
              <w:szCs w:val="22"/>
            </w:rPr>
          </w:pPr>
          <w:r w:rsidRPr="006C6D3D">
            <w:rPr>
              <w:rStyle w:val="Emphasis"/>
            </w:rPr>
            <w:t xml:space="preserve">Activity Codes and Description of Industry </w:t>
          </w:r>
        </w:p>
        <w:p w14:paraId="24F07E02" w14:textId="1D3F891D" w:rsidR="00042E2C" w:rsidRPr="006C6D3D" w:rsidRDefault="00902AD6" w:rsidP="00902AD6">
          <w:pPr>
            <w:pStyle w:val="BodyText2"/>
          </w:pPr>
          <w:r w:rsidRPr="006C6D3D">
            <w:t>Limited to facilities that are designated by the executive director as needing a permit to control pollution related to stormwater discharges and that do not meet the description of an industrial activity covered by Sectors A-AC.</w:t>
          </w:r>
        </w:p>
      </w:sdtContent>
    </w:sdt>
    <w:sectPr w:rsidR="00042E2C" w:rsidRPr="006C6D3D" w:rsidSect="00744D45">
      <w:headerReference w:type="default" r:id="rId71"/>
      <w:type w:val="continuous"/>
      <w:pgSz w:w="12240" w:h="15840" w:code="1"/>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C12E" w14:textId="77777777" w:rsidR="00EC7250" w:rsidRDefault="00EC7250" w:rsidP="00FA5500">
      <w:pPr>
        <w:spacing w:after="0" w:line="240" w:lineRule="auto"/>
      </w:pPr>
      <w:r>
        <w:separator/>
      </w:r>
    </w:p>
  </w:endnote>
  <w:endnote w:type="continuationSeparator" w:id="0">
    <w:p w14:paraId="2F99A40A" w14:textId="77777777" w:rsidR="00EC7250" w:rsidRDefault="00EC7250" w:rsidP="00FA5500">
      <w:pPr>
        <w:spacing w:after="0" w:line="240" w:lineRule="auto"/>
      </w:pPr>
      <w:r>
        <w:continuationSeparator/>
      </w:r>
    </w:p>
  </w:endnote>
  <w:endnote w:type="continuationNotice" w:id="1">
    <w:p w14:paraId="3680F7D3" w14:textId="77777777" w:rsidR="00EC7250" w:rsidRDefault="00EC7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6FC8" w14:textId="77777777" w:rsidR="00407129" w:rsidRDefault="00407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1983"/>
      <w:lock w:val="contentLocked"/>
      <w:placeholder>
        <w:docPart w:val="DefaultPlaceholder_-1854013440"/>
      </w:placeholder>
      <w:group/>
    </w:sdtPr>
    <w:sdtEndPr/>
    <w:sdtContent>
      <w:sdt>
        <w:sdtPr>
          <w:id w:val="-672102198"/>
          <w:lock w:val="contentLocked"/>
          <w:placeholder>
            <w:docPart w:val="DefaultPlaceholder_-1854013440"/>
          </w:placeholder>
          <w:group/>
        </w:sdtPr>
        <w:sdtEndPr/>
        <w:sdtContent>
          <w:sdt>
            <w:sdtPr>
              <w:id w:val="-1175569421"/>
              <w:lock w:val="contentLocked"/>
              <w:placeholder>
                <w:docPart w:val="DefaultPlaceholder_-1854013440"/>
              </w:placeholder>
              <w:group/>
            </w:sdtPr>
            <w:sdtEndPr/>
            <w:sdtContent>
              <w:sdt>
                <w:sdtPr>
                  <w:id w:val="-48461577"/>
                  <w:lock w:val="contentLocked"/>
                  <w:placeholder>
                    <w:docPart w:val="DefaultPlaceholder_-1854013440"/>
                  </w:placeholder>
                  <w:group/>
                </w:sdtPr>
                <w:sdtEndPr/>
                <w:sdtContent>
                  <w:sdt>
                    <w:sdtPr>
                      <w:id w:val="-1361588373"/>
                      <w:lock w:val="contentLocked"/>
                      <w:placeholder>
                        <w:docPart w:val="DefaultPlaceholder_-1854013440"/>
                      </w:placeholder>
                      <w:group/>
                    </w:sdtPr>
                    <w:sdtEndPr/>
                    <w:sdtContent>
                      <w:sdt>
                        <w:sdtPr>
                          <w:id w:val="1816069729"/>
                          <w:lock w:val="contentLocked"/>
                          <w:placeholder>
                            <w:docPart w:val="DefaultPlaceholder_-1854013440"/>
                          </w:placeholder>
                          <w:group/>
                        </w:sdtPr>
                        <w:sdtEndPr/>
                        <w:sdtContent>
                          <w:sdt>
                            <w:sdtPr>
                              <w:id w:val="512189386"/>
                              <w:lock w:val="contentLocked"/>
                              <w:placeholder>
                                <w:docPart w:val="DefaultPlaceholder_-1854013440"/>
                              </w:placeholder>
                              <w:group/>
                            </w:sdtPr>
                            <w:sdtEndPr/>
                            <w:sdtContent>
                              <w:sdt>
                                <w:sdtPr>
                                  <w:id w:val="-765764814"/>
                                  <w:lock w:val="contentLocked"/>
                                  <w:placeholder>
                                    <w:docPart w:val="DefaultPlaceholder_-1854013440"/>
                                  </w:placeholder>
                                  <w:group/>
                                </w:sdtPr>
                                <w:sdtEndPr/>
                                <w:sdtContent>
                                  <w:sdt>
                                    <w:sdtPr>
                                      <w:id w:val="-702322057"/>
                                      <w:lock w:val="contentLocked"/>
                                      <w:placeholder>
                                        <w:docPart w:val="DefaultPlaceholder_-1854013440"/>
                                      </w:placeholder>
                                      <w:group/>
                                    </w:sdtPr>
                                    <w:sdtEndPr/>
                                    <w:sdtContent>
                                      <w:sdt>
                                        <w:sdtPr>
                                          <w:id w:val="794649121"/>
                                          <w:lock w:val="contentLocked"/>
                                          <w:placeholder>
                                            <w:docPart w:val="DefaultPlaceholder_-1854013440"/>
                                          </w:placeholder>
                                          <w:group/>
                                        </w:sdtPr>
                                        <w:sdtEndPr/>
                                        <w:sdtContent>
                                          <w:sdt>
                                            <w:sdtPr>
                                              <w:id w:val="83427766"/>
                                              <w:lock w:val="contentLocked"/>
                                              <w:placeholder>
                                                <w:docPart w:val="DefaultPlaceholder_-1854013440"/>
                                              </w:placeholder>
                                              <w:group/>
                                            </w:sdtPr>
                                            <w:sdtEndPr/>
                                            <w:sdtContent>
                                              <w:sdt>
                                                <w:sdtPr>
                                                  <w:id w:val="626436370"/>
                                                  <w:lock w:val="contentLocked"/>
                                                  <w:placeholder>
                                                    <w:docPart w:val="DefaultPlaceholder_-1854013440"/>
                                                  </w:placeholder>
                                                  <w:group/>
                                                </w:sdtPr>
                                                <w:sdtEndPr/>
                                                <w:sdtContent>
                                                  <w:sdt>
                                                    <w:sdtPr>
                                                      <w:id w:val="-1494644787"/>
                                                      <w:lock w:val="contentLocked"/>
                                                      <w:placeholder>
                                                        <w:docPart w:val="DefaultPlaceholder_-1854013440"/>
                                                      </w:placeholder>
                                                      <w:group/>
                                                    </w:sdtPr>
                                                    <w:sdtEndPr/>
                                                    <w:sdtContent>
                                                      <w:sdt>
                                                        <w:sdtPr>
                                                          <w:id w:val="1331259978"/>
                                                          <w:lock w:val="contentLocked"/>
                                                          <w:placeholder>
                                                            <w:docPart w:val="DefaultPlaceholder_-1854013440"/>
                                                          </w:placeholder>
                                                          <w:group/>
                                                        </w:sdtPr>
                                                        <w:sdtEndPr/>
                                                        <w:sdtContent>
                                                          <w:sdt>
                                                            <w:sdtPr>
                                                              <w:id w:val="1625806833"/>
                                                              <w:lock w:val="contentLocked"/>
                                                              <w:placeholder>
                                                                <w:docPart w:val="DefaultPlaceholder_-1854013440"/>
                                                              </w:placeholder>
                                                              <w:group/>
                                                            </w:sdtPr>
                                                            <w:sdtEndPr/>
                                                            <w:sdtContent>
                                                              <w:sdt>
                                                                <w:sdtPr>
                                                                  <w:id w:val="1229569003"/>
                                                                  <w:lock w:val="contentLocked"/>
                                                                  <w:placeholder>
                                                                    <w:docPart w:val="DefaultPlaceholder_-1854013440"/>
                                                                  </w:placeholder>
                                                                  <w:group/>
                                                                </w:sdtPr>
                                                                <w:sdtEndPr/>
                                                                <w:sdtContent>
                                                                  <w:sdt>
                                                                    <w:sdtPr>
                                                                      <w:id w:val="-232848964"/>
                                                                      <w:lock w:val="contentLocked"/>
                                                                      <w:placeholder>
                                                                        <w:docPart w:val="DefaultPlaceholder_-1854013440"/>
                                                                      </w:placeholder>
                                                                      <w:group/>
                                                                    </w:sdtPr>
                                                                    <w:sdtEndPr/>
                                                                    <w:sdtContent>
                                                                      <w:sdt>
                                                                        <w:sdtPr>
                                                                          <w:id w:val="-545754604"/>
                                                                          <w:lock w:val="contentLocked"/>
                                                                          <w:placeholder>
                                                                            <w:docPart w:val="DefaultPlaceholder_-1854013440"/>
                                                                          </w:placeholder>
                                                                          <w:group/>
                                                                        </w:sdtPr>
                                                                        <w:sdtEndPr/>
                                                                        <w:sdtContent>
                                                                          <w:sdt>
                                                                            <w:sdtPr>
                                                                              <w:id w:val="621811883"/>
                                                                              <w:lock w:val="contentLocked"/>
                                                                              <w:placeholder>
                                                                                <w:docPart w:val="DefaultPlaceholder_-1854013440"/>
                                                                              </w:placeholder>
                                                                              <w:group/>
                                                                            </w:sdtPr>
                                                                            <w:sdtEndPr/>
                                                                            <w:sdtContent>
                                                                              <w:sdt>
                                                                                <w:sdtPr>
                                                                                  <w:id w:val="1554581238"/>
                                                                                  <w:lock w:val="contentLocked"/>
                                                                                  <w:placeholder>
                                                                                    <w:docPart w:val="DefaultPlaceholder_-1854013440"/>
                                                                                  </w:placeholder>
                                                                                  <w:group/>
                                                                                </w:sdtPr>
                                                                                <w:sdtEndPr/>
                                                                                <w:sdtContent>
                                                                                  <w:sdt>
                                                                                    <w:sdtPr>
                                                                                      <w:id w:val="-400452432"/>
                                                                                      <w:lock w:val="contentLocked"/>
                                                                                      <w:placeholder>
                                                                                        <w:docPart w:val="DefaultPlaceholder_-1854013440"/>
                                                                                      </w:placeholder>
                                                                                      <w:group/>
                                                                                    </w:sdtPr>
                                                                                    <w:sdtEndPr/>
                                                                                    <w:sdtContent>
                                                                                      <w:sdt>
                                                                                        <w:sdtPr>
                                                                                          <w:id w:val="730666410"/>
                                                                                          <w:lock w:val="contentLocked"/>
                                                                                          <w:placeholder>
                                                                                            <w:docPart w:val="DefaultPlaceholder_-1854013440"/>
                                                                                          </w:placeholder>
                                                                                          <w:group/>
                                                                                        </w:sdtPr>
                                                                                        <w:sdtEndPr/>
                                                                                        <w:sdtContent>
                                                                                          <w:sdt>
                                                                                            <w:sdtPr>
                                                                                              <w:id w:val="623816265"/>
                                                                                              <w:lock w:val="contentLocked"/>
                                                                                              <w:placeholder>
                                                                                                <w:docPart w:val="DefaultPlaceholder_-1854013440"/>
                                                                                              </w:placeholder>
                                                                                              <w:group/>
                                                                                            </w:sdtPr>
                                                                                            <w:sdtEndPr/>
                                                                                            <w:sdtContent>
                                                                                              <w:sdt>
                                                                                                <w:sdtPr>
                                                                                                  <w:id w:val="67246341"/>
                                                                                                  <w:lock w:val="contentLocked"/>
                                                                                                  <w:placeholder>
                                                                                                    <w:docPart w:val="DefaultPlaceholder_-1854013440"/>
                                                                                                  </w:placeholder>
                                                                                                  <w:group/>
                                                                                                </w:sdtPr>
                                                                                                <w:sdtEndPr/>
                                                                                                <w:sdtContent>
                                                                                                  <w:sdt>
                                                                                                    <w:sdtPr>
                                                                                                      <w:id w:val="-452779564"/>
                                                                                                      <w:lock w:val="contentLocked"/>
                                                                                                      <w:placeholder>
                                                                                                        <w:docPart w:val="DefaultPlaceholder_-1854013440"/>
                                                                                                      </w:placeholder>
                                                                                                      <w:group/>
                                                                                                    </w:sdtPr>
                                                                                                    <w:sdtEndPr/>
                                                                                                    <w:sdtContent>
                                                                                                      <w:sdt>
                                                                                                        <w:sdtPr>
                                                                                                          <w:id w:val="-1958321498"/>
                                                                                                          <w:lock w:val="contentLocked"/>
                                                                                                          <w:placeholder>
                                                                                                            <w:docPart w:val="DefaultPlaceholder_-1854013440"/>
                                                                                                          </w:placeholder>
                                                                                                          <w:group/>
                                                                                                        </w:sdtPr>
                                                                                                        <w:sdtEndPr/>
                                                                                                        <w:sdtContent>
                                                                                                          <w:sdt>
                                                                                                            <w:sdtPr>
                                                                                                              <w:id w:val="491448317"/>
                                                                                                              <w:lock w:val="contentLocked"/>
                                                                                                              <w:placeholder>
                                                                                                                <w:docPart w:val="DefaultPlaceholder_-1854013440"/>
                                                                                                              </w:placeholder>
                                                                                                              <w:group/>
                                                                                                            </w:sdtPr>
                                                                                                            <w:sdtEndPr/>
                                                                                                            <w:sdtContent>
                                                                                                              <w:sdt>
                                                                                                                <w:sdtPr>
                                                                                                                  <w:id w:val="476803541"/>
                                                                                                                  <w:lock w:val="contentLocked"/>
                                                                                                                  <w:placeholder>
                                                                                                                    <w:docPart w:val="DefaultPlaceholder_-1854013440"/>
                                                                                                                  </w:placeholder>
                                                                                                                  <w:group/>
                                                                                                                </w:sdtPr>
                                                                                                                <w:sdtEndPr/>
                                                                                                                <w:sdtContent>
                                                                                                                  <w:sdt>
                                                                                                                    <w:sdtPr>
                                                                                                                      <w:id w:val="-2098386261"/>
                                                                                                                      <w:lock w:val="contentLocked"/>
                                                                                                                      <w:placeholder>
                                                                                                                        <w:docPart w:val="DefaultPlaceholder_-1854013440"/>
                                                                                                                      </w:placeholder>
                                                                                                                      <w:group/>
                                                                                                                    </w:sdtPr>
                                                                                                                    <w:sdtEndPr/>
                                                                                                                    <w:sdtContent>
                                                                                                                      <w:sdt>
                                                                                                                        <w:sdtPr>
                                                                                                                          <w:id w:val="-1368975894"/>
                                                                                                                          <w:lock w:val="contentLocked"/>
                                                                                                                          <w:placeholder>
                                                                                                                            <w:docPart w:val="DefaultPlaceholder_-1854013440"/>
                                                                                                                          </w:placeholder>
                                                                                                                          <w:group/>
                                                                                                                        </w:sdtPr>
                                                                                                                        <w:sdtEndPr/>
                                                                                                                        <w:sdtContent>
                                                                                                                          <w:sdt>
                                                                                                                            <w:sdtPr>
                                                                                                                              <w:id w:val="1912575826"/>
                                                                                                                              <w:lock w:val="contentLocked"/>
                                                                                                                              <w:placeholder>
                                                                                                                                <w:docPart w:val="DefaultPlaceholder_-1854013440"/>
                                                                                                                              </w:placeholder>
                                                                                                                              <w:group/>
                                                                                                                            </w:sdtPr>
                                                                                                                            <w:sdtEndPr/>
                                                                                                                            <w:sdtContent>
                                                                                                                              <w:sdt>
                                                                                                                                <w:sdtPr>
                                                                                                                                  <w:id w:val="-865596508"/>
                                                                                                                                  <w:lock w:val="contentLocked"/>
                                                                                                                                  <w:placeholder>
                                                                                                                                    <w:docPart w:val="DefaultPlaceholder_-1854013440"/>
                                                                                                                                  </w:placeholder>
                                                                                                                                  <w:group/>
                                                                                                                                </w:sdtPr>
                                                                                                                                <w:sdtEndPr/>
                                                                                                                                <w:sdtContent>
                                                                                                                                  <w:sdt>
                                                                                                                                    <w:sdtPr>
                                                                                                                                      <w:id w:val="688494093"/>
                                                                                                                                      <w:lock w:val="contentLocked"/>
                                                                                                                                      <w:placeholder>
                                                                                                                                        <w:docPart w:val="DefaultPlaceholder_-1854013440"/>
                                                                                                                                      </w:placeholder>
                                                                                                                                      <w:group/>
                                                                                                                                    </w:sdtPr>
                                                                                                                                    <w:sdtEndPr/>
                                                                                                                                    <w:sdtContent>
                                                                                                                                      <w:sdt>
                                                                                                                                        <w:sdtPr>
                                                                                                                                          <w:id w:val="327569790"/>
                                                                                                                                          <w:lock w:val="contentLocked"/>
                                                                                                                                          <w:placeholder>
                                                                                                                                            <w:docPart w:val="DefaultPlaceholder_-1854013440"/>
                                                                                                                                          </w:placeholder>
                                                                                                                                          <w:group/>
                                                                                                                                        </w:sdtPr>
                                                                                                                                        <w:sdtEndPr/>
                                                                                                                                        <w:sdtContent>
                                                                                                                                          <w:sdt>
                                                                                                                                            <w:sdtPr>
                                                                                                                                              <w:id w:val="-1798287212"/>
                                                                                                                                              <w:lock w:val="contentLocked"/>
                                                                                                                                              <w:placeholder>
                                                                                                                                                <w:docPart w:val="DefaultPlaceholder_-1854013440"/>
                                                                                                                                              </w:placeholder>
                                                                                                                                              <w:group/>
                                                                                                                                            </w:sdtPr>
                                                                                                                                            <w:sdtEndPr/>
                                                                                                                                            <w:sdtContent>
                                                                                                                                              <w:sdt>
                                                                                                                                                <w:sdtPr>
                                                                                                                                                  <w:id w:val="-2105641026"/>
                                                                                                                                                  <w:lock w:val="contentLocked"/>
                                                                                                                                                  <w:placeholder>
                                                                                                                                                    <w:docPart w:val="DefaultPlaceholder_-1854013440"/>
                                                                                                                                                  </w:placeholder>
                                                                                                                                                  <w:group/>
                                                                                                                                                </w:sdtPr>
                                                                                                                                                <w:sdtEndPr/>
                                                                                                                                                <w:sdtContent>
                                                                                                                                                  <w:sdt>
                                                                                                                                                    <w:sdtPr>
                                                                                                                                                      <w:id w:val="452609180"/>
                                                                                                                                                      <w:lock w:val="contentLocked"/>
                                                                                                                                                      <w:placeholder>
                                                                                                                                                        <w:docPart w:val="DefaultPlaceholder_-1854013440"/>
                                                                                                                                                      </w:placeholder>
                                                                                                                                                      <w:group/>
                                                                                                                                                    </w:sdtPr>
                                                                                                                                                    <w:sdtEndPr/>
                                                                                                                                                    <w:sdtContent>
                                                                                                                                                      <w:sdt>
                                                                                                                                                        <w:sdtPr>
                                                                                                                                                          <w:id w:val="420143919"/>
                                                                                                                                                          <w:lock w:val="contentLocked"/>
                                                                                                                                                          <w:placeholder>
                                                                                                                                                            <w:docPart w:val="DefaultPlaceholder_-1854013440"/>
                                                                                                                                                          </w:placeholder>
                                                                                                                                                          <w:group/>
                                                                                                                                                        </w:sdtPr>
                                                                                                                                                        <w:sdtEndPr/>
                                                                                                                                                        <w:sdtContent>
                                                                                                                                                          <w:sdt>
                                                                                                                                                            <w:sdtPr>
                                                                                                                                                              <w:id w:val="-653992561"/>
                                                                                                                                                              <w:lock w:val="contentLocked"/>
                                                                                                                                                              <w:placeholder>
                                                                                                                                                                <w:docPart w:val="DefaultPlaceholder_-1854013440"/>
                                                                                                                                                              </w:placeholder>
                                                                                                                                                              <w:group/>
                                                                                                                                                            </w:sdtPr>
                                                                                                                                                            <w:sdtEndPr/>
                                                                                                                                                            <w:sdtContent>
                                                                                                                                                              <w:sdt>
                                                                                                                                                                <w:sdtPr>
                                                                                                                                                                  <w:id w:val="-732772005"/>
                                                                                                                                                                  <w:lock w:val="contentLocked"/>
                                                                                                                                                                  <w:placeholder>
                                                                                                                                                                    <w:docPart w:val="DefaultPlaceholder_-1854013440"/>
                                                                                                                                                                  </w:placeholder>
                                                                                                                                                                  <w:group/>
                                                                                                                                                                </w:sdtPr>
                                                                                                                                                                <w:sdtEndPr/>
                                                                                                                                                                <w:sdtContent>
                                                                                                                                                                  <w:sdt>
                                                                                                                                                                    <w:sdtPr>
                                                                                                                                                                      <w:id w:val="-1778172333"/>
                                                                                                                                                                      <w:lock w:val="contentLocked"/>
                                                                                                                                                                      <w:placeholder>
                                                                                                                                                                        <w:docPart w:val="DefaultPlaceholder_-1854013440"/>
                                                                                                                                                                      </w:placeholder>
                                                                                                                                                                      <w:group/>
                                                                                                                                                                    </w:sdtPr>
                                                                                                                                                                    <w:sdtEndPr/>
                                                                                                                                                                    <w:sdtContent>
                                                                                                                                                                      <w:sdt>
                                                                                                                                                                        <w:sdtPr>
                                                                                                                                                                          <w:id w:val="1144695773"/>
                                                                                                                                                                          <w:lock w:val="contentLocked"/>
                                                                                                                                                                          <w:placeholder>
                                                                                                                                                                            <w:docPart w:val="DefaultPlaceholder_-1854013440"/>
                                                                                                                                                                          </w:placeholder>
                                                                                                                                                                          <w:group/>
                                                                                                                                                                        </w:sdtPr>
                                                                                                                                                                        <w:sdtEndPr/>
                                                                                                                                                                        <w:sdtContent>
                                                                                                                                                                          <w:sdt>
                                                                                                                                                                            <w:sdtPr>
                                                                                                                                                                              <w:id w:val="1154491747"/>
                                                                                                                                                                              <w:lock w:val="contentLocked"/>
                                                                                                                                                                              <w:placeholder>
                                                                                                                                                                                <w:docPart w:val="DefaultPlaceholder_-1854013440"/>
                                                                                                                                                                              </w:placeholder>
                                                                                                                                                                              <w:group/>
                                                                                                                                                                            </w:sdtPr>
                                                                                                                                                                            <w:sdtEndPr/>
                                                                                                                                                                            <w:sdtContent>
                                                                                                                                                                              <w:sdt>
                                                                                                                                                                                <w:sdtPr>
                                                                                                                                                                                  <w:id w:val="-1731447482"/>
                                                                                                                                                                                  <w:lock w:val="contentLocked"/>
                                                                                                                                                                                  <w:placeholder>
                                                                                                                                                                                    <w:docPart w:val="DefaultPlaceholder_-1854013440"/>
                                                                                                                                                                                  </w:placeholder>
                                                                                                                                                                                  <w:group/>
                                                                                                                                                                                </w:sdtPr>
                                                                                                                                                                                <w:sdtEndPr/>
                                                                                                                                                                                <w:sdtContent>
                                                                                                                                                                                  <w:sdt>
                                                                                                                                                                                    <w:sdtPr>
                                                                                                                                                                                      <w:id w:val="732196971"/>
                                                                                                                                                                                      <w:lock w:val="contentLocked"/>
                                                                                                                                                                                      <w:placeholder>
                                                                                                                                                                                        <w:docPart w:val="DefaultPlaceholder_-1854013440"/>
                                                                                                                                                                                      </w:placeholder>
                                                                                                                                                                                      <w:group/>
                                                                                                                                                                                    </w:sdtPr>
                                                                                                                                                                                    <w:sdtEndPr/>
                                                                                                                                                                                    <w:sdtContent>
                                                                                                                                                                                      <w:sdt>
                                                                                                                                                                                        <w:sdtPr>
                                                                                                                                                                                          <w:id w:val="1445262480"/>
                                                                                                                                                                                          <w:lock w:val="contentLocked"/>
                                                                                                                                                                                          <w:placeholder>
                                                                                                                                                                                            <w:docPart w:val="DefaultPlaceholder_-1854013440"/>
                                                                                                                                                                                          </w:placeholder>
                                                                                                                                                                                          <w:group/>
                                                                                                                                                                                        </w:sdtPr>
                                                                                                                                                                                        <w:sdtEndPr/>
                                                                                                                                                                                        <w:sdtContent>
                                                                                                                                                                                          <w:p w14:paraId="28FD436B" w14:textId="27E4615C" w:rsidR="004C70BD" w:rsidRDefault="004C70BD" w:rsidP="00C33CB4">
                                                                                                                                                                                            <w:pPr>
                                                                                                                                                                                              <w:pStyle w:val="Footer"/>
                                                                                                                                                                                            </w:pPr>
                                                                                                                                                                                          </w:p>
                                                                                                                                                                                          <w:sdt>
                                                                                                                                                                                            <w:sdtPr>
                                                                                                                                                                                              <w:id w:val="-1085767163"/>
                                                                                                                                                                                              <w:lock w:val="contentLocked"/>
                                                                                                                                                                                              <w:placeholder>
                                                                                                                                                                                                <w:docPart w:val="DefaultPlaceholder_-1854013440"/>
                                                                                                                                                                                              </w:placeholder>
                                                                                                                                                                                              <w:group/>
                                                                                                                                                                                            </w:sdtPr>
                                                                                                                                                                                            <w:sdtEndPr/>
                                                                                                                                                                                            <w:sdtContent>
                                                                                                                                                                                              <w:p w14:paraId="393E92D2" w14:textId="2E6479E1" w:rsidR="00E86594" w:rsidRPr="00C33CB4" w:rsidRDefault="00E86594" w:rsidP="00C33CB4">
                                                                                                                                                                                                <w:pPr>
                                                                                                                                                                                                  <w:pStyle w:val="Footer"/>
                                                                                                                                                                                                </w:pPr>
                                                                                                                                                                                                <w:r w:rsidRPr="00C33CB4">
                                                                                                                                                                                                  <w:t xml:space="preserve">Page </w:t>
                                                                                                                                                                                                </w:r>
                                                                                                                                                                                                <w:sdt>
                                                                                                                                                                                                  <w:sdtPr>
                                                                                                                                                                                                    <w:id w:val="11934378"/>
                                                                                                                                                                                                    <w:docPartObj>
                                                                                                                                                                                                      <w:docPartGallery w:val="Page Numbers (Bottom of Page)"/>
                                                                                                                                                                                                      <w:docPartUnique/>
                                                                                                                                                                                                    </w:docPartObj>
                                                                                                                                                                                                  </w:sdtPr>
                                                                                                                                                                                                  <w:sdtEndPr/>
                                                                                                                                                                                                  <w:sdtContent>
                                                                                                                                                                                                    <w:r>
                                                                                                                                                                                                      <w:fldChar w:fldCharType="begin"/>
                                                                                                                                                                                                    </w:r>
                                                                                                                                                                                                    <w:r>
                                                                                                                                                                                                      <w:instrText xml:space="preserve"> PAGE   \* MERGEFORMAT </w:instrText>
                                                                                                                                                                                                    </w:r>
                                                                                                                                                                                                    <w:r>
                                                                                                                                                                                                      <w:fldChar w:fldCharType="separate"/>
                                                                                                                                                                                                    </w:r>
                                                                                                                                                                                                    <w:r>
                                                                                                                                                                                                      <w:rPr>
                                                                                                                                                                                                        <w:noProof/>
                                                                                                                                                                                                      </w:rPr>
                                                                                                                                                                                                      <w:t>39</w:t>
                                                                                                                                                                                                    </w:r>
                                                                                                                                                                                                    <w:r>
                                                                                                                                                                                                      <w:rPr>
                                                                                                                                                                                                        <w:noProof/>
                                                                                                                                                                                                      </w:rPr>
                                                                                                                                                                                                      <w:fldChar w:fldCharType="end"/>
                                                                                                                                                                                                    </w:r>
                                                                                                                                                                                                  </w:sdtContent>
                                                                                                                                                                                                </w:sdt>
                                                                                                                                                                                              </w:p>
                                                                                                                                                                                            </w:sdtContent>
                                                                                                                                                                                          </w:sdt>
                                                                                                                                                                                          <w:p w14:paraId="30934B92" w14:textId="3A0E49D6" w:rsidR="00E86594" w:rsidRDefault="002D28A5">
                                                                                                                                                                                            <w:pPr>
                                                                                                                                                                                              <w:pStyle w:val="Footer"/>
                                                                                                                                                                                            </w:pPr>
                                                                                                                                                                                          </w:p>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3E01" w14:textId="46FD7F33" w:rsidR="00E86594" w:rsidRDefault="00E86594" w:rsidP="00447ED7">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7C91" w14:textId="77777777" w:rsidR="007408CD" w:rsidRDefault="007408CD" w:rsidP="007408CD">
    <w:pPr>
      <w:pStyle w:val="Footer"/>
    </w:pPr>
    <w:r>
      <w:t xml:space="preserve">Page </w:t>
    </w:r>
    <w:sdt>
      <w:sdtPr>
        <w:id w:val="17200159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155</w:t>
        </w:r>
        <w:r>
          <w:rPr>
            <w:noProof/>
          </w:rPr>
          <w:fldChar w:fldCharType="end"/>
        </w:r>
      </w:sdtContent>
    </w:sdt>
  </w:p>
  <w:p w14:paraId="03EC6316" w14:textId="1D1E77F0" w:rsidR="00732D97" w:rsidRDefault="00732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81849" w14:textId="77777777" w:rsidR="00EC7250" w:rsidRDefault="00EC7250" w:rsidP="00FA5500">
      <w:pPr>
        <w:spacing w:after="0" w:line="240" w:lineRule="auto"/>
      </w:pPr>
      <w:r>
        <w:separator/>
      </w:r>
    </w:p>
  </w:footnote>
  <w:footnote w:type="continuationSeparator" w:id="0">
    <w:p w14:paraId="6B635EEC" w14:textId="77777777" w:rsidR="00EC7250" w:rsidRDefault="00EC7250" w:rsidP="00FA5500">
      <w:pPr>
        <w:spacing w:after="0" w:line="240" w:lineRule="auto"/>
      </w:pPr>
      <w:r>
        <w:continuationSeparator/>
      </w:r>
    </w:p>
  </w:footnote>
  <w:footnote w:type="continuationNotice" w:id="1">
    <w:p w14:paraId="741BD80F" w14:textId="77777777" w:rsidR="00EC7250" w:rsidRDefault="00EC7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160B" w14:textId="77777777" w:rsidR="00407129" w:rsidRDefault="0040712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782248"/>
      <w:lock w:val="contentLocked"/>
      <w:placeholder>
        <w:docPart w:val="DefaultPlaceholder_-1854013440"/>
      </w:placeholder>
      <w:group/>
    </w:sdtPr>
    <w:sdtEndPr/>
    <w:sdtContent>
      <w:p w14:paraId="274D5C08" w14:textId="036AA216" w:rsidR="00E86594" w:rsidRPr="00FF00F6" w:rsidRDefault="00E86594" w:rsidP="00D613C7">
        <w:pPr>
          <w:pStyle w:val="Header"/>
          <w:tabs>
            <w:tab w:val="left" w:pos="3240"/>
          </w:tabs>
        </w:pPr>
        <w:r w:rsidRPr="00FF00F6">
          <w:t>Multi</w:t>
        </w:r>
        <w:r w:rsidR="00141D4E">
          <w:t>-</w:t>
        </w:r>
        <w:r w:rsidRPr="00FF00F6">
          <w:t>Sector General Permit</w:t>
        </w:r>
        <w:r w:rsidRPr="00FF00F6">
          <w:tab/>
          <w:t>TPDES General Permit No.</w:t>
        </w:r>
        <w:r>
          <w:t xml:space="preserve"> </w:t>
        </w:r>
        <w:r w:rsidRPr="00FF00F6">
          <w:t>TXR050000</w:t>
        </w:r>
        <w:r w:rsidRPr="00FF00F6">
          <w:tab/>
          <w:t xml:space="preserve">Part </w:t>
        </w:r>
        <w:r>
          <w:t xml:space="preserve">III, Section </w:t>
        </w:r>
        <w:r w:rsidR="00456672">
          <w:t>A</w:t>
        </w:r>
      </w:p>
      <w:p w14:paraId="204DB93A" w14:textId="06B5B197" w:rsidR="00E86594" w:rsidRPr="00FF00F6" w:rsidRDefault="002D28A5">
        <w:pPr>
          <w:pStyle w:val="Header"/>
        </w:pP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732716"/>
      <w:lock w:val="contentLocked"/>
      <w:placeholder>
        <w:docPart w:val="DefaultPlaceholder_-1854013440"/>
      </w:placeholder>
      <w:group/>
    </w:sdtPr>
    <w:sdtEndPr/>
    <w:sdtContent>
      <w:p w14:paraId="0A33DD3B" w14:textId="60B3A1C8" w:rsidR="00E86594" w:rsidRPr="00FF00F6" w:rsidRDefault="00E86594" w:rsidP="00D613C7">
        <w:pPr>
          <w:pStyle w:val="Header"/>
          <w:tabs>
            <w:tab w:val="left" w:pos="3240"/>
          </w:tabs>
        </w:pPr>
        <w:r w:rsidRPr="00FF00F6">
          <w:t>Multi</w:t>
        </w:r>
        <w:r w:rsidR="00141D4E">
          <w:t>-</w:t>
        </w:r>
        <w:r w:rsidRPr="00FF00F6">
          <w:t>Sector General Permit</w:t>
        </w:r>
        <w:r w:rsidRPr="00FF00F6">
          <w:tab/>
          <w:t>TPDES General Permit No.</w:t>
        </w:r>
        <w:r>
          <w:t xml:space="preserve"> </w:t>
        </w:r>
        <w:r w:rsidRPr="00FF00F6">
          <w:t>TXR050000</w:t>
        </w:r>
        <w:r w:rsidRPr="00FF00F6">
          <w:tab/>
          <w:t xml:space="preserve">Part </w:t>
        </w:r>
        <w:r>
          <w:t xml:space="preserve">III, Section </w:t>
        </w:r>
        <w:r w:rsidR="00456672">
          <w:t>B</w:t>
        </w:r>
      </w:p>
      <w:p w14:paraId="5593F57A" w14:textId="4B56EC4A" w:rsidR="00E86594" w:rsidRPr="00FF00F6" w:rsidRDefault="002D28A5">
        <w:pPr>
          <w:pStyle w:val="Header"/>
        </w:pP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944504"/>
      <w:lock w:val="contentLocked"/>
      <w:placeholder>
        <w:docPart w:val="DefaultPlaceholder_-1854013440"/>
      </w:placeholder>
      <w:group/>
    </w:sdtPr>
    <w:sdtEndPr/>
    <w:sdtContent>
      <w:p w14:paraId="634D2606" w14:textId="6167ECDC" w:rsidR="00456672" w:rsidRPr="00FF00F6" w:rsidRDefault="00456672" w:rsidP="00D613C7">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III, Section C</w:t>
        </w:r>
      </w:p>
      <w:p w14:paraId="21B8A5B3" w14:textId="3F95659C" w:rsidR="00456672" w:rsidRPr="00FF00F6" w:rsidRDefault="002D28A5">
        <w:pPr>
          <w:pStyle w:val="Header"/>
        </w:pP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514997"/>
      <w:lock w:val="contentLocked"/>
      <w:placeholder>
        <w:docPart w:val="DefaultPlaceholder_-1854013440"/>
      </w:placeholder>
      <w:group/>
    </w:sdtPr>
    <w:sdtEndPr/>
    <w:sdtContent>
      <w:p w14:paraId="5741A910" w14:textId="22C79C0C" w:rsidR="00E86594" w:rsidRPr="00FF00F6" w:rsidRDefault="00E86594" w:rsidP="00D613C7">
        <w:pPr>
          <w:pStyle w:val="Header"/>
          <w:tabs>
            <w:tab w:val="left" w:pos="3240"/>
          </w:tabs>
        </w:pPr>
        <w:r w:rsidRPr="00FF00F6">
          <w:t>Multi</w:t>
        </w:r>
        <w:r w:rsidR="00364D33">
          <w:t>-</w:t>
        </w:r>
        <w:r w:rsidRPr="00FF00F6">
          <w:t>Sector General Permit</w:t>
        </w:r>
        <w:r w:rsidRPr="00FF00F6">
          <w:tab/>
          <w:t>TPDES General Permit No.</w:t>
        </w:r>
        <w:r>
          <w:t xml:space="preserve"> </w:t>
        </w:r>
        <w:r w:rsidRPr="00FF00F6">
          <w:t>TXR050000</w:t>
        </w:r>
        <w:r w:rsidRPr="00FF00F6">
          <w:tab/>
          <w:t xml:space="preserve">Part </w:t>
        </w:r>
        <w:r>
          <w:t xml:space="preserve">III, Section </w:t>
        </w:r>
        <w:r w:rsidR="006845B2">
          <w:t>C</w:t>
        </w:r>
      </w:p>
      <w:p w14:paraId="455F77B8" w14:textId="72683509" w:rsidR="00E86594" w:rsidRPr="00FF00F6" w:rsidRDefault="002D28A5">
        <w:pPr>
          <w:pStyle w:val="Header"/>
        </w:pP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933752"/>
      <w:lock w:val="contentLocked"/>
      <w:placeholder>
        <w:docPart w:val="DefaultPlaceholder_-1854013440"/>
      </w:placeholder>
      <w:group/>
    </w:sdtPr>
    <w:sdtEndPr/>
    <w:sdtContent>
      <w:p w14:paraId="7B63AC60" w14:textId="4341C53B" w:rsidR="004A21FD" w:rsidRPr="00FF00F6" w:rsidRDefault="004A21FD" w:rsidP="00D613C7">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III, Section D</w:t>
        </w:r>
      </w:p>
      <w:p w14:paraId="39D8C860" w14:textId="37BF5C39" w:rsidR="004A21FD" w:rsidRPr="00FF00F6" w:rsidRDefault="002D28A5">
        <w:pPr>
          <w:pStyle w:val="Header"/>
        </w:pP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34B3" w14:textId="77777777" w:rsidR="00E86594" w:rsidRPr="00FF00F6" w:rsidRDefault="00E86594" w:rsidP="00C34E0B">
    <w:pPr>
      <w:pStyle w:val="Header"/>
      <w:tabs>
        <w:tab w:val="left" w:pos="3240"/>
      </w:tabs>
    </w:pPr>
    <w:r w:rsidRPr="00FF00F6">
      <w:t>Multi Sector General Permit</w:t>
    </w:r>
    <w:r w:rsidRPr="00FF00F6">
      <w:tab/>
      <w:t xml:space="preserve">TPDES General Permit </w:t>
    </w:r>
    <w:proofErr w:type="gramStart"/>
    <w:r w:rsidRPr="00FF00F6">
      <w:t>No.TXR</w:t>
    </w:r>
    <w:proofErr w:type="gramEnd"/>
    <w:r w:rsidRPr="00FF00F6">
      <w:t>050000</w:t>
    </w:r>
    <w:r w:rsidRPr="00FF00F6">
      <w:tab/>
      <w:t xml:space="preserve">Part </w:t>
    </w:r>
    <w:r>
      <w:t>III Section D</w:t>
    </w:r>
  </w:p>
  <w:p w14:paraId="5C2757C5" w14:textId="77777777" w:rsidR="00E86594" w:rsidRPr="00FF00F6" w:rsidRDefault="00E86594" w:rsidP="007A69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6897"/>
      <w:lock w:val="contentLocked"/>
      <w:placeholder>
        <w:docPart w:val="DefaultPlaceholder_-1854013440"/>
      </w:placeholder>
      <w:group/>
    </w:sdtPr>
    <w:sdtEndPr/>
    <w:sdtContent>
      <w:p w14:paraId="1D9A7BCA" w14:textId="1298DC48" w:rsidR="00E86594" w:rsidRPr="00FF00F6" w:rsidRDefault="00E86594" w:rsidP="00C26088">
        <w:pPr>
          <w:pStyle w:val="Header"/>
          <w:tabs>
            <w:tab w:val="left" w:pos="3240"/>
          </w:tabs>
        </w:pPr>
        <w:r w:rsidRPr="00FF00F6">
          <w:t>Multi</w:t>
        </w:r>
        <w:r w:rsidR="00141D4E">
          <w:t>-</w:t>
        </w:r>
        <w:r w:rsidRPr="00FF00F6">
          <w:t>Sector General Permit</w:t>
        </w:r>
        <w:r w:rsidRPr="00FF00F6">
          <w:tab/>
          <w:t>TPDES General Permit No.</w:t>
        </w:r>
        <w:r>
          <w:t xml:space="preserve"> </w:t>
        </w:r>
        <w:r w:rsidRPr="00FF00F6">
          <w:t>TXR050000</w:t>
        </w:r>
        <w:r w:rsidRPr="00FF00F6">
          <w:tab/>
        </w:r>
        <w:r w:rsidR="00D103DF" w:rsidRPr="00FF00F6">
          <w:t xml:space="preserve">Part </w:t>
        </w:r>
        <w:r w:rsidR="00D103DF">
          <w:t>III, Section E</w:t>
        </w:r>
      </w:p>
      <w:p w14:paraId="6A4ED91E" w14:textId="12C45FB8" w:rsidR="00E86594" w:rsidRPr="00FF00F6" w:rsidRDefault="002D28A5">
        <w:pPr>
          <w:pStyle w:val="Header"/>
        </w:pP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94758"/>
      <w:lock w:val="contentLocked"/>
      <w:placeholder>
        <w:docPart w:val="DefaultPlaceholder_-1854013440"/>
      </w:placeholder>
      <w:group/>
    </w:sdtPr>
    <w:sdtEndPr/>
    <w:sdtContent>
      <w:p w14:paraId="517E49E8" w14:textId="584580FF" w:rsidR="009F590A" w:rsidRPr="00FF00F6" w:rsidRDefault="009F590A"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IV, Section A</w:t>
        </w:r>
      </w:p>
      <w:p w14:paraId="74E62DE8" w14:textId="19727D81" w:rsidR="009F590A" w:rsidRPr="00FF00F6" w:rsidRDefault="002D28A5">
        <w:pPr>
          <w:pStyle w:val="Header"/>
        </w:pP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710427"/>
      <w:lock w:val="contentLocked"/>
      <w:placeholder>
        <w:docPart w:val="DefaultPlaceholder_-1854013440"/>
      </w:placeholder>
      <w:group/>
    </w:sdtPr>
    <w:sdtEndPr/>
    <w:sdtContent>
      <w:p w14:paraId="08CC9E1B" w14:textId="09556B97" w:rsidR="00D103DF" w:rsidRPr="00FF00F6" w:rsidRDefault="00D103DF"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IV, Section B</w:t>
        </w:r>
      </w:p>
      <w:p w14:paraId="2CDA328C" w14:textId="0016E4D5" w:rsidR="00D103DF" w:rsidRPr="00FF00F6" w:rsidRDefault="002D28A5">
        <w:pPr>
          <w:pStyle w:val="Header"/>
        </w:pP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643108"/>
      <w:lock w:val="contentLocked"/>
      <w:placeholder>
        <w:docPart w:val="DefaultPlaceholder_-1854013440"/>
      </w:placeholder>
      <w:group/>
    </w:sdtPr>
    <w:sdtEndPr/>
    <w:sdtContent>
      <w:sdt>
        <w:sdtPr>
          <w:id w:val="-1193685712"/>
          <w:lock w:val="contentLocked"/>
          <w:placeholder>
            <w:docPart w:val="DefaultPlaceholder_-1854013440"/>
          </w:placeholder>
          <w:group/>
        </w:sdtPr>
        <w:sdtEndPr/>
        <w:sdtContent>
          <w:p w14:paraId="69630A84" w14:textId="5C9FAB48" w:rsidR="00E86594" w:rsidRPr="00FF00F6" w:rsidRDefault="00E86594" w:rsidP="00C26088">
            <w:pPr>
              <w:pStyle w:val="Header"/>
              <w:tabs>
                <w:tab w:val="left" w:pos="3240"/>
              </w:tabs>
            </w:pPr>
            <w:r w:rsidRPr="00FF00F6">
              <w:t>Multi</w:t>
            </w:r>
            <w:r w:rsidR="00141D4E">
              <w:t>-</w:t>
            </w:r>
            <w:r w:rsidRPr="00FF00F6">
              <w:t>Sector General Permit</w:t>
            </w:r>
            <w:r w:rsidRPr="00FF00F6">
              <w:tab/>
              <w:t>TPDES General Permit No.</w:t>
            </w:r>
            <w:r>
              <w:t xml:space="preserve"> </w:t>
            </w:r>
            <w:r w:rsidRPr="00FF00F6">
              <w:t>TXR050000</w:t>
            </w:r>
            <w:r w:rsidRPr="00FF00F6">
              <w:tab/>
              <w:t xml:space="preserve">Part </w:t>
            </w:r>
            <w:r>
              <w:t>V, Sector A</w:t>
            </w:r>
          </w:p>
          <w:p w14:paraId="2232E75C" w14:textId="0361DE74" w:rsidR="00E86594" w:rsidRPr="00FF00F6" w:rsidRDefault="002D28A5">
            <w:pPr>
              <w:pStyle w:val="Header"/>
            </w:pP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784821"/>
      <w:lock w:val="contentLocked"/>
      <w:placeholder>
        <w:docPart w:val="DefaultPlaceholder_-1854013440"/>
      </w:placeholder>
      <w:group/>
    </w:sdtPr>
    <w:sdtEndPr/>
    <w:sdtContent>
      <w:p w14:paraId="252F7AA9" w14:textId="43E378B9" w:rsidR="00E86594" w:rsidRPr="00FF00F6" w:rsidRDefault="00E86594" w:rsidP="00343D0F">
        <w:pPr>
          <w:pStyle w:val="Header"/>
          <w:tabs>
            <w:tab w:val="left" w:pos="3240"/>
          </w:tabs>
        </w:pPr>
        <w:r w:rsidRPr="00FF00F6">
          <w:t>Multi</w:t>
        </w:r>
        <w:r w:rsidR="001F73FC">
          <w:t>-</w:t>
        </w:r>
        <w:r w:rsidRPr="00FF00F6">
          <w:t>Sector General Permit</w:t>
        </w:r>
        <w:r w:rsidRPr="00FF00F6">
          <w:tab/>
        </w:r>
        <w:r>
          <w:tab/>
        </w:r>
        <w:r>
          <w:tab/>
        </w:r>
        <w:r w:rsidRPr="00FF00F6">
          <w:t>TPDES Gene</w:t>
        </w:r>
        <w:r>
          <w:t>ral Permit No. TXR050000</w:t>
        </w:r>
      </w:p>
      <w:p w14:paraId="29816EE7" w14:textId="1FF63888" w:rsidR="00E86594" w:rsidRDefault="002D28A5">
        <w:pPr>
          <w:pStyle w:val="Header"/>
        </w:pP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13FF" w14:textId="2BB82539" w:rsidR="00E86594" w:rsidRPr="00FF00F6" w:rsidRDefault="00E86594" w:rsidP="00C26088">
    <w:pPr>
      <w:pStyle w:val="Header"/>
      <w:tabs>
        <w:tab w:val="left" w:pos="3240"/>
      </w:tabs>
    </w:pPr>
    <w:r w:rsidRPr="00FF00F6">
      <w:t>Multi</w:t>
    </w:r>
    <w:r w:rsidR="00141D4E">
      <w:t>-</w:t>
    </w:r>
    <w:r w:rsidRPr="00FF00F6">
      <w:t>Sector General Permit</w:t>
    </w:r>
    <w:r w:rsidRPr="00FF00F6">
      <w:tab/>
      <w:t>TPDES General Permit No.</w:t>
    </w:r>
    <w:r>
      <w:t xml:space="preserve"> </w:t>
    </w:r>
    <w:r w:rsidRPr="00FF00F6">
      <w:t>TXR050000</w:t>
    </w:r>
    <w:r w:rsidRPr="00FF00F6">
      <w:tab/>
      <w:t xml:space="preserve">Part </w:t>
    </w:r>
    <w:r>
      <w:t>V, Sector C</w:t>
    </w:r>
  </w:p>
  <w:p w14:paraId="0382CCE8" w14:textId="77777777" w:rsidR="00E86594" w:rsidRPr="00FF00F6" w:rsidRDefault="00E8659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143103"/>
      <w:lock w:val="contentLocked"/>
      <w:placeholder>
        <w:docPart w:val="DefaultPlaceholder_-1854013440"/>
      </w:placeholder>
      <w:group/>
    </w:sdtPr>
    <w:sdtEndPr/>
    <w:sdtContent>
      <w:p w14:paraId="4FB277C3" w14:textId="4107D177" w:rsidR="0068649C" w:rsidRPr="00FF00F6" w:rsidRDefault="0068649C"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V, Sector B</w:t>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902834"/>
      <w:lock w:val="contentLocked"/>
      <w:placeholder>
        <w:docPart w:val="DefaultPlaceholder_-1854013440"/>
      </w:placeholder>
      <w:group/>
    </w:sdtPr>
    <w:sdtEndPr/>
    <w:sdtContent>
      <w:p w14:paraId="7880A61C" w14:textId="46FDFED8" w:rsidR="00134CE1" w:rsidRPr="00FF00F6" w:rsidRDefault="00134CE1"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V, Sector  C</w:t>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419838"/>
      <w:lock w:val="contentLocked"/>
      <w:placeholder>
        <w:docPart w:val="DefaultPlaceholder_-1854013440"/>
      </w:placeholder>
      <w:group/>
    </w:sdtPr>
    <w:sdtEndPr/>
    <w:sdtContent>
      <w:p w14:paraId="24D7EC2B" w14:textId="15D28059" w:rsidR="00E86594" w:rsidRPr="00FF00F6" w:rsidRDefault="00E86594" w:rsidP="00C26088">
        <w:pPr>
          <w:pStyle w:val="Header"/>
          <w:tabs>
            <w:tab w:val="left" w:pos="3240"/>
          </w:tabs>
        </w:pPr>
        <w:r w:rsidRPr="00FF00F6">
          <w:t>Multi</w:t>
        </w:r>
        <w:r w:rsidR="00141D4E">
          <w:t>-</w:t>
        </w:r>
        <w:r w:rsidRPr="00FF00F6">
          <w:t>Sector General Permit</w:t>
        </w:r>
        <w:r w:rsidRPr="00FF00F6">
          <w:tab/>
          <w:t>TPDES General Permit No.</w:t>
        </w:r>
        <w:r>
          <w:t xml:space="preserve"> </w:t>
        </w:r>
        <w:r w:rsidRPr="00FF00F6">
          <w:t>TXR050000</w:t>
        </w:r>
        <w:r w:rsidRPr="00FF00F6">
          <w:tab/>
          <w:t xml:space="preserve">Part </w:t>
        </w:r>
        <w:r>
          <w:t>V, Sector D</w:t>
        </w:r>
      </w:p>
      <w:p w14:paraId="35107032" w14:textId="244F6B42" w:rsidR="00E86594" w:rsidRPr="00FF00F6" w:rsidRDefault="002D28A5">
        <w:pPr>
          <w:pStyle w:val="Header"/>
        </w:pPr>
      </w:p>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17519"/>
      <w:lock w:val="contentLocked"/>
      <w:placeholder>
        <w:docPart w:val="DefaultPlaceholder_-1854013440"/>
      </w:placeholder>
      <w:group/>
    </w:sdtPr>
    <w:sdtEndPr/>
    <w:sdtContent>
      <w:p w14:paraId="7FA15B8C" w14:textId="723EBC1B" w:rsidR="00E86594" w:rsidRPr="00FF00F6" w:rsidRDefault="00E86594" w:rsidP="00C26088">
        <w:pPr>
          <w:pStyle w:val="Header"/>
          <w:tabs>
            <w:tab w:val="left" w:pos="3240"/>
          </w:tabs>
        </w:pPr>
        <w:r w:rsidRPr="00FF00F6">
          <w:t>Multi</w:t>
        </w:r>
        <w:r w:rsidR="00BB210F">
          <w:t>-</w:t>
        </w:r>
        <w:r w:rsidRPr="00FF00F6">
          <w:t>Sector General Permit</w:t>
        </w:r>
        <w:r w:rsidRPr="00FF00F6">
          <w:tab/>
          <w:t>TPDES General Permit No.</w:t>
        </w:r>
        <w:r>
          <w:t xml:space="preserve"> </w:t>
        </w:r>
        <w:r w:rsidRPr="00FF00F6">
          <w:t>TXR050000</w:t>
        </w:r>
        <w:r w:rsidRPr="00FF00F6">
          <w:tab/>
          <w:t xml:space="preserve">Part </w:t>
        </w:r>
        <w:r>
          <w:t xml:space="preserve">V, Sector </w:t>
        </w:r>
        <w:r w:rsidR="00262B4D">
          <w:t>E</w:t>
        </w:r>
      </w:p>
      <w:p w14:paraId="39587E4A" w14:textId="74C986A1" w:rsidR="00E86594" w:rsidRPr="00FF00F6" w:rsidRDefault="002D28A5">
        <w:pPr>
          <w:pStyle w:val="Header"/>
        </w:pP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54021"/>
      <w:lock w:val="contentLocked"/>
      <w:placeholder>
        <w:docPart w:val="DefaultPlaceholder_-1854013440"/>
      </w:placeholder>
      <w:group/>
    </w:sdtPr>
    <w:sdtEndPr/>
    <w:sdtContent>
      <w:p w14:paraId="21FD4D7A" w14:textId="77293AA7" w:rsidR="009F590A" w:rsidRPr="00FF00F6" w:rsidRDefault="009F590A"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 xml:space="preserve">V, Sector </w:t>
        </w:r>
        <w:r w:rsidR="00262B4D">
          <w:t>F</w:t>
        </w:r>
      </w:p>
      <w:p w14:paraId="0D92146B" w14:textId="0720249C" w:rsidR="009F590A" w:rsidRPr="00FF00F6" w:rsidRDefault="002D28A5">
        <w:pPr>
          <w:pStyle w:val="Header"/>
        </w:pP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113909"/>
      <w:lock w:val="contentLocked"/>
      <w:placeholder>
        <w:docPart w:val="DefaultPlaceholder_-1854013440"/>
      </w:placeholder>
      <w:group/>
    </w:sdtPr>
    <w:sdtEndPr/>
    <w:sdtContent>
      <w:p w14:paraId="2B90E8BF" w14:textId="734B95C0" w:rsidR="00E86594" w:rsidRPr="00FF00F6" w:rsidRDefault="00E86594" w:rsidP="00C26088">
        <w:pPr>
          <w:pStyle w:val="Header"/>
          <w:tabs>
            <w:tab w:val="left" w:pos="3240"/>
          </w:tabs>
        </w:pPr>
        <w:r w:rsidRPr="00FF00F6">
          <w:t>Multi</w:t>
        </w:r>
        <w:r w:rsidR="00141D4E">
          <w:t>-</w:t>
        </w:r>
        <w:r w:rsidRPr="00FF00F6">
          <w:t>Sector General Permit</w:t>
        </w:r>
        <w:r w:rsidRPr="00FF00F6">
          <w:tab/>
          <w:t>TPDES General Permit No.</w:t>
        </w:r>
        <w:r>
          <w:t xml:space="preserve"> </w:t>
        </w:r>
        <w:r w:rsidRPr="00FF00F6">
          <w:t>TXR050000</w:t>
        </w:r>
        <w:r w:rsidRPr="00FF00F6">
          <w:tab/>
          <w:t xml:space="preserve">Part </w:t>
        </w:r>
        <w:r>
          <w:t>V, Sector G</w:t>
        </w:r>
      </w:p>
      <w:p w14:paraId="67789345" w14:textId="5F4EF64B" w:rsidR="00E86594" w:rsidRPr="00FF00F6" w:rsidRDefault="002D28A5">
        <w:pPr>
          <w:pStyle w:val="Header"/>
        </w:pP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70164"/>
      <w:lock w:val="contentLocked"/>
      <w:placeholder>
        <w:docPart w:val="DefaultPlaceholder_-1854013440"/>
      </w:placeholder>
      <w:group/>
    </w:sdtPr>
    <w:sdtEndPr/>
    <w:sdtContent>
      <w:p w14:paraId="26EC089A" w14:textId="01466054" w:rsidR="00E86594" w:rsidRPr="00FF00F6" w:rsidRDefault="00E86594" w:rsidP="00C26088">
        <w:pPr>
          <w:pStyle w:val="Header"/>
          <w:tabs>
            <w:tab w:val="left" w:pos="3240"/>
          </w:tabs>
        </w:pPr>
        <w:r w:rsidRPr="00FF00F6">
          <w:t>Multi</w:t>
        </w:r>
        <w:r w:rsidR="00141D4E">
          <w:t>-</w:t>
        </w:r>
        <w:r w:rsidRPr="00FF00F6">
          <w:t>Sector General Permit</w:t>
        </w:r>
        <w:r w:rsidRPr="00FF00F6">
          <w:tab/>
          <w:t>TPDES General Permit No.</w:t>
        </w:r>
        <w:r>
          <w:t xml:space="preserve"> </w:t>
        </w:r>
        <w:r w:rsidRPr="00FF00F6">
          <w:t>TXR050000</w:t>
        </w:r>
        <w:r w:rsidRPr="00FF00F6">
          <w:tab/>
          <w:t xml:space="preserve">Part </w:t>
        </w:r>
        <w:r>
          <w:t>V, Sector H</w:t>
        </w:r>
      </w:p>
      <w:p w14:paraId="123958E1" w14:textId="31400D2E" w:rsidR="00E86594" w:rsidRPr="00FF00F6" w:rsidRDefault="002D28A5">
        <w:pPr>
          <w:pStyle w:val="Header"/>
        </w:pPr>
      </w:p>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786636"/>
      <w:lock w:val="contentLocked"/>
      <w:placeholder>
        <w:docPart w:val="DefaultPlaceholder_-1854013440"/>
      </w:placeholder>
      <w:group/>
    </w:sdtPr>
    <w:sdtEndPr/>
    <w:sdtContent>
      <w:p w14:paraId="3116D723" w14:textId="7009E59A" w:rsidR="00E86594" w:rsidRPr="00FF00F6" w:rsidRDefault="00E86594" w:rsidP="00C26088">
        <w:pPr>
          <w:pStyle w:val="Header"/>
          <w:tabs>
            <w:tab w:val="left" w:pos="3240"/>
          </w:tabs>
        </w:pPr>
        <w:r w:rsidRPr="00FF00F6">
          <w:t>Multi</w:t>
        </w:r>
        <w:r w:rsidR="00141D4E">
          <w:t>-</w:t>
        </w:r>
        <w:r w:rsidRPr="00FF00F6">
          <w:t>Sector General Permit</w:t>
        </w:r>
        <w:r w:rsidRPr="00FF00F6">
          <w:tab/>
          <w:t>TPDES General Permit No.</w:t>
        </w:r>
        <w:r>
          <w:t xml:space="preserve"> </w:t>
        </w:r>
        <w:r w:rsidRPr="00FF00F6">
          <w:t>TXR050000</w:t>
        </w:r>
        <w:r w:rsidRPr="00FF00F6">
          <w:tab/>
          <w:t xml:space="preserve">Part </w:t>
        </w:r>
        <w:r>
          <w:t xml:space="preserve">V, Sector </w:t>
        </w:r>
        <w:r w:rsidR="00D103DF">
          <w:t>I</w:t>
        </w:r>
      </w:p>
      <w:p w14:paraId="7036A888" w14:textId="10C1A5FF" w:rsidR="00E86594" w:rsidRPr="00FF00F6" w:rsidRDefault="002D28A5">
        <w:pPr>
          <w:pStyle w:val="Header"/>
        </w:pP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103985"/>
      <w:lock w:val="contentLocked"/>
      <w:placeholder>
        <w:docPart w:val="DefaultPlaceholder_-1854013440"/>
      </w:placeholder>
      <w:group/>
    </w:sdtPr>
    <w:sdtEndPr/>
    <w:sdtContent>
      <w:sdt>
        <w:sdtPr>
          <w:id w:val="2005778049"/>
          <w:lock w:val="contentLocked"/>
          <w:placeholder>
            <w:docPart w:val="DefaultPlaceholder_-1854013440"/>
          </w:placeholder>
          <w:group/>
        </w:sdtPr>
        <w:sdtEndPr/>
        <w:sdtContent>
          <w:sdt>
            <w:sdtPr>
              <w:id w:val="2034996248"/>
              <w:lock w:val="contentLocked"/>
              <w:placeholder>
                <w:docPart w:val="DefaultPlaceholder_-1854013440"/>
              </w:placeholder>
              <w:group/>
            </w:sdtPr>
            <w:sdtEndPr/>
            <w:sdtContent>
              <w:p w14:paraId="6B0332E9" w14:textId="2CB3625B" w:rsidR="00D103DF" w:rsidRPr="00FF00F6" w:rsidRDefault="00D103DF"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 xml:space="preserve">V, Sector </w:t>
                </w:r>
                <w:r w:rsidR="00213794">
                  <w:t>J</w:t>
                </w:r>
              </w:p>
              <w:p w14:paraId="74C4F73F" w14:textId="6E25F2EF" w:rsidR="00D103DF" w:rsidRPr="00FF00F6" w:rsidRDefault="002D28A5">
                <w:pPr>
                  <w:pStyle w:val="Header"/>
                </w:pPr>
              </w:p>
            </w:sdtContent>
          </w:sdt>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D7B0" w14:textId="77777777" w:rsidR="00407129" w:rsidRDefault="0040712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893364"/>
      <w:lock w:val="contentLocked"/>
      <w:placeholder>
        <w:docPart w:val="DefaultPlaceholder_-1854013440"/>
      </w:placeholder>
      <w:group/>
    </w:sdtPr>
    <w:sdtEndPr/>
    <w:sdtContent>
      <w:p w14:paraId="4AE28B46" w14:textId="04A36A3F" w:rsidR="00E86594" w:rsidRPr="00FF00F6" w:rsidRDefault="00E86594" w:rsidP="00C26088">
        <w:pPr>
          <w:pStyle w:val="Header"/>
          <w:tabs>
            <w:tab w:val="left" w:pos="3240"/>
          </w:tabs>
        </w:pPr>
        <w:r w:rsidRPr="00FF00F6">
          <w:t>Multi</w:t>
        </w:r>
        <w:r w:rsidR="00141D4E">
          <w:t>-</w:t>
        </w:r>
        <w:r w:rsidRPr="00FF00F6">
          <w:t>Sector General Permit</w:t>
        </w:r>
        <w:r w:rsidRPr="00FF00F6">
          <w:tab/>
          <w:t>TPDES General Permit No.</w:t>
        </w:r>
        <w:r>
          <w:t xml:space="preserve"> </w:t>
        </w:r>
        <w:r w:rsidRPr="00FF00F6">
          <w:t>TXR050000</w:t>
        </w:r>
        <w:r w:rsidRPr="00FF00F6">
          <w:tab/>
          <w:t xml:space="preserve">Part </w:t>
        </w:r>
        <w:r>
          <w:t>V, Sector K</w:t>
        </w:r>
      </w:p>
      <w:p w14:paraId="2B75812E" w14:textId="10C5859C" w:rsidR="00E86594" w:rsidRPr="00FF00F6" w:rsidRDefault="002D28A5">
        <w:pPr>
          <w:pStyle w:val="Header"/>
        </w:pPr>
      </w:p>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468242"/>
      <w:lock w:val="contentLocked"/>
      <w:placeholder>
        <w:docPart w:val="DefaultPlaceholder_-1854013440"/>
      </w:placeholder>
      <w:group/>
    </w:sdtPr>
    <w:sdtEndPr/>
    <w:sdtContent>
      <w:p w14:paraId="5277C881" w14:textId="31E561D0" w:rsidR="00931F7B" w:rsidRPr="00FF00F6" w:rsidRDefault="00931F7B"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V, Sector L</w:t>
        </w:r>
      </w:p>
      <w:p w14:paraId="5853D56D" w14:textId="1AFB3322" w:rsidR="00931F7B" w:rsidRPr="00FF00F6" w:rsidRDefault="002D28A5">
        <w:pPr>
          <w:pStyle w:val="Header"/>
        </w:pP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547515"/>
      <w:lock w:val="contentLocked"/>
      <w:placeholder>
        <w:docPart w:val="DefaultPlaceholder_-1854013440"/>
      </w:placeholder>
      <w:group/>
    </w:sdtPr>
    <w:sdtEndPr/>
    <w:sdtContent>
      <w:p w14:paraId="3EB45CF1" w14:textId="73087B93" w:rsidR="00E86594" w:rsidRPr="00FF00F6" w:rsidRDefault="00E86594" w:rsidP="00C26088">
        <w:pPr>
          <w:pStyle w:val="Header"/>
          <w:tabs>
            <w:tab w:val="left" w:pos="3240"/>
          </w:tabs>
        </w:pPr>
        <w:r w:rsidRPr="00FF00F6">
          <w:t>Multi</w:t>
        </w:r>
        <w:r w:rsidR="00141D4E">
          <w:t>-</w:t>
        </w:r>
        <w:r w:rsidRPr="00FF00F6">
          <w:t>Sector General Permit</w:t>
        </w:r>
        <w:r w:rsidRPr="00FF00F6">
          <w:tab/>
          <w:t>TPDES General Permit No.</w:t>
        </w:r>
        <w:r>
          <w:t xml:space="preserve"> </w:t>
        </w:r>
        <w:r w:rsidRPr="00FF00F6">
          <w:t>TXR050000</w:t>
        </w:r>
        <w:r w:rsidRPr="00FF00F6">
          <w:tab/>
        </w:r>
        <w:bookmarkStart w:id="504" w:name="_Hlk192774879"/>
        <w:r w:rsidRPr="00FF00F6">
          <w:t xml:space="preserve">Part </w:t>
        </w:r>
        <w:r>
          <w:t xml:space="preserve">V, Sector </w:t>
        </w:r>
        <w:bookmarkEnd w:id="504"/>
        <w:r w:rsidR="008B25F3">
          <w:t>M</w:t>
        </w:r>
      </w:p>
      <w:p w14:paraId="48290439" w14:textId="40B8224B" w:rsidR="00E86594" w:rsidRPr="00FF00F6" w:rsidRDefault="002D28A5">
        <w:pPr>
          <w:pStyle w:val="Header"/>
        </w:pP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828922"/>
      <w:lock w:val="contentLocked"/>
      <w:placeholder>
        <w:docPart w:val="DefaultPlaceholder_-1854013440"/>
      </w:placeholder>
      <w:group/>
    </w:sdtPr>
    <w:sdtEndPr/>
    <w:sdtContent>
      <w:p w14:paraId="044A6C5A" w14:textId="29FB1740" w:rsidR="00C165F3" w:rsidRPr="00FF00F6" w:rsidRDefault="00C165F3"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V, Sector N</w:t>
        </w:r>
      </w:p>
      <w:p w14:paraId="362B69A0" w14:textId="38943D29" w:rsidR="00C165F3" w:rsidRPr="00FF00F6" w:rsidRDefault="002D28A5">
        <w:pPr>
          <w:pStyle w:val="Header"/>
        </w:pPr>
      </w:p>
    </w:sdtContent>
  </w:sdt>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151027"/>
      <w:lock w:val="contentLocked"/>
      <w:placeholder>
        <w:docPart w:val="DefaultPlaceholder_-1854013440"/>
      </w:placeholder>
      <w:group/>
    </w:sdtPr>
    <w:sdtEndPr/>
    <w:sdtContent>
      <w:p w14:paraId="2C9005E5" w14:textId="36A34E01" w:rsidR="00E86594" w:rsidRPr="00FF00F6" w:rsidRDefault="00E86594" w:rsidP="00C26088">
        <w:pPr>
          <w:pStyle w:val="Header"/>
          <w:tabs>
            <w:tab w:val="left" w:pos="3240"/>
          </w:tabs>
        </w:pPr>
        <w:r w:rsidRPr="00FF00F6">
          <w:t>Multi</w:t>
        </w:r>
        <w:r w:rsidR="00141D4E">
          <w:t>-</w:t>
        </w:r>
        <w:r w:rsidRPr="00FF00F6">
          <w:t>Sector General Permit</w:t>
        </w:r>
        <w:r w:rsidRPr="00FF00F6">
          <w:tab/>
          <w:t>TPDES General Permit No.</w:t>
        </w:r>
        <w:r>
          <w:t xml:space="preserve"> </w:t>
        </w:r>
        <w:r w:rsidRPr="00FF00F6">
          <w:t>TXR050000</w:t>
        </w:r>
        <w:r w:rsidRPr="00FF00F6">
          <w:tab/>
          <w:t xml:space="preserve">Part </w:t>
        </w:r>
        <w:r>
          <w:t xml:space="preserve">V, Sector </w:t>
        </w:r>
        <w:r w:rsidR="004F5CD5">
          <w:t>0</w:t>
        </w:r>
      </w:p>
      <w:p w14:paraId="02CE44D4" w14:textId="197EF5AB" w:rsidR="00E86594" w:rsidRPr="00FF00F6" w:rsidRDefault="002D28A5">
        <w:pPr>
          <w:pStyle w:val="Header"/>
        </w:pPr>
      </w:p>
    </w:sdtContent>
  </w:sdt>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206342"/>
      <w:lock w:val="contentLocked"/>
      <w:placeholder>
        <w:docPart w:val="DefaultPlaceholder_-1854013440"/>
      </w:placeholder>
      <w:group/>
    </w:sdtPr>
    <w:sdtEndPr/>
    <w:sdtContent>
      <w:p w14:paraId="02E1683F" w14:textId="630BE622" w:rsidR="000078A2" w:rsidRPr="00FF00F6" w:rsidRDefault="000078A2"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V, Sector P</w:t>
        </w:r>
      </w:p>
      <w:p w14:paraId="1C68E47F" w14:textId="4554D8BF" w:rsidR="000078A2" w:rsidRPr="00FF00F6" w:rsidRDefault="002D28A5">
        <w:pPr>
          <w:pStyle w:val="Header"/>
        </w:pP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332158"/>
      <w:lock w:val="contentLocked"/>
      <w:placeholder>
        <w:docPart w:val="DefaultPlaceholder_-1854013440"/>
      </w:placeholder>
      <w:group/>
    </w:sdtPr>
    <w:sdtEndPr/>
    <w:sdtContent>
      <w:p w14:paraId="7E4AC408" w14:textId="2A661271" w:rsidR="004F5CD5" w:rsidRPr="00FF00F6" w:rsidRDefault="004F5CD5"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V, Sector P</w:t>
        </w:r>
      </w:p>
      <w:p w14:paraId="154F561A" w14:textId="3C8DE3B9" w:rsidR="004F5CD5" w:rsidRPr="00FF00F6" w:rsidRDefault="002D28A5">
        <w:pPr>
          <w:pStyle w:val="Header"/>
        </w:pPr>
      </w:p>
    </w:sdtContent>
  </w:sdt>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737734"/>
      <w:lock w:val="contentLocked"/>
      <w:placeholder>
        <w:docPart w:val="DefaultPlaceholder_-1854013440"/>
      </w:placeholder>
      <w:group/>
    </w:sdtPr>
    <w:sdtEndPr/>
    <w:sdtContent>
      <w:p w14:paraId="474AA96F" w14:textId="198B8FD3" w:rsidR="00E86594" w:rsidRPr="00FF00F6" w:rsidRDefault="00E86594" w:rsidP="00C26088">
        <w:pPr>
          <w:pStyle w:val="Header"/>
          <w:tabs>
            <w:tab w:val="left" w:pos="3240"/>
          </w:tabs>
        </w:pPr>
        <w:r w:rsidRPr="00FF00F6">
          <w:t>Multi</w:t>
        </w:r>
        <w:r w:rsidR="00141D4E">
          <w:t>-</w:t>
        </w:r>
        <w:r w:rsidRPr="00FF00F6">
          <w:t>Sector General Permit</w:t>
        </w:r>
        <w:r w:rsidRPr="00FF00F6">
          <w:tab/>
          <w:t>TPDES General Permit No.</w:t>
        </w:r>
        <w:r>
          <w:t xml:space="preserve"> </w:t>
        </w:r>
        <w:r w:rsidRPr="00FF00F6">
          <w:t>TXR050000</w:t>
        </w:r>
        <w:r w:rsidRPr="00FF00F6">
          <w:tab/>
          <w:t xml:space="preserve">Part </w:t>
        </w:r>
        <w:r>
          <w:t xml:space="preserve">V, Sector </w:t>
        </w:r>
        <w:r w:rsidR="00F05F8D">
          <w:t>Q</w:t>
        </w:r>
      </w:p>
      <w:p w14:paraId="03BA63C3" w14:textId="2B4BE48C" w:rsidR="00E86594" w:rsidRPr="00FF00F6" w:rsidRDefault="002D28A5">
        <w:pPr>
          <w:pStyle w:val="Header"/>
        </w:pPr>
      </w:p>
    </w:sdtContent>
  </w:sdt>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749894"/>
      <w:lock w:val="contentLocked"/>
      <w:placeholder>
        <w:docPart w:val="DefaultPlaceholder_-1854013440"/>
      </w:placeholder>
      <w:group/>
    </w:sdtPr>
    <w:sdtEndPr/>
    <w:sdtContent>
      <w:p w14:paraId="281C22CC" w14:textId="4B81BF54" w:rsidR="00F05F8D" w:rsidRPr="00FF00F6" w:rsidRDefault="00F05F8D"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V, Sector R</w:t>
        </w:r>
      </w:p>
      <w:p w14:paraId="5A6FACD9" w14:textId="1A445BC8" w:rsidR="00F05F8D" w:rsidRPr="00FF00F6" w:rsidRDefault="002D28A5">
        <w:pPr>
          <w:pStyle w:val="Header"/>
        </w:pPr>
      </w:p>
    </w:sdtContent>
  </w:sdt>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556219"/>
      <w:lock w:val="contentLocked"/>
      <w:placeholder>
        <w:docPart w:val="DefaultPlaceholder_-1854013440"/>
      </w:placeholder>
      <w:group/>
    </w:sdtPr>
    <w:sdtEndPr/>
    <w:sdtContent>
      <w:p w14:paraId="2DA17E6B" w14:textId="0FF7E01F" w:rsidR="00E86594" w:rsidRPr="00FF00F6" w:rsidRDefault="00E86594" w:rsidP="00C26088">
        <w:pPr>
          <w:pStyle w:val="Header"/>
          <w:tabs>
            <w:tab w:val="left" w:pos="3240"/>
          </w:tabs>
        </w:pPr>
        <w:r w:rsidRPr="00FF00F6">
          <w:t>Multi</w:t>
        </w:r>
        <w:r w:rsidR="008C5363">
          <w:t>-</w:t>
        </w:r>
        <w:r w:rsidRPr="00FF00F6">
          <w:t>Sector General Permit</w:t>
        </w:r>
        <w:r w:rsidRPr="00FF00F6">
          <w:tab/>
          <w:t>TPDES General Permit No.</w:t>
        </w:r>
        <w:r>
          <w:t xml:space="preserve"> </w:t>
        </w:r>
        <w:r w:rsidRPr="00FF00F6">
          <w:t>TXR050000</w:t>
        </w:r>
        <w:r w:rsidRPr="00FF00F6">
          <w:tab/>
          <w:t xml:space="preserve">Part </w:t>
        </w:r>
        <w:r>
          <w:t xml:space="preserve">V, Sector </w:t>
        </w:r>
        <w:r w:rsidR="00931F7B">
          <w:t>S</w:t>
        </w:r>
      </w:p>
      <w:p w14:paraId="4D6EA683" w14:textId="379FFE9F" w:rsidR="00E86594" w:rsidRPr="00FF00F6" w:rsidRDefault="002D28A5">
        <w:pPr>
          <w:pStyle w:val="Heade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522191"/>
      <w:lock w:val="contentLocked"/>
      <w:placeholder>
        <w:docPart w:val="DefaultPlaceholder_-1854013440"/>
      </w:placeholder>
      <w:group/>
    </w:sdtPr>
    <w:sdtEndPr/>
    <w:sdtContent>
      <w:p w14:paraId="00A60493" w14:textId="62540D81" w:rsidR="00E86594" w:rsidRPr="00FF00F6" w:rsidRDefault="00E86594" w:rsidP="00343D0F">
        <w:pPr>
          <w:pStyle w:val="Header"/>
          <w:tabs>
            <w:tab w:val="left" w:pos="3240"/>
          </w:tabs>
        </w:pPr>
        <w:r w:rsidRPr="00FF00F6">
          <w:t>Multi</w:t>
        </w:r>
        <w:r w:rsidR="00141D4E">
          <w:t>-</w:t>
        </w:r>
        <w:r w:rsidRPr="00FF00F6">
          <w:t>Sector General Permit</w:t>
        </w:r>
        <w:r w:rsidRPr="00FF00F6">
          <w:tab/>
          <w:t>TPDES Gene</w:t>
        </w:r>
        <w:r>
          <w:t>ral Permit No. TXR050000</w:t>
        </w:r>
        <w:r>
          <w:tab/>
          <w:t>Part I</w:t>
        </w:r>
      </w:p>
      <w:p w14:paraId="7C0A365E" w14:textId="360E6C0D" w:rsidR="00E86594" w:rsidRDefault="002D28A5">
        <w:pPr>
          <w:pStyle w:val="Header"/>
        </w:pPr>
      </w:p>
    </w:sdtContent>
  </w:sdt>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48214"/>
      <w:lock w:val="contentLocked"/>
      <w:placeholder>
        <w:docPart w:val="DefaultPlaceholder_-1854013440"/>
      </w:placeholder>
      <w:group/>
    </w:sdtPr>
    <w:sdtEndPr/>
    <w:sdtContent>
      <w:p w14:paraId="23EE79C6" w14:textId="61AA697C" w:rsidR="00931F7B" w:rsidRPr="00FF00F6" w:rsidRDefault="00931F7B"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 xml:space="preserve">V, Sector </w:t>
        </w:r>
        <w:r w:rsidR="00765656">
          <w:t>T</w:t>
        </w:r>
      </w:p>
      <w:p w14:paraId="0EC276F3" w14:textId="02C1D8E5" w:rsidR="00931F7B" w:rsidRPr="00FF00F6" w:rsidRDefault="002D28A5">
        <w:pPr>
          <w:pStyle w:val="Header"/>
        </w:pPr>
      </w:p>
    </w:sdtContent>
  </w:sdt>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105228"/>
      <w:lock w:val="contentLocked"/>
      <w:placeholder>
        <w:docPart w:val="DefaultPlaceholder_-1854013440"/>
      </w:placeholder>
      <w:group/>
    </w:sdtPr>
    <w:sdtEndPr/>
    <w:sdtContent>
      <w:p w14:paraId="45736F7F" w14:textId="0526815A" w:rsidR="00765656" w:rsidRPr="00FF00F6" w:rsidRDefault="00765656"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V, Sector U</w:t>
        </w:r>
      </w:p>
      <w:p w14:paraId="78892889" w14:textId="6BFA8754" w:rsidR="00765656" w:rsidRPr="00FF00F6" w:rsidRDefault="002D28A5">
        <w:pPr>
          <w:pStyle w:val="Header"/>
        </w:pPr>
      </w:p>
    </w:sdtContent>
  </w:sdt>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358552"/>
      <w:lock w:val="contentLocked"/>
      <w:placeholder>
        <w:docPart w:val="DefaultPlaceholder_-1854013440"/>
      </w:placeholder>
      <w:group/>
    </w:sdtPr>
    <w:sdtEndPr/>
    <w:sdtContent>
      <w:p w14:paraId="40DE982A" w14:textId="06D03EB8" w:rsidR="00E86594" w:rsidRPr="00FF00F6" w:rsidRDefault="00E86594" w:rsidP="00C26088">
        <w:pPr>
          <w:pStyle w:val="Header"/>
          <w:tabs>
            <w:tab w:val="left" w:pos="3240"/>
          </w:tabs>
        </w:pPr>
        <w:r w:rsidRPr="00FF00F6">
          <w:t>Multi</w:t>
        </w:r>
        <w:r w:rsidR="008C5363">
          <w:t>-</w:t>
        </w:r>
        <w:r w:rsidRPr="00FF00F6">
          <w:t>Sector General Permit</w:t>
        </w:r>
        <w:r w:rsidRPr="00FF00F6">
          <w:tab/>
          <w:t>TPDES General Permit No.</w:t>
        </w:r>
        <w:r>
          <w:t xml:space="preserve"> </w:t>
        </w:r>
        <w:r w:rsidRPr="00FF00F6">
          <w:t>TXR050000</w:t>
        </w:r>
        <w:r w:rsidRPr="00FF00F6">
          <w:tab/>
          <w:t xml:space="preserve">Part </w:t>
        </w:r>
        <w:r>
          <w:t>V, Sector V</w:t>
        </w:r>
      </w:p>
      <w:p w14:paraId="774C450F" w14:textId="666D367D" w:rsidR="00E86594" w:rsidRPr="00FF00F6" w:rsidRDefault="002D28A5">
        <w:pPr>
          <w:pStyle w:val="Header"/>
        </w:pPr>
      </w:p>
    </w:sdtContent>
  </w:sdt>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889783"/>
      <w:lock w:val="contentLocked"/>
      <w:placeholder>
        <w:docPart w:val="DefaultPlaceholder_-1854013440"/>
      </w:placeholder>
      <w:group/>
    </w:sdtPr>
    <w:sdtEndPr/>
    <w:sdtContent>
      <w:p w14:paraId="69928571" w14:textId="64DDB8A4" w:rsidR="00E86594" w:rsidRPr="00FF00F6" w:rsidRDefault="00E86594" w:rsidP="00C26088">
        <w:pPr>
          <w:pStyle w:val="Header"/>
          <w:tabs>
            <w:tab w:val="left" w:pos="3240"/>
          </w:tabs>
        </w:pPr>
        <w:r w:rsidRPr="00FF00F6">
          <w:t>Multi</w:t>
        </w:r>
        <w:r w:rsidR="008C5363">
          <w:t>-</w:t>
        </w:r>
        <w:r w:rsidRPr="00FF00F6">
          <w:t>Sector General Permit</w:t>
        </w:r>
        <w:r w:rsidRPr="00FF00F6">
          <w:tab/>
          <w:t>TPDES General Permit No.</w:t>
        </w:r>
        <w:r>
          <w:t xml:space="preserve"> </w:t>
        </w:r>
        <w:r w:rsidRPr="00FF00F6">
          <w:t>TXR050000</w:t>
        </w:r>
        <w:r w:rsidRPr="00FF00F6">
          <w:tab/>
          <w:t xml:space="preserve">Part </w:t>
        </w:r>
        <w:r>
          <w:t xml:space="preserve">V, Sector </w:t>
        </w:r>
        <w:r w:rsidR="008C5363">
          <w:t xml:space="preserve">W &amp; </w:t>
        </w:r>
        <w:r>
          <w:t>X</w:t>
        </w:r>
      </w:p>
      <w:p w14:paraId="2C566CB7" w14:textId="27723EBE" w:rsidR="00E86594" w:rsidRPr="00FF00F6" w:rsidRDefault="002D28A5">
        <w:pPr>
          <w:pStyle w:val="Header"/>
        </w:pPr>
      </w:p>
    </w:sdtContent>
  </w:sdt>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342797"/>
      <w:lock w:val="contentLocked"/>
      <w:placeholder>
        <w:docPart w:val="DefaultPlaceholder_-1854013440"/>
      </w:placeholder>
      <w:group/>
    </w:sdtPr>
    <w:sdtEndPr/>
    <w:sdtContent>
      <w:p w14:paraId="43B658CD" w14:textId="5BA98574" w:rsidR="00931F7B" w:rsidRPr="00FF00F6" w:rsidRDefault="00931F7B"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V, Sector X</w:t>
        </w:r>
      </w:p>
      <w:p w14:paraId="457977A8" w14:textId="2FE768BA" w:rsidR="00931F7B" w:rsidRPr="00FF00F6" w:rsidRDefault="002D28A5">
        <w:pPr>
          <w:pStyle w:val="Header"/>
        </w:pPr>
      </w:p>
    </w:sdtContent>
  </w:sdt>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919462"/>
      <w:lock w:val="contentLocked"/>
      <w:placeholder>
        <w:docPart w:val="DefaultPlaceholder_-1854013440"/>
      </w:placeholder>
      <w:group/>
    </w:sdtPr>
    <w:sdtEndPr/>
    <w:sdtContent>
      <w:p w14:paraId="1618EBE0" w14:textId="4855A259" w:rsidR="00834939" w:rsidRPr="00FF00F6" w:rsidRDefault="00834939"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V, Sector Y</w:t>
        </w:r>
      </w:p>
      <w:p w14:paraId="551DB47C" w14:textId="553AB599" w:rsidR="00834939" w:rsidRPr="00FF00F6" w:rsidRDefault="002D28A5">
        <w:pPr>
          <w:pStyle w:val="Header"/>
        </w:pPr>
      </w:p>
    </w:sdtContent>
  </w:sdt>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562073"/>
      <w:lock w:val="contentLocked"/>
      <w:placeholder>
        <w:docPart w:val="DefaultPlaceholder_-1854013440"/>
      </w:placeholder>
      <w:group/>
    </w:sdtPr>
    <w:sdtEndPr/>
    <w:sdtContent>
      <w:p w14:paraId="248AA194" w14:textId="70EF388A" w:rsidR="00931F7B" w:rsidRPr="00FF00F6" w:rsidRDefault="00931F7B"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V, Sector Y</w:t>
        </w:r>
      </w:p>
      <w:p w14:paraId="756578FD" w14:textId="0895ABDF" w:rsidR="00931F7B" w:rsidRPr="00FF00F6" w:rsidRDefault="002D28A5">
        <w:pPr>
          <w:pStyle w:val="Header"/>
        </w:pPr>
      </w:p>
    </w:sdtContent>
  </w:sdt>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970503"/>
      <w:lock w:val="contentLocked"/>
      <w:placeholder>
        <w:docPart w:val="DefaultPlaceholder_-1854013440"/>
      </w:placeholder>
      <w:group/>
    </w:sdtPr>
    <w:sdtEndPr/>
    <w:sdtContent>
      <w:p w14:paraId="66004FFB" w14:textId="060B4666" w:rsidR="00765656" w:rsidRPr="00FF00F6" w:rsidRDefault="00765656" w:rsidP="00C26088">
        <w:pPr>
          <w:pStyle w:val="Header"/>
          <w:tabs>
            <w:tab w:val="left" w:pos="3240"/>
          </w:tabs>
        </w:pPr>
        <w:r w:rsidRPr="00FF00F6">
          <w:t>Multi</w:t>
        </w:r>
        <w:r>
          <w:t>-</w:t>
        </w:r>
        <w:r w:rsidRPr="00FF00F6">
          <w:t>Sector General Permit</w:t>
        </w:r>
        <w:r w:rsidRPr="00FF00F6">
          <w:tab/>
          <w:t>TPDES General Permit No.</w:t>
        </w:r>
        <w:r>
          <w:t xml:space="preserve"> </w:t>
        </w:r>
        <w:r w:rsidRPr="00FF00F6">
          <w:t>TXR050000</w:t>
        </w:r>
        <w:r w:rsidRPr="00FF00F6">
          <w:tab/>
          <w:t xml:space="preserve">Part </w:t>
        </w:r>
        <w:r>
          <w:t>V, Sector Z</w:t>
        </w:r>
      </w:p>
      <w:p w14:paraId="350934BD" w14:textId="233D69A9" w:rsidR="00765656" w:rsidRPr="00FF00F6" w:rsidRDefault="002D28A5">
        <w:pPr>
          <w:pStyle w:val="Header"/>
        </w:pPr>
      </w:p>
    </w:sdtContent>
  </w:sdt>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841424"/>
      <w:lock w:val="contentLocked"/>
      <w:placeholder>
        <w:docPart w:val="DefaultPlaceholder_-1854013440"/>
      </w:placeholder>
      <w:group/>
    </w:sdtPr>
    <w:sdtEndPr/>
    <w:sdtContent>
      <w:p w14:paraId="36629DDE" w14:textId="0BE68941" w:rsidR="00E86594" w:rsidRPr="00FF00F6" w:rsidRDefault="00E86594" w:rsidP="00CA7BDF">
        <w:pPr>
          <w:pStyle w:val="Header"/>
          <w:tabs>
            <w:tab w:val="clear" w:pos="4680"/>
            <w:tab w:val="left" w:pos="3150"/>
            <w:tab w:val="left" w:pos="3330"/>
            <w:tab w:val="center" w:pos="7650"/>
          </w:tabs>
        </w:pPr>
        <w:r w:rsidRPr="00FF00F6">
          <w:t>Multi</w:t>
        </w:r>
        <w:r w:rsidR="00944C76">
          <w:t>-</w:t>
        </w:r>
        <w:r w:rsidRPr="00FF00F6">
          <w:t>Sector General Permit</w:t>
        </w:r>
        <w:r w:rsidR="00944C76">
          <w:t xml:space="preserve">  </w:t>
        </w:r>
        <w:r w:rsidRPr="00FF00F6">
          <w:t>TPDES General Permit No.</w:t>
        </w:r>
        <w:r>
          <w:t xml:space="preserve"> </w:t>
        </w:r>
        <w:r w:rsidRPr="00FF00F6">
          <w:t>TXR050000</w:t>
        </w:r>
        <w:r w:rsidRPr="00FF00F6">
          <w:tab/>
        </w:r>
        <w:r w:rsidR="00944C76">
          <w:t xml:space="preserve">   </w:t>
        </w:r>
        <w:r w:rsidRPr="00FF00F6">
          <w:t>Part V, Sector A</w:t>
        </w:r>
        <w:r w:rsidR="00DB7268">
          <w:t>A</w:t>
        </w:r>
      </w:p>
      <w:p w14:paraId="004F1270" w14:textId="5AFF36CF" w:rsidR="00E86594" w:rsidRPr="00FF00F6" w:rsidRDefault="002D28A5">
        <w:pPr>
          <w:pStyle w:val="Header"/>
        </w:pPr>
      </w:p>
    </w:sdtContent>
  </w:sdt>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98870"/>
      <w:lock w:val="contentLocked"/>
      <w:placeholder>
        <w:docPart w:val="DefaultPlaceholder_-1854013440"/>
      </w:placeholder>
      <w:group/>
    </w:sdtPr>
    <w:sdtEndPr/>
    <w:sdtContent>
      <w:p w14:paraId="26980900" w14:textId="62788B02" w:rsidR="00DB7268" w:rsidRPr="00DB7268" w:rsidRDefault="00DB7268" w:rsidP="00CA7BDF">
        <w:pPr>
          <w:pStyle w:val="Header"/>
          <w:tabs>
            <w:tab w:val="clear" w:pos="4680"/>
            <w:tab w:val="left" w:pos="3150"/>
            <w:tab w:val="left" w:pos="3330"/>
            <w:tab w:val="center" w:pos="7650"/>
          </w:tabs>
        </w:pPr>
        <w:r w:rsidRPr="00FF00F6">
          <w:t>Multi</w:t>
        </w:r>
        <w:r>
          <w:t>-</w:t>
        </w:r>
        <w:r w:rsidRPr="00FF00F6">
          <w:t>Sector General Permit</w:t>
        </w:r>
        <w:r>
          <w:t xml:space="preserve">  </w:t>
        </w:r>
        <w:r w:rsidRPr="00FF00F6">
          <w:t>TPDES General Permit No.</w:t>
        </w:r>
        <w:r>
          <w:t xml:space="preserve"> </w:t>
        </w:r>
        <w:r w:rsidRPr="00FF00F6">
          <w:t>TXR050000</w:t>
        </w:r>
        <w:r w:rsidRPr="00FF00F6">
          <w:tab/>
        </w:r>
        <w:r>
          <w:t xml:space="preserve">   </w:t>
        </w:r>
        <w:r w:rsidRPr="00FF00F6">
          <w:t>Part V, Sector A</w:t>
        </w:r>
        <w:r>
          <w:t>B &amp; AC</w:t>
        </w:r>
      </w:p>
      <w:p w14:paraId="319E116E" w14:textId="44328DD9" w:rsidR="00DB7268" w:rsidRPr="00FF00F6" w:rsidRDefault="002D28A5">
        <w:pPr>
          <w:pStyle w:val="Heade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F2BB" w14:textId="77777777" w:rsidR="00E86594" w:rsidRDefault="00E86594">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471420"/>
      <w:lock w:val="contentLocked"/>
      <w:placeholder>
        <w:docPart w:val="DefaultPlaceholder_-1854013440"/>
      </w:placeholder>
      <w:group/>
    </w:sdtPr>
    <w:sdtEndPr/>
    <w:sdtContent>
      <w:p w14:paraId="18294A2D" w14:textId="152028C3" w:rsidR="00E86594" w:rsidRPr="00FF00F6" w:rsidRDefault="00E86594" w:rsidP="00CA7BDF">
        <w:pPr>
          <w:pStyle w:val="Header"/>
          <w:tabs>
            <w:tab w:val="clear" w:pos="4680"/>
            <w:tab w:val="left" w:pos="3150"/>
            <w:tab w:val="left" w:pos="3330"/>
            <w:tab w:val="center" w:pos="7650"/>
          </w:tabs>
        </w:pPr>
        <w:r w:rsidRPr="00FF00F6">
          <w:t>Multi</w:t>
        </w:r>
        <w:r w:rsidR="000C741A">
          <w:t>-</w:t>
        </w:r>
        <w:r w:rsidRPr="00FF00F6">
          <w:t>Sector General Permit</w:t>
        </w:r>
        <w:r w:rsidR="000C741A">
          <w:t xml:space="preserve">  </w:t>
        </w:r>
        <w:r w:rsidRPr="00FF00F6">
          <w:t>TPDES General Permit No.</w:t>
        </w:r>
        <w:r>
          <w:t xml:space="preserve"> </w:t>
        </w:r>
        <w:r w:rsidRPr="00FF00F6">
          <w:t>TXR050000</w:t>
        </w:r>
        <w:r w:rsidRPr="00FF00F6">
          <w:tab/>
        </w:r>
        <w:r w:rsidR="000C741A">
          <w:t xml:space="preserve">  </w:t>
        </w:r>
        <w:r w:rsidRPr="00FF00F6">
          <w:t>Part V, Sector AD</w:t>
        </w:r>
      </w:p>
      <w:p w14:paraId="030F6EBA" w14:textId="5E699FB1" w:rsidR="00E86594" w:rsidRPr="00FF00F6" w:rsidRDefault="002D28A5">
        <w:pPr>
          <w:pStyle w:val="Header"/>
        </w:pPr>
      </w:p>
    </w:sdtContent>
  </w:sdt>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27B3" w14:textId="77777777" w:rsidR="00E86594" w:rsidRPr="00FF00F6" w:rsidRDefault="00E86594" w:rsidP="00C34E0B">
    <w:pPr>
      <w:pStyle w:val="Header"/>
      <w:tabs>
        <w:tab w:val="left" w:pos="3240"/>
      </w:tabs>
    </w:pPr>
    <w:r w:rsidRPr="00FF00F6">
      <w:t>Multi Sector General Permit</w:t>
    </w:r>
    <w:r w:rsidRPr="00FF00F6">
      <w:tab/>
      <w:t>TPDES General Perm</w:t>
    </w:r>
    <w:r>
      <w:t xml:space="preserve">it </w:t>
    </w:r>
    <w:proofErr w:type="gramStart"/>
    <w:r>
      <w:t>No.TXR</w:t>
    </w:r>
    <w:proofErr w:type="gramEnd"/>
    <w:r>
      <w:t>050000</w:t>
    </w:r>
    <w:r>
      <w:tab/>
      <w:t>Part V, Sector AD</w:t>
    </w:r>
  </w:p>
  <w:p w14:paraId="24F5D1F3" w14:textId="77777777" w:rsidR="00E86594" w:rsidRPr="00FF00F6" w:rsidRDefault="00E86594" w:rsidP="007A6932">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794718"/>
      <w:lock w:val="contentLocked"/>
      <w:placeholder>
        <w:docPart w:val="DefaultPlaceholder_-1854013440"/>
      </w:placeholder>
      <w:group/>
    </w:sdtPr>
    <w:sdtEndPr/>
    <w:sdtContent>
      <w:p w14:paraId="5AD227B5" w14:textId="155393C4" w:rsidR="00DA2B58" w:rsidRPr="00FF00F6" w:rsidRDefault="00DA2B58" w:rsidP="00CA7BDF">
        <w:pPr>
          <w:pStyle w:val="Header"/>
          <w:tabs>
            <w:tab w:val="clear" w:pos="4680"/>
            <w:tab w:val="left" w:pos="3150"/>
            <w:tab w:val="left" w:pos="3330"/>
            <w:tab w:val="center" w:pos="7650"/>
          </w:tabs>
        </w:pPr>
        <w:r w:rsidRPr="00FF00F6">
          <w:t>Multi</w:t>
        </w:r>
        <w:r w:rsidR="00814166">
          <w:t>-</w:t>
        </w:r>
        <w:r w:rsidRPr="00FF00F6">
          <w:t>Sector General Permit</w:t>
        </w:r>
        <w:r w:rsidRPr="00FF00F6">
          <w:tab/>
          <w:t>TPDES General Permit No.</w:t>
        </w:r>
        <w:r>
          <w:t xml:space="preserve"> </w:t>
        </w:r>
        <w:r w:rsidRPr="00FF00F6">
          <w:t>TXR050000</w:t>
        </w:r>
        <w:r w:rsidRPr="00FF00F6">
          <w:tab/>
        </w:r>
        <w:r w:rsidRPr="00FF00F6">
          <w:tab/>
        </w:r>
        <w:r>
          <w:t>Appendix A</w:t>
        </w:r>
      </w:p>
      <w:p w14:paraId="4B4A2D95" w14:textId="79498A82" w:rsidR="00DA2B58" w:rsidRPr="00FF00F6" w:rsidRDefault="002D28A5">
        <w:pPr>
          <w:pStyle w:val="Heade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788561"/>
      <w:lock w:val="contentLocked"/>
      <w:placeholder>
        <w:docPart w:val="DefaultPlaceholder_-1854013440"/>
      </w:placeholder>
      <w:group/>
    </w:sdtPr>
    <w:sdtEndPr/>
    <w:sdtContent>
      <w:p w14:paraId="5357CB6B" w14:textId="022F5DA6" w:rsidR="00E86594" w:rsidRPr="00FF00F6" w:rsidRDefault="00E86594" w:rsidP="00343D0F">
        <w:pPr>
          <w:pStyle w:val="Header"/>
          <w:tabs>
            <w:tab w:val="left" w:pos="3240"/>
          </w:tabs>
        </w:pPr>
        <w:r w:rsidRPr="00FF00F6">
          <w:t>Multi</w:t>
        </w:r>
        <w:r w:rsidR="00141D4E">
          <w:t>-</w:t>
        </w:r>
        <w:r w:rsidRPr="00FF00F6">
          <w:t>Sector General Permit</w:t>
        </w:r>
        <w:r w:rsidRPr="00FF00F6">
          <w:tab/>
          <w:t>TPDES Gene</w:t>
        </w:r>
        <w:r>
          <w:t>ral Permit No. TXR050000</w:t>
        </w:r>
        <w:r>
          <w:tab/>
          <w:t>Part II, Section A</w:t>
        </w:r>
      </w:p>
      <w:p w14:paraId="6A23981E" w14:textId="58D51910" w:rsidR="00E86594" w:rsidRDefault="002D28A5">
        <w:pPr>
          <w:pStyle w:val="Header"/>
        </w:pP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657482"/>
      <w:lock w:val="contentLocked"/>
      <w:placeholder>
        <w:docPart w:val="DefaultPlaceholder_-1854013440"/>
      </w:placeholder>
      <w:group/>
    </w:sdtPr>
    <w:sdtEndPr/>
    <w:sdtContent>
      <w:p w14:paraId="4BD99CB5" w14:textId="233F089E" w:rsidR="00E86594" w:rsidRPr="00FF00F6" w:rsidRDefault="00E86594" w:rsidP="00343D0F">
        <w:pPr>
          <w:pStyle w:val="Header"/>
          <w:tabs>
            <w:tab w:val="left" w:pos="3240"/>
          </w:tabs>
        </w:pPr>
        <w:r w:rsidRPr="00FF00F6">
          <w:t>Multi</w:t>
        </w:r>
        <w:r w:rsidR="00141D4E">
          <w:t>-</w:t>
        </w:r>
        <w:r w:rsidRPr="00FF00F6">
          <w:t>Sector General Permit</w:t>
        </w:r>
        <w:r w:rsidRPr="00FF00F6">
          <w:tab/>
          <w:t>TPDES Gene</w:t>
        </w:r>
        <w:r>
          <w:t>ral Permit No. TXR050000</w:t>
        </w:r>
        <w:r>
          <w:tab/>
        </w:r>
        <w:r w:rsidR="00194959">
          <w:t>Part II, Section B</w:t>
        </w:r>
      </w:p>
      <w:p w14:paraId="765DB33A" w14:textId="00A70A33" w:rsidR="00E86594" w:rsidRDefault="002D28A5">
        <w:pPr>
          <w:pStyle w:val="Header"/>
        </w:pP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61616"/>
      <w:lock w:val="contentLocked"/>
      <w:placeholder>
        <w:docPart w:val="DefaultPlaceholder_-1854013440"/>
      </w:placeholder>
      <w:group/>
    </w:sdtPr>
    <w:sdtEndPr/>
    <w:sdtContent>
      <w:p w14:paraId="63537A08" w14:textId="41AFEBC0" w:rsidR="00194959" w:rsidRPr="00FF00F6" w:rsidRDefault="00194959" w:rsidP="00343D0F">
        <w:pPr>
          <w:pStyle w:val="Header"/>
          <w:tabs>
            <w:tab w:val="left" w:pos="3240"/>
          </w:tabs>
        </w:pPr>
        <w:r w:rsidRPr="00FF00F6">
          <w:t>Multi</w:t>
        </w:r>
        <w:r>
          <w:t>-</w:t>
        </w:r>
        <w:r w:rsidRPr="00FF00F6">
          <w:t>Sector General Permit</w:t>
        </w:r>
        <w:r w:rsidRPr="00FF00F6">
          <w:tab/>
          <w:t>TPDES Gene</w:t>
        </w:r>
        <w:r>
          <w:t>ral Permit No. TXR050000</w:t>
        </w:r>
        <w:r>
          <w:tab/>
          <w:t>Part II, Section C</w:t>
        </w:r>
      </w:p>
      <w:p w14:paraId="147D7AD9" w14:textId="59663945" w:rsidR="00194959" w:rsidRDefault="002D28A5">
        <w:pPr>
          <w:pStyle w:val="Header"/>
        </w:pP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521512"/>
      <w:lock w:val="contentLocked"/>
      <w:placeholder>
        <w:docPart w:val="DefaultPlaceholder_-1854013440"/>
      </w:placeholder>
      <w:group/>
    </w:sdtPr>
    <w:sdtEndPr/>
    <w:sdtContent>
      <w:p w14:paraId="59A42DF4" w14:textId="7C70F808" w:rsidR="00456672" w:rsidRPr="00FF00F6" w:rsidRDefault="00456672" w:rsidP="00343D0F">
        <w:pPr>
          <w:pStyle w:val="Header"/>
          <w:tabs>
            <w:tab w:val="left" w:pos="3240"/>
          </w:tabs>
        </w:pPr>
        <w:r w:rsidRPr="00FF00F6">
          <w:t>Multi</w:t>
        </w:r>
        <w:r>
          <w:t>-</w:t>
        </w:r>
        <w:r w:rsidRPr="00FF00F6">
          <w:t>Sector General Permit</w:t>
        </w:r>
        <w:r w:rsidRPr="00FF00F6">
          <w:tab/>
          <w:t>TPDES Gene</w:t>
        </w:r>
        <w:r>
          <w:t>ral Permit No. TXR050000</w:t>
        </w:r>
        <w:r>
          <w:tab/>
          <w:t>Part II, Section D</w:t>
        </w:r>
      </w:p>
      <w:p w14:paraId="0A83BE3D" w14:textId="69B268F2" w:rsidR="00456672" w:rsidRDefault="002D28A5">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6D8"/>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 w15:restartNumberingAfterBreak="0">
    <w:nsid w:val="020F1F64"/>
    <w:multiLevelType w:val="hybridMultilevel"/>
    <w:tmpl w:val="035A100E"/>
    <w:lvl w:ilvl="0" w:tplc="560A23EA">
      <w:start w:val="1"/>
      <w:numFmt w:val="upperLetter"/>
      <w:pStyle w:val="Heading2"/>
      <w:lvlText w:val="Section %1.  "/>
      <w:lvlJc w:val="left"/>
      <w:pPr>
        <w:tabs>
          <w:tab w:val="num" w:pos="1440"/>
        </w:tabs>
        <w:ind w:left="1440" w:hanging="144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038F2542"/>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3" w15:restartNumberingAfterBreak="0">
    <w:nsid w:val="04C939E2"/>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4" w15:restartNumberingAfterBreak="0">
    <w:nsid w:val="0581535C"/>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5" w15:restartNumberingAfterBreak="0">
    <w:nsid w:val="067013AB"/>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6" w15:restartNumberingAfterBreak="0">
    <w:nsid w:val="06E53EB3"/>
    <w:multiLevelType w:val="multilevel"/>
    <w:tmpl w:val="230CEF10"/>
    <w:lvl w:ilvl="0">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374678"/>
    <w:multiLevelType w:val="multilevel"/>
    <w:tmpl w:val="137E1EE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8" w15:restartNumberingAfterBreak="0">
    <w:nsid w:val="08846BB8"/>
    <w:multiLevelType w:val="multilevel"/>
    <w:tmpl w:val="CA860CC6"/>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9" w15:restartNumberingAfterBreak="0">
    <w:nsid w:val="09757C26"/>
    <w:multiLevelType w:val="hybridMultilevel"/>
    <w:tmpl w:val="1116F232"/>
    <w:lvl w:ilvl="0" w:tplc="84FAFD24">
      <w:start w:val="1"/>
      <w:numFmt w:val="lowerLetter"/>
      <w:lvlText w:val="(%1)  "/>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09F775B1"/>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1" w15:restartNumberingAfterBreak="0">
    <w:nsid w:val="0B0B460B"/>
    <w:multiLevelType w:val="multilevel"/>
    <w:tmpl w:val="10EC9D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E05290"/>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3" w15:restartNumberingAfterBreak="0">
    <w:nsid w:val="0D55194B"/>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4" w15:restartNumberingAfterBreak="0">
    <w:nsid w:val="0D855B2B"/>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5" w15:restartNumberingAfterBreak="0">
    <w:nsid w:val="0E11624A"/>
    <w:multiLevelType w:val="multilevel"/>
    <w:tmpl w:val="1F241486"/>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6" w15:restartNumberingAfterBreak="0">
    <w:nsid w:val="0F3922AB"/>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7" w15:restartNumberingAfterBreak="0">
    <w:nsid w:val="0F974B0C"/>
    <w:multiLevelType w:val="hybridMultilevel"/>
    <w:tmpl w:val="B15EFB7E"/>
    <w:lvl w:ilvl="0" w:tplc="84FAFD24">
      <w:start w:val="1"/>
      <w:numFmt w:val="lowerLetter"/>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DD37ED"/>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9" w15:restartNumberingAfterBreak="0">
    <w:nsid w:val="102F0A1D"/>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20" w15:restartNumberingAfterBreak="0">
    <w:nsid w:val="10DB4448"/>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21" w15:restartNumberingAfterBreak="0">
    <w:nsid w:val="113B3B7D"/>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22" w15:restartNumberingAfterBreak="0">
    <w:nsid w:val="11870AEE"/>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23" w15:restartNumberingAfterBreak="0">
    <w:nsid w:val="1203214C"/>
    <w:multiLevelType w:val="multilevel"/>
    <w:tmpl w:val="7E9CA12C"/>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24" w15:restartNumberingAfterBreak="0">
    <w:nsid w:val="129805DB"/>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25" w15:restartNumberingAfterBreak="0">
    <w:nsid w:val="12BB5378"/>
    <w:multiLevelType w:val="hybridMultilevel"/>
    <w:tmpl w:val="2D4E97AC"/>
    <w:lvl w:ilvl="0" w:tplc="644EA14A">
      <w:start w:val="1"/>
      <w:numFmt w:val="decimal"/>
      <w:pStyle w:val="Level3"/>
      <w:lvlText w:val="(%1)"/>
      <w:lvlJc w:val="left"/>
      <w:pPr>
        <w:ind w:left="2160" w:hanging="720"/>
      </w:pPr>
      <w:rPr>
        <w:rFonts w:hint="default"/>
      </w:rPr>
    </w:lvl>
    <w:lvl w:ilvl="1" w:tplc="04060019" w:tentative="1">
      <w:start w:val="1"/>
      <w:numFmt w:val="lowerLetter"/>
      <w:lvlText w:val="%2."/>
      <w:lvlJc w:val="left"/>
      <w:pPr>
        <w:ind w:left="3240" w:hanging="360"/>
      </w:pPr>
    </w:lvl>
    <w:lvl w:ilvl="2" w:tplc="0406001B" w:tentative="1">
      <w:start w:val="1"/>
      <w:numFmt w:val="lowerRoman"/>
      <w:lvlText w:val="%3."/>
      <w:lvlJc w:val="right"/>
      <w:pPr>
        <w:ind w:left="3960" w:hanging="180"/>
      </w:pPr>
    </w:lvl>
    <w:lvl w:ilvl="3" w:tplc="0406000F" w:tentative="1">
      <w:start w:val="1"/>
      <w:numFmt w:val="decimal"/>
      <w:lvlText w:val="%4."/>
      <w:lvlJc w:val="left"/>
      <w:pPr>
        <w:ind w:left="4680" w:hanging="360"/>
      </w:pPr>
    </w:lvl>
    <w:lvl w:ilvl="4" w:tplc="04060019" w:tentative="1">
      <w:start w:val="1"/>
      <w:numFmt w:val="lowerLetter"/>
      <w:lvlText w:val="%5."/>
      <w:lvlJc w:val="left"/>
      <w:pPr>
        <w:ind w:left="5400" w:hanging="360"/>
      </w:pPr>
    </w:lvl>
    <w:lvl w:ilvl="5" w:tplc="0406001B" w:tentative="1">
      <w:start w:val="1"/>
      <w:numFmt w:val="lowerRoman"/>
      <w:lvlText w:val="%6."/>
      <w:lvlJc w:val="right"/>
      <w:pPr>
        <w:ind w:left="6120" w:hanging="180"/>
      </w:pPr>
    </w:lvl>
    <w:lvl w:ilvl="6" w:tplc="0406000F" w:tentative="1">
      <w:start w:val="1"/>
      <w:numFmt w:val="decimal"/>
      <w:lvlText w:val="%7."/>
      <w:lvlJc w:val="left"/>
      <w:pPr>
        <w:ind w:left="6840" w:hanging="360"/>
      </w:pPr>
    </w:lvl>
    <w:lvl w:ilvl="7" w:tplc="04060019" w:tentative="1">
      <w:start w:val="1"/>
      <w:numFmt w:val="lowerLetter"/>
      <w:lvlText w:val="%8."/>
      <w:lvlJc w:val="left"/>
      <w:pPr>
        <w:ind w:left="7560" w:hanging="360"/>
      </w:pPr>
    </w:lvl>
    <w:lvl w:ilvl="8" w:tplc="0406001B" w:tentative="1">
      <w:start w:val="1"/>
      <w:numFmt w:val="lowerRoman"/>
      <w:lvlText w:val="%9."/>
      <w:lvlJc w:val="right"/>
      <w:pPr>
        <w:ind w:left="8280" w:hanging="180"/>
      </w:pPr>
    </w:lvl>
  </w:abstractNum>
  <w:abstractNum w:abstractNumId="26" w15:restartNumberingAfterBreak="0">
    <w:nsid w:val="13387413"/>
    <w:multiLevelType w:val="multilevel"/>
    <w:tmpl w:val="8A00B05C"/>
    <w:lvl w:ilvl="0">
      <w:numFmt w:val="decimal"/>
      <w:lvlText w:val="%1"/>
      <w:lvlJc w:val="left"/>
      <w:pPr>
        <w:ind w:left="465" w:hanging="465"/>
      </w:pPr>
      <w:rPr>
        <w:rFonts w:hint="default"/>
      </w:rPr>
    </w:lvl>
    <w:lvl w:ilvl="1">
      <w:start w:val="1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6C348A"/>
    <w:multiLevelType w:val="hybridMultilevel"/>
    <w:tmpl w:val="844AAD3A"/>
    <w:lvl w:ilvl="0" w:tplc="DED66BC2">
      <w:start w:val="1"/>
      <w:numFmt w:val="upperRoman"/>
      <w:pStyle w:val="PartNumbered"/>
      <w:lvlText w:val="Part %1.  "/>
      <w:lvlJc w:val="left"/>
      <w:pPr>
        <w:ind w:left="36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15C30FE3"/>
    <w:multiLevelType w:val="hybridMultilevel"/>
    <w:tmpl w:val="EFA094F8"/>
    <w:lvl w:ilvl="0" w:tplc="59F46F16">
      <w:start w:val="1"/>
      <w:numFmt w:val="decimal"/>
      <w:pStyle w:val="Level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1739297E"/>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30" w15:restartNumberingAfterBreak="0">
    <w:nsid w:val="187D3340"/>
    <w:multiLevelType w:val="multilevel"/>
    <w:tmpl w:val="492A59E8"/>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31" w15:restartNumberingAfterBreak="0">
    <w:nsid w:val="1894251C"/>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32" w15:restartNumberingAfterBreak="0">
    <w:nsid w:val="19870EF6"/>
    <w:multiLevelType w:val="multilevel"/>
    <w:tmpl w:val="1296523A"/>
    <w:lvl w:ilvl="0">
      <w:start w:val="1"/>
      <w:numFmt w:val="upperLetter"/>
      <w:suff w:val="nothing"/>
      <w:lvlText w:val="Appendix %1.  "/>
      <w:lvlJc w:val="left"/>
      <w:pPr>
        <w:ind w:left="1134" w:hanging="1134"/>
      </w:pPr>
      <w:rPr>
        <w:rFonts w:ascii="Georgia" w:hAnsi="Georgia" w:hint="default"/>
        <w:b/>
      </w:rPr>
    </w:lvl>
    <w:lvl w:ilvl="1">
      <w:start w:val="1"/>
      <w:numFmt w:val="lowerLetter"/>
      <w:lvlText w:val="%2."/>
      <w:lvlJc w:val="left"/>
      <w:pPr>
        <w:ind w:left="450" w:hanging="360"/>
      </w:pPr>
      <w:rPr>
        <w:rFonts w:hint="default"/>
      </w:rPr>
    </w:lvl>
    <w:lvl w:ilvl="2">
      <w:start w:val="1"/>
      <w:numFmt w:val="lowerRoman"/>
      <w:lvlText w:val="%3."/>
      <w:lvlJc w:val="right"/>
      <w:pPr>
        <w:ind w:left="1170" w:hanging="180"/>
      </w:pPr>
      <w:rPr>
        <w:rFonts w:hint="default"/>
      </w:rPr>
    </w:lvl>
    <w:lvl w:ilvl="3">
      <w:start w:val="1"/>
      <w:numFmt w:val="decimal"/>
      <w:lvlText w:val="%4."/>
      <w:lvlJc w:val="left"/>
      <w:pPr>
        <w:ind w:left="189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right"/>
      <w:pPr>
        <w:ind w:left="3330" w:hanging="180"/>
      </w:pPr>
      <w:rPr>
        <w:rFonts w:hint="default"/>
      </w:rPr>
    </w:lvl>
    <w:lvl w:ilvl="6">
      <w:start w:val="1"/>
      <w:numFmt w:val="decimal"/>
      <w:lvlText w:val="%7."/>
      <w:lvlJc w:val="left"/>
      <w:pPr>
        <w:ind w:left="4050" w:hanging="360"/>
      </w:pPr>
      <w:rPr>
        <w:rFonts w:hint="default"/>
      </w:rPr>
    </w:lvl>
    <w:lvl w:ilvl="7">
      <w:start w:val="1"/>
      <w:numFmt w:val="lowerLetter"/>
      <w:lvlText w:val="%8."/>
      <w:lvlJc w:val="left"/>
      <w:pPr>
        <w:ind w:left="4770" w:hanging="360"/>
      </w:pPr>
      <w:rPr>
        <w:rFonts w:hint="default"/>
      </w:rPr>
    </w:lvl>
    <w:lvl w:ilvl="8">
      <w:start w:val="1"/>
      <w:numFmt w:val="lowerRoman"/>
      <w:lvlText w:val="%9."/>
      <w:lvlJc w:val="right"/>
      <w:pPr>
        <w:ind w:left="5490" w:hanging="180"/>
      </w:pPr>
      <w:rPr>
        <w:rFonts w:hint="default"/>
      </w:rPr>
    </w:lvl>
  </w:abstractNum>
  <w:abstractNum w:abstractNumId="33" w15:restartNumberingAfterBreak="0">
    <w:nsid w:val="1A973E90"/>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34" w15:restartNumberingAfterBreak="0">
    <w:nsid w:val="1AD642F3"/>
    <w:multiLevelType w:val="multilevel"/>
    <w:tmpl w:val="78DE7778"/>
    <w:name w:val="tceq lists2"/>
    <w:lvl w:ilvl="0">
      <w:start w:val="1"/>
      <w:numFmt w:val="lowerLetter"/>
      <w:lvlText w:val="(%1)"/>
      <w:lvlJc w:val="left"/>
      <w:pPr>
        <w:ind w:left="864" w:hanging="432"/>
      </w:pPr>
      <w:rPr>
        <w:rFonts w:hint="default"/>
        <w:b w:val="0"/>
        <w:bCs w:val="0"/>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35" w15:restartNumberingAfterBreak="0">
    <w:nsid w:val="1B7B7C66"/>
    <w:multiLevelType w:val="multilevel"/>
    <w:tmpl w:val="28A0CE38"/>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Letter"/>
      <w:lvlText w:val="(%4)"/>
      <w:lvlJc w:val="left"/>
      <w:pPr>
        <w:ind w:left="2160" w:hanging="432"/>
      </w:pPr>
      <w:rPr>
        <w:rFonts w:hint="default"/>
      </w:rPr>
    </w:lvl>
    <w:lvl w:ilvl="4">
      <w:start w:val="1"/>
      <w:numFmt w:val="lowerRoman"/>
      <w:lvlText w:val="(%5)"/>
      <w:lvlJc w:val="left"/>
      <w:pPr>
        <w:ind w:left="2592" w:hanging="432"/>
      </w:pPr>
      <w:rPr>
        <w:rFonts w:hint="default"/>
      </w:rPr>
    </w:lvl>
    <w:lvl w:ilvl="5">
      <w:start w:val="1"/>
      <w:numFmt w:val="decimal"/>
      <w:lvlText w:val="%6."/>
      <w:lvlJc w:val="left"/>
      <w:pPr>
        <w:ind w:left="3024" w:hanging="432"/>
      </w:pPr>
      <w:rPr>
        <w:rFonts w:hint="default"/>
      </w:rPr>
    </w:lvl>
    <w:lvl w:ilvl="6">
      <w:start w:val="1"/>
      <w:numFmt w:val="lowerLetter"/>
      <w:lvlText w:val="%7."/>
      <w:lvlJc w:val="left"/>
      <w:pPr>
        <w:ind w:left="3456" w:hanging="432"/>
      </w:pPr>
      <w:rPr>
        <w:rFonts w:hint="default"/>
      </w:rPr>
    </w:lvl>
    <w:lvl w:ilvl="7">
      <w:start w:val="1"/>
      <w:numFmt w:val="lowerRoman"/>
      <w:lvlText w:val="%8."/>
      <w:lvlJc w:val="left"/>
      <w:pPr>
        <w:ind w:left="3888" w:hanging="432"/>
      </w:pPr>
      <w:rPr>
        <w:rFonts w:hint="default"/>
      </w:rPr>
    </w:lvl>
    <w:lvl w:ilvl="8">
      <w:start w:val="1"/>
      <w:numFmt w:val="bullet"/>
      <w:lvlText w:val=""/>
      <w:lvlJc w:val="left"/>
      <w:pPr>
        <w:ind w:left="4320" w:hanging="432"/>
      </w:pPr>
      <w:rPr>
        <w:rFonts w:ascii="Symbol" w:hAnsi="Symbol" w:hint="default"/>
        <w:color w:val="auto"/>
      </w:rPr>
    </w:lvl>
  </w:abstractNum>
  <w:abstractNum w:abstractNumId="36" w15:restartNumberingAfterBreak="0">
    <w:nsid w:val="1BAC5669"/>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37" w15:restartNumberingAfterBreak="0">
    <w:nsid w:val="1CD71490"/>
    <w:multiLevelType w:val="multilevel"/>
    <w:tmpl w:val="B7B425CE"/>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38" w15:restartNumberingAfterBreak="0">
    <w:nsid w:val="1EBD6924"/>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39" w15:restartNumberingAfterBreak="0">
    <w:nsid w:val="1F830922"/>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40" w15:restartNumberingAfterBreak="0">
    <w:nsid w:val="1FDC6BF0"/>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41" w15:restartNumberingAfterBreak="0">
    <w:nsid w:val="22002024"/>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42" w15:restartNumberingAfterBreak="0">
    <w:nsid w:val="23622D09"/>
    <w:multiLevelType w:val="multilevel"/>
    <w:tmpl w:val="FEBAB84A"/>
    <w:lvl w:ilvl="0">
      <w:numFmt w:val="decimal"/>
      <w:lvlText w:val="%1"/>
      <w:lvlJc w:val="left"/>
      <w:pPr>
        <w:ind w:left="600" w:hanging="600"/>
      </w:pPr>
      <w:rPr>
        <w:rFonts w:hint="default"/>
      </w:rPr>
    </w:lvl>
    <w:lvl w:ilvl="1">
      <w:start w:val="10"/>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3F40F04"/>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44" w15:restartNumberingAfterBreak="0">
    <w:nsid w:val="25EA3301"/>
    <w:multiLevelType w:val="hybridMultilevel"/>
    <w:tmpl w:val="ED08C930"/>
    <w:lvl w:ilvl="0" w:tplc="C3AE9BC8">
      <w:start w:val="1"/>
      <w:numFmt w:val="upperRoman"/>
      <w:pStyle w:val="Heading1"/>
      <w:lvlText w:val="Part %1.  "/>
      <w:lvlJc w:val="left"/>
      <w:pPr>
        <w:ind w:left="360" w:hanging="360"/>
      </w:pPr>
      <w:rPr>
        <w:rFonts w:ascii="Lucida Bright" w:hAnsi="Lucida Bright" w:hint="default"/>
        <w:b/>
        <w:bCs w:val="0"/>
        <w:i w:val="0"/>
      </w:rPr>
    </w:lvl>
    <w:lvl w:ilvl="1" w:tplc="04060019" w:tentative="1">
      <w:start w:val="1"/>
      <w:numFmt w:val="lowerLetter"/>
      <w:lvlText w:val="%2."/>
      <w:lvlJc w:val="left"/>
      <w:pPr>
        <w:ind w:left="450" w:hanging="360"/>
      </w:pPr>
    </w:lvl>
    <w:lvl w:ilvl="2" w:tplc="0406001B" w:tentative="1">
      <w:start w:val="1"/>
      <w:numFmt w:val="lowerRoman"/>
      <w:lvlText w:val="%3."/>
      <w:lvlJc w:val="right"/>
      <w:pPr>
        <w:ind w:left="1170" w:hanging="180"/>
      </w:pPr>
    </w:lvl>
    <w:lvl w:ilvl="3" w:tplc="0406000F" w:tentative="1">
      <w:start w:val="1"/>
      <w:numFmt w:val="decimal"/>
      <w:lvlText w:val="%4."/>
      <w:lvlJc w:val="left"/>
      <w:pPr>
        <w:ind w:left="1890" w:hanging="360"/>
      </w:pPr>
    </w:lvl>
    <w:lvl w:ilvl="4" w:tplc="04060019" w:tentative="1">
      <w:start w:val="1"/>
      <w:numFmt w:val="lowerLetter"/>
      <w:lvlText w:val="%5."/>
      <w:lvlJc w:val="left"/>
      <w:pPr>
        <w:ind w:left="2610" w:hanging="360"/>
      </w:pPr>
    </w:lvl>
    <w:lvl w:ilvl="5" w:tplc="0406001B" w:tentative="1">
      <w:start w:val="1"/>
      <w:numFmt w:val="lowerRoman"/>
      <w:lvlText w:val="%6."/>
      <w:lvlJc w:val="right"/>
      <w:pPr>
        <w:ind w:left="3330" w:hanging="180"/>
      </w:pPr>
    </w:lvl>
    <w:lvl w:ilvl="6" w:tplc="0406000F" w:tentative="1">
      <w:start w:val="1"/>
      <w:numFmt w:val="decimal"/>
      <w:lvlText w:val="%7."/>
      <w:lvlJc w:val="left"/>
      <w:pPr>
        <w:ind w:left="4050" w:hanging="360"/>
      </w:pPr>
    </w:lvl>
    <w:lvl w:ilvl="7" w:tplc="04060019" w:tentative="1">
      <w:start w:val="1"/>
      <w:numFmt w:val="lowerLetter"/>
      <w:lvlText w:val="%8."/>
      <w:lvlJc w:val="left"/>
      <w:pPr>
        <w:ind w:left="4770" w:hanging="360"/>
      </w:pPr>
    </w:lvl>
    <w:lvl w:ilvl="8" w:tplc="0406001B" w:tentative="1">
      <w:start w:val="1"/>
      <w:numFmt w:val="lowerRoman"/>
      <w:lvlText w:val="%9."/>
      <w:lvlJc w:val="right"/>
      <w:pPr>
        <w:ind w:left="5490" w:hanging="180"/>
      </w:pPr>
    </w:lvl>
  </w:abstractNum>
  <w:abstractNum w:abstractNumId="45" w15:restartNumberingAfterBreak="0">
    <w:nsid w:val="2739793B"/>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46" w15:restartNumberingAfterBreak="0">
    <w:nsid w:val="289F27F0"/>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47" w15:restartNumberingAfterBreak="0">
    <w:nsid w:val="28E75973"/>
    <w:multiLevelType w:val="multilevel"/>
    <w:tmpl w:val="B87E2F00"/>
    <w:lvl w:ilvl="0">
      <w:start w:val="1"/>
      <w:numFmt w:val="lowerLetter"/>
      <w:lvlText w:val="(%1)"/>
      <w:lvlJc w:val="left"/>
      <w:pPr>
        <w:ind w:left="432" w:hanging="432"/>
      </w:pPr>
      <w:rPr>
        <w:rFonts w:hint="default"/>
      </w:rPr>
    </w:lvl>
    <w:lvl w:ilvl="1">
      <w:start w:val="1"/>
      <w:numFmt w:val="lowerLetter"/>
      <w:lvlText w:val="(%2)  "/>
      <w:lvlJc w:val="left"/>
      <w:pPr>
        <w:tabs>
          <w:tab w:val="num" w:pos="6372"/>
        </w:tabs>
        <w:ind w:left="864" w:hanging="432"/>
      </w:pPr>
      <w:rPr>
        <w:rFonts w:hint="default"/>
      </w:rPr>
    </w:lvl>
    <w:lvl w:ilvl="2">
      <w:start w:val="1"/>
      <w:numFmt w:val="lowerLetter"/>
      <w:lvlText w:val="%3."/>
      <w:lvlJc w:val="left"/>
      <w:pPr>
        <w:ind w:left="1296" w:hanging="432"/>
      </w:pPr>
      <w:rPr>
        <w:rFonts w:hint="default"/>
      </w:rPr>
    </w:lvl>
    <w:lvl w:ilvl="3">
      <w:start w:val="1"/>
      <w:numFmt w:val="lowerRoman"/>
      <w:lvlText w:val="(%4)"/>
      <w:lvlJc w:val="left"/>
      <w:pPr>
        <w:ind w:left="1728" w:hanging="432"/>
      </w:pPr>
      <w:rPr>
        <w:rFonts w:hint="default"/>
      </w:rPr>
    </w:lvl>
    <w:lvl w:ilvl="4">
      <w:start w:val="1"/>
      <w:numFmt w:val="bullet"/>
      <w:lvlText w:val=""/>
      <w:lvlJc w:val="left"/>
      <w:pPr>
        <w:ind w:left="2160" w:hanging="432"/>
      </w:pPr>
      <w:rPr>
        <w:rFonts w:ascii="Symbol" w:hAnsi="Symbol" w:hint="default"/>
        <w:color w:val="auto"/>
      </w:rPr>
    </w:lvl>
    <w:lvl w:ilvl="5">
      <w:start w:val="1"/>
      <w:numFmt w:val="bullet"/>
      <w:lvlText w:val=""/>
      <w:lvlJc w:val="left"/>
      <w:pPr>
        <w:ind w:left="2592" w:hanging="432"/>
      </w:pPr>
      <w:rPr>
        <w:rFonts w:ascii="Symbol" w:hAnsi="Symbol" w:hint="default"/>
        <w:color w:val="auto"/>
      </w:rPr>
    </w:lvl>
    <w:lvl w:ilvl="6">
      <w:start w:val="1"/>
      <w:numFmt w:val="bullet"/>
      <w:lvlText w:val=""/>
      <w:lvlJc w:val="left"/>
      <w:pPr>
        <w:ind w:left="3024" w:hanging="432"/>
      </w:pPr>
      <w:rPr>
        <w:rFonts w:ascii="Symbol" w:hAnsi="Symbol" w:hint="default"/>
        <w:color w:val="auto"/>
      </w:rPr>
    </w:lvl>
    <w:lvl w:ilvl="7">
      <w:start w:val="1"/>
      <w:numFmt w:val="bullet"/>
      <w:lvlText w:val=""/>
      <w:lvlJc w:val="left"/>
      <w:pPr>
        <w:ind w:left="3456" w:hanging="432"/>
      </w:pPr>
      <w:rPr>
        <w:rFonts w:ascii="Symbol" w:hAnsi="Symbol" w:hint="default"/>
        <w:color w:val="auto"/>
      </w:rPr>
    </w:lvl>
    <w:lvl w:ilvl="8">
      <w:start w:val="1"/>
      <w:numFmt w:val="bullet"/>
      <w:lvlText w:val=""/>
      <w:lvlJc w:val="left"/>
      <w:pPr>
        <w:ind w:left="3888" w:hanging="432"/>
      </w:pPr>
      <w:rPr>
        <w:rFonts w:ascii="Symbol" w:hAnsi="Symbol" w:hint="default"/>
        <w:color w:val="auto"/>
      </w:rPr>
    </w:lvl>
  </w:abstractNum>
  <w:abstractNum w:abstractNumId="48" w15:restartNumberingAfterBreak="0">
    <w:nsid w:val="294D3AF8"/>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49" w15:restartNumberingAfterBreak="0">
    <w:nsid w:val="2CAC014D"/>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50" w15:restartNumberingAfterBreak="0">
    <w:nsid w:val="2CC95432"/>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51" w15:restartNumberingAfterBreak="0">
    <w:nsid w:val="2D4208F2"/>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52" w15:restartNumberingAfterBreak="0">
    <w:nsid w:val="2D554DA2"/>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53" w15:restartNumberingAfterBreak="0">
    <w:nsid w:val="2D710250"/>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54" w15:restartNumberingAfterBreak="0">
    <w:nsid w:val="2E581307"/>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55" w15:restartNumberingAfterBreak="0">
    <w:nsid w:val="2EB64476"/>
    <w:multiLevelType w:val="multilevel"/>
    <w:tmpl w:val="3172420A"/>
    <w:name w:val="tceq lists2"/>
    <w:lvl w:ilvl="0">
      <w:start w:val="2"/>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56" w15:restartNumberingAfterBreak="0">
    <w:nsid w:val="2F771A58"/>
    <w:multiLevelType w:val="hybridMultilevel"/>
    <w:tmpl w:val="34A8A28C"/>
    <w:lvl w:ilvl="0" w:tplc="121E9002">
      <w:start w:val="1"/>
      <w:numFmt w:val="decimal"/>
      <w:pStyle w:val="Heading3"/>
      <w:lvlText w:val="%1."/>
      <w:lvlJc w:val="left"/>
      <w:pPr>
        <w:ind w:left="432" w:hanging="432"/>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7" w15:restartNumberingAfterBreak="0">
    <w:nsid w:val="2FF63C6A"/>
    <w:multiLevelType w:val="hybridMultilevel"/>
    <w:tmpl w:val="DB004866"/>
    <w:lvl w:ilvl="0" w:tplc="84FAFD24">
      <w:start w:val="1"/>
      <w:numFmt w:val="lowerLetter"/>
      <w:lvlText w:val="(%1)  "/>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8" w15:restartNumberingAfterBreak="0">
    <w:nsid w:val="306C5A9C"/>
    <w:multiLevelType w:val="hybridMultilevel"/>
    <w:tmpl w:val="3B1E773A"/>
    <w:lvl w:ilvl="0" w:tplc="F84E54F2">
      <w:start w:val="1"/>
      <w:numFmt w:val="lowerLetter"/>
      <w:lvlText w:val="(%1)"/>
      <w:lvlJc w:val="left"/>
      <w:pPr>
        <w:ind w:left="864" w:hanging="432"/>
      </w:pPr>
    </w:lvl>
    <w:lvl w:ilvl="1" w:tplc="48C03F82">
      <w:start w:val="1"/>
      <w:numFmt w:val="decimal"/>
      <w:lvlText w:val="(%2)"/>
      <w:lvlJc w:val="left"/>
      <w:pPr>
        <w:tabs>
          <w:tab w:val="num" w:pos="6804"/>
        </w:tabs>
        <w:ind w:left="1296" w:hanging="432"/>
      </w:pPr>
    </w:lvl>
    <w:lvl w:ilvl="2" w:tplc="C3D8E9CC">
      <w:start w:val="1"/>
      <w:numFmt w:val="lowerLetter"/>
      <w:lvlText w:val="%3."/>
      <w:lvlJc w:val="left"/>
      <w:pPr>
        <w:ind w:left="1728" w:hanging="432"/>
      </w:pPr>
    </w:lvl>
    <w:lvl w:ilvl="3" w:tplc="E1CCCEC4">
      <w:start w:val="1"/>
      <w:numFmt w:val="lowerRoman"/>
      <w:lvlText w:val="(%4)"/>
      <w:lvlJc w:val="left"/>
      <w:pPr>
        <w:ind w:left="2160" w:hanging="432"/>
      </w:pPr>
    </w:lvl>
    <w:lvl w:ilvl="4" w:tplc="B2AC0762">
      <w:start w:val="1"/>
      <w:numFmt w:val="bullet"/>
      <w:lvlText w:val=""/>
      <w:lvlJc w:val="left"/>
      <w:pPr>
        <w:ind w:left="2592" w:hanging="432"/>
      </w:pPr>
      <w:rPr>
        <w:rFonts w:ascii="Symbol" w:hAnsi="Symbol" w:hint="default"/>
        <w:color w:val="auto"/>
      </w:rPr>
    </w:lvl>
    <w:lvl w:ilvl="5" w:tplc="949CC230">
      <w:start w:val="1"/>
      <w:numFmt w:val="bullet"/>
      <w:lvlText w:val=""/>
      <w:lvlJc w:val="left"/>
      <w:pPr>
        <w:ind w:left="3024" w:hanging="432"/>
      </w:pPr>
      <w:rPr>
        <w:rFonts w:ascii="Symbol" w:hAnsi="Symbol" w:hint="default"/>
        <w:color w:val="auto"/>
      </w:rPr>
    </w:lvl>
    <w:lvl w:ilvl="6" w:tplc="4A062F2E">
      <w:start w:val="1"/>
      <w:numFmt w:val="bullet"/>
      <w:lvlText w:val=""/>
      <w:lvlJc w:val="left"/>
      <w:pPr>
        <w:ind w:left="3456" w:hanging="432"/>
      </w:pPr>
      <w:rPr>
        <w:rFonts w:ascii="Symbol" w:hAnsi="Symbol" w:hint="default"/>
        <w:color w:val="auto"/>
      </w:rPr>
    </w:lvl>
    <w:lvl w:ilvl="7" w:tplc="581EE8F2">
      <w:start w:val="1"/>
      <w:numFmt w:val="bullet"/>
      <w:lvlText w:val=""/>
      <w:lvlJc w:val="left"/>
      <w:pPr>
        <w:ind w:left="3888" w:hanging="432"/>
      </w:pPr>
      <w:rPr>
        <w:rFonts w:ascii="Symbol" w:hAnsi="Symbol" w:hint="default"/>
        <w:color w:val="auto"/>
      </w:rPr>
    </w:lvl>
    <w:lvl w:ilvl="8" w:tplc="21E24C36">
      <w:start w:val="1"/>
      <w:numFmt w:val="bullet"/>
      <w:lvlText w:val=""/>
      <w:lvlJc w:val="left"/>
      <w:pPr>
        <w:ind w:left="4320" w:hanging="432"/>
      </w:pPr>
      <w:rPr>
        <w:rFonts w:ascii="Symbol" w:hAnsi="Symbol" w:hint="default"/>
        <w:color w:val="auto"/>
      </w:rPr>
    </w:lvl>
  </w:abstractNum>
  <w:abstractNum w:abstractNumId="59" w15:restartNumberingAfterBreak="0">
    <w:nsid w:val="310128D4"/>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60" w15:restartNumberingAfterBreak="0">
    <w:nsid w:val="314B3D13"/>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61" w15:restartNumberingAfterBreak="0">
    <w:nsid w:val="31D31DCC"/>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62" w15:restartNumberingAfterBreak="0">
    <w:nsid w:val="33D06D65"/>
    <w:multiLevelType w:val="multilevel"/>
    <w:tmpl w:val="F0BC19D4"/>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63" w15:restartNumberingAfterBreak="0">
    <w:nsid w:val="360A69EE"/>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64" w15:restartNumberingAfterBreak="0">
    <w:nsid w:val="366E525D"/>
    <w:multiLevelType w:val="multilevel"/>
    <w:tmpl w:val="7D5254B4"/>
    <w:lvl w:ilvl="0">
      <w:start w:val="1"/>
      <w:numFmt w:val="lowerLetter"/>
      <w:lvlText w:val="(%1)"/>
      <w:lvlJc w:val="left"/>
      <w:pPr>
        <w:ind w:left="720" w:hanging="360"/>
      </w:pPr>
      <w:rPr>
        <w:rFonts w:hint="default"/>
      </w:rPr>
    </w:lvl>
    <w:lvl w:ilvl="1">
      <w:start w:val="1"/>
      <w:numFmt w:val="decimal"/>
      <w:lvlText w:val="(%2)"/>
      <w:lvlJc w:val="left"/>
      <w:pPr>
        <w:tabs>
          <w:tab w:val="num" w:pos="6804"/>
        </w:tabs>
        <w:ind w:left="1080" w:hanging="360"/>
      </w:pPr>
      <w:rPr>
        <w:rFonts w:hint="default"/>
      </w:rPr>
    </w:lvl>
    <w:lvl w:ilvl="2">
      <w:start w:val="1"/>
      <w:numFmt w:val="lowerLetter"/>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lowerRoman"/>
      <w:lvlText w:val="%8."/>
      <w:lvlJc w:val="left"/>
      <w:pPr>
        <w:ind w:left="3240" w:hanging="360"/>
      </w:pPr>
      <w:rPr>
        <w:rFonts w:hint="default"/>
      </w:rPr>
    </w:lvl>
    <w:lvl w:ilvl="8">
      <w:start w:val="1"/>
      <w:numFmt w:val="bullet"/>
      <w:lvlText w:val=""/>
      <w:lvlJc w:val="left"/>
      <w:pPr>
        <w:ind w:left="3600" w:hanging="360"/>
      </w:pPr>
      <w:rPr>
        <w:rFonts w:ascii="Symbol" w:hAnsi="Symbol" w:hint="default"/>
        <w:color w:val="auto"/>
      </w:rPr>
    </w:lvl>
  </w:abstractNum>
  <w:abstractNum w:abstractNumId="65" w15:restartNumberingAfterBreak="0">
    <w:nsid w:val="373F2D21"/>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66" w15:restartNumberingAfterBreak="0">
    <w:nsid w:val="374B7C6D"/>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67" w15:restartNumberingAfterBreak="0">
    <w:nsid w:val="37725B7E"/>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68" w15:restartNumberingAfterBreak="0">
    <w:nsid w:val="37C11B98"/>
    <w:multiLevelType w:val="multilevel"/>
    <w:tmpl w:val="3B1E773A"/>
    <w:lvl w:ilvl="0">
      <w:start w:val="1"/>
      <w:numFmt w:val="lowerLetter"/>
      <w:lvlText w:val="(%1)"/>
      <w:lvlJc w:val="left"/>
      <w:pPr>
        <w:ind w:left="720" w:hanging="432"/>
      </w:pPr>
      <w:rPr>
        <w:rFonts w:hint="default"/>
      </w:rPr>
    </w:lvl>
    <w:lvl w:ilvl="1">
      <w:start w:val="1"/>
      <w:numFmt w:val="decimal"/>
      <w:lvlText w:val="(%2)"/>
      <w:lvlJc w:val="left"/>
      <w:pPr>
        <w:tabs>
          <w:tab w:val="num" w:pos="6660"/>
        </w:tabs>
        <w:ind w:left="1152" w:hanging="432"/>
      </w:pPr>
      <w:rPr>
        <w:rFonts w:hint="default"/>
      </w:rPr>
    </w:lvl>
    <w:lvl w:ilvl="2">
      <w:start w:val="1"/>
      <w:numFmt w:val="lowerLetter"/>
      <w:lvlText w:val="%3."/>
      <w:lvlJc w:val="left"/>
      <w:pPr>
        <w:ind w:left="1584" w:hanging="432"/>
      </w:pPr>
      <w:rPr>
        <w:rFonts w:hint="default"/>
      </w:rPr>
    </w:lvl>
    <w:lvl w:ilvl="3">
      <w:start w:val="1"/>
      <w:numFmt w:val="lowerRoman"/>
      <w:lvlText w:val="(%4)"/>
      <w:lvlJc w:val="left"/>
      <w:pPr>
        <w:ind w:left="2016" w:hanging="432"/>
      </w:pPr>
      <w:rPr>
        <w:rFonts w:hint="default"/>
      </w:rPr>
    </w:lvl>
    <w:lvl w:ilvl="4">
      <w:start w:val="1"/>
      <w:numFmt w:val="bullet"/>
      <w:lvlText w:val=""/>
      <w:lvlJc w:val="left"/>
      <w:pPr>
        <w:ind w:left="2448" w:hanging="432"/>
      </w:pPr>
      <w:rPr>
        <w:rFonts w:ascii="Symbol" w:hAnsi="Symbol" w:hint="default"/>
        <w:color w:val="auto"/>
      </w:rPr>
    </w:lvl>
    <w:lvl w:ilvl="5">
      <w:start w:val="1"/>
      <w:numFmt w:val="bullet"/>
      <w:lvlText w:val=""/>
      <w:lvlJc w:val="left"/>
      <w:pPr>
        <w:ind w:left="2880" w:hanging="432"/>
      </w:pPr>
      <w:rPr>
        <w:rFonts w:ascii="Symbol" w:hAnsi="Symbol" w:hint="default"/>
        <w:color w:val="auto"/>
      </w:rPr>
    </w:lvl>
    <w:lvl w:ilvl="6">
      <w:start w:val="1"/>
      <w:numFmt w:val="bullet"/>
      <w:lvlText w:val=""/>
      <w:lvlJc w:val="left"/>
      <w:pPr>
        <w:ind w:left="3312" w:hanging="432"/>
      </w:pPr>
      <w:rPr>
        <w:rFonts w:ascii="Symbol" w:hAnsi="Symbol" w:hint="default"/>
        <w:color w:val="auto"/>
      </w:rPr>
    </w:lvl>
    <w:lvl w:ilvl="7">
      <w:start w:val="1"/>
      <w:numFmt w:val="bullet"/>
      <w:lvlText w:val=""/>
      <w:lvlJc w:val="left"/>
      <w:pPr>
        <w:ind w:left="3744" w:hanging="432"/>
      </w:pPr>
      <w:rPr>
        <w:rFonts w:ascii="Symbol" w:hAnsi="Symbol" w:hint="default"/>
        <w:color w:val="auto"/>
      </w:rPr>
    </w:lvl>
    <w:lvl w:ilvl="8">
      <w:start w:val="1"/>
      <w:numFmt w:val="bullet"/>
      <w:lvlText w:val=""/>
      <w:lvlJc w:val="left"/>
      <w:pPr>
        <w:ind w:left="4176" w:hanging="432"/>
      </w:pPr>
      <w:rPr>
        <w:rFonts w:ascii="Symbol" w:hAnsi="Symbol" w:hint="default"/>
        <w:color w:val="auto"/>
      </w:rPr>
    </w:lvl>
  </w:abstractNum>
  <w:abstractNum w:abstractNumId="69" w15:restartNumberingAfterBreak="0">
    <w:nsid w:val="3B2B1F3D"/>
    <w:multiLevelType w:val="hybridMultilevel"/>
    <w:tmpl w:val="5158FECC"/>
    <w:lvl w:ilvl="0" w:tplc="84FAFD24">
      <w:start w:val="1"/>
      <w:numFmt w:val="lowerLetter"/>
      <w:lvlText w:val="(%1)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3DE23740"/>
    <w:multiLevelType w:val="multilevel"/>
    <w:tmpl w:val="CD862520"/>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71" w15:restartNumberingAfterBreak="0">
    <w:nsid w:val="3E700792"/>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72" w15:restartNumberingAfterBreak="0">
    <w:nsid w:val="3E7B3B74"/>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73" w15:restartNumberingAfterBreak="0">
    <w:nsid w:val="3EB15714"/>
    <w:multiLevelType w:val="multilevel"/>
    <w:tmpl w:val="9606E398"/>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74" w15:restartNumberingAfterBreak="0">
    <w:nsid w:val="3EBF680B"/>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75" w15:restartNumberingAfterBreak="0">
    <w:nsid w:val="3F697181"/>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76" w15:restartNumberingAfterBreak="0">
    <w:nsid w:val="4116297F"/>
    <w:multiLevelType w:val="multilevel"/>
    <w:tmpl w:val="9D7C3034"/>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tabs>
          <w:tab w:val="num" w:pos="1728"/>
        </w:tabs>
        <w:ind w:left="1728" w:hanging="432"/>
      </w:pPr>
      <w:rPr>
        <w:rFonts w:hint="default"/>
      </w:rPr>
    </w:lvl>
    <w:lvl w:ilvl="3">
      <w:start w:val="1"/>
      <w:numFmt w:val="lowerRoman"/>
      <w:lvlText w:val="(%4)"/>
      <w:lvlJc w:val="left"/>
      <w:pPr>
        <w:tabs>
          <w:tab w:val="num" w:pos="2160"/>
        </w:tabs>
        <w:ind w:left="2160" w:hanging="432"/>
      </w:pPr>
      <w:rPr>
        <w:rFonts w:hint="default"/>
      </w:rPr>
    </w:lvl>
    <w:lvl w:ilvl="4">
      <w:start w:val="1"/>
      <w:numFmt w:val="bullet"/>
      <w:lvlText w:val=""/>
      <w:lvlJc w:val="left"/>
      <w:pPr>
        <w:tabs>
          <w:tab w:val="num" w:pos="2592"/>
        </w:tabs>
        <w:ind w:left="2592" w:hanging="432"/>
      </w:pPr>
      <w:rPr>
        <w:rFonts w:ascii="Symbol" w:hAnsi="Symbol" w:hint="default"/>
        <w:color w:val="auto"/>
      </w:rPr>
    </w:lvl>
    <w:lvl w:ilvl="5">
      <w:start w:val="1"/>
      <w:numFmt w:val="bullet"/>
      <w:lvlText w:val=""/>
      <w:lvlJc w:val="left"/>
      <w:pPr>
        <w:tabs>
          <w:tab w:val="num" w:pos="3096"/>
        </w:tabs>
        <w:ind w:left="3024" w:hanging="432"/>
      </w:pPr>
      <w:rPr>
        <w:rFonts w:ascii="Symbol" w:hAnsi="Symbol" w:hint="default"/>
        <w:color w:val="auto"/>
      </w:rPr>
    </w:lvl>
    <w:lvl w:ilvl="6">
      <w:start w:val="1"/>
      <w:numFmt w:val="bullet"/>
      <w:lvlText w:val=""/>
      <w:lvlJc w:val="left"/>
      <w:pPr>
        <w:tabs>
          <w:tab w:val="num" w:pos="3456"/>
        </w:tabs>
        <w:ind w:left="3456" w:hanging="432"/>
      </w:pPr>
      <w:rPr>
        <w:rFonts w:ascii="Symbol" w:hAnsi="Symbol" w:hint="default"/>
        <w:color w:val="auto"/>
      </w:rPr>
    </w:lvl>
    <w:lvl w:ilvl="7">
      <w:start w:val="1"/>
      <w:numFmt w:val="bullet"/>
      <w:lvlText w:val=""/>
      <w:lvlJc w:val="left"/>
      <w:pPr>
        <w:tabs>
          <w:tab w:val="num" w:pos="3888"/>
        </w:tabs>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77" w15:restartNumberingAfterBreak="0">
    <w:nsid w:val="4301428D"/>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78" w15:restartNumberingAfterBreak="0">
    <w:nsid w:val="43387F20"/>
    <w:multiLevelType w:val="hybridMultilevel"/>
    <w:tmpl w:val="91865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33E637C"/>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80" w15:restartNumberingAfterBreak="0">
    <w:nsid w:val="4352C2DE"/>
    <w:multiLevelType w:val="hybridMultilevel"/>
    <w:tmpl w:val="FFFFFFFF"/>
    <w:lvl w:ilvl="0" w:tplc="CAC6B18E">
      <w:start w:val="1"/>
      <w:numFmt w:val="bullet"/>
      <w:lvlText w:val=""/>
      <w:lvlJc w:val="left"/>
      <w:pPr>
        <w:ind w:left="720" w:hanging="360"/>
      </w:pPr>
      <w:rPr>
        <w:rFonts w:ascii="Symbol" w:hAnsi="Symbol" w:hint="default"/>
      </w:rPr>
    </w:lvl>
    <w:lvl w:ilvl="1" w:tplc="240096D6">
      <w:start w:val="1"/>
      <w:numFmt w:val="bullet"/>
      <w:lvlText w:val="o"/>
      <w:lvlJc w:val="left"/>
      <w:pPr>
        <w:ind w:left="1440" w:hanging="360"/>
      </w:pPr>
      <w:rPr>
        <w:rFonts w:ascii="Courier New" w:hAnsi="Courier New" w:hint="default"/>
      </w:rPr>
    </w:lvl>
    <w:lvl w:ilvl="2" w:tplc="3D601448">
      <w:start w:val="1"/>
      <w:numFmt w:val="bullet"/>
      <w:lvlText w:val=""/>
      <w:lvlJc w:val="left"/>
      <w:pPr>
        <w:ind w:left="2160" w:hanging="360"/>
      </w:pPr>
      <w:rPr>
        <w:rFonts w:ascii="Wingdings" w:hAnsi="Wingdings" w:hint="default"/>
      </w:rPr>
    </w:lvl>
    <w:lvl w:ilvl="3" w:tplc="93801F92">
      <w:start w:val="1"/>
      <w:numFmt w:val="bullet"/>
      <w:lvlText w:val=""/>
      <w:lvlJc w:val="left"/>
      <w:pPr>
        <w:ind w:left="2880" w:hanging="360"/>
      </w:pPr>
      <w:rPr>
        <w:rFonts w:ascii="Symbol" w:hAnsi="Symbol" w:hint="default"/>
      </w:rPr>
    </w:lvl>
    <w:lvl w:ilvl="4" w:tplc="901AA718">
      <w:start w:val="1"/>
      <w:numFmt w:val="bullet"/>
      <w:lvlText w:val="o"/>
      <w:lvlJc w:val="left"/>
      <w:pPr>
        <w:ind w:left="3600" w:hanging="360"/>
      </w:pPr>
      <w:rPr>
        <w:rFonts w:ascii="Courier New" w:hAnsi="Courier New" w:hint="default"/>
      </w:rPr>
    </w:lvl>
    <w:lvl w:ilvl="5" w:tplc="DF5C48E6">
      <w:start w:val="1"/>
      <w:numFmt w:val="bullet"/>
      <w:lvlText w:val=""/>
      <w:lvlJc w:val="left"/>
      <w:pPr>
        <w:ind w:left="4320" w:hanging="360"/>
      </w:pPr>
      <w:rPr>
        <w:rFonts w:ascii="Wingdings" w:hAnsi="Wingdings" w:hint="default"/>
      </w:rPr>
    </w:lvl>
    <w:lvl w:ilvl="6" w:tplc="FD6E273E">
      <w:start w:val="1"/>
      <w:numFmt w:val="bullet"/>
      <w:lvlText w:val=""/>
      <w:lvlJc w:val="left"/>
      <w:pPr>
        <w:ind w:left="5040" w:hanging="360"/>
      </w:pPr>
      <w:rPr>
        <w:rFonts w:ascii="Symbol" w:hAnsi="Symbol" w:hint="default"/>
      </w:rPr>
    </w:lvl>
    <w:lvl w:ilvl="7" w:tplc="CBA28778">
      <w:start w:val="1"/>
      <w:numFmt w:val="bullet"/>
      <w:lvlText w:val="o"/>
      <w:lvlJc w:val="left"/>
      <w:pPr>
        <w:ind w:left="5760" w:hanging="360"/>
      </w:pPr>
      <w:rPr>
        <w:rFonts w:ascii="Courier New" w:hAnsi="Courier New" w:hint="default"/>
      </w:rPr>
    </w:lvl>
    <w:lvl w:ilvl="8" w:tplc="8A44FD90">
      <w:start w:val="1"/>
      <w:numFmt w:val="bullet"/>
      <w:lvlText w:val=""/>
      <w:lvlJc w:val="left"/>
      <w:pPr>
        <w:ind w:left="6480" w:hanging="360"/>
      </w:pPr>
      <w:rPr>
        <w:rFonts w:ascii="Wingdings" w:hAnsi="Wingdings" w:hint="default"/>
      </w:rPr>
    </w:lvl>
  </w:abstractNum>
  <w:abstractNum w:abstractNumId="81" w15:restartNumberingAfterBreak="0">
    <w:nsid w:val="43624720"/>
    <w:multiLevelType w:val="multilevel"/>
    <w:tmpl w:val="2EF82EC6"/>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82" w15:restartNumberingAfterBreak="0">
    <w:nsid w:val="43C6357C"/>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83" w15:restartNumberingAfterBreak="0">
    <w:nsid w:val="44D970B3"/>
    <w:multiLevelType w:val="multilevel"/>
    <w:tmpl w:val="3B1E773A"/>
    <w:name w:val="tceq lists"/>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84" w15:restartNumberingAfterBreak="0">
    <w:nsid w:val="482F796E"/>
    <w:multiLevelType w:val="hybridMultilevel"/>
    <w:tmpl w:val="A58678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86B03C4"/>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86" w15:restartNumberingAfterBreak="0">
    <w:nsid w:val="48AB7D7D"/>
    <w:multiLevelType w:val="multilevel"/>
    <w:tmpl w:val="10EC9D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9453254"/>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88" w15:restartNumberingAfterBreak="0">
    <w:nsid w:val="49E1118B"/>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89" w15:restartNumberingAfterBreak="0">
    <w:nsid w:val="4A2E14ED"/>
    <w:multiLevelType w:val="multilevel"/>
    <w:tmpl w:val="3B1E773A"/>
    <w:name w:val="tceq lists"/>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90" w15:restartNumberingAfterBreak="0">
    <w:nsid w:val="4ACF26F8"/>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91" w15:restartNumberingAfterBreak="0">
    <w:nsid w:val="4B583D6D"/>
    <w:multiLevelType w:val="hybridMultilevel"/>
    <w:tmpl w:val="6BE23F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2" w15:restartNumberingAfterBreak="0">
    <w:nsid w:val="4B6F1356"/>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93" w15:restartNumberingAfterBreak="0">
    <w:nsid w:val="4CE244ED"/>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94" w15:restartNumberingAfterBreak="0">
    <w:nsid w:val="4D2D7968"/>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95" w15:restartNumberingAfterBreak="0">
    <w:nsid w:val="4D353B93"/>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96" w15:restartNumberingAfterBreak="0">
    <w:nsid w:val="4D7124DE"/>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97" w15:restartNumberingAfterBreak="0">
    <w:nsid w:val="4F2877B3"/>
    <w:multiLevelType w:val="multilevel"/>
    <w:tmpl w:val="7FC62CDE"/>
    <w:lvl w:ilvl="0">
      <w:start w:val="1"/>
      <w:numFmt w:val="lowerLetter"/>
      <w:lvlText w:val="(%1)"/>
      <w:lvlJc w:val="left"/>
      <w:pPr>
        <w:ind w:left="864" w:hanging="432"/>
      </w:pPr>
      <w:rPr>
        <w:rFonts w:hint="default"/>
      </w:rPr>
    </w:lvl>
    <w:lvl w:ilvl="1">
      <w:start w:val="1"/>
      <w:numFmt w:val="lowerLetter"/>
      <w:lvlText w:val="(%2)"/>
      <w:lvlJc w:val="left"/>
      <w:pPr>
        <w:ind w:left="792" w:hanging="360"/>
      </w:pPr>
    </w:lvl>
    <w:lvl w:ilvl="2">
      <w:start w:val="1"/>
      <w:numFmt w:val="lowerLetter"/>
      <w:lvlText w:val="%3."/>
      <w:lvlJc w:val="left"/>
      <w:pPr>
        <w:tabs>
          <w:tab w:val="num" w:pos="1728"/>
        </w:tabs>
        <w:ind w:left="1728" w:hanging="432"/>
      </w:pPr>
      <w:rPr>
        <w:rFonts w:hint="default"/>
      </w:rPr>
    </w:lvl>
    <w:lvl w:ilvl="3">
      <w:start w:val="1"/>
      <w:numFmt w:val="lowerRoman"/>
      <w:lvlText w:val="(%4)"/>
      <w:lvlJc w:val="left"/>
      <w:pPr>
        <w:tabs>
          <w:tab w:val="num" w:pos="2160"/>
        </w:tabs>
        <w:ind w:left="2160" w:hanging="432"/>
      </w:pPr>
      <w:rPr>
        <w:rFonts w:hint="default"/>
      </w:rPr>
    </w:lvl>
    <w:lvl w:ilvl="4">
      <w:start w:val="1"/>
      <w:numFmt w:val="bullet"/>
      <w:lvlText w:val=""/>
      <w:lvlJc w:val="left"/>
      <w:pPr>
        <w:tabs>
          <w:tab w:val="num" w:pos="2592"/>
        </w:tabs>
        <w:ind w:left="2592" w:hanging="432"/>
      </w:pPr>
      <w:rPr>
        <w:rFonts w:ascii="Symbol" w:hAnsi="Symbol" w:hint="default"/>
        <w:color w:val="auto"/>
      </w:rPr>
    </w:lvl>
    <w:lvl w:ilvl="5">
      <w:start w:val="1"/>
      <w:numFmt w:val="bullet"/>
      <w:lvlText w:val=""/>
      <w:lvlJc w:val="left"/>
      <w:pPr>
        <w:tabs>
          <w:tab w:val="num" w:pos="3096"/>
        </w:tabs>
        <w:ind w:left="3024" w:hanging="432"/>
      </w:pPr>
      <w:rPr>
        <w:rFonts w:ascii="Symbol" w:hAnsi="Symbol" w:hint="default"/>
        <w:color w:val="auto"/>
      </w:rPr>
    </w:lvl>
    <w:lvl w:ilvl="6">
      <w:start w:val="1"/>
      <w:numFmt w:val="bullet"/>
      <w:lvlText w:val=""/>
      <w:lvlJc w:val="left"/>
      <w:pPr>
        <w:tabs>
          <w:tab w:val="num" w:pos="3456"/>
        </w:tabs>
        <w:ind w:left="3456" w:hanging="432"/>
      </w:pPr>
      <w:rPr>
        <w:rFonts w:ascii="Symbol" w:hAnsi="Symbol" w:hint="default"/>
        <w:color w:val="auto"/>
      </w:rPr>
    </w:lvl>
    <w:lvl w:ilvl="7">
      <w:start w:val="1"/>
      <w:numFmt w:val="bullet"/>
      <w:lvlText w:val=""/>
      <w:lvlJc w:val="left"/>
      <w:pPr>
        <w:tabs>
          <w:tab w:val="num" w:pos="3888"/>
        </w:tabs>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98" w15:restartNumberingAfterBreak="0">
    <w:nsid w:val="508F3E58"/>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99" w15:restartNumberingAfterBreak="0">
    <w:nsid w:val="51073CC9"/>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00" w15:restartNumberingAfterBreak="0">
    <w:nsid w:val="53300EC2"/>
    <w:multiLevelType w:val="multilevel"/>
    <w:tmpl w:val="589AA0BE"/>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01" w15:restartNumberingAfterBreak="0">
    <w:nsid w:val="53AD57A4"/>
    <w:multiLevelType w:val="hybridMultilevel"/>
    <w:tmpl w:val="CFD6ED72"/>
    <w:lvl w:ilvl="0" w:tplc="84FAFD24">
      <w:start w:val="1"/>
      <w:numFmt w:val="lowerLetter"/>
      <w:lvlText w:val="(%1)  "/>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2" w15:restartNumberingAfterBreak="0">
    <w:nsid w:val="543D66AD"/>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03" w15:restartNumberingAfterBreak="0">
    <w:nsid w:val="55A279C6"/>
    <w:multiLevelType w:val="hybridMultilevel"/>
    <w:tmpl w:val="7FE015CE"/>
    <w:lvl w:ilvl="0" w:tplc="F1E22C80">
      <w:start w:val="1"/>
      <w:numFmt w:val="lowerLetter"/>
      <w:pStyle w:val="Level2"/>
      <w:lvlText w:val="(%1)"/>
      <w:lvlJc w:val="left"/>
      <w:pPr>
        <w:ind w:left="1440" w:hanging="720"/>
      </w:pPr>
      <w:rPr>
        <w:rFonts w:hint="default"/>
      </w:rPr>
    </w:lvl>
    <w:lvl w:ilvl="1" w:tplc="04060019" w:tentative="1">
      <w:start w:val="1"/>
      <w:numFmt w:val="lowerLetter"/>
      <w:lvlText w:val="%2."/>
      <w:lvlJc w:val="left"/>
      <w:pPr>
        <w:ind w:left="2041" w:hanging="360"/>
      </w:pPr>
    </w:lvl>
    <w:lvl w:ilvl="2" w:tplc="0406001B" w:tentative="1">
      <w:start w:val="1"/>
      <w:numFmt w:val="lowerRoman"/>
      <w:lvlText w:val="%3."/>
      <w:lvlJc w:val="right"/>
      <w:pPr>
        <w:ind w:left="2761" w:hanging="180"/>
      </w:pPr>
    </w:lvl>
    <w:lvl w:ilvl="3" w:tplc="0406000F" w:tentative="1">
      <w:start w:val="1"/>
      <w:numFmt w:val="decimal"/>
      <w:lvlText w:val="%4."/>
      <w:lvlJc w:val="left"/>
      <w:pPr>
        <w:ind w:left="3481" w:hanging="360"/>
      </w:pPr>
    </w:lvl>
    <w:lvl w:ilvl="4" w:tplc="04060019" w:tentative="1">
      <w:start w:val="1"/>
      <w:numFmt w:val="lowerLetter"/>
      <w:lvlText w:val="%5."/>
      <w:lvlJc w:val="left"/>
      <w:pPr>
        <w:ind w:left="4201" w:hanging="360"/>
      </w:pPr>
    </w:lvl>
    <w:lvl w:ilvl="5" w:tplc="0406001B" w:tentative="1">
      <w:start w:val="1"/>
      <w:numFmt w:val="lowerRoman"/>
      <w:lvlText w:val="%6."/>
      <w:lvlJc w:val="right"/>
      <w:pPr>
        <w:ind w:left="4921" w:hanging="180"/>
      </w:pPr>
    </w:lvl>
    <w:lvl w:ilvl="6" w:tplc="0406000F" w:tentative="1">
      <w:start w:val="1"/>
      <w:numFmt w:val="decimal"/>
      <w:lvlText w:val="%7."/>
      <w:lvlJc w:val="left"/>
      <w:pPr>
        <w:ind w:left="5641" w:hanging="360"/>
      </w:pPr>
    </w:lvl>
    <w:lvl w:ilvl="7" w:tplc="04060019" w:tentative="1">
      <w:start w:val="1"/>
      <w:numFmt w:val="lowerLetter"/>
      <w:lvlText w:val="%8."/>
      <w:lvlJc w:val="left"/>
      <w:pPr>
        <w:ind w:left="6361" w:hanging="360"/>
      </w:pPr>
    </w:lvl>
    <w:lvl w:ilvl="8" w:tplc="0406001B" w:tentative="1">
      <w:start w:val="1"/>
      <w:numFmt w:val="lowerRoman"/>
      <w:lvlText w:val="%9."/>
      <w:lvlJc w:val="right"/>
      <w:pPr>
        <w:ind w:left="7081" w:hanging="180"/>
      </w:pPr>
    </w:lvl>
  </w:abstractNum>
  <w:abstractNum w:abstractNumId="104" w15:restartNumberingAfterBreak="0">
    <w:nsid w:val="5600058E"/>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05" w15:restartNumberingAfterBreak="0">
    <w:nsid w:val="57AB08FD"/>
    <w:multiLevelType w:val="hybridMultilevel"/>
    <w:tmpl w:val="06961A7E"/>
    <w:lvl w:ilvl="0" w:tplc="96B64D46">
      <w:start w:val="1"/>
      <w:numFmt w:val="lowerRoman"/>
      <w:pStyle w:val="Level4"/>
      <w:lvlText w:val="(%1)"/>
      <w:lvlJc w:val="left"/>
      <w:pPr>
        <w:ind w:left="288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6" w15:restartNumberingAfterBreak="0">
    <w:nsid w:val="57E64C2E"/>
    <w:multiLevelType w:val="multilevel"/>
    <w:tmpl w:val="26BEC234"/>
    <w:lvl w:ilvl="0">
      <w:start w:val="1"/>
      <w:numFmt w:val="upperRoman"/>
      <w:suff w:val="nothing"/>
      <w:lvlText w:val="Part %1.  "/>
      <w:lvlJc w:val="left"/>
      <w:pPr>
        <w:ind w:left="1134" w:hanging="1134"/>
      </w:pPr>
      <w:rPr>
        <w:rFonts w:ascii="Georgia" w:hAnsi="Georgia" w:hint="default"/>
        <w:b/>
      </w:r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107" w15:restartNumberingAfterBreak="0">
    <w:nsid w:val="58684B37"/>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08" w15:restartNumberingAfterBreak="0">
    <w:nsid w:val="5A21749E"/>
    <w:multiLevelType w:val="multilevel"/>
    <w:tmpl w:val="7D5254B4"/>
    <w:lvl w:ilvl="0">
      <w:start w:val="1"/>
      <w:numFmt w:val="lowerLetter"/>
      <w:lvlText w:val="(%1)"/>
      <w:lvlJc w:val="left"/>
      <w:pPr>
        <w:ind w:left="720" w:hanging="360"/>
      </w:pPr>
      <w:rPr>
        <w:rFonts w:hint="default"/>
      </w:rPr>
    </w:lvl>
    <w:lvl w:ilvl="1">
      <w:start w:val="1"/>
      <w:numFmt w:val="decimal"/>
      <w:lvlText w:val="(%2)"/>
      <w:lvlJc w:val="left"/>
      <w:pPr>
        <w:tabs>
          <w:tab w:val="num" w:pos="6804"/>
        </w:tabs>
        <w:ind w:left="1080" w:hanging="360"/>
      </w:pPr>
      <w:rPr>
        <w:rFonts w:hint="default"/>
      </w:rPr>
    </w:lvl>
    <w:lvl w:ilvl="2">
      <w:start w:val="1"/>
      <w:numFmt w:val="lowerLetter"/>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lowerRoman"/>
      <w:lvlText w:val="%8."/>
      <w:lvlJc w:val="left"/>
      <w:pPr>
        <w:ind w:left="3240" w:hanging="360"/>
      </w:pPr>
      <w:rPr>
        <w:rFonts w:hint="default"/>
      </w:rPr>
    </w:lvl>
    <w:lvl w:ilvl="8">
      <w:start w:val="1"/>
      <w:numFmt w:val="bullet"/>
      <w:lvlText w:val=""/>
      <w:lvlJc w:val="left"/>
      <w:pPr>
        <w:ind w:left="3600" w:hanging="360"/>
      </w:pPr>
      <w:rPr>
        <w:rFonts w:ascii="Symbol" w:hAnsi="Symbol" w:hint="default"/>
        <w:color w:val="auto"/>
      </w:rPr>
    </w:lvl>
  </w:abstractNum>
  <w:abstractNum w:abstractNumId="109" w15:restartNumberingAfterBreak="0">
    <w:nsid w:val="5AB04E24"/>
    <w:multiLevelType w:val="hybridMultilevel"/>
    <w:tmpl w:val="F1447CFC"/>
    <w:lvl w:ilvl="0" w:tplc="84FAFD24">
      <w:start w:val="1"/>
      <w:numFmt w:val="lowerLetter"/>
      <w:lvlText w:val="(%1)  "/>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10" w15:restartNumberingAfterBreak="0">
    <w:nsid w:val="5C737A2A"/>
    <w:multiLevelType w:val="multilevel"/>
    <w:tmpl w:val="7CDECC38"/>
    <w:lvl w:ilvl="0">
      <w:start w:val="1"/>
      <w:numFmt w:val="upperRoman"/>
      <w:lvlText w:val="%1."/>
      <w:lvlJc w:val="righ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11" w15:restartNumberingAfterBreak="0">
    <w:nsid w:val="5D19561D"/>
    <w:multiLevelType w:val="multilevel"/>
    <w:tmpl w:val="B2F03B2E"/>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Letter"/>
      <w:lvlText w:val="(%4)"/>
      <w:lvlJc w:val="left"/>
      <w:pPr>
        <w:ind w:left="2160" w:hanging="432"/>
      </w:pPr>
      <w:rPr>
        <w:rFonts w:hint="default"/>
      </w:rPr>
    </w:lvl>
    <w:lvl w:ilvl="4">
      <w:start w:val="1"/>
      <w:numFmt w:val="lowerRoman"/>
      <w:lvlText w:val="(%5)"/>
      <w:lvlJc w:val="left"/>
      <w:pPr>
        <w:ind w:left="2592" w:hanging="432"/>
      </w:pPr>
      <w:rPr>
        <w:rFonts w:hint="default"/>
      </w:rPr>
    </w:lvl>
    <w:lvl w:ilvl="5">
      <w:start w:val="1"/>
      <w:numFmt w:val="decimal"/>
      <w:lvlText w:val="%6."/>
      <w:lvlJc w:val="left"/>
      <w:pPr>
        <w:tabs>
          <w:tab w:val="num" w:pos="2592"/>
        </w:tabs>
        <w:ind w:left="3024" w:hanging="432"/>
      </w:pPr>
      <w:rPr>
        <w:rFonts w:hint="default"/>
      </w:rPr>
    </w:lvl>
    <w:lvl w:ilvl="6">
      <w:start w:val="1"/>
      <w:numFmt w:val="lowerLetter"/>
      <w:lvlText w:val="%7."/>
      <w:lvlJc w:val="left"/>
      <w:pPr>
        <w:tabs>
          <w:tab w:val="num" w:pos="3024"/>
        </w:tabs>
        <w:ind w:left="3456" w:hanging="432"/>
      </w:pPr>
      <w:rPr>
        <w:rFonts w:hint="default"/>
      </w:rPr>
    </w:lvl>
    <w:lvl w:ilvl="7">
      <w:start w:val="1"/>
      <w:numFmt w:val="lowerRoman"/>
      <w:lvlText w:val="%8."/>
      <w:lvlJc w:val="left"/>
      <w:pPr>
        <w:tabs>
          <w:tab w:val="num" w:pos="3456"/>
        </w:tabs>
        <w:ind w:left="3888" w:hanging="432"/>
      </w:pPr>
      <w:rPr>
        <w:rFonts w:hint="default"/>
      </w:rPr>
    </w:lvl>
    <w:lvl w:ilvl="8">
      <w:start w:val="1"/>
      <w:numFmt w:val="bullet"/>
      <w:lvlText w:val=""/>
      <w:lvlJc w:val="left"/>
      <w:pPr>
        <w:ind w:left="3888" w:hanging="432"/>
      </w:pPr>
      <w:rPr>
        <w:rFonts w:ascii="Symbol" w:hAnsi="Symbol" w:hint="default"/>
        <w:color w:val="auto"/>
      </w:rPr>
    </w:lvl>
  </w:abstractNum>
  <w:abstractNum w:abstractNumId="112" w15:restartNumberingAfterBreak="0">
    <w:nsid w:val="5D350CFE"/>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13" w15:restartNumberingAfterBreak="0">
    <w:nsid w:val="5DD21D70"/>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14" w15:restartNumberingAfterBreak="0">
    <w:nsid w:val="5E873E2E"/>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15" w15:restartNumberingAfterBreak="0">
    <w:nsid w:val="60380DE5"/>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16" w15:restartNumberingAfterBreak="0">
    <w:nsid w:val="610F49EF"/>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17" w15:restartNumberingAfterBreak="0">
    <w:nsid w:val="61776955"/>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18" w15:restartNumberingAfterBreak="0">
    <w:nsid w:val="62BB6A0D"/>
    <w:multiLevelType w:val="multilevel"/>
    <w:tmpl w:val="26BEC234"/>
    <w:styleLink w:val="Style1"/>
    <w:lvl w:ilvl="0">
      <w:start w:val="1"/>
      <w:numFmt w:val="upperLetter"/>
      <w:suff w:val="nothing"/>
      <w:lvlText w:val="Part %1.  "/>
      <w:lvlJc w:val="left"/>
      <w:pPr>
        <w:ind w:left="1134" w:hanging="1134"/>
      </w:pPr>
      <w:rPr>
        <w:rFonts w:ascii="Georgia" w:hAnsi="Georgia" w:hint="default"/>
        <w:b/>
      </w:r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119" w15:restartNumberingAfterBreak="0">
    <w:nsid w:val="6306182F"/>
    <w:multiLevelType w:val="multilevel"/>
    <w:tmpl w:val="02F2377E"/>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20" w15:restartNumberingAfterBreak="0">
    <w:nsid w:val="63C0107B"/>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21" w15:restartNumberingAfterBreak="0">
    <w:nsid w:val="64427E8A"/>
    <w:multiLevelType w:val="multilevel"/>
    <w:tmpl w:val="7D5254B4"/>
    <w:lvl w:ilvl="0">
      <w:start w:val="1"/>
      <w:numFmt w:val="lowerLetter"/>
      <w:lvlText w:val="(%1)"/>
      <w:lvlJc w:val="left"/>
      <w:pPr>
        <w:ind w:left="720" w:hanging="360"/>
      </w:pPr>
      <w:rPr>
        <w:rFonts w:hint="default"/>
      </w:rPr>
    </w:lvl>
    <w:lvl w:ilvl="1">
      <w:start w:val="1"/>
      <w:numFmt w:val="decimal"/>
      <w:lvlText w:val="(%2)"/>
      <w:lvlJc w:val="left"/>
      <w:pPr>
        <w:tabs>
          <w:tab w:val="num" w:pos="6804"/>
        </w:tabs>
        <w:ind w:left="1080" w:hanging="360"/>
      </w:pPr>
      <w:rPr>
        <w:rFonts w:hint="default"/>
      </w:rPr>
    </w:lvl>
    <w:lvl w:ilvl="2">
      <w:start w:val="1"/>
      <w:numFmt w:val="lowerLetter"/>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lowerRoman"/>
      <w:lvlText w:val="%8."/>
      <w:lvlJc w:val="left"/>
      <w:pPr>
        <w:ind w:left="3240" w:hanging="360"/>
      </w:pPr>
      <w:rPr>
        <w:rFonts w:hint="default"/>
      </w:rPr>
    </w:lvl>
    <w:lvl w:ilvl="8">
      <w:start w:val="1"/>
      <w:numFmt w:val="bullet"/>
      <w:lvlText w:val=""/>
      <w:lvlJc w:val="left"/>
      <w:pPr>
        <w:ind w:left="3600" w:hanging="360"/>
      </w:pPr>
      <w:rPr>
        <w:rFonts w:ascii="Symbol" w:hAnsi="Symbol" w:hint="default"/>
        <w:color w:val="auto"/>
      </w:rPr>
    </w:lvl>
  </w:abstractNum>
  <w:abstractNum w:abstractNumId="122" w15:restartNumberingAfterBreak="0">
    <w:nsid w:val="647F2F3B"/>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23" w15:restartNumberingAfterBreak="0">
    <w:nsid w:val="64A43346"/>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24" w15:restartNumberingAfterBreak="0">
    <w:nsid w:val="64C054C5"/>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25" w15:restartNumberingAfterBreak="0">
    <w:nsid w:val="64DC2831"/>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26" w15:restartNumberingAfterBreak="0">
    <w:nsid w:val="650A1D52"/>
    <w:multiLevelType w:val="hybridMultilevel"/>
    <w:tmpl w:val="FFFFFFFF"/>
    <w:lvl w:ilvl="0" w:tplc="9130564C">
      <w:start w:val="1"/>
      <w:numFmt w:val="bullet"/>
      <w:lvlText w:val=""/>
      <w:lvlJc w:val="left"/>
      <w:pPr>
        <w:ind w:left="720" w:hanging="360"/>
      </w:pPr>
      <w:rPr>
        <w:rFonts w:ascii="Symbol" w:hAnsi="Symbol" w:hint="default"/>
      </w:rPr>
    </w:lvl>
    <w:lvl w:ilvl="1" w:tplc="F9DE6DB4">
      <w:start w:val="1"/>
      <w:numFmt w:val="bullet"/>
      <w:lvlText w:val="o"/>
      <w:lvlJc w:val="left"/>
      <w:pPr>
        <w:ind w:left="1440" w:hanging="360"/>
      </w:pPr>
      <w:rPr>
        <w:rFonts w:ascii="Courier New" w:hAnsi="Courier New" w:hint="default"/>
      </w:rPr>
    </w:lvl>
    <w:lvl w:ilvl="2" w:tplc="09EC1D7A">
      <w:start w:val="1"/>
      <w:numFmt w:val="bullet"/>
      <w:lvlText w:val=""/>
      <w:lvlJc w:val="left"/>
      <w:pPr>
        <w:ind w:left="2160" w:hanging="360"/>
      </w:pPr>
      <w:rPr>
        <w:rFonts w:ascii="Wingdings" w:hAnsi="Wingdings" w:hint="default"/>
      </w:rPr>
    </w:lvl>
    <w:lvl w:ilvl="3" w:tplc="36105448">
      <w:start w:val="1"/>
      <w:numFmt w:val="bullet"/>
      <w:lvlText w:val=""/>
      <w:lvlJc w:val="left"/>
      <w:pPr>
        <w:ind w:left="2880" w:hanging="360"/>
      </w:pPr>
      <w:rPr>
        <w:rFonts w:ascii="Symbol" w:hAnsi="Symbol" w:hint="default"/>
      </w:rPr>
    </w:lvl>
    <w:lvl w:ilvl="4" w:tplc="EA1A7A92">
      <w:start w:val="1"/>
      <w:numFmt w:val="bullet"/>
      <w:lvlText w:val="o"/>
      <w:lvlJc w:val="left"/>
      <w:pPr>
        <w:ind w:left="3600" w:hanging="360"/>
      </w:pPr>
      <w:rPr>
        <w:rFonts w:ascii="Courier New" w:hAnsi="Courier New" w:hint="default"/>
      </w:rPr>
    </w:lvl>
    <w:lvl w:ilvl="5" w:tplc="9E7A2688">
      <w:start w:val="1"/>
      <w:numFmt w:val="bullet"/>
      <w:lvlText w:val=""/>
      <w:lvlJc w:val="left"/>
      <w:pPr>
        <w:ind w:left="4320" w:hanging="360"/>
      </w:pPr>
      <w:rPr>
        <w:rFonts w:ascii="Wingdings" w:hAnsi="Wingdings" w:hint="default"/>
      </w:rPr>
    </w:lvl>
    <w:lvl w:ilvl="6" w:tplc="9F786C7E">
      <w:start w:val="1"/>
      <w:numFmt w:val="bullet"/>
      <w:lvlText w:val=""/>
      <w:lvlJc w:val="left"/>
      <w:pPr>
        <w:ind w:left="5040" w:hanging="360"/>
      </w:pPr>
      <w:rPr>
        <w:rFonts w:ascii="Symbol" w:hAnsi="Symbol" w:hint="default"/>
      </w:rPr>
    </w:lvl>
    <w:lvl w:ilvl="7" w:tplc="7AE63530">
      <w:start w:val="1"/>
      <w:numFmt w:val="bullet"/>
      <w:lvlText w:val="o"/>
      <w:lvlJc w:val="left"/>
      <w:pPr>
        <w:ind w:left="5760" w:hanging="360"/>
      </w:pPr>
      <w:rPr>
        <w:rFonts w:ascii="Courier New" w:hAnsi="Courier New" w:hint="default"/>
      </w:rPr>
    </w:lvl>
    <w:lvl w:ilvl="8" w:tplc="D3A61D28">
      <w:start w:val="1"/>
      <w:numFmt w:val="bullet"/>
      <w:lvlText w:val=""/>
      <w:lvlJc w:val="left"/>
      <w:pPr>
        <w:ind w:left="6480" w:hanging="360"/>
      </w:pPr>
      <w:rPr>
        <w:rFonts w:ascii="Wingdings" w:hAnsi="Wingdings" w:hint="default"/>
      </w:rPr>
    </w:lvl>
  </w:abstractNum>
  <w:abstractNum w:abstractNumId="127" w15:restartNumberingAfterBreak="0">
    <w:nsid w:val="65194BF2"/>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28" w15:restartNumberingAfterBreak="0">
    <w:nsid w:val="657D49AB"/>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29" w15:restartNumberingAfterBreak="0">
    <w:nsid w:val="66C261AC"/>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30" w15:restartNumberingAfterBreak="0">
    <w:nsid w:val="67031D14"/>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31" w15:restartNumberingAfterBreak="0">
    <w:nsid w:val="677F479E"/>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32" w15:restartNumberingAfterBreak="0">
    <w:nsid w:val="67D22331"/>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33" w15:restartNumberingAfterBreak="0">
    <w:nsid w:val="67D532E6"/>
    <w:multiLevelType w:val="multilevel"/>
    <w:tmpl w:val="7D5254B4"/>
    <w:lvl w:ilvl="0">
      <w:start w:val="1"/>
      <w:numFmt w:val="lowerLetter"/>
      <w:lvlText w:val="(%1)"/>
      <w:lvlJc w:val="left"/>
      <w:pPr>
        <w:ind w:left="720" w:hanging="360"/>
      </w:pPr>
      <w:rPr>
        <w:rFonts w:hint="default"/>
      </w:rPr>
    </w:lvl>
    <w:lvl w:ilvl="1">
      <w:start w:val="1"/>
      <w:numFmt w:val="decimal"/>
      <w:lvlText w:val="(%2)"/>
      <w:lvlJc w:val="left"/>
      <w:pPr>
        <w:tabs>
          <w:tab w:val="num" w:pos="6804"/>
        </w:tabs>
        <w:ind w:left="1080" w:hanging="360"/>
      </w:pPr>
      <w:rPr>
        <w:rFonts w:hint="default"/>
      </w:rPr>
    </w:lvl>
    <w:lvl w:ilvl="2">
      <w:start w:val="1"/>
      <w:numFmt w:val="lowerLetter"/>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lowerRoman"/>
      <w:lvlText w:val="%8."/>
      <w:lvlJc w:val="left"/>
      <w:pPr>
        <w:ind w:left="3240" w:hanging="360"/>
      </w:pPr>
      <w:rPr>
        <w:rFonts w:hint="default"/>
      </w:rPr>
    </w:lvl>
    <w:lvl w:ilvl="8">
      <w:start w:val="1"/>
      <w:numFmt w:val="bullet"/>
      <w:lvlText w:val=""/>
      <w:lvlJc w:val="left"/>
      <w:pPr>
        <w:ind w:left="3600" w:hanging="360"/>
      </w:pPr>
      <w:rPr>
        <w:rFonts w:ascii="Symbol" w:hAnsi="Symbol" w:hint="default"/>
        <w:color w:val="auto"/>
      </w:rPr>
    </w:lvl>
  </w:abstractNum>
  <w:abstractNum w:abstractNumId="134" w15:restartNumberingAfterBreak="0">
    <w:nsid w:val="6A3A7276"/>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35" w15:restartNumberingAfterBreak="0">
    <w:nsid w:val="6B96258F"/>
    <w:multiLevelType w:val="hybridMultilevel"/>
    <w:tmpl w:val="2452C858"/>
    <w:lvl w:ilvl="0" w:tplc="A5BCCDE4">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BEB5349"/>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37" w15:restartNumberingAfterBreak="0">
    <w:nsid w:val="6C507CBE"/>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38" w15:restartNumberingAfterBreak="0">
    <w:nsid w:val="6C96138E"/>
    <w:multiLevelType w:val="multilevel"/>
    <w:tmpl w:val="743222C4"/>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39" w15:restartNumberingAfterBreak="0">
    <w:nsid w:val="6D7A36C5"/>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40" w15:restartNumberingAfterBreak="0">
    <w:nsid w:val="6E3E152B"/>
    <w:multiLevelType w:val="multilevel"/>
    <w:tmpl w:val="10EC9D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6F2539A8"/>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42" w15:restartNumberingAfterBreak="0">
    <w:nsid w:val="6FA73161"/>
    <w:multiLevelType w:val="multilevel"/>
    <w:tmpl w:val="565EABE4"/>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43" w15:restartNumberingAfterBreak="0">
    <w:nsid w:val="6FC351E5"/>
    <w:multiLevelType w:val="multilevel"/>
    <w:tmpl w:val="10EC9D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715232F6"/>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45" w15:restartNumberingAfterBreak="0">
    <w:nsid w:val="721A188A"/>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46" w15:restartNumberingAfterBreak="0">
    <w:nsid w:val="72917A9B"/>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47" w15:restartNumberingAfterBreak="0">
    <w:nsid w:val="734C0483"/>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48" w15:restartNumberingAfterBreak="0">
    <w:nsid w:val="73AC660F"/>
    <w:multiLevelType w:val="multilevel"/>
    <w:tmpl w:val="589AA0BE"/>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49" w15:restartNumberingAfterBreak="0">
    <w:nsid w:val="763D4C86"/>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50" w15:restartNumberingAfterBreak="0">
    <w:nsid w:val="76493064"/>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51" w15:restartNumberingAfterBreak="0">
    <w:nsid w:val="78203FE2"/>
    <w:multiLevelType w:val="multilevel"/>
    <w:tmpl w:val="3B1E773A"/>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abstractNum w:abstractNumId="152" w15:restartNumberingAfterBreak="0">
    <w:nsid w:val="79947278"/>
    <w:multiLevelType w:val="hybridMultilevel"/>
    <w:tmpl w:val="57C6C792"/>
    <w:lvl w:ilvl="0" w:tplc="98404248">
      <w:start w:val="1"/>
      <w:numFmt w:val="upperLetter"/>
      <w:pStyle w:val="SectionLetter"/>
      <w:lvlText w:val="Section %1.  "/>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3" w15:restartNumberingAfterBreak="0">
    <w:nsid w:val="7A4F76B0"/>
    <w:multiLevelType w:val="hybridMultilevel"/>
    <w:tmpl w:val="2402E8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4" w15:restartNumberingAfterBreak="0">
    <w:nsid w:val="7F594D29"/>
    <w:multiLevelType w:val="multilevel"/>
    <w:tmpl w:val="3B1E773A"/>
    <w:name w:val="tceq lists2"/>
    <w:lvl w:ilvl="0">
      <w:start w:val="1"/>
      <w:numFmt w:val="lowerLetter"/>
      <w:lvlText w:val="(%1)"/>
      <w:lvlJc w:val="left"/>
      <w:pPr>
        <w:ind w:left="864" w:hanging="432"/>
      </w:pPr>
      <w:rPr>
        <w:rFonts w:hint="default"/>
      </w:rPr>
    </w:lvl>
    <w:lvl w:ilvl="1">
      <w:start w:val="1"/>
      <w:numFmt w:val="decimal"/>
      <w:lvlText w:val="(%2)"/>
      <w:lvlJc w:val="left"/>
      <w:pPr>
        <w:tabs>
          <w:tab w:val="num" w:pos="6804"/>
        </w:tabs>
        <w:ind w:left="1296" w:hanging="432"/>
      </w:pPr>
      <w:rPr>
        <w:rFonts w:hint="default"/>
      </w:rPr>
    </w:lvl>
    <w:lvl w:ilvl="2">
      <w:start w:val="1"/>
      <w:numFmt w:val="lowerLetter"/>
      <w:lvlText w:val="%3."/>
      <w:lvlJc w:val="left"/>
      <w:pPr>
        <w:ind w:left="1728" w:hanging="432"/>
      </w:pPr>
      <w:rPr>
        <w:rFonts w:hint="default"/>
      </w:rPr>
    </w:lvl>
    <w:lvl w:ilvl="3">
      <w:start w:val="1"/>
      <w:numFmt w:val="lowerRoman"/>
      <w:lvlText w:val="(%4)"/>
      <w:lvlJc w:val="left"/>
      <w:pPr>
        <w:ind w:left="2160" w:hanging="432"/>
      </w:pPr>
      <w:rPr>
        <w:rFonts w:hint="default"/>
      </w:rPr>
    </w:lvl>
    <w:lvl w:ilvl="4">
      <w:start w:val="1"/>
      <w:numFmt w:val="bullet"/>
      <w:lvlText w:val=""/>
      <w:lvlJc w:val="left"/>
      <w:pPr>
        <w:ind w:left="2592" w:hanging="432"/>
      </w:pPr>
      <w:rPr>
        <w:rFonts w:ascii="Symbol" w:hAnsi="Symbol" w:hint="default"/>
        <w:color w:val="auto"/>
      </w:rPr>
    </w:lvl>
    <w:lvl w:ilvl="5">
      <w:start w:val="1"/>
      <w:numFmt w:val="bullet"/>
      <w:lvlText w:val=""/>
      <w:lvlJc w:val="left"/>
      <w:pPr>
        <w:ind w:left="3024" w:hanging="432"/>
      </w:pPr>
      <w:rPr>
        <w:rFonts w:ascii="Symbol" w:hAnsi="Symbol" w:hint="default"/>
        <w:color w:val="auto"/>
      </w:rPr>
    </w:lvl>
    <w:lvl w:ilvl="6">
      <w:start w:val="1"/>
      <w:numFmt w:val="bullet"/>
      <w:lvlText w:val=""/>
      <w:lvlJc w:val="left"/>
      <w:pPr>
        <w:ind w:left="3456" w:hanging="432"/>
      </w:pPr>
      <w:rPr>
        <w:rFonts w:ascii="Symbol" w:hAnsi="Symbol" w:hint="default"/>
        <w:color w:val="auto"/>
      </w:rPr>
    </w:lvl>
    <w:lvl w:ilvl="7">
      <w:start w:val="1"/>
      <w:numFmt w:val="bullet"/>
      <w:lvlText w:val=""/>
      <w:lvlJc w:val="left"/>
      <w:pPr>
        <w:ind w:left="3888" w:hanging="432"/>
      </w:pPr>
      <w:rPr>
        <w:rFonts w:ascii="Symbol" w:hAnsi="Symbol" w:hint="default"/>
        <w:color w:val="auto"/>
      </w:rPr>
    </w:lvl>
    <w:lvl w:ilvl="8">
      <w:start w:val="1"/>
      <w:numFmt w:val="bullet"/>
      <w:lvlText w:val=""/>
      <w:lvlJc w:val="left"/>
      <w:pPr>
        <w:ind w:left="4320" w:hanging="432"/>
      </w:pPr>
      <w:rPr>
        <w:rFonts w:ascii="Symbol" w:hAnsi="Symbol" w:hint="default"/>
        <w:color w:val="auto"/>
      </w:rPr>
    </w:lvl>
  </w:abstractNum>
  <w:num w:numId="1" w16cid:durableId="1561134662">
    <w:abstractNumId w:val="126"/>
  </w:num>
  <w:num w:numId="2" w16cid:durableId="1692488883">
    <w:abstractNumId w:val="80"/>
  </w:num>
  <w:num w:numId="3" w16cid:durableId="787354516">
    <w:abstractNumId w:val="27"/>
  </w:num>
  <w:num w:numId="4" w16cid:durableId="1773042493">
    <w:abstractNumId w:val="152"/>
  </w:num>
  <w:num w:numId="5" w16cid:durableId="1971131174">
    <w:abstractNumId w:val="103"/>
  </w:num>
  <w:num w:numId="6" w16cid:durableId="1329941713">
    <w:abstractNumId w:val="25"/>
  </w:num>
  <w:num w:numId="7" w16cid:durableId="216162052">
    <w:abstractNumId w:val="105"/>
  </w:num>
  <w:num w:numId="8" w16cid:durableId="1985817156">
    <w:abstractNumId w:val="28"/>
  </w:num>
  <w:num w:numId="9" w16cid:durableId="1567909207">
    <w:abstractNumId w:val="56"/>
  </w:num>
  <w:num w:numId="10" w16cid:durableId="1877234807">
    <w:abstractNumId w:val="44"/>
  </w:num>
  <w:num w:numId="11" w16cid:durableId="2022929776">
    <w:abstractNumId w:val="1"/>
  </w:num>
  <w:num w:numId="12" w16cid:durableId="92215175">
    <w:abstractNumId w:val="56"/>
    <w:lvlOverride w:ilvl="0">
      <w:startOverride w:val="1"/>
    </w:lvlOverride>
  </w:num>
  <w:num w:numId="13" w16cid:durableId="680744126">
    <w:abstractNumId w:val="56"/>
    <w:lvlOverride w:ilvl="0">
      <w:startOverride w:val="1"/>
    </w:lvlOverride>
  </w:num>
  <w:num w:numId="14" w16cid:durableId="51394755">
    <w:abstractNumId w:val="56"/>
    <w:lvlOverride w:ilvl="0">
      <w:startOverride w:val="1"/>
    </w:lvlOverride>
  </w:num>
  <w:num w:numId="15" w16cid:durableId="304087302">
    <w:abstractNumId w:val="1"/>
    <w:lvlOverride w:ilvl="0">
      <w:startOverride w:val="1"/>
    </w:lvlOverride>
  </w:num>
  <w:num w:numId="16" w16cid:durableId="1050155771">
    <w:abstractNumId w:val="56"/>
    <w:lvlOverride w:ilvl="0">
      <w:startOverride w:val="1"/>
    </w:lvlOverride>
  </w:num>
  <w:num w:numId="17" w16cid:durableId="758327814">
    <w:abstractNumId w:val="4"/>
  </w:num>
  <w:num w:numId="18" w16cid:durableId="1998456225">
    <w:abstractNumId w:val="53"/>
  </w:num>
  <w:num w:numId="19" w16cid:durableId="1066222283">
    <w:abstractNumId w:val="151"/>
  </w:num>
  <w:num w:numId="20" w16cid:durableId="939527771">
    <w:abstractNumId w:val="37"/>
  </w:num>
  <w:num w:numId="21" w16cid:durableId="740058664">
    <w:abstractNumId w:val="5"/>
  </w:num>
  <w:num w:numId="22" w16cid:durableId="1903367094">
    <w:abstractNumId w:val="81"/>
  </w:num>
  <w:num w:numId="23" w16cid:durableId="2051607740">
    <w:abstractNumId w:val="134"/>
  </w:num>
  <w:num w:numId="24" w16cid:durableId="296494500">
    <w:abstractNumId w:val="56"/>
    <w:lvlOverride w:ilvl="0">
      <w:startOverride w:val="1"/>
    </w:lvlOverride>
  </w:num>
  <w:num w:numId="25" w16cid:durableId="844586807">
    <w:abstractNumId w:val="56"/>
    <w:lvlOverride w:ilvl="0">
      <w:startOverride w:val="1"/>
    </w:lvlOverride>
  </w:num>
  <w:num w:numId="26" w16cid:durableId="180508787">
    <w:abstractNumId w:val="88"/>
  </w:num>
  <w:num w:numId="27" w16cid:durableId="1912614371">
    <w:abstractNumId w:val="56"/>
    <w:lvlOverride w:ilvl="0">
      <w:startOverride w:val="1"/>
    </w:lvlOverride>
  </w:num>
  <w:num w:numId="28" w16cid:durableId="1150485476">
    <w:abstractNumId w:val="99"/>
  </w:num>
  <w:num w:numId="29" w16cid:durableId="1248806747">
    <w:abstractNumId w:val="132"/>
  </w:num>
  <w:num w:numId="30" w16cid:durableId="329333351">
    <w:abstractNumId w:val="108"/>
  </w:num>
  <w:num w:numId="31" w16cid:durableId="208223057">
    <w:abstractNumId w:val="110"/>
  </w:num>
  <w:num w:numId="32" w16cid:durableId="400562066">
    <w:abstractNumId w:val="119"/>
  </w:num>
  <w:num w:numId="33" w16cid:durableId="1643541824">
    <w:abstractNumId w:val="146"/>
  </w:num>
  <w:num w:numId="34" w16cid:durableId="1324241081">
    <w:abstractNumId w:val="59"/>
  </w:num>
  <w:num w:numId="35" w16cid:durableId="562370297">
    <w:abstractNumId w:val="15"/>
  </w:num>
  <w:num w:numId="36" w16cid:durableId="1951089764">
    <w:abstractNumId w:val="116"/>
  </w:num>
  <w:num w:numId="37" w16cid:durableId="1587374973">
    <w:abstractNumId w:val="29"/>
  </w:num>
  <w:num w:numId="38" w16cid:durableId="1532449363">
    <w:abstractNumId w:val="7"/>
  </w:num>
  <w:num w:numId="39" w16cid:durableId="1440907087">
    <w:abstractNumId w:val="120"/>
  </w:num>
  <w:num w:numId="40" w16cid:durableId="1025129558">
    <w:abstractNumId w:val="62"/>
  </w:num>
  <w:num w:numId="41" w16cid:durableId="91634268">
    <w:abstractNumId w:val="71"/>
  </w:num>
  <w:num w:numId="42" w16cid:durableId="139425118">
    <w:abstractNumId w:val="33"/>
  </w:num>
  <w:num w:numId="43" w16cid:durableId="1423985672">
    <w:abstractNumId w:val="117"/>
  </w:num>
  <w:num w:numId="44" w16cid:durableId="507137546">
    <w:abstractNumId w:val="123"/>
  </w:num>
  <w:num w:numId="45" w16cid:durableId="847330264">
    <w:abstractNumId w:val="8"/>
  </w:num>
  <w:num w:numId="46" w16cid:durableId="1974172343">
    <w:abstractNumId w:val="36"/>
  </w:num>
  <w:num w:numId="47" w16cid:durableId="2080328376">
    <w:abstractNumId w:val="79"/>
  </w:num>
  <w:num w:numId="48" w16cid:durableId="213735411">
    <w:abstractNumId w:val="122"/>
  </w:num>
  <w:num w:numId="49" w16cid:durableId="1240215811">
    <w:abstractNumId w:val="30"/>
  </w:num>
  <w:num w:numId="50" w16cid:durableId="1489204912">
    <w:abstractNumId w:val="50"/>
  </w:num>
  <w:num w:numId="51" w16cid:durableId="1995912550">
    <w:abstractNumId w:val="45"/>
  </w:num>
  <w:num w:numId="52" w16cid:durableId="312292223">
    <w:abstractNumId w:val="56"/>
    <w:lvlOverride w:ilvl="0">
      <w:startOverride w:val="1"/>
    </w:lvlOverride>
  </w:num>
  <w:num w:numId="53" w16cid:durableId="322592228">
    <w:abstractNumId w:val="107"/>
  </w:num>
  <w:num w:numId="54" w16cid:durableId="1098604271">
    <w:abstractNumId w:val="23"/>
  </w:num>
  <w:num w:numId="55" w16cid:durableId="176047518">
    <w:abstractNumId w:val="85"/>
  </w:num>
  <w:num w:numId="56" w16cid:durableId="1138954913">
    <w:abstractNumId w:val="66"/>
  </w:num>
  <w:num w:numId="57" w16cid:durableId="892423584">
    <w:abstractNumId w:val="138"/>
  </w:num>
  <w:num w:numId="58" w16cid:durableId="1250623611">
    <w:abstractNumId w:val="131"/>
  </w:num>
  <w:num w:numId="59" w16cid:durableId="1751078121">
    <w:abstractNumId w:val="90"/>
  </w:num>
  <w:num w:numId="60" w16cid:durableId="1347365788">
    <w:abstractNumId w:val="74"/>
  </w:num>
  <w:num w:numId="61" w16cid:durableId="1218930116">
    <w:abstractNumId w:val="1"/>
    <w:lvlOverride w:ilvl="0">
      <w:startOverride w:val="1"/>
    </w:lvlOverride>
  </w:num>
  <w:num w:numId="62" w16cid:durableId="1454984790">
    <w:abstractNumId w:val="56"/>
    <w:lvlOverride w:ilvl="0">
      <w:startOverride w:val="1"/>
    </w:lvlOverride>
  </w:num>
  <w:num w:numId="63" w16cid:durableId="150413872">
    <w:abstractNumId w:val="149"/>
  </w:num>
  <w:num w:numId="64" w16cid:durableId="8996399">
    <w:abstractNumId w:val="144"/>
  </w:num>
  <w:num w:numId="65" w16cid:durableId="220362162">
    <w:abstractNumId w:val="61"/>
  </w:num>
  <w:num w:numId="66" w16cid:durableId="198858063">
    <w:abstractNumId w:val="87"/>
  </w:num>
  <w:num w:numId="67" w16cid:durableId="1118988233">
    <w:abstractNumId w:val="56"/>
    <w:lvlOverride w:ilvl="0">
      <w:startOverride w:val="1"/>
    </w:lvlOverride>
  </w:num>
  <w:num w:numId="68" w16cid:durableId="20938054">
    <w:abstractNumId w:val="93"/>
  </w:num>
  <w:num w:numId="69" w16cid:durableId="1813405791">
    <w:abstractNumId w:val="2"/>
  </w:num>
  <w:num w:numId="70" w16cid:durableId="1249385468">
    <w:abstractNumId w:val="1"/>
    <w:lvlOverride w:ilvl="0">
      <w:startOverride w:val="1"/>
    </w:lvlOverride>
  </w:num>
  <w:num w:numId="71" w16cid:durableId="1479957126">
    <w:abstractNumId w:val="56"/>
    <w:lvlOverride w:ilvl="0">
      <w:startOverride w:val="1"/>
    </w:lvlOverride>
  </w:num>
  <w:num w:numId="72" w16cid:durableId="1284313712">
    <w:abstractNumId w:val="112"/>
  </w:num>
  <w:num w:numId="73" w16cid:durableId="917787863">
    <w:abstractNumId w:val="41"/>
  </w:num>
  <w:num w:numId="74" w16cid:durableId="1856262581">
    <w:abstractNumId w:val="3"/>
  </w:num>
  <w:num w:numId="75" w16cid:durableId="1941451216">
    <w:abstractNumId w:val="104"/>
  </w:num>
  <w:num w:numId="76" w16cid:durableId="2059621656">
    <w:abstractNumId w:val="68"/>
  </w:num>
  <w:num w:numId="77" w16cid:durableId="1739400840">
    <w:abstractNumId w:val="56"/>
    <w:lvlOverride w:ilvl="0">
      <w:startOverride w:val="1"/>
    </w:lvlOverride>
  </w:num>
  <w:num w:numId="78" w16cid:durableId="567302241">
    <w:abstractNumId w:val="56"/>
    <w:lvlOverride w:ilvl="0">
      <w:startOverride w:val="1"/>
    </w:lvlOverride>
  </w:num>
  <w:num w:numId="79" w16cid:durableId="1263489223">
    <w:abstractNumId w:val="19"/>
  </w:num>
  <w:num w:numId="80" w16cid:durableId="2038240780">
    <w:abstractNumId w:val="18"/>
  </w:num>
  <w:num w:numId="81" w16cid:durableId="554778396">
    <w:abstractNumId w:val="48"/>
  </w:num>
  <w:num w:numId="82" w16cid:durableId="1346396113">
    <w:abstractNumId w:val="56"/>
    <w:lvlOverride w:ilvl="0">
      <w:startOverride w:val="1"/>
    </w:lvlOverride>
  </w:num>
  <w:num w:numId="83" w16cid:durableId="868641788">
    <w:abstractNumId w:val="113"/>
  </w:num>
  <w:num w:numId="84" w16cid:durableId="1841310317">
    <w:abstractNumId w:val="150"/>
  </w:num>
  <w:num w:numId="85" w16cid:durableId="1570729187">
    <w:abstractNumId w:val="21"/>
  </w:num>
  <w:num w:numId="86" w16cid:durableId="1005085663">
    <w:abstractNumId w:val="56"/>
    <w:lvlOverride w:ilvl="0">
      <w:startOverride w:val="1"/>
    </w:lvlOverride>
  </w:num>
  <w:num w:numId="87" w16cid:durableId="392235227">
    <w:abstractNumId w:val="40"/>
  </w:num>
  <w:num w:numId="88" w16cid:durableId="1518928799">
    <w:abstractNumId w:val="31"/>
  </w:num>
  <w:num w:numId="89" w16cid:durableId="413744921">
    <w:abstractNumId w:val="70"/>
  </w:num>
  <w:num w:numId="90" w16cid:durableId="1922254073">
    <w:abstractNumId w:val="56"/>
    <w:lvlOverride w:ilvl="0">
      <w:startOverride w:val="1"/>
    </w:lvlOverride>
  </w:num>
  <w:num w:numId="91" w16cid:durableId="1914659937">
    <w:abstractNumId w:val="73"/>
  </w:num>
  <w:num w:numId="92" w16cid:durableId="761728213">
    <w:abstractNumId w:val="111"/>
  </w:num>
  <w:num w:numId="93" w16cid:durableId="1562060173">
    <w:abstractNumId w:val="147"/>
  </w:num>
  <w:num w:numId="94" w16cid:durableId="1001541860">
    <w:abstractNumId w:val="94"/>
  </w:num>
  <w:num w:numId="95" w16cid:durableId="670834966">
    <w:abstractNumId w:val="145"/>
  </w:num>
  <w:num w:numId="96" w16cid:durableId="252327158">
    <w:abstractNumId w:val="125"/>
  </w:num>
  <w:num w:numId="97" w16cid:durableId="1003701647">
    <w:abstractNumId w:val="56"/>
    <w:lvlOverride w:ilvl="0">
      <w:startOverride w:val="1"/>
    </w:lvlOverride>
  </w:num>
  <w:num w:numId="98" w16cid:durableId="1481464517">
    <w:abstractNumId w:val="51"/>
  </w:num>
  <w:num w:numId="99" w16cid:durableId="1051854529">
    <w:abstractNumId w:val="115"/>
  </w:num>
  <w:num w:numId="100" w16cid:durableId="161702784">
    <w:abstractNumId w:val="139"/>
  </w:num>
  <w:num w:numId="101" w16cid:durableId="527647301">
    <w:abstractNumId w:val="82"/>
  </w:num>
  <w:num w:numId="102" w16cid:durableId="161316692">
    <w:abstractNumId w:val="24"/>
  </w:num>
  <w:num w:numId="103" w16cid:durableId="1748111798">
    <w:abstractNumId w:val="56"/>
    <w:lvlOverride w:ilvl="0">
      <w:startOverride w:val="1"/>
    </w:lvlOverride>
  </w:num>
  <w:num w:numId="104" w16cid:durableId="1170410774">
    <w:abstractNumId w:val="22"/>
  </w:num>
  <w:num w:numId="105" w16cid:durableId="176164943">
    <w:abstractNumId w:val="141"/>
  </w:num>
  <w:num w:numId="106" w16cid:durableId="1974948311">
    <w:abstractNumId w:val="92"/>
  </w:num>
  <w:num w:numId="107" w16cid:durableId="313267655">
    <w:abstractNumId w:val="56"/>
    <w:lvlOverride w:ilvl="0">
      <w:startOverride w:val="1"/>
    </w:lvlOverride>
  </w:num>
  <w:num w:numId="108" w16cid:durableId="1377046449">
    <w:abstractNumId w:val="14"/>
  </w:num>
  <w:num w:numId="109" w16cid:durableId="1306811890">
    <w:abstractNumId w:val="95"/>
  </w:num>
  <w:num w:numId="110" w16cid:durableId="1124076362">
    <w:abstractNumId w:val="16"/>
  </w:num>
  <w:num w:numId="111" w16cid:durableId="256256595">
    <w:abstractNumId w:val="63"/>
  </w:num>
  <w:num w:numId="112" w16cid:durableId="1116488013">
    <w:abstractNumId w:val="43"/>
  </w:num>
  <w:num w:numId="113" w16cid:durableId="1675498246">
    <w:abstractNumId w:val="58"/>
  </w:num>
  <w:num w:numId="114" w16cid:durableId="909850530">
    <w:abstractNumId w:val="56"/>
    <w:lvlOverride w:ilvl="0">
      <w:startOverride w:val="1"/>
    </w:lvlOverride>
  </w:num>
  <w:num w:numId="115" w16cid:durableId="932973257">
    <w:abstractNumId w:val="72"/>
  </w:num>
  <w:num w:numId="116" w16cid:durableId="30805415">
    <w:abstractNumId w:val="77"/>
  </w:num>
  <w:num w:numId="117" w16cid:durableId="648439116">
    <w:abstractNumId w:val="56"/>
    <w:lvlOverride w:ilvl="0">
      <w:startOverride w:val="1"/>
    </w:lvlOverride>
  </w:num>
  <w:num w:numId="118" w16cid:durableId="2045210648">
    <w:abstractNumId w:val="136"/>
  </w:num>
  <w:num w:numId="119" w16cid:durableId="1786577028">
    <w:abstractNumId w:val="114"/>
  </w:num>
  <w:num w:numId="120" w16cid:durableId="1330599431">
    <w:abstractNumId w:val="46"/>
  </w:num>
  <w:num w:numId="121" w16cid:durableId="462623678">
    <w:abstractNumId w:val="39"/>
  </w:num>
  <w:num w:numId="122" w16cid:durableId="780026593">
    <w:abstractNumId w:val="56"/>
    <w:lvlOverride w:ilvl="0">
      <w:startOverride w:val="1"/>
    </w:lvlOverride>
  </w:num>
  <w:num w:numId="123" w16cid:durableId="1758162741">
    <w:abstractNumId w:val="56"/>
    <w:lvlOverride w:ilvl="0">
      <w:startOverride w:val="1"/>
    </w:lvlOverride>
  </w:num>
  <w:num w:numId="124" w16cid:durableId="2078087603">
    <w:abstractNumId w:val="12"/>
  </w:num>
  <w:num w:numId="125" w16cid:durableId="876963676">
    <w:abstractNumId w:val="56"/>
    <w:lvlOverride w:ilvl="0">
      <w:startOverride w:val="1"/>
    </w:lvlOverride>
  </w:num>
  <w:num w:numId="126" w16cid:durableId="380327774">
    <w:abstractNumId w:val="47"/>
  </w:num>
  <w:num w:numId="127" w16cid:durableId="269171163">
    <w:abstractNumId w:val="20"/>
  </w:num>
  <w:num w:numId="128" w16cid:durableId="48503143">
    <w:abstractNumId w:val="56"/>
    <w:lvlOverride w:ilvl="0">
      <w:startOverride w:val="1"/>
    </w:lvlOverride>
  </w:num>
  <w:num w:numId="129" w16cid:durableId="1674912588">
    <w:abstractNumId w:val="38"/>
  </w:num>
  <w:num w:numId="130" w16cid:durableId="1580869798">
    <w:abstractNumId w:val="98"/>
  </w:num>
  <w:num w:numId="131" w16cid:durableId="641538394">
    <w:abstractNumId w:val="129"/>
  </w:num>
  <w:num w:numId="132" w16cid:durableId="169295236">
    <w:abstractNumId w:val="54"/>
  </w:num>
  <w:num w:numId="133" w16cid:durableId="1694262718">
    <w:abstractNumId w:val="56"/>
    <w:lvlOverride w:ilvl="0">
      <w:startOverride w:val="1"/>
    </w:lvlOverride>
  </w:num>
  <w:num w:numId="134" w16cid:durableId="1806850412">
    <w:abstractNumId w:val="75"/>
  </w:num>
  <w:num w:numId="135" w16cid:durableId="15276735">
    <w:abstractNumId w:val="65"/>
  </w:num>
  <w:num w:numId="136" w16cid:durableId="1640574134">
    <w:abstractNumId w:val="60"/>
  </w:num>
  <w:num w:numId="137" w16cid:durableId="1342202404">
    <w:abstractNumId w:val="56"/>
    <w:lvlOverride w:ilvl="0">
      <w:startOverride w:val="1"/>
    </w:lvlOverride>
  </w:num>
  <w:num w:numId="138" w16cid:durableId="638997459">
    <w:abstractNumId w:val="96"/>
  </w:num>
  <w:num w:numId="139" w16cid:durableId="306740165">
    <w:abstractNumId w:val="49"/>
  </w:num>
  <w:num w:numId="140" w16cid:durableId="1088191261">
    <w:abstractNumId w:val="56"/>
    <w:lvlOverride w:ilvl="0">
      <w:startOverride w:val="1"/>
    </w:lvlOverride>
  </w:num>
  <w:num w:numId="141" w16cid:durableId="506361946">
    <w:abstractNumId w:val="137"/>
  </w:num>
  <w:num w:numId="142" w16cid:durableId="1038314116">
    <w:abstractNumId w:val="56"/>
    <w:lvlOverride w:ilvl="0">
      <w:startOverride w:val="1"/>
    </w:lvlOverride>
  </w:num>
  <w:num w:numId="143" w16cid:durableId="974063805">
    <w:abstractNumId w:val="127"/>
  </w:num>
  <w:num w:numId="144" w16cid:durableId="858587724">
    <w:abstractNumId w:val="67"/>
  </w:num>
  <w:num w:numId="145" w16cid:durableId="1048451330">
    <w:abstractNumId w:val="34"/>
  </w:num>
  <w:num w:numId="146" w16cid:durableId="1726833359">
    <w:abstractNumId w:val="56"/>
    <w:lvlOverride w:ilvl="0">
      <w:startOverride w:val="1"/>
    </w:lvlOverride>
  </w:num>
  <w:num w:numId="147" w16cid:durableId="792477048">
    <w:abstractNumId w:val="13"/>
  </w:num>
  <w:num w:numId="148" w16cid:durableId="930116418">
    <w:abstractNumId w:val="10"/>
  </w:num>
  <w:num w:numId="149" w16cid:durableId="1687370243">
    <w:abstractNumId w:val="56"/>
    <w:lvlOverride w:ilvl="0">
      <w:startOverride w:val="1"/>
    </w:lvlOverride>
  </w:num>
  <w:num w:numId="150" w16cid:durableId="1768890418">
    <w:abstractNumId w:val="56"/>
    <w:lvlOverride w:ilvl="0">
      <w:startOverride w:val="1"/>
    </w:lvlOverride>
  </w:num>
  <w:num w:numId="151" w16cid:durableId="1014720655">
    <w:abstractNumId w:val="154"/>
  </w:num>
  <w:num w:numId="152" w16cid:durableId="602343902">
    <w:abstractNumId w:val="56"/>
    <w:lvlOverride w:ilvl="0">
      <w:startOverride w:val="1"/>
    </w:lvlOverride>
  </w:num>
  <w:num w:numId="153" w16cid:durableId="141699982">
    <w:abstractNumId w:val="124"/>
  </w:num>
  <w:num w:numId="154" w16cid:durableId="490872653">
    <w:abstractNumId w:val="102"/>
  </w:num>
  <w:num w:numId="155" w16cid:durableId="417947198">
    <w:abstractNumId w:val="56"/>
    <w:lvlOverride w:ilvl="0">
      <w:startOverride w:val="1"/>
    </w:lvlOverride>
  </w:num>
  <w:num w:numId="156" w16cid:durableId="1216157198">
    <w:abstractNumId w:val="128"/>
  </w:num>
  <w:num w:numId="157" w16cid:durableId="162401535">
    <w:abstractNumId w:val="56"/>
    <w:lvlOverride w:ilvl="0">
      <w:startOverride w:val="1"/>
    </w:lvlOverride>
  </w:num>
  <w:num w:numId="158" w16cid:durableId="360016552">
    <w:abstractNumId w:val="89"/>
  </w:num>
  <w:num w:numId="159" w16cid:durableId="597177120">
    <w:abstractNumId w:val="56"/>
    <w:lvlOverride w:ilvl="0">
      <w:startOverride w:val="1"/>
    </w:lvlOverride>
  </w:num>
  <w:num w:numId="160" w16cid:durableId="310595003">
    <w:abstractNumId w:val="76"/>
  </w:num>
  <w:num w:numId="161" w16cid:durableId="1902788164">
    <w:abstractNumId w:val="56"/>
    <w:lvlOverride w:ilvl="0">
      <w:startOverride w:val="1"/>
    </w:lvlOverride>
  </w:num>
  <w:num w:numId="162" w16cid:durableId="1862819082">
    <w:abstractNumId w:val="56"/>
    <w:lvlOverride w:ilvl="0">
      <w:startOverride w:val="1"/>
    </w:lvlOverride>
  </w:num>
  <w:num w:numId="163" w16cid:durableId="722406439">
    <w:abstractNumId w:val="56"/>
    <w:lvlOverride w:ilvl="0">
      <w:startOverride w:val="1"/>
    </w:lvlOverride>
  </w:num>
  <w:num w:numId="164" w16cid:durableId="1532496769">
    <w:abstractNumId w:val="83"/>
  </w:num>
  <w:num w:numId="165" w16cid:durableId="531116246">
    <w:abstractNumId w:val="35"/>
  </w:num>
  <w:num w:numId="166" w16cid:durableId="2018656881">
    <w:abstractNumId w:val="142"/>
  </w:num>
  <w:num w:numId="167" w16cid:durableId="796605330">
    <w:abstractNumId w:val="100"/>
  </w:num>
  <w:num w:numId="168" w16cid:durableId="663700488">
    <w:abstractNumId w:val="148"/>
  </w:num>
  <w:num w:numId="169" w16cid:durableId="250161466">
    <w:abstractNumId w:val="6"/>
  </w:num>
  <w:num w:numId="170" w16cid:durableId="260722030">
    <w:abstractNumId w:val="9"/>
  </w:num>
  <w:num w:numId="171" w16cid:durableId="1392995005">
    <w:abstractNumId w:val="17"/>
  </w:num>
  <w:num w:numId="172" w16cid:durableId="1038504397">
    <w:abstractNumId w:val="78"/>
  </w:num>
  <w:num w:numId="173" w16cid:durableId="985667837">
    <w:abstractNumId w:val="69"/>
  </w:num>
  <w:num w:numId="174" w16cid:durableId="2100901546">
    <w:abstractNumId w:val="57"/>
  </w:num>
  <w:num w:numId="175" w16cid:durableId="864639567">
    <w:abstractNumId w:val="109"/>
  </w:num>
  <w:num w:numId="176" w16cid:durableId="665209250">
    <w:abstractNumId w:val="101"/>
  </w:num>
  <w:num w:numId="177" w16cid:durableId="1256784670">
    <w:abstractNumId w:val="130"/>
  </w:num>
  <w:num w:numId="178" w16cid:durableId="1048844789">
    <w:abstractNumId w:val="64"/>
  </w:num>
  <w:num w:numId="179" w16cid:durableId="757097541">
    <w:abstractNumId w:val="86"/>
  </w:num>
  <w:num w:numId="180" w16cid:durableId="544415921">
    <w:abstractNumId w:val="121"/>
  </w:num>
  <w:num w:numId="181" w16cid:durableId="1711881422">
    <w:abstractNumId w:val="11"/>
  </w:num>
  <w:num w:numId="182" w16cid:durableId="1135365843">
    <w:abstractNumId w:val="143"/>
  </w:num>
  <w:num w:numId="183" w16cid:durableId="1337464408">
    <w:abstractNumId w:val="84"/>
  </w:num>
  <w:num w:numId="184" w16cid:durableId="1650016762">
    <w:abstractNumId w:val="140"/>
  </w:num>
  <w:num w:numId="185" w16cid:durableId="1469932911">
    <w:abstractNumId w:val="133"/>
  </w:num>
  <w:num w:numId="186" w16cid:durableId="113254260">
    <w:abstractNumId w:val="153"/>
  </w:num>
  <w:num w:numId="187" w16cid:durableId="425657863">
    <w:abstractNumId w:val="91"/>
  </w:num>
  <w:num w:numId="188" w16cid:durableId="1326201692">
    <w:abstractNumId w:val="52"/>
  </w:num>
  <w:num w:numId="189" w16cid:durableId="848713229">
    <w:abstractNumId w:val="56"/>
    <w:lvlOverride w:ilvl="0">
      <w:startOverride w:val="1"/>
    </w:lvlOverride>
  </w:num>
  <w:num w:numId="190" w16cid:durableId="1727945035">
    <w:abstractNumId w:val="0"/>
  </w:num>
  <w:num w:numId="191" w16cid:durableId="1292856626">
    <w:abstractNumId w:val="44"/>
    <w:lvlOverride w:ilvl="0">
      <w:startOverride w:val="1"/>
    </w:lvlOverride>
  </w:num>
  <w:num w:numId="192" w16cid:durableId="1336348415">
    <w:abstractNumId w:val="106"/>
  </w:num>
  <w:num w:numId="193" w16cid:durableId="1157501486">
    <w:abstractNumId w:val="118"/>
  </w:num>
  <w:num w:numId="194" w16cid:durableId="1446730187">
    <w:abstractNumId w:val="32"/>
  </w:num>
  <w:num w:numId="195" w16cid:durableId="553585689">
    <w:abstractNumId w:val="26"/>
  </w:num>
  <w:num w:numId="196" w16cid:durableId="1634599103">
    <w:abstractNumId w:val="97"/>
  </w:num>
  <w:num w:numId="197" w16cid:durableId="1068504036">
    <w:abstractNumId w:val="42"/>
  </w:num>
  <w:num w:numId="198" w16cid:durableId="1660039873">
    <w:abstractNumId w:val="135"/>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1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DB"/>
    <w:rsid w:val="000008FD"/>
    <w:rsid w:val="000025C2"/>
    <w:rsid w:val="00002DB6"/>
    <w:rsid w:val="00003FBE"/>
    <w:rsid w:val="0000413C"/>
    <w:rsid w:val="00004816"/>
    <w:rsid w:val="00006DFC"/>
    <w:rsid w:val="000078A2"/>
    <w:rsid w:val="00010C72"/>
    <w:rsid w:val="00010FF6"/>
    <w:rsid w:val="000118DC"/>
    <w:rsid w:val="000128BA"/>
    <w:rsid w:val="000129A2"/>
    <w:rsid w:val="00012F46"/>
    <w:rsid w:val="00013519"/>
    <w:rsid w:val="000148EC"/>
    <w:rsid w:val="00014DD9"/>
    <w:rsid w:val="0001578F"/>
    <w:rsid w:val="00016DA3"/>
    <w:rsid w:val="000175DD"/>
    <w:rsid w:val="00017691"/>
    <w:rsid w:val="00017B6F"/>
    <w:rsid w:val="00023FCE"/>
    <w:rsid w:val="000241CA"/>
    <w:rsid w:val="00024506"/>
    <w:rsid w:val="00026313"/>
    <w:rsid w:val="000274AB"/>
    <w:rsid w:val="00027EB1"/>
    <w:rsid w:val="000301BC"/>
    <w:rsid w:val="000302A2"/>
    <w:rsid w:val="000313E0"/>
    <w:rsid w:val="00031A9B"/>
    <w:rsid w:val="00032578"/>
    <w:rsid w:val="00032FC6"/>
    <w:rsid w:val="00036063"/>
    <w:rsid w:val="000367A9"/>
    <w:rsid w:val="000369ED"/>
    <w:rsid w:val="00036E7C"/>
    <w:rsid w:val="0003739E"/>
    <w:rsid w:val="000402FE"/>
    <w:rsid w:val="000421C2"/>
    <w:rsid w:val="00042B49"/>
    <w:rsid w:val="00042E2C"/>
    <w:rsid w:val="000440FC"/>
    <w:rsid w:val="000445D8"/>
    <w:rsid w:val="00044622"/>
    <w:rsid w:val="000447D0"/>
    <w:rsid w:val="0004495C"/>
    <w:rsid w:val="00044C20"/>
    <w:rsid w:val="00044E0F"/>
    <w:rsid w:val="00045902"/>
    <w:rsid w:val="000461F6"/>
    <w:rsid w:val="000464C3"/>
    <w:rsid w:val="000466D7"/>
    <w:rsid w:val="00047872"/>
    <w:rsid w:val="00047CE9"/>
    <w:rsid w:val="000507FA"/>
    <w:rsid w:val="00051BA6"/>
    <w:rsid w:val="00051CF6"/>
    <w:rsid w:val="00051E24"/>
    <w:rsid w:val="000520E5"/>
    <w:rsid w:val="00052A31"/>
    <w:rsid w:val="000534FF"/>
    <w:rsid w:val="00053D5E"/>
    <w:rsid w:val="00054FF2"/>
    <w:rsid w:val="00056CD0"/>
    <w:rsid w:val="00056D82"/>
    <w:rsid w:val="0005722C"/>
    <w:rsid w:val="00057380"/>
    <w:rsid w:val="00061B4A"/>
    <w:rsid w:val="000629AD"/>
    <w:rsid w:val="000629C4"/>
    <w:rsid w:val="00063DD5"/>
    <w:rsid w:val="00063FFB"/>
    <w:rsid w:val="00064485"/>
    <w:rsid w:val="00065C17"/>
    <w:rsid w:val="0006681D"/>
    <w:rsid w:val="00066D8F"/>
    <w:rsid w:val="0006769A"/>
    <w:rsid w:val="000722C4"/>
    <w:rsid w:val="00072E97"/>
    <w:rsid w:val="0007380B"/>
    <w:rsid w:val="000739B6"/>
    <w:rsid w:val="00074386"/>
    <w:rsid w:val="00074F72"/>
    <w:rsid w:val="000755DF"/>
    <w:rsid w:val="00076C61"/>
    <w:rsid w:val="0007752A"/>
    <w:rsid w:val="00080460"/>
    <w:rsid w:val="000817F1"/>
    <w:rsid w:val="000819DA"/>
    <w:rsid w:val="000820F2"/>
    <w:rsid w:val="000822D3"/>
    <w:rsid w:val="00082814"/>
    <w:rsid w:val="000832C2"/>
    <w:rsid w:val="00083495"/>
    <w:rsid w:val="00083AE6"/>
    <w:rsid w:val="00084685"/>
    <w:rsid w:val="000849F9"/>
    <w:rsid w:val="00085BDC"/>
    <w:rsid w:val="00086746"/>
    <w:rsid w:val="00086BF5"/>
    <w:rsid w:val="000878D5"/>
    <w:rsid w:val="00090156"/>
    <w:rsid w:val="00090E78"/>
    <w:rsid w:val="00093082"/>
    <w:rsid w:val="00094619"/>
    <w:rsid w:val="00094700"/>
    <w:rsid w:val="00094B5F"/>
    <w:rsid w:val="00096058"/>
    <w:rsid w:val="00097CEE"/>
    <w:rsid w:val="00097CF3"/>
    <w:rsid w:val="00097FBC"/>
    <w:rsid w:val="000A02DA"/>
    <w:rsid w:val="000A0F7C"/>
    <w:rsid w:val="000A25B9"/>
    <w:rsid w:val="000A2A50"/>
    <w:rsid w:val="000A2BC4"/>
    <w:rsid w:val="000A35E5"/>
    <w:rsid w:val="000A3DC0"/>
    <w:rsid w:val="000A3EEF"/>
    <w:rsid w:val="000A5DD1"/>
    <w:rsid w:val="000A6278"/>
    <w:rsid w:val="000A75BB"/>
    <w:rsid w:val="000A79B2"/>
    <w:rsid w:val="000B00E1"/>
    <w:rsid w:val="000B0FB4"/>
    <w:rsid w:val="000B142C"/>
    <w:rsid w:val="000B3676"/>
    <w:rsid w:val="000B37A8"/>
    <w:rsid w:val="000B4B87"/>
    <w:rsid w:val="000C0AAB"/>
    <w:rsid w:val="000C102E"/>
    <w:rsid w:val="000C4243"/>
    <w:rsid w:val="000C51A6"/>
    <w:rsid w:val="000C537C"/>
    <w:rsid w:val="000C5511"/>
    <w:rsid w:val="000C5B88"/>
    <w:rsid w:val="000C6A20"/>
    <w:rsid w:val="000C741A"/>
    <w:rsid w:val="000C7584"/>
    <w:rsid w:val="000D0981"/>
    <w:rsid w:val="000D0D77"/>
    <w:rsid w:val="000D118B"/>
    <w:rsid w:val="000D1315"/>
    <w:rsid w:val="000D28AC"/>
    <w:rsid w:val="000D3378"/>
    <w:rsid w:val="000D38DF"/>
    <w:rsid w:val="000D46F9"/>
    <w:rsid w:val="000D4806"/>
    <w:rsid w:val="000D52C7"/>
    <w:rsid w:val="000D70F2"/>
    <w:rsid w:val="000D732F"/>
    <w:rsid w:val="000D7497"/>
    <w:rsid w:val="000E01AC"/>
    <w:rsid w:val="000E0A99"/>
    <w:rsid w:val="000E2628"/>
    <w:rsid w:val="000E3374"/>
    <w:rsid w:val="000E3A5B"/>
    <w:rsid w:val="000E470A"/>
    <w:rsid w:val="000E5572"/>
    <w:rsid w:val="000E5A42"/>
    <w:rsid w:val="000E5B71"/>
    <w:rsid w:val="000E6FDB"/>
    <w:rsid w:val="000E709C"/>
    <w:rsid w:val="000F17AC"/>
    <w:rsid w:val="000F27EA"/>
    <w:rsid w:val="000F3269"/>
    <w:rsid w:val="000F407B"/>
    <w:rsid w:val="000F4E47"/>
    <w:rsid w:val="000F5A97"/>
    <w:rsid w:val="000F63CC"/>
    <w:rsid w:val="00100479"/>
    <w:rsid w:val="00100DA4"/>
    <w:rsid w:val="001029DC"/>
    <w:rsid w:val="00102AE6"/>
    <w:rsid w:val="00104C62"/>
    <w:rsid w:val="00105B9A"/>
    <w:rsid w:val="00106D2B"/>
    <w:rsid w:val="0010720E"/>
    <w:rsid w:val="00107D5A"/>
    <w:rsid w:val="00110478"/>
    <w:rsid w:val="00112090"/>
    <w:rsid w:val="001125F9"/>
    <w:rsid w:val="00112B85"/>
    <w:rsid w:val="00112CB6"/>
    <w:rsid w:val="001132FF"/>
    <w:rsid w:val="00115C88"/>
    <w:rsid w:val="00116551"/>
    <w:rsid w:val="00120434"/>
    <w:rsid w:val="00120766"/>
    <w:rsid w:val="0012142F"/>
    <w:rsid w:val="00122DB3"/>
    <w:rsid w:val="00125FC9"/>
    <w:rsid w:val="00127650"/>
    <w:rsid w:val="00127EAA"/>
    <w:rsid w:val="001328A5"/>
    <w:rsid w:val="00133F1C"/>
    <w:rsid w:val="001344E4"/>
    <w:rsid w:val="00134CE1"/>
    <w:rsid w:val="00135635"/>
    <w:rsid w:val="001369EE"/>
    <w:rsid w:val="00136A05"/>
    <w:rsid w:val="00140738"/>
    <w:rsid w:val="00141AC7"/>
    <w:rsid w:val="00141D4E"/>
    <w:rsid w:val="00142F5F"/>
    <w:rsid w:val="0014314E"/>
    <w:rsid w:val="0014433E"/>
    <w:rsid w:val="00145337"/>
    <w:rsid w:val="0014641A"/>
    <w:rsid w:val="0014745C"/>
    <w:rsid w:val="001479F9"/>
    <w:rsid w:val="00150106"/>
    <w:rsid w:val="0015240C"/>
    <w:rsid w:val="0015320B"/>
    <w:rsid w:val="00153623"/>
    <w:rsid w:val="0015453C"/>
    <w:rsid w:val="0015763D"/>
    <w:rsid w:val="001577D6"/>
    <w:rsid w:val="00157BF5"/>
    <w:rsid w:val="00160143"/>
    <w:rsid w:val="001603AE"/>
    <w:rsid w:val="001606D0"/>
    <w:rsid w:val="00160BB4"/>
    <w:rsid w:val="0016244B"/>
    <w:rsid w:val="001628B7"/>
    <w:rsid w:val="00162F6C"/>
    <w:rsid w:val="00162FFF"/>
    <w:rsid w:val="00163B18"/>
    <w:rsid w:val="0016420C"/>
    <w:rsid w:val="00164870"/>
    <w:rsid w:val="0016588D"/>
    <w:rsid w:val="001667C9"/>
    <w:rsid w:val="001669EC"/>
    <w:rsid w:val="00170619"/>
    <w:rsid w:val="00170CDF"/>
    <w:rsid w:val="001714FE"/>
    <w:rsid w:val="001719C3"/>
    <w:rsid w:val="001726B2"/>
    <w:rsid w:val="00173025"/>
    <w:rsid w:val="00173779"/>
    <w:rsid w:val="00173CBE"/>
    <w:rsid w:val="00174856"/>
    <w:rsid w:val="00175650"/>
    <w:rsid w:val="00175B55"/>
    <w:rsid w:val="001767A2"/>
    <w:rsid w:val="00177828"/>
    <w:rsid w:val="00180BB7"/>
    <w:rsid w:val="0018143E"/>
    <w:rsid w:val="00181A13"/>
    <w:rsid w:val="00182A49"/>
    <w:rsid w:val="001830ED"/>
    <w:rsid w:val="00183BE5"/>
    <w:rsid w:val="001841F4"/>
    <w:rsid w:val="00184E96"/>
    <w:rsid w:val="001857A0"/>
    <w:rsid w:val="0018750F"/>
    <w:rsid w:val="00190FE4"/>
    <w:rsid w:val="0019101C"/>
    <w:rsid w:val="0019281D"/>
    <w:rsid w:val="0019318D"/>
    <w:rsid w:val="00193FC4"/>
    <w:rsid w:val="0019416F"/>
    <w:rsid w:val="00194959"/>
    <w:rsid w:val="00194A14"/>
    <w:rsid w:val="00196652"/>
    <w:rsid w:val="001A319C"/>
    <w:rsid w:val="001A40C2"/>
    <w:rsid w:val="001A43BE"/>
    <w:rsid w:val="001A5232"/>
    <w:rsid w:val="001A55A4"/>
    <w:rsid w:val="001A56E8"/>
    <w:rsid w:val="001A6CA0"/>
    <w:rsid w:val="001A6E37"/>
    <w:rsid w:val="001B069D"/>
    <w:rsid w:val="001B0CE5"/>
    <w:rsid w:val="001B187E"/>
    <w:rsid w:val="001B1ABD"/>
    <w:rsid w:val="001B31A8"/>
    <w:rsid w:val="001B328B"/>
    <w:rsid w:val="001B3370"/>
    <w:rsid w:val="001B37BE"/>
    <w:rsid w:val="001B3B73"/>
    <w:rsid w:val="001B41F1"/>
    <w:rsid w:val="001B4F58"/>
    <w:rsid w:val="001B531F"/>
    <w:rsid w:val="001B7435"/>
    <w:rsid w:val="001C07BA"/>
    <w:rsid w:val="001C0ECE"/>
    <w:rsid w:val="001C2499"/>
    <w:rsid w:val="001C2B69"/>
    <w:rsid w:val="001C2EB2"/>
    <w:rsid w:val="001C3E17"/>
    <w:rsid w:val="001C408D"/>
    <w:rsid w:val="001C45AD"/>
    <w:rsid w:val="001C4E7D"/>
    <w:rsid w:val="001C5CE6"/>
    <w:rsid w:val="001C6D56"/>
    <w:rsid w:val="001D203C"/>
    <w:rsid w:val="001D26BB"/>
    <w:rsid w:val="001D29B1"/>
    <w:rsid w:val="001D2F43"/>
    <w:rsid w:val="001D320E"/>
    <w:rsid w:val="001D364A"/>
    <w:rsid w:val="001D49D5"/>
    <w:rsid w:val="001D4DC3"/>
    <w:rsid w:val="001D5074"/>
    <w:rsid w:val="001D5D82"/>
    <w:rsid w:val="001D5F87"/>
    <w:rsid w:val="001D604D"/>
    <w:rsid w:val="001D627E"/>
    <w:rsid w:val="001E1771"/>
    <w:rsid w:val="001E441A"/>
    <w:rsid w:val="001E4C12"/>
    <w:rsid w:val="001E5A7D"/>
    <w:rsid w:val="001E5F56"/>
    <w:rsid w:val="001E675D"/>
    <w:rsid w:val="001E7419"/>
    <w:rsid w:val="001F11D8"/>
    <w:rsid w:val="001F3923"/>
    <w:rsid w:val="001F3BB2"/>
    <w:rsid w:val="001F4288"/>
    <w:rsid w:val="001F4D1A"/>
    <w:rsid w:val="001F5032"/>
    <w:rsid w:val="001F5289"/>
    <w:rsid w:val="001F54D3"/>
    <w:rsid w:val="001F5749"/>
    <w:rsid w:val="001F59E9"/>
    <w:rsid w:val="001F73FC"/>
    <w:rsid w:val="001F7D88"/>
    <w:rsid w:val="00200EA4"/>
    <w:rsid w:val="0020107F"/>
    <w:rsid w:val="00202780"/>
    <w:rsid w:val="002035EB"/>
    <w:rsid w:val="00203E54"/>
    <w:rsid w:val="00204296"/>
    <w:rsid w:val="002047A1"/>
    <w:rsid w:val="002052BD"/>
    <w:rsid w:val="0020548B"/>
    <w:rsid w:val="0020581C"/>
    <w:rsid w:val="0020589A"/>
    <w:rsid w:val="002060D5"/>
    <w:rsid w:val="00206CA9"/>
    <w:rsid w:val="002100C0"/>
    <w:rsid w:val="00210691"/>
    <w:rsid w:val="00210E38"/>
    <w:rsid w:val="0021198A"/>
    <w:rsid w:val="00212421"/>
    <w:rsid w:val="00213794"/>
    <w:rsid w:val="0021588C"/>
    <w:rsid w:val="0021666C"/>
    <w:rsid w:val="00217A1B"/>
    <w:rsid w:val="00220049"/>
    <w:rsid w:val="0022068C"/>
    <w:rsid w:val="00220EF2"/>
    <w:rsid w:val="002214D4"/>
    <w:rsid w:val="00223329"/>
    <w:rsid w:val="0022412B"/>
    <w:rsid w:val="0022492D"/>
    <w:rsid w:val="00224952"/>
    <w:rsid w:val="00230354"/>
    <w:rsid w:val="0023055C"/>
    <w:rsid w:val="00230C24"/>
    <w:rsid w:val="002310E7"/>
    <w:rsid w:val="0023168E"/>
    <w:rsid w:val="00232321"/>
    <w:rsid w:val="00232E8C"/>
    <w:rsid w:val="00234500"/>
    <w:rsid w:val="00234DDB"/>
    <w:rsid w:val="0023588B"/>
    <w:rsid w:val="00236A38"/>
    <w:rsid w:val="00237CAA"/>
    <w:rsid w:val="00237DB3"/>
    <w:rsid w:val="00241992"/>
    <w:rsid w:val="00241F06"/>
    <w:rsid w:val="002421E6"/>
    <w:rsid w:val="0024351E"/>
    <w:rsid w:val="002440B5"/>
    <w:rsid w:val="002457E6"/>
    <w:rsid w:val="00245BBB"/>
    <w:rsid w:val="00246063"/>
    <w:rsid w:val="00246182"/>
    <w:rsid w:val="0024635F"/>
    <w:rsid w:val="0024666C"/>
    <w:rsid w:val="0024679D"/>
    <w:rsid w:val="00246BDB"/>
    <w:rsid w:val="002478F4"/>
    <w:rsid w:val="00247E45"/>
    <w:rsid w:val="00250A39"/>
    <w:rsid w:val="002515AE"/>
    <w:rsid w:val="0025235C"/>
    <w:rsid w:val="002526B5"/>
    <w:rsid w:val="00255AAC"/>
    <w:rsid w:val="00257892"/>
    <w:rsid w:val="00260681"/>
    <w:rsid w:val="00260A45"/>
    <w:rsid w:val="00260F21"/>
    <w:rsid w:val="00261773"/>
    <w:rsid w:val="002620C4"/>
    <w:rsid w:val="00262B4D"/>
    <w:rsid w:val="00263583"/>
    <w:rsid w:val="00264627"/>
    <w:rsid w:val="0026471E"/>
    <w:rsid w:val="00265218"/>
    <w:rsid w:val="002658DA"/>
    <w:rsid w:val="00266180"/>
    <w:rsid w:val="00267311"/>
    <w:rsid w:val="00270005"/>
    <w:rsid w:val="00270117"/>
    <w:rsid w:val="002707CD"/>
    <w:rsid w:val="00272140"/>
    <w:rsid w:val="002727FD"/>
    <w:rsid w:val="00274CA2"/>
    <w:rsid w:val="00274F67"/>
    <w:rsid w:val="002758A6"/>
    <w:rsid w:val="00275A01"/>
    <w:rsid w:val="00275BBF"/>
    <w:rsid w:val="00276C01"/>
    <w:rsid w:val="0028008D"/>
    <w:rsid w:val="00280E7F"/>
    <w:rsid w:val="00280F5A"/>
    <w:rsid w:val="00282AC7"/>
    <w:rsid w:val="00282D94"/>
    <w:rsid w:val="00283319"/>
    <w:rsid w:val="002851DC"/>
    <w:rsid w:val="00285977"/>
    <w:rsid w:val="00286574"/>
    <w:rsid w:val="00287201"/>
    <w:rsid w:val="00287B8A"/>
    <w:rsid w:val="00290742"/>
    <w:rsid w:val="00290755"/>
    <w:rsid w:val="00290BF1"/>
    <w:rsid w:val="00291410"/>
    <w:rsid w:val="00291649"/>
    <w:rsid w:val="00291EE4"/>
    <w:rsid w:val="0029249B"/>
    <w:rsid w:val="002940E8"/>
    <w:rsid w:val="00295750"/>
    <w:rsid w:val="00296FEE"/>
    <w:rsid w:val="00297244"/>
    <w:rsid w:val="00297F47"/>
    <w:rsid w:val="002A1030"/>
    <w:rsid w:val="002A196F"/>
    <w:rsid w:val="002A2884"/>
    <w:rsid w:val="002A2BF2"/>
    <w:rsid w:val="002A3427"/>
    <w:rsid w:val="002A3C0F"/>
    <w:rsid w:val="002A3F2C"/>
    <w:rsid w:val="002A4590"/>
    <w:rsid w:val="002A4806"/>
    <w:rsid w:val="002A535B"/>
    <w:rsid w:val="002A6A46"/>
    <w:rsid w:val="002A75FC"/>
    <w:rsid w:val="002A789D"/>
    <w:rsid w:val="002B1373"/>
    <w:rsid w:val="002B283D"/>
    <w:rsid w:val="002B2A63"/>
    <w:rsid w:val="002B3038"/>
    <w:rsid w:val="002B3108"/>
    <w:rsid w:val="002B3D99"/>
    <w:rsid w:val="002B3F27"/>
    <w:rsid w:val="002B4C46"/>
    <w:rsid w:val="002B4D14"/>
    <w:rsid w:val="002B5E31"/>
    <w:rsid w:val="002B6213"/>
    <w:rsid w:val="002B6D7C"/>
    <w:rsid w:val="002B731B"/>
    <w:rsid w:val="002B7DC4"/>
    <w:rsid w:val="002C0112"/>
    <w:rsid w:val="002C05D8"/>
    <w:rsid w:val="002C06CE"/>
    <w:rsid w:val="002C0BB6"/>
    <w:rsid w:val="002C2516"/>
    <w:rsid w:val="002C3159"/>
    <w:rsid w:val="002C3F64"/>
    <w:rsid w:val="002C41E2"/>
    <w:rsid w:val="002C44C6"/>
    <w:rsid w:val="002C452E"/>
    <w:rsid w:val="002C4653"/>
    <w:rsid w:val="002C5135"/>
    <w:rsid w:val="002C5DA8"/>
    <w:rsid w:val="002C6A06"/>
    <w:rsid w:val="002C7C53"/>
    <w:rsid w:val="002C7E23"/>
    <w:rsid w:val="002D0563"/>
    <w:rsid w:val="002D1B1B"/>
    <w:rsid w:val="002D216C"/>
    <w:rsid w:val="002D28A5"/>
    <w:rsid w:val="002D2ADE"/>
    <w:rsid w:val="002D49E9"/>
    <w:rsid w:val="002D4F40"/>
    <w:rsid w:val="002D521D"/>
    <w:rsid w:val="002D5322"/>
    <w:rsid w:val="002D57D7"/>
    <w:rsid w:val="002D60C4"/>
    <w:rsid w:val="002D615D"/>
    <w:rsid w:val="002D706C"/>
    <w:rsid w:val="002D7C3A"/>
    <w:rsid w:val="002E0B98"/>
    <w:rsid w:val="002E0F66"/>
    <w:rsid w:val="002E115E"/>
    <w:rsid w:val="002E4139"/>
    <w:rsid w:val="002E5745"/>
    <w:rsid w:val="002E67F9"/>
    <w:rsid w:val="002F422E"/>
    <w:rsid w:val="002F4714"/>
    <w:rsid w:val="002F48E8"/>
    <w:rsid w:val="002F6888"/>
    <w:rsid w:val="003000B9"/>
    <w:rsid w:val="00300F85"/>
    <w:rsid w:val="00301E06"/>
    <w:rsid w:val="00302B21"/>
    <w:rsid w:val="0030415E"/>
    <w:rsid w:val="00304F6D"/>
    <w:rsid w:val="0030504E"/>
    <w:rsid w:val="003050B3"/>
    <w:rsid w:val="0030560B"/>
    <w:rsid w:val="00306187"/>
    <w:rsid w:val="003061A7"/>
    <w:rsid w:val="00307364"/>
    <w:rsid w:val="0031017F"/>
    <w:rsid w:val="00310A83"/>
    <w:rsid w:val="00310D6D"/>
    <w:rsid w:val="00312A34"/>
    <w:rsid w:val="00313133"/>
    <w:rsid w:val="0031328C"/>
    <w:rsid w:val="00313D7C"/>
    <w:rsid w:val="0031522E"/>
    <w:rsid w:val="00316A1D"/>
    <w:rsid w:val="00316C5C"/>
    <w:rsid w:val="00316FD1"/>
    <w:rsid w:val="00317700"/>
    <w:rsid w:val="003210F6"/>
    <w:rsid w:val="0032317F"/>
    <w:rsid w:val="00323896"/>
    <w:rsid w:val="00323E83"/>
    <w:rsid w:val="003241A0"/>
    <w:rsid w:val="003244A3"/>
    <w:rsid w:val="00324B2B"/>
    <w:rsid w:val="00325B10"/>
    <w:rsid w:val="00326CD6"/>
    <w:rsid w:val="00331962"/>
    <w:rsid w:val="0033346B"/>
    <w:rsid w:val="00333F5B"/>
    <w:rsid w:val="003346DD"/>
    <w:rsid w:val="00334787"/>
    <w:rsid w:val="00334972"/>
    <w:rsid w:val="00334B2B"/>
    <w:rsid w:val="0033538E"/>
    <w:rsid w:val="00335451"/>
    <w:rsid w:val="003358A7"/>
    <w:rsid w:val="003365E8"/>
    <w:rsid w:val="003368F5"/>
    <w:rsid w:val="00336F1F"/>
    <w:rsid w:val="003374E0"/>
    <w:rsid w:val="003376DB"/>
    <w:rsid w:val="00337BB9"/>
    <w:rsid w:val="00337EA9"/>
    <w:rsid w:val="0034052B"/>
    <w:rsid w:val="003408FF"/>
    <w:rsid w:val="00340A23"/>
    <w:rsid w:val="00340C23"/>
    <w:rsid w:val="0034188D"/>
    <w:rsid w:val="00342F9A"/>
    <w:rsid w:val="00343A27"/>
    <w:rsid w:val="00343D0F"/>
    <w:rsid w:val="0034496A"/>
    <w:rsid w:val="00344ADD"/>
    <w:rsid w:val="003455DD"/>
    <w:rsid w:val="00345FB7"/>
    <w:rsid w:val="003467DC"/>
    <w:rsid w:val="00346ED2"/>
    <w:rsid w:val="0034797D"/>
    <w:rsid w:val="00347A9D"/>
    <w:rsid w:val="00351D3B"/>
    <w:rsid w:val="00351F7F"/>
    <w:rsid w:val="00352A1F"/>
    <w:rsid w:val="00352A74"/>
    <w:rsid w:val="00352CB0"/>
    <w:rsid w:val="00353B93"/>
    <w:rsid w:val="0035417D"/>
    <w:rsid w:val="00354A73"/>
    <w:rsid w:val="00355220"/>
    <w:rsid w:val="003556BC"/>
    <w:rsid w:val="00356991"/>
    <w:rsid w:val="00357336"/>
    <w:rsid w:val="0035767C"/>
    <w:rsid w:val="00360BB2"/>
    <w:rsid w:val="0036100B"/>
    <w:rsid w:val="003612B1"/>
    <w:rsid w:val="00361664"/>
    <w:rsid w:val="003619B5"/>
    <w:rsid w:val="0036212C"/>
    <w:rsid w:val="00363C80"/>
    <w:rsid w:val="00364063"/>
    <w:rsid w:val="00364B52"/>
    <w:rsid w:val="00364D33"/>
    <w:rsid w:val="003655CE"/>
    <w:rsid w:val="0036579E"/>
    <w:rsid w:val="003668C4"/>
    <w:rsid w:val="00367A35"/>
    <w:rsid w:val="00371A07"/>
    <w:rsid w:val="00371C44"/>
    <w:rsid w:val="003729AC"/>
    <w:rsid w:val="003749C8"/>
    <w:rsid w:val="00374BD2"/>
    <w:rsid w:val="00374F6D"/>
    <w:rsid w:val="00375CC2"/>
    <w:rsid w:val="00376005"/>
    <w:rsid w:val="0037656F"/>
    <w:rsid w:val="00376B01"/>
    <w:rsid w:val="00377707"/>
    <w:rsid w:val="00377791"/>
    <w:rsid w:val="003804C5"/>
    <w:rsid w:val="00380880"/>
    <w:rsid w:val="00380A03"/>
    <w:rsid w:val="00381034"/>
    <w:rsid w:val="0038169D"/>
    <w:rsid w:val="00382419"/>
    <w:rsid w:val="00383000"/>
    <w:rsid w:val="00384152"/>
    <w:rsid w:val="00384187"/>
    <w:rsid w:val="00384CF0"/>
    <w:rsid w:val="00384F31"/>
    <w:rsid w:val="0038591D"/>
    <w:rsid w:val="00386020"/>
    <w:rsid w:val="00386FAD"/>
    <w:rsid w:val="00387031"/>
    <w:rsid w:val="00387813"/>
    <w:rsid w:val="00387A71"/>
    <w:rsid w:val="003920D4"/>
    <w:rsid w:val="003923DB"/>
    <w:rsid w:val="0039273D"/>
    <w:rsid w:val="00392ECD"/>
    <w:rsid w:val="00393006"/>
    <w:rsid w:val="00393160"/>
    <w:rsid w:val="003932AE"/>
    <w:rsid w:val="003935D1"/>
    <w:rsid w:val="00393A8D"/>
    <w:rsid w:val="00395B57"/>
    <w:rsid w:val="00395EDC"/>
    <w:rsid w:val="0039653E"/>
    <w:rsid w:val="00396719"/>
    <w:rsid w:val="003973BA"/>
    <w:rsid w:val="003A07F6"/>
    <w:rsid w:val="003A0ACD"/>
    <w:rsid w:val="003A1079"/>
    <w:rsid w:val="003A13C4"/>
    <w:rsid w:val="003A26CF"/>
    <w:rsid w:val="003A3460"/>
    <w:rsid w:val="003A381E"/>
    <w:rsid w:val="003A4332"/>
    <w:rsid w:val="003A462F"/>
    <w:rsid w:val="003A46B2"/>
    <w:rsid w:val="003A48AC"/>
    <w:rsid w:val="003A4FEE"/>
    <w:rsid w:val="003A51E1"/>
    <w:rsid w:val="003A5DA0"/>
    <w:rsid w:val="003B0951"/>
    <w:rsid w:val="003B2E0B"/>
    <w:rsid w:val="003B35DA"/>
    <w:rsid w:val="003B3FC1"/>
    <w:rsid w:val="003B41CB"/>
    <w:rsid w:val="003B456B"/>
    <w:rsid w:val="003B4629"/>
    <w:rsid w:val="003B498E"/>
    <w:rsid w:val="003B7B5B"/>
    <w:rsid w:val="003C02DF"/>
    <w:rsid w:val="003C0867"/>
    <w:rsid w:val="003C1CA4"/>
    <w:rsid w:val="003C279F"/>
    <w:rsid w:val="003C4397"/>
    <w:rsid w:val="003C5322"/>
    <w:rsid w:val="003C753A"/>
    <w:rsid w:val="003C7C5F"/>
    <w:rsid w:val="003C7C76"/>
    <w:rsid w:val="003C7CF4"/>
    <w:rsid w:val="003C7FAF"/>
    <w:rsid w:val="003D01A8"/>
    <w:rsid w:val="003D1126"/>
    <w:rsid w:val="003D213A"/>
    <w:rsid w:val="003D3A7E"/>
    <w:rsid w:val="003D3F8D"/>
    <w:rsid w:val="003D4507"/>
    <w:rsid w:val="003D53F8"/>
    <w:rsid w:val="003D5967"/>
    <w:rsid w:val="003D5D6D"/>
    <w:rsid w:val="003D65E3"/>
    <w:rsid w:val="003D6A8F"/>
    <w:rsid w:val="003E031A"/>
    <w:rsid w:val="003E1139"/>
    <w:rsid w:val="003E1179"/>
    <w:rsid w:val="003E1768"/>
    <w:rsid w:val="003E1789"/>
    <w:rsid w:val="003E18AF"/>
    <w:rsid w:val="003E1D4A"/>
    <w:rsid w:val="003E4775"/>
    <w:rsid w:val="003E62FC"/>
    <w:rsid w:val="003E77D6"/>
    <w:rsid w:val="003F0440"/>
    <w:rsid w:val="003F1586"/>
    <w:rsid w:val="003F1787"/>
    <w:rsid w:val="003F3B90"/>
    <w:rsid w:val="003F4C7D"/>
    <w:rsid w:val="003F686C"/>
    <w:rsid w:val="003F74E0"/>
    <w:rsid w:val="004017A6"/>
    <w:rsid w:val="004030A5"/>
    <w:rsid w:val="0040332B"/>
    <w:rsid w:val="0040450D"/>
    <w:rsid w:val="00404775"/>
    <w:rsid w:val="00404C27"/>
    <w:rsid w:val="00405C08"/>
    <w:rsid w:val="0040625B"/>
    <w:rsid w:val="00406389"/>
    <w:rsid w:val="00406D7B"/>
    <w:rsid w:val="00407129"/>
    <w:rsid w:val="00411114"/>
    <w:rsid w:val="004116C8"/>
    <w:rsid w:val="004122C1"/>
    <w:rsid w:val="00413A6B"/>
    <w:rsid w:val="004143FE"/>
    <w:rsid w:val="004146E3"/>
    <w:rsid w:val="00414972"/>
    <w:rsid w:val="00415919"/>
    <w:rsid w:val="004160DA"/>
    <w:rsid w:val="004162BE"/>
    <w:rsid w:val="0041797A"/>
    <w:rsid w:val="00423798"/>
    <w:rsid w:val="00423B37"/>
    <w:rsid w:val="00423FB3"/>
    <w:rsid w:val="00426B9B"/>
    <w:rsid w:val="00430BA0"/>
    <w:rsid w:val="00430C12"/>
    <w:rsid w:val="00431B13"/>
    <w:rsid w:val="00431C8D"/>
    <w:rsid w:val="004322F8"/>
    <w:rsid w:val="004342A2"/>
    <w:rsid w:val="00434D5F"/>
    <w:rsid w:val="004350C0"/>
    <w:rsid w:val="0043531B"/>
    <w:rsid w:val="004357AD"/>
    <w:rsid w:val="0043599A"/>
    <w:rsid w:val="004366EA"/>
    <w:rsid w:val="00437535"/>
    <w:rsid w:val="00441573"/>
    <w:rsid w:val="004415FD"/>
    <w:rsid w:val="0044192C"/>
    <w:rsid w:val="00441D41"/>
    <w:rsid w:val="004424EF"/>
    <w:rsid w:val="004440B8"/>
    <w:rsid w:val="00444B6D"/>
    <w:rsid w:val="004453D3"/>
    <w:rsid w:val="004461B0"/>
    <w:rsid w:val="0044679F"/>
    <w:rsid w:val="00447409"/>
    <w:rsid w:val="00447ED7"/>
    <w:rsid w:val="00450781"/>
    <w:rsid w:val="0045130C"/>
    <w:rsid w:val="00452D97"/>
    <w:rsid w:val="0045403E"/>
    <w:rsid w:val="00455609"/>
    <w:rsid w:val="00455C91"/>
    <w:rsid w:val="00456583"/>
    <w:rsid w:val="00456672"/>
    <w:rsid w:val="004571DA"/>
    <w:rsid w:val="0045744D"/>
    <w:rsid w:val="0046067D"/>
    <w:rsid w:val="004607E2"/>
    <w:rsid w:val="00460956"/>
    <w:rsid w:val="004610A0"/>
    <w:rsid w:val="00461661"/>
    <w:rsid w:val="004630F9"/>
    <w:rsid w:val="00463878"/>
    <w:rsid w:val="004645BD"/>
    <w:rsid w:val="00465313"/>
    <w:rsid w:val="00465766"/>
    <w:rsid w:val="00466E07"/>
    <w:rsid w:val="00467BDA"/>
    <w:rsid w:val="00470401"/>
    <w:rsid w:val="00470A4D"/>
    <w:rsid w:val="004710D6"/>
    <w:rsid w:val="004717F6"/>
    <w:rsid w:val="0047202D"/>
    <w:rsid w:val="00473085"/>
    <w:rsid w:val="004731E5"/>
    <w:rsid w:val="0047456E"/>
    <w:rsid w:val="00475141"/>
    <w:rsid w:val="004759BA"/>
    <w:rsid w:val="00475E0F"/>
    <w:rsid w:val="00476559"/>
    <w:rsid w:val="00476D6E"/>
    <w:rsid w:val="00476DD1"/>
    <w:rsid w:val="0048025C"/>
    <w:rsid w:val="004807F7"/>
    <w:rsid w:val="00481EBC"/>
    <w:rsid w:val="004833CB"/>
    <w:rsid w:val="00483809"/>
    <w:rsid w:val="00483F82"/>
    <w:rsid w:val="0048447C"/>
    <w:rsid w:val="0048489E"/>
    <w:rsid w:val="00485F45"/>
    <w:rsid w:val="0048656A"/>
    <w:rsid w:val="004866BF"/>
    <w:rsid w:val="00486740"/>
    <w:rsid w:val="004875E7"/>
    <w:rsid w:val="0048785B"/>
    <w:rsid w:val="004908AB"/>
    <w:rsid w:val="00490FC8"/>
    <w:rsid w:val="004958B8"/>
    <w:rsid w:val="0049593E"/>
    <w:rsid w:val="00495A81"/>
    <w:rsid w:val="00496505"/>
    <w:rsid w:val="00496BA3"/>
    <w:rsid w:val="004A086F"/>
    <w:rsid w:val="004A1324"/>
    <w:rsid w:val="004A1990"/>
    <w:rsid w:val="004A2024"/>
    <w:rsid w:val="004A21FD"/>
    <w:rsid w:val="004A2CC0"/>
    <w:rsid w:val="004A2D63"/>
    <w:rsid w:val="004A3140"/>
    <w:rsid w:val="004A3EFD"/>
    <w:rsid w:val="004A3F84"/>
    <w:rsid w:val="004A5D0B"/>
    <w:rsid w:val="004A651D"/>
    <w:rsid w:val="004A6EF3"/>
    <w:rsid w:val="004A70E0"/>
    <w:rsid w:val="004A751B"/>
    <w:rsid w:val="004A7DE0"/>
    <w:rsid w:val="004B026D"/>
    <w:rsid w:val="004B059A"/>
    <w:rsid w:val="004B07D1"/>
    <w:rsid w:val="004B1485"/>
    <w:rsid w:val="004B1788"/>
    <w:rsid w:val="004B2987"/>
    <w:rsid w:val="004B30C0"/>
    <w:rsid w:val="004B4582"/>
    <w:rsid w:val="004B4726"/>
    <w:rsid w:val="004B62E6"/>
    <w:rsid w:val="004B6A96"/>
    <w:rsid w:val="004C1553"/>
    <w:rsid w:val="004C1B59"/>
    <w:rsid w:val="004C1C29"/>
    <w:rsid w:val="004C2516"/>
    <w:rsid w:val="004C27E2"/>
    <w:rsid w:val="004C312D"/>
    <w:rsid w:val="004C46A5"/>
    <w:rsid w:val="004C645D"/>
    <w:rsid w:val="004C662B"/>
    <w:rsid w:val="004C68F8"/>
    <w:rsid w:val="004C6A21"/>
    <w:rsid w:val="004C6D14"/>
    <w:rsid w:val="004C6FE6"/>
    <w:rsid w:val="004C70BD"/>
    <w:rsid w:val="004C72B8"/>
    <w:rsid w:val="004C7E6B"/>
    <w:rsid w:val="004D0391"/>
    <w:rsid w:val="004D056D"/>
    <w:rsid w:val="004D05DD"/>
    <w:rsid w:val="004D0BA0"/>
    <w:rsid w:val="004D1CDB"/>
    <w:rsid w:val="004D332B"/>
    <w:rsid w:val="004D382E"/>
    <w:rsid w:val="004D47BB"/>
    <w:rsid w:val="004D5F6E"/>
    <w:rsid w:val="004D62B9"/>
    <w:rsid w:val="004D6318"/>
    <w:rsid w:val="004E03D7"/>
    <w:rsid w:val="004E10E7"/>
    <w:rsid w:val="004E197E"/>
    <w:rsid w:val="004E2E0F"/>
    <w:rsid w:val="004E31E5"/>
    <w:rsid w:val="004E32B0"/>
    <w:rsid w:val="004E4B03"/>
    <w:rsid w:val="004E58A7"/>
    <w:rsid w:val="004E5F57"/>
    <w:rsid w:val="004E62C1"/>
    <w:rsid w:val="004E7890"/>
    <w:rsid w:val="004F00CB"/>
    <w:rsid w:val="004F1836"/>
    <w:rsid w:val="004F1897"/>
    <w:rsid w:val="004F1AB1"/>
    <w:rsid w:val="004F2FBE"/>
    <w:rsid w:val="004F3D57"/>
    <w:rsid w:val="004F5CD5"/>
    <w:rsid w:val="004F6110"/>
    <w:rsid w:val="004F635F"/>
    <w:rsid w:val="004F7304"/>
    <w:rsid w:val="004F75D0"/>
    <w:rsid w:val="004F7AD0"/>
    <w:rsid w:val="004F7D35"/>
    <w:rsid w:val="00500C1D"/>
    <w:rsid w:val="00500F31"/>
    <w:rsid w:val="005012DA"/>
    <w:rsid w:val="00501CBF"/>
    <w:rsid w:val="005022CB"/>
    <w:rsid w:val="005025A2"/>
    <w:rsid w:val="00503789"/>
    <w:rsid w:val="00504F45"/>
    <w:rsid w:val="00505037"/>
    <w:rsid w:val="00505406"/>
    <w:rsid w:val="00506570"/>
    <w:rsid w:val="00506E9C"/>
    <w:rsid w:val="0051033A"/>
    <w:rsid w:val="00510FA1"/>
    <w:rsid w:val="00511C97"/>
    <w:rsid w:val="00511FA7"/>
    <w:rsid w:val="005122F5"/>
    <w:rsid w:val="0051317A"/>
    <w:rsid w:val="00514385"/>
    <w:rsid w:val="00514494"/>
    <w:rsid w:val="00514D70"/>
    <w:rsid w:val="00514D79"/>
    <w:rsid w:val="0051524A"/>
    <w:rsid w:val="00515415"/>
    <w:rsid w:val="005159FE"/>
    <w:rsid w:val="005161A5"/>
    <w:rsid w:val="00521759"/>
    <w:rsid w:val="005226C0"/>
    <w:rsid w:val="0052283D"/>
    <w:rsid w:val="005243BB"/>
    <w:rsid w:val="00524840"/>
    <w:rsid w:val="005251EF"/>
    <w:rsid w:val="00526335"/>
    <w:rsid w:val="0052714F"/>
    <w:rsid w:val="005277B4"/>
    <w:rsid w:val="0053032A"/>
    <w:rsid w:val="00531421"/>
    <w:rsid w:val="005318F7"/>
    <w:rsid w:val="00531CE6"/>
    <w:rsid w:val="005324AD"/>
    <w:rsid w:val="00532650"/>
    <w:rsid w:val="005329B4"/>
    <w:rsid w:val="00533485"/>
    <w:rsid w:val="00535F91"/>
    <w:rsid w:val="0053618E"/>
    <w:rsid w:val="005361B3"/>
    <w:rsid w:val="005364CF"/>
    <w:rsid w:val="0053795B"/>
    <w:rsid w:val="0054112E"/>
    <w:rsid w:val="00541454"/>
    <w:rsid w:val="00541BFB"/>
    <w:rsid w:val="00541F8A"/>
    <w:rsid w:val="00542372"/>
    <w:rsid w:val="005428AF"/>
    <w:rsid w:val="00542F04"/>
    <w:rsid w:val="0054387F"/>
    <w:rsid w:val="00543FBD"/>
    <w:rsid w:val="00544B51"/>
    <w:rsid w:val="0054545B"/>
    <w:rsid w:val="005458C7"/>
    <w:rsid w:val="00545E71"/>
    <w:rsid w:val="00546E76"/>
    <w:rsid w:val="00547708"/>
    <w:rsid w:val="005505C0"/>
    <w:rsid w:val="00552975"/>
    <w:rsid w:val="005542B6"/>
    <w:rsid w:val="00554B66"/>
    <w:rsid w:val="005551F2"/>
    <w:rsid w:val="00556154"/>
    <w:rsid w:val="00556C43"/>
    <w:rsid w:val="00557BD6"/>
    <w:rsid w:val="00560248"/>
    <w:rsid w:val="0056030B"/>
    <w:rsid w:val="00560471"/>
    <w:rsid w:val="005607A5"/>
    <w:rsid w:val="00560CC4"/>
    <w:rsid w:val="005640D8"/>
    <w:rsid w:val="005664BC"/>
    <w:rsid w:val="00566671"/>
    <w:rsid w:val="00566AEA"/>
    <w:rsid w:val="00566E3C"/>
    <w:rsid w:val="0056716A"/>
    <w:rsid w:val="00567757"/>
    <w:rsid w:val="0057009D"/>
    <w:rsid w:val="005715B8"/>
    <w:rsid w:val="0057196E"/>
    <w:rsid w:val="00571BE3"/>
    <w:rsid w:val="00572D4A"/>
    <w:rsid w:val="00573A6B"/>
    <w:rsid w:val="00573ABA"/>
    <w:rsid w:val="00574F2C"/>
    <w:rsid w:val="00575A6C"/>
    <w:rsid w:val="00575FC4"/>
    <w:rsid w:val="0057619E"/>
    <w:rsid w:val="005762C4"/>
    <w:rsid w:val="00577202"/>
    <w:rsid w:val="00577D2B"/>
    <w:rsid w:val="00577EF6"/>
    <w:rsid w:val="005817B5"/>
    <w:rsid w:val="00581A1D"/>
    <w:rsid w:val="00582719"/>
    <w:rsid w:val="00582E91"/>
    <w:rsid w:val="0058327E"/>
    <w:rsid w:val="00583673"/>
    <w:rsid w:val="00583F99"/>
    <w:rsid w:val="0058508F"/>
    <w:rsid w:val="005850D9"/>
    <w:rsid w:val="005852DD"/>
    <w:rsid w:val="005855CF"/>
    <w:rsid w:val="00586A55"/>
    <w:rsid w:val="00587DC0"/>
    <w:rsid w:val="00591F50"/>
    <w:rsid w:val="005924E6"/>
    <w:rsid w:val="00593684"/>
    <w:rsid w:val="00593B3F"/>
    <w:rsid w:val="005944E5"/>
    <w:rsid w:val="005944F4"/>
    <w:rsid w:val="00595A95"/>
    <w:rsid w:val="00596A4F"/>
    <w:rsid w:val="005A0300"/>
    <w:rsid w:val="005A04AF"/>
    <w:rsid w:val="005A05B3"/>
    <w:rsid w:val="005A06C3"/>
    <w:rsid w:val="005A10C1"/>
    <w:rsid w:val="005A11D9"/>
    <w:rsid w:val="005A11EE"/>
    <w:rsid w:val="005A1997"/>
    <w:rsid w:val="005A328C"/>
    <w:rsid w:val="005A344C"/>
    <w:rsid w:val="005A49B9"/>
    <w:rsid w:val="005A52B9"/>
    <w:rsid w:val="005A550D"/>
    <w:rsid w:val="005A5F6F"/>
    <w:rsid w:val="005A63E4"/>
    <w:rsid w:val="005A7A57"/>
    <w:rsid w:val="005B0448"/>
    <w:rsid w:val="005B1599"/>
    <w:rsid w:val="005B1796"/>
    <w:rsid w:val="005B3281"/>
    <w:rsid w:val="005B3EA9"/>
    <w:rsid w:val="005B4410"/>
    <w:rsid w:val="005B5E1B"/>
    <w:rsid w:val="005B624E"/>
    <w:rsid w:val="005B6825"/>
    <w:rsid w:val="005B7556"/>
    <w:rsid w:val="005B7A0E"/>
    <w:rsid w:val="005B7B96"/>
    <w:rsid w:val="005B7C8A"/>
    <w:rsid w:val="005B7D54"/>
    <w:rsid w:val="005C0DDA"/>
    <w:rsid w:val="005C2AF1"/>
    <w:rsid w:val="005C2CEA"/>
    <w:rsid w:val="005C302C"/>
    <w:rsid w:val="005C320C"/>
    <w:rsid w:val="005C38FE"/>
    <w:rsid w:val="005C46FA"/>
    <w:rsid w:val="005C4F26"/>
    <w:rsid w:val="005C547C"/>
    <w:rsid w:val="005C5817"/>
    <w:rsid w:val="005C5FFF"/>
    <w:rsid w:val="005C6861"/>
    <w:rsid w:val="005C772D"/>
    <w:rsid w:val="005C7C47"/>
    <w:rsid w:val="005D0338"/>
    <w:rsid w:val="005D141D"/>
    <w:rsid w:val="005D259E"/>
    <w:rsid w:val="005D2E4F"/>
    <w:rsid w:val="005D5A81"/>
    <w:rsid w:val="005D602E"/>
    <w:rsid w:val="005D75FF"/>
    <w:rsid w:val="005D762D"/>
    <w:rsid w:val="005D7AB2"/>
    <w:rsid w:val="005D7C6E"/>
    <w:rsid w:val="005E08CC"/>
    <w:rsid w:val="005E12EB"/>
    <w:rsid w:val="005E338D"/>
    <w:rsid w:val="005E3D5D"/>
    <w:rsid w:val="005E3E6C"/>
    <w:rsid w:val="005E44A9"/>
    <w:rsid w:val="005E4C73"/>
    <w:rsid w:val="005E53FB"/>
    <w:rsid w:val="005E5B10"/>
    <w:rsid w:val="005E7D21"/>
    <w:rsid w:val="005F12B3"/>
    <w:rsid w:val="005F169C"/>
    <w:rsid w:val="005F2196"/>
    <w:rsid w:val="005F2FB9"/>
    <w:rsid w:val="005F3A5A"/>
    <w:rsid w:val="005F3CEE"/>
    <w:rsid w:val="005F40CF"/>
    <w:rsid w:val="005F4124"/>
    <w:rsid w:val="005F4E1C"/>
    <w:rsid w:val="005F4FA4"/>
    <w:rsid w:val="005F5478"/>
    <w:rsid w:val="005F5DCB"/>
    <w:rsid w:val="005F6C80"/>
    <w:rsid w:val="005F6D4D"/>
    <w:rsid w:val="005F7CE1"/>
    <w:rsid w:val="006035B1"/>
    <w:rsid w:val="00603825"/>
    <w:rsid w:val="006039F6"/>
    <w:rsid w:val="00603CE0"/>
    <w:rsid w:val="006051AD"/>
    <w:rsid w:val="006051F8"/>
    <w:rsid w:val="00605B68"/>
    <w:rsid w:val="0060666A"/>
    <w:rsid w:val="00607027"/>
    <w:rsid w:val="00607822"/>
    <w:rsid w:val="00607B7A"/>
    <w:rsid w:val="00607FF8"/>
    <w:rsid w:val="00610C5B"/>
    <w:rsid w:val="0061134A"/>
    <w:rsid w:val="006118AB"/>
    <w:rsid w:val="00611BA5"/>
    <w:rsid w:val="0061276B"/>
    <w:rsid w:val="006136F9"/>
    <w:rsid w:val="00613793"/>
    <w:rsid w:val="006148F9"/>
    <w:rsid w:val="00615DA0"/>
    <w:rsid w:val="00615F14"/>
    <w:rsid w:val="0061685F"/>
    <w:rsid w:val="00616A00"/>
    <w:rsid w:val="006202A6"/>
    <w:rsid w:val="0062033F"/>
    <w:rsid w:val="006209DD"/>
    <w:rsid w:val="006225D2"/>
    <w:rsid w:val="00623018"/>
    <w:rsid w:val="00623F05"/>
    <w:rsid w:val="00624466"/>
    <w:rsid w:val="006246EC"/>
    <w:rsid w:val="00625F65"/>
    <w:rsid w:val="00625FE7"/>
    <w:rsid w:val="00627002"/>
    <w:rsid w:val="0062707B"/>
    <w:rsid w:val="00627146"/>
    <w:rsid w:val="00627871"/>
    <w:rsid w:val="00627C58"/>
    <w:rsid w:val="00630318"/>
    <w:rsid w:val="00630888"/>
    <w:rsid w:val="006309A7"/>
    <w:rsid w:val="006326AE"/>
    <w:rsid w:val="00633DC5"/>
    <w:rsid w:val="00633F7B"/>
    <w:rsid w:val="006351C1"/>
    <w:rsid w:val="0063541C"/>
    <w:rsid w:val="00637AE7"/>
    <w:rsid w:val="006404C9"/>
    <w:rsid w:val="00640FB8"/>
    <w:rsid w:val="0064215D"/>
    <w:rsid w:val="00642F01"/>
    <w:rsid w:val="00643234"/>
    <w:rsid w:val="00643AB3"/>
    <w:rsid w:val="00645E82"/>
    <w:rsid w:val="00646999"/>
    <w:rsid w:val="006469EC"/>
    <w:rsid w:val="00646BEE"/>
    <w:rsid w:val="00647CD0"/>
    <w:rsid w:val="00647F1B"/>
    <w:rsid w:val="006509A2"/>
    <w:rsid w:val="0065133B"/>
    <w:rsid w:val="00651751"/>
    <w:rsid w:val="00653000"/>
    <w:rsid w:val="00653DE4"/>
    <w:rsid w:val="00654171"/>
    <w:rsid w:val="00654F37"/>
    <w:rsid w:val="00655AA4"/>
    <w:rsid w:val="006567FE"/>
    <w:rsid w:val="00656943"/>
    <w:rsid w:val="006609E9"/>
    <w:rsid w:val="006614F8"/>
    <w:rsid w:val="0066260F"/>
    <w:rsid w:val="00664376"/>
    <w:rsid w:val="00664BFB"/>
    <w:rsid w:val="006656A5"/>
    <w:rsid w:val="00665A83"/>
    <w:rsid w:val="00665C02"/>
    <w:rsid w:val="0066604B"/>
    <w:rsid w:val="006661E5"/>
    <w:rsid w:val="00666888"/>
    <w:rsid w:val="00671C67"/>
    <w:rsid w:val="00672004"/>
    <w:rsid w:val="00672FC6"/>
    <w:rsid w:val="00673989"/>
    <w:rsid w:val="00673C40"/>
    <w:rsid w:val="00674B79"/>
    <w:rsid w:val="006754F8"/>
    <w:rsid w:val="00675F03"/>
    <w:rsid w:val="00676153"/>
    <w:rsid w:val="00676D37"/>
    <w:rsid w:val="00676DC0"/>
    <w:rsid w:val="006774AA"/>
    <w:rsid w:val="00680826"/>
    <w:rsid w:val="00681012"/>
    <w:rsid w:val="0068117D"/>
    <w:rsid w:val="0068155C"/>
    <w:rsid w:val="006819C8"/>
    <w:rsid w:val="00683C47"/>
    <w:rsid w:val="006845B2"/>
    <w:rsid w:val="006848D2"/>
    <w:rsid w:val="00684976"/>
    <w:rsid w:val="00684AC1"/>
    <w:rsid w:val="00685482"/>
    <w:rsid w:val="00685AFD"/>
    <w:rsid w:val="00686258"/>
    <w:rsid w:val="0068649C"/>
    <w:rsid w:val="00686555"/>
    <w:rsid w:val="0069087F"/>
    <w:rsid w:val="00690B32"/>
    <w:rsid w:val="00690C08"/>
    <w:rsid w:val="00690EFC"/>
    <w:rsid w:val="00693B2B"/>
    <w:rsid w:val="00693D41"/>
    <w:rsid w:val="00694663"/>
    <w:rsid w:val="00694F1B"/>
    <w:rsid w:val="00696BAB"/>
    <w:rsid w:val="006A0867"/>
    <w:rsid w:val="006A08FE"/>
    <w:rsid w:val="006A15EB"/>
    <w:rsid w:val="006A191C"/>
    <w:rsid w:val="006A1E2B"/>
    <w:rsid w:val="006A2714"/>
    <w:rsid w:val="006A3600"/>
    <w:rsid w:val="006A3EFF"/>
    <w:rsid w:val="006A3F7D"/>
    <w:rsid w:val="006A40FC"/>
    <w:rsid w:val="006A4A31"/>
    <w:rsid w:val="006A4FAF"/>
    <w:rsid w:val="006A5697"/>
    <w:rsid w:val="006A56D6"/>
    <w:rsid w:val="006A59BE"/>
    <w:rsid w:val="006A66B8"/>
    <w:rsid w:val="006A7A6A"/>
    <w:rsid w:val="006A7F7A"/>
    <w:rsid w:val="006B1553"/>
    <w:rsid w:val="006B1C98"/>
    <w:rsid w:val="006B2094"/>
    <w:rsid w:val="006B2143"/>
    <w:rsid w:val="006B4FE9"/>
    <w:rsid w:val="006B5000"/>
    <w:rsid w:val="006B5D11"/>
    <w:rsid w:val="006B66B1"/>
    <w:rsid w:val="006B73AE"/>
    <w:rsid w:val="006B787C"/>
    <w:rsid w:val="006C01FC"/>
    <w:rsid w:val="006C027E"/>
    <w:rsid w:val="006C0819"/>
    <w:rsid w:val="006C0906"/>
    <w:rsid w:val="006C0DE2"/>
    <w:rsid w:val="006C14F3"/>
    <w:rsid w:val="006C163A"/>
    <w:rsid w:val="006C174C"/>
    <w:rsid w:val="006C1943"/>
    <w:rsid w:val="006C1F61"/>
    <w:rsid w:val="006C22A1"/>
    <w:rsid w:val="006C3825"/>
    <w:rsid w:val="006C42ED"/>
    <w:rsid w:val="006C6D3D"/>
    <w:rsid w:val="006C6DA2"/>
    <w:rsid w:val="006C74D8"/>
    <w:rsid w:val="006C74D9"/>
    <w:rsid w:val="006C7727"/>
    <w:rsid w:val="006C7786"/>
    <w:rsid w:val="006D01D0"/>
    <w:rsid w:val="006D092C"/>
    <w:rsid w:val="006D0999"/>
    <w:rsid w:val="006D0AB3"/>
    <w:rsid w:val="006D0EEB"/>
    <w:rsid w:val="006D1528"/>
    <w:rsid w:val="006D1E28"/>
    <w:rsid w:val="006D2CA0"/>
    <w:rsid w:val="006D3F47"/>
    <w:rsid w:val="006D40FF"/>
    <w:rsid w:val="006D4990"/>
    <w:rsid w:val="006D4CDC"/>
    <w:rsid w:val="006D4D5A"/>
    <w:rsid w:val="006D5D90"/>
    <w:rsid w:val="006D628E"/>
    <w:rsid w:val="006E01CB"/>
    <w:rsid w:val="006E1F2E"/>
    <w:rsid w:val="006E2132"/>
    <w:rsid w:val="006E2361"/>
    <w:rsid w:val="006E2771"/>
    <w:rsid w:val="006E3798"/>
    <w:rsid w:val="006E55BC"/>
    <w:rsid w:val="006E6D89"/>
    <w:rsid w:val="006E70F3"/>
    <w:rsid w:val="006F0074"/>
    <w:rsid w:val="006F072D"/>
    <w:rsid w:val="006F08AE"/>
    <w:rsid w:val="006F1D6B"/>
    <w:rsid w:val="006F27C2"/>
    <w:rsid w:val="006F3399"/>
    <w:rsid w:val="006F3C6B"/>
    <w:rsid w:val="006F3DCB"/>
    <w:rsid w:val="006F3E57"/>
    <w:rsid w:val="006F43EB"/>
    <w:rsid w:val="006F4ABE"/>
    <w:rsid w:val="006F4DF2"/>
    <w:rsid w:val="006F543B"/>
    <w:rsid w:val="006F5D6A"/>
    <w:rsid w:val="006F60A7"/>
    <w:rsid w:val="006F63BD"/>
    <w:rsid w:val="006F679B"/>
    <w:rsid w:val="00700321"/>
    <w:rsid w:val="007009A8"/>
    <w:rsid w:val="00700F54"/>
    <w:rsid w:val="00701987"/>
    <w:rsid w:val="00702359"/>
    <w:rsid w:val="007025A0"/>
    <w:rsid w:val="00702CFB"/>
    <w:rsid w:val="00702F00"/>
    <w:rsid w:val="007032A0"/>
    <w:rsid w:val="00703CE0"/>
    <w:rsid w:val="00704920"/>
    <w:rsid w:val="0070551C"/>
    <w:rsid w:val="0070728F"/>
    <w:rsid w:val="0070782F"/>
    <w:rsid w:val="00710F56"/>
    <w:rsid w:val="00711642"/>
    <w:rsid w:val="007119A4"/>
    <w:rsid w:val="00713BB0"/>
    <w:rsid w:val="00714010"/>
    <w:rsid w:val="00714121"/>
    <w:rsid w:val="007146D5"/>
    <w:rsid w:val="0071543D"/>
    <w:rsid w:val="0071549D"/>
    <w:rsid w:val="00715CA1"/>
    <w:rsid w:val="00717509"/>
    <w:rsid w:val="00720322"/>
    <w:rsid w:val="00721EB4"/>
    <w:rsid w:val="00722755"/>
    <w:rsid w:val="00723FBE"/>
    <w:rsid w:val="00724125"/>
    <w:rsid w:val="00724A05"/>
    <w:rsid w:val="007253D3"/>
    <w:rsid w:val="0072646B"/>
    <w:rsid w:val="00726DB5"/>
    <w:rsid w:val="00727C5A"/>
    <w:rsid w:val="00730A51"/>
    <w:rsid w:val="00731849"/>
    <w:rsid w:val="00731AF5"/>
    <w:rsid w:val="00732977"/>
    <w:rsid w:val="00732D76"/>
    <w:rsid w:val="00732D97"/>
    <w:rsid w:val="007334C0"/>
    <w:rsid w:val="00735534"/>
    <w:rsid w:val="00735922"/>
    <w:rsid w:val="00735C50"/>
    <w:rsid w:val="00735EFC"/>
    <w:rsid w:val="007401F7"/>
    <w:rsid w:val="007408CD"/>
    <w:rsid w:val="00740DA3"/>
    <w:rsid w:val="00741389"/>
    <w:rsid w:val="00741A8B"/>
    <w:rsid w:val="00741CAB"/>
    <w:rsid w:val="00743E90"/>
    <w:rsid w:val="00743F3B"/>
    <w:rsid w:val="00744D45"/>
    <w:rsid w:val="00745087"/>
    <w:rsid w:val="00745DE9"/>
    <w:rsid w:val="007475EA"/>
    <w:rsid w:val="00750D60"/>
    <w:rsid w:val="00751BF8"/>
    <w:rsid w:val="00751D89"/>
    <w:rsid w:val="00753533"/>
    <w:rsid w:val="00753DD3"/>
    <w:rsid w:val="00753DDD"/>
    <w:rsid w:val="0075423A"/>
    <w:rsid w:val="007550D1"/>
    <w:rsid w:val="0075524A"/>
    <w:rsid w:val="007560D8"/>
    <w:rsid w:val="007564A7"/>
    <w:rsid w:val="007570B3"/>
    <w:rsid w:val="007572ED"/>
    <w:rsid w:val="007573E6"/>
    <w:rsid w:val="00757C4B"/>
    <w:rsid w:val="007600BC"/>
    <w:rsid w:val="007607DE"/>
    <w:rsid w:val="0076083A"/>
    <w:rsid w:val="0076153D"/>
    <w:rsid w:val="0076266D"/>
    <w:rsid w:val="00763642"/>
    <w:rsid w:val="00765656"/>
    <w:rsid w:val="007666DA"/>
    <w:rsid w:val="007668B7"/>
    <w:rsid w:val="00766A08"/>
    <w:rsid w:val="00770357"/>
    <w:rsid w:val="00770C35"/>
    <w:rsid w:val="00770E0A"/>
    <w:rsid w:val="00771736"/>
    <w:rsid w:val="00776CBF"/>
    <w:rsid w:val="00780466"/>
    <w:rsid w:val="0078100E"/>
    <w:rsid w:val="007819E0"/>
    <w:rsid w:val="007832DC"/>
    <w:rsid w:val="0078390E"/>
    <w:rsid w:val="00784058"/>
    <w:rsid w:val="007841E5"/>
    <w:rsid w:val="00784660"/>
    <w:rsid w:val="007852A5"/>
    <w:rsid w:val="007869FB"/>
    <w:rsid w:val="00786D66"/>
    <w:rsid w:val="00787052"/>
    <w:rsid w:val="007873FB"/>
    <w:rsid w:val="00787E65"/>
    <w:rsid w:val="00791193"/>
    <w:rsid w:val="007926FA"/>
    <w:rsid w:val="00792D54"/>
    <w:rsid w:val="0079520E"/>
    <w:rsid w:val="007953F1"/>
    <w:rsid w:val="007959BE"/>
    <w:rsid w:val="0079672C"/>
    <w:rsid w:val="00796A37"/>
    <w:rsid w:val="00797B52"/>
    <w:rsid w:val="007A1B50"/>
    <w:rsid w:val="007A250B"/>
    <w:rsid w:val="007A46BA"/>
    <w:rsid w:val="007A57E0"/>
    <w:rsid w:val="007A5973"/>
    <w:rsid w:val="007A5F81"/>
    <w:rsid w:val="007A6932"/>
    <w:rsid w:val="007A7D96"/>
    <w:rsid w:val="007B0989"/>
    <w:rsid w:val="007B0DCE"/>
    <w:rsid w:val="007B1274"/>
    <w:rsid w:val="007B1DC4"/>
    <w:rsid w:val="007B37AC"/>
    <w:rsid w:val="007B382D"/>
    <w:rsid w:val="007B3B8F"/>
    <w:rsid w:val="007B441E"/>
    <w:rsid w:val="007B67A8"/>
    <w:rsid w:val="007B7423"/>
    <w:rsid w:val="007B7478"/>
    <w:rsid w:val="007B78C4"/>
    <w:rsid w:val="007B7A22"/>
    <w:rsid w:val="007B7C24"/>
    <w:rsid w:val="007B7C8D"/>
    <w:rsid w:val="007B7E09"/>
    <w:rsid w:val="007C0013"/>
    <w:rsid w:val="007C0076"/>
    <w:rsid w:val="007C0BD1"/>
    <w:rsid w:val="007C0F37"/>
    <w:rsid w:val="007C21AE"/>
    <w:rsid w:val="007C21BC"/>
    <w:rsid w:val="007C221A"/>
    <w:rsid w:val="007C3ACF"/>
    <w:rsid w:val="007C4763"/>
    <w:rsid w:val="007C4904"/>
    <w:rsid w:val="007C498A"/>
    <w:rsid w:val="007C55CD"/>
    <w:rsid w:val="007C5FBD"/>
    <w:rsid w:val="007C795A"/>
    <w:rsid w:val="007D0751"/>
    <w:rsid w:val="007D0F2C"/>
    <w:rsid w:val="007D0FD2"/>
    <w:rsid w:val="007D1904"/>
    <w:rsid w:val="007D1F0C"/>
    <w:rsid w:val="007D25B6"/>
    <w:rsid w:val="007D3242"/>
    <w:rsid w:val="007D4A6C"/>
    <w:rsid w:val="007D5F47"/>
    <w:rsid w:val="007D6A0D"/>
    <w:rsid w:val="007D6AB3"/>
    <w:rsid w:val="007D78A0"/>
    <w:rsid w:val="007E1044"/>
    <w:rsid w:val="007E1A0A"/>
    <w:rsid w:val="007E28D0"/>
    <w:rsid w:val="007E5290"/>
    <w:rsid w:val="007E68BE"/>
    <w:rsid w:val="007E6D01"/>
    <w:rsid w:val="007E7E9E"/>
    <w:rsid w:val="007F04C5"/>
    <w:rsid w:val="007F0754"/>
    <w:rsid w:val="007F1B1A"/>
    <w:rsid w:val="007F2A64"/>
    <w:rsid w:val="007F2FA5"/>
    <w:rsid w:val="007F3951"/>
    <w:rsid w:val="007F5A35"/>
    <w:rsid w:val="007F696F"/>
    <w:rsid w:val="00800251"/>
    <w:rsid w:val="0080037F"/>
    <w:rsid w:val="008007E8"/>
    <w:rsid w:val="00800D29"/>
    <w:rsid w:val="00801D80"/>
    <w:rsid w:val="00802021"/>
    <w:rsid w:val="0080228A"/>
    <w:rsid w:val="008023E5"/>
    <w:rsid w:val="008029D0"/>
    <w:rsid w:val="00802F2B"/>
    <w:rsid w:val="008031D2"/>
    <w:rsid w:val="00803E54"/>
    <w:rsid w:val="00804340"/>
    <w:rsid w:val="00804343"/>
    <w:rsid w:val="008043A0"/>
    <w:rsid w:val="00804450"/>
    <w:rsid w:val="008047E4"/>
    <w:rsid w:val="00805D19"/>
    <w:rsid w:val="00805D49"/>
    <w:rsid w:val="00806067"/>
    <w:rsid w:val="00806BDD"/>
    <w:rsid w:val="00806E9D"/>
    <w:rsid w:val="00806EB3"/>
    <w:rsid w:val="00807411"/>
    <w:rsid w:val="00807A50"/>
    <w:rsid w:val="00807BEC"/>
    <w:rsid w:val="0081099E"/>
    <w:rsid w:val="00810E37"/>
    <w:rsid w:val="008123F8"/>
    <w:rsid w:val="00813A20"/>
    <w:rsid w:val="00814166"/>
    <w:rsid w:val="008142C6"/>
    <w:rsid w:val="00814998"/>
    <w:rsid w:val="00816127"/>
    <w:rsid w:val="008176A8"/>
    <w:rsid w:val="008216A2"/>
    <w:rsid w:val="00821B0D"/>
    <w:rsid w:val="00821CF4"/>
    <w:rsid w:val="00821E64"/>
    <w:rsid w:val="00823078"/>
    <w:rsid w:val="00823259"/>
    <w:rsid w:val="0082342E"/>
    <w:rsid w:val="00823803"/>
    <w:rsid w:val="00823A2F"/>
    <w:rsid w:val="00823B29"/>
    <w:rsid w:val="008243A5"/>
    <w:rsid w:val="00824626"/>
    <w:rsid w:val="008250B2"/>
    <w:rsid w:val="00825325"/>
    <w:rsid w:val="0082563B"/>
    <w:rsid w:val="00825FC9"/>
    <w:rsid w:val="00826829"/>
    <w:rsid w:val="00827BD4"/>
    <w:rsid w:val="008300C4"/>
    <w:rsid w:val="00830106"/>
    <w:rsid w:val="0083094E"/>
    <w:rsid w:val="00830A66"/>
    <w:rsid w:val="008320CF"/>
    <w:rsid w:val="008330EE"/>
    <w:rsid w:val="00833184"/>
    <w:rsid w:val="008346B7"/>
    <w:rsid w:val="00834939"/>
    <w:rsid w:val="00834D0D"/>
    <w:rsid w:val="00840411"/>
    <w:rsid w:val="008405F7"/>
    <w:rsid w:val="0084156E"/>
    <w:rsid w:val="00841907"/>
    <w:rsid w:val="00843010"/>
    <w:rsid w:val="00843605"/>
    <w:rsid w:val="00843B5B"/>
    <w:rsid w:val="00844C1D"/>
    <w:rsid w:val="0084535D"/>
    <w:rsid w:val="00845C07"/>
    <w:rsid w:val="00845FAC"/>
    <w:rsid w:val="00846C58"/>
    <w:rsid w:val="00847D33"/>
    <w:rsid w:val="00850A37"/>
    <w:rsid w:val="00850E61"/>
    <w:rsid w:val="0085161B"/>
    <w:rsid w:val="0085198A"/>
    <w:rsid w:val="00853FBF"/>
    <w:rsid w:val="008540A0"/>
    <w:rsid w:val="00854249"/>
    <w:rsid w:val="00854FFE"/>
    <w:rsid w:val="0085613D"/>
    <w:rsid w:val="008575B5"/>
    <w:rsid w:val="00857E6C"/>
    <w:rsid w:val="0086089F"/>
    <w:rsid w:val="00860B28"/>
    <w:rsid w:val="00860B70"/>
    <w:rsid w:val="0086113F"/>
    <w:rsid w:val="008614EE"/>
    <w:rsid w:val="00862BE6"/>
    <w:rsid w:val="00862F57"/>
    <w:rsid w:val="00863986"/>
    <w:rsid w:val="00863B26"/>
    <w:rsid w:val="0086495A"/>
    <w:rsid w:val="008654D0"/>
    <w:rsid w:val="00865D5F"/>
    <w:rsid w:val="0086651B"/>
    <w:rsid w:val="00867207"/>
    <w:rsid w:val="00867519"/>
    <w:rsid w:val="00871B4B"/>
    <w:rsid w:val="00871BB1"/>
    <w:rsid w:val="00872430"/>
    <w:rsid w:val="008724E3"/>
    <w:rsid w:val="008724F0"/>
    <w:rsid w:val="00874624"/>
    <w:rsid w:val="00874712"/>
    <w:rsid w:val="00875732"/>
    <w:rsid w:val="00876A80"/>
    <w:rsid w:val="008800AA"/>
    <w:rsid w:val="0088020B"/>
    <w:rsid w:val="00880ED6"/>
    <w:rsid w:val="0088268B"/>
    <w:rsid w:val="008827B7"/>
    <w:rsid w:val="0088292C"/>
    <w:rsid w:val="0088343E"/>
    <w:rsid w:val="008837EE"/>
    <w:rsid w:val="00885AA8"/>
    <w:rsid w:val="00885EDE"/>
    <w:rsid w:val="00887FBB"/>
    <w:rsid w:val="00890E20"/>
    <w:rsid w:val="00890EA6"/>
    <w:rsid w:val="0089464A"/>
    <w:rsid w:val="00894A14"/>
    <w:rsid w:val="00894E8E"/>
    <w:rsid w:val="008954E4"/>
    <w:rsid w:val="00895559"/>
    <w:rsid w:val="008967CF"/>
    <w:rsid w:val="00896FA4"/>
    <w:rsid w:val="00897FD1"/>
    <w:rsid w:val="008A06B1"/>
    <w:rsid w:val="008A0777"/>
    <w:rsid w:val="008A476F"/>
    <w:rsid w:val="008A5E34"/>
    <w:rsid w:val="008B0AD4"/>
    <w:rsid w:val="008B25F3"/>
    <w:rsid w:val="008B34D5"/>
    <w:rsid w:val="008B39CA"/>
    <w:rsid w:val="008B521D"/>
    <w:rsid w:val="008B5501"/>
    <w:rsid w:val="008B56AA"/>
    <w:rsid w:val="008B574D"/>
    <w:rsid w:val="008B578C"/>
    <w:rsid w:val="008B5E7B"/>
    <w:rsid w:val="008B75AA"/>
    <w:rsid w:val="008C1040"/>
    <w:rsid w:val="008C11B2"/>
    <w:rsid w:val="008C1CE1"/>
    <w:rsid w:val="008C2A5B"/>
    <w:rsid w:val="008C2D86"/>
    <w:rsid w:val="008C3120"/>
    <w:rsid w:val="008C3284"/>
    <w:rsid w:val="008C32F4"/>
    <w:rsid w:val="008C36CF"/>
    <w:rsid w:val="008C3BB3"/>
    <w:rsid w:val="008C4165"/>
    <w:rsid w:val="008C4407"/>
    <w:rsid w:val="008C4F07"/>
    <w:rsid w:val="008C52D6"/>
    <w:rsid w:val="008C5363"/>
    <w:rsid w:val="008C6388"/>
    <w:rsid w:val="008C64C0"/>
    <w:rsid w:val="008C6804"/>
    <w:rsid w:val="008C6862"/>
    <w:rsid w:val="008C6D64"/>
    <w:rsid w:val="008D002F"/>
    <w:rsid w:val="008D064B"/>
    <w:rsid w:val="008D29C7"/>
    <w:rsid w:val="008D2BBC"/>
    <w:rsid w:val="008D33CD"/>
    <w:rsid w:val="008D45EC"/>
    <w:rsid w:val="008D4A34"/>
    <w:rsid w:val="008D4F72"/>
    <w:rsid w:val="008D505F"/>
    <w:rsid w:val="008D50FA"/>
    <w:rsid w:val="008D62D5"/>
    <w:rsid w:val="008D6426"/>
    <w:rsid w:val="008D711B"/>
    <w:rsid w:val="008D7A07"/>
    <w:rsid w:val="008E057E"/>
    <w:rsid w:val="008E1688"/>
    <w:rsid w:val="008E1746"/>
    <w:rsid w:val="008E1B7A"/>
    <w:rsid w:val="008E3EBF"/>
    <w:rsid w:val="008E3F4F"/>
    <w:rsid w:val="008E4A33"/>
    <w:rsid w:val="008E5E60"/>
    <w:rsid w:val="008E6DB4"/>
    <w:rsid w:val="008E76A7"/>
    <w:rsid w:val="008E7D92"/>
    <w:rsid w:val="008F2B20"/>
    <w:rsid w:val="008F3A1D"/>
    <w:rsid w:val="008F4492"/>
    <w:rsid w:val="008F52AE"/>
    <w:rsid w:val="008F5FE9"/>
    <w:rsid w:val="008F61BB"/>
    <w:rsid w:val="008F6F76"/>
    <w:rsid w:val="00901E62"/>
    <w:rsid w:val="00901FCC"/>
    <w:rsid w:val="00902AD6"/>
    <w:rsid w:val="00904DE2"/>
    <w:rsid w:val="00905429"/>
    <w:rsid w:val="00905591"/>
    <w:rsid w:val="0090587D"/>
    <w:rsid w:val="0090674B"/>
    <w:rsid w:val="00907E79"/>
    <w:rsid w:val="00910E6B"/>
    <w:rsid w:val="009113B6"/>
    <w:rsid w:val="00911590"/>
    <w:rsid w:val="00911C53"/>
    <w:rsid w:val="009133F4"/>
    <w:rsid w:val="009144A1"/>
    <w:rsid w:val="0091547D"/>
    <w:rsid w:val="00916C82"/>
    <w:rsid w:val="00917BA1"/>
    <w:rsid w:val="00920116"/>
    <w:rsid w:val="00921AE0"/>
    <w:rsid w:val="00921E72"/>
    <w:rsid w:val="00922279"/>
    <w:rsid w:val="00922A40"/>
    <w:rsid w:val="00922F82"/>
    <w:rsid w:val="00923284"/>
    <w:rsid w:val="009236A3"/>
    <w:rsid w:val="00924A44"/>
    <w:rsid w:val="00924B3E"/>
    <w:rsid w:val="009267C9"/>
    <w:rsid w:val="00926C5B"/>
    <w:rsid w:val="009301D4"/>
    <w:rsid w:val="00930BF2"/>
    <w:rsid w:val="009310C5"/>
    <w:rsid w:val="00931B1E"/>
    <w:rsid w:val="00931F7B"/>
    <w:rsid w:val="00932659"/>
    <w:rsid w:val="00932FB5"/>
    <w:rsid w:val="009341E5"/>
    <w:rsid w:val="009359BB"/>
    <w:rsid w:val="00935EF5"/>
    <w:rsid w:val="00936006"/>
    <w:rsid w:val="0093671E"/>
    <w:rsid w:val="00936AB5"/>
    <w:rsid w:val="00936E87"/>
    <w:rsid w:val="0093702F"/>
    <w:rsid w:val="009370E6"/>
    <w:rsid w:val="00937660"/>
    <w:rsid w:val="00937B56"/>
    <w:rsid w:val="009424D2"/>
    <w:rsid w:val="009426B0"/>
    <w:rsid w:val="009427B1"/>
    <w:rsid w:val="00944C76"/>
    <w:rsid w:val="00944D5E"/>
    <w:rsid w:val="00947244"/>
    <w:rsid w:val="00947734"/>
    <w:rsid w:val="00947AA0"/>
    <w:rsid w:val="00950C51"/>
    <w:rsid w:val="0095128A"/>
    <w:rsid w:val="00951517"/>
    <w:rsid w:val="00951859"/>
    <w:rsid w:val="009535D9"/>
    <w:rsid w:val="00953830"/>
    <w:rsid w:val="00953E97"/>
    <w:rsid w:val="00954AB5"/>
    <w:rsid w:val="0095524E"/>
    <w:rsid w:val="0095526E"/>
    <w:rsid w:val="0095546D"/>
    <w:rsid w:val="00955887"/>
    <w:rsid w:val="009579C4"/>
    <w:rsid w:val="00961168"/>
    <w:rsid w:val="009618AB"/>
    <w:rsid w:val="00961CBA"/>
    <w:rsid w:val="00961D51"/>
    <w:rsid w:val="00962167"/>
    <w:rsid w:val="0096342A"/>
    <w:rsid w:val="00963AEE"/>
    <w:rsid w:val="00963F84"/>
    <w:rsid w:val="0096455E"/>
    <w:rsid w:val="00964A06"/>
    <w:rsid w:val="00964A25"/>
    <w:rsid w:val="00964E6F"/>
    <w:rsid w:val="00965172"/>
    <w:rsid w:val="00966561"/>
    <w:rsid w:val="009665F0"/>
    <w:rsid w:val="00967D34"/>
    <w:rsid w:val="0097044B"/>
    <w:rsid w:val="00972CB6"/>
    <w:rsid w:val="009737F4"/>
    <w:rsid w:val="009740B4"/>
    <w:rsid w:val="00975785"/>
    <w:rsid w:val="009758AC"/>
    <w:rsid w:val="00975ABE"/>
    <w:rsid w:val="00977310"/>
    <w:rsid w:val="00977795"/>
    <w:rsid w:val="00977901"/>
    <w:rsid w:val="00977B12"/>
    <w:rsid w:val="009807FD"/>
    <w:rsid w:val="0098185C"/>
    <w:rsid w:val="00982151"/>
    <w:rsid w:val="0098281B"/>
    <w:rsid w:val="00982B78"/>
    <w:rsid w:val="00983203"/>
    <w:rsid w:val="00983C20"/>
    <w:rsid w:val="00983E83"/>
    <w:rsid w:val="009853D6"/>
    <w:rsid w:val="0098579C"/>
    <w:rsid w:val="00985F35"/>
    <w:rsid w:val="009865BD"/>
    <w:rsid w:val="00986DD6"/>
    <w:rsid w:val="00990037"/>
    <w:rsid w:val="00990A4B"/>
    <w:rsid w:val="00990D5A"/>
    <w:rsid w:val="00991E22"/>
    <w:rsid w:val="00996249"/>
    <w:rsid w:val="00997467"/>
    <w:rsid w:val="00997727"/>
    <w:rsid w:val="00997761"/>
    <w:rsid w:val="009A00A9"/>
    <w:rsid w:val="009A0201"/>
    <w:rsid w:val="009A158F"/>
    <w:rsid w:val="009A18C3"/>
    <w:rsid w:val="009A1A7E"/>
    <w:rsid w:val="009A2136"/>
    <w:rsid w:val="009A3F05"/>
    <w:rsid w:val="009A404B"/>
    <w:rsid w:val="009A4C3B"/>
    <w:rsid w:val="009A51AC"/>
    <w:rsid w:val="009A6578"/>
    <w:rsid w:val="009A6BF8"/>
    <w:rsid w:val="009A78D9"/>
    <w:rsid w:val="009B0612"/>
    <w:rsid w:val="009B0660"/>
    <w:rsid w:val="009B11AD"/>
    <w:rsid w:val="009B13D0"/>
    <w:rsid w:val="009B1910"/>
    <w:rsid w:val="009B2A34"/>
    <w:rsid w:val="009B2C6F"/>
    <w:rsid w:val="009B493A"/>
    <w:rsid w:val="009B4C97"/>
    <w:rsid w:val="009B5755"/>
    <w:rsid w:val="009B5CAE"/>
    <w:rsid w:val="009B64D7"/>
    <w:rsid w:val="009B6809"/>
    <w:rsid w:val="009B6F8F"/>
    <w:rsid w:val="009B7100"/>
    <w:rsid w:val="009C09A8"/>
    <w:rsid w:val="009C09EA"/>
    <w:rsid w:val="009C29F3"/>
    <w:rsid w:val="009C2BE9"/>
    <w:rsid w:val="009C2D60"/>
    <w:rsid w:val="009C39C8"/>
    <w:rsid w:val="009C45DC"/>
    <w:rsid w:val="009C5994"/>
    <w:rsid w:val="009C59F7"/>
    <w:rsid w:val="009C75C0"/>
    <w:rsid w:val="009C75D0"/>
    <w:rsid w:val="009C7F4A"/>
    <w:rsid w:val="009D1065"/>
    <w:rsid w:val="009D14DD"/>
    <w:rsid w:val="009D184A"/>
    <w:rsid w:val="009D26C8"/>
    <w:rsid w:val="009D2806"/>
    <w:rsid w:val="009D2BDD"/>
    <w:rsid w:val="009D3339"/>
    <w:rsid w:val="009D3B11"/>
    <w:rsid w:val="009D5A8E"/>
    <w:rsid w:val="009D5B20"/>
    <w:rsid w:val="009D5CF1"/>
    <w:rsid w:val="009D5F26"/>
    <w:rsid w:val="009D6386"/>
    <w:rsid w:val="009D657F"/>
    <w:rsid w:val="009D6934"/>
    <w:rsid w:val="009D6F49"/>
    <w:rsid w:val="009D70F7"/>
    <w:rsid w:val="009D7421"/>
    <w:rsid w:val="009D752F"/>
    <w:rsid w:val="009E0B24"/>
    <w:rsid w:val="009E0B99"/>
    <w:rsid w:val="009E0D7D"/>
    <w:rsid w:val="009E283D"/>
    <w:rsid w:val="009E2DAA"/>
    <w:rsid w:val="009E421B"/>
    <w:rsid w:val="009E49EC"/>
    <w:rsid w:val="009E4A33"/>
    <w:rsid w:val="009E57A2"/>
    <w:rsid w:val="009E5C19"/>
    <w:rsid w:val="009E60FE"/>
    <w:rsid w:val="009E6744"/>
    <w:rsid w:val="009E6B41"/>
    <w:rsid w:val="009E6CD8"/>
    <w:rsid w:val="009E6FF4"/>
    <w:rsid w:val="009F01AC"/>
    <w:rsid w:val="009F236A"/>
    <w:rsid w:val="009F2480"/>
    <w:rsid w:val="009F3330"/>
    <w:rsid w:val="009F34AE"/>
    <w:rsid w:val="009F3E79"/>
    <w:rsid w:val="009F41C5"/>
    <w:rsid w:val="009F590A"/>
    <w:rsid w:val="009F5AA7"/>
    <w:rsid w:val="009F5B8D"/>
    <w:rsid w:val="009F5ED1"/>
    <w:rsid w:val="009F601A"/>
    <w:rsid w:val="009F6664"/>
    <w:rsid w:val="009F668D"/>
    <w:rsid w:val="00A00A12"/>
    <w:rsid w:val="00A01239"/>
    <w:rsid w:val="00A01A2C"/>
    <w:rsid w:val="00A0217D"/>
    <w:rsid w:val="00A021E6"/>
    <w:rsid w:val="00A0236C"/>
    <w:rsid w:val="00A038A8"/>
    <w:rsid w:val="00A05A10"/>
    <w:rsid w:val="00A05FBA"/>
    <w:rsid w:val="00A06B97"/>
    <w:rsid w:val="00A075D6"/>
    <w:rsid w:val="00A101C7"/>
    <w:rsid w:val="00A10487"/>
    <w:rsid w:val="00A11034"/>
    <w:rsid w:val="00A119F1"/>
    <w:rsid w:val="00A11F79"/>
    <w:rsid w:val="00A13BF1"/>
    <w:rsid w:val="00A14CBC"/>
    <w:rsid w:val="00A14EB0"/>
    <w:rsid w:val="00A15778"/>
    <w:rsid w:val="00A15F45"/>
    <w:rsid w:val="00A16219"/>
    <w:rsid w:val="00A17384"/>
    <w:rsid w:val="00A2072F"/>
    <w:rsid w:val="00A211DD"/>
    <w:rsid w:val="00A21EFE"/>
    <w:rsid w:val="00A22C01"/>
    <w:rsid w:val="00A232FD"/>
    <w:rsid w:val="00A2362A"/>
    <w:rsid w:val="00A23FAD"/>
    <w:rsid w:val="00A24CD5"/>
    <w:rsid w:val="00A24ED9"/>
    <w:rsid w:val="00A25375"/>
    <w:rsid w:val="00A254B5"/>
    <w:rsid w:val="00A254B7"/>
    <w:rsid w:val="00A25898"/>
    <w:rsid w:val="00A2745B"/>
    <w:rsid w:val="00A27C3F"/>
    <w:rsid w:val="00A2F452"/>
    <w:rsid w:val="00A30109"/>
    <w:rsid w:val="00A302A1"/>
    <w:rsid w:val="00A3070F"/>
    <w:rsid w:val="00A30BEE"/>
    <w:rsid w:val="00A30D34"/>
    <w:rsid w:val="00A31B1D"/>
    <w:rsid w:val="00A32A9B"/>
    <w:rsid w:val="00A32B0C"/>
    <w:rsid w:val="00A3326C"/>
    <w:rsid w:val="00A33EAC"/>
    <w:rsid w:val="00A34431"/>
    <w:rsid w:val="00A3524A"/>
    <w:rsid w:val="00A3545F"/>
    <w:rsid w:val="00A357DA"/>
    <w:rsid w:val="00A37062"/>
    <w:rsid w:val="00A372FC"/>
    <w:rsid w:val="00A37766"/>
    <w:rsid w:val="00A378C7"/>
    <w:rsid w:val="00A41012"/>
    <w:rsid w:val="00A42CBA"/>
    <w:rsid w:val="00A43306"/>
    <w:rsid w:val="00A43821"/>
    <w:rsid w:val="00A45217"/>
    <w:rsid w:val="00A45386"/>
    <w:rsid w:val="00A47D0C"/>
    <w:rsid w:val="00A50201"/>
    <w:rsid w:val="00A50802"/>
    <w:rsid w:val="00A50B86"/>
    <w:rsid w:val="00A541BA"/>
    <w:rsid w:val="00A563CA"/>
    <w:rsid w:val="00A56C21"/>
    <w:rsid w:val="00A6130D"/>
    <w:rsid w:val="00A61C78"/>
    <w:rsid w:val="00A6200C"/>
    <w:rsid w:val="00A624FE"/>
    <w:rsid w:val="00A632F7"/>
    <w:rsid w:val="00A6401E"/>
    <w:rsid w:val="00A64E85"/>
    <w:rsid w:val="00A653C9"/>
    <w:rsid w:val="00A655D2"/>
    <w:rsid w:val="00A7052A"/>
    <w:rsid w:val="00A71511"/>
    <w:rsid w:val="00A7152C"/>
    <w:rsid w:val="00A718CE"/>
    <w:rsid w:val="00A723F3"/>
    <w:rsid w:val="00A73415"/>
    <w:rsid w:val="00A7459B"/>
    <w:rsid w:val="00A7599A"/>
    <w:rsid w:val="00A75C36"/>
    <w:rsid w:val="00A76918"/>
    <w:rsid w:val="00A77D41"/>
    <w:rsid w:val="00A77E18"/>
    <w:rsid w:val="00A8093B"/>
    <w:rsid w:val="00A80B5B"/>
    <w:rsid w:val="00A816F9"/>
    <w:rsid w:val="00A8220C"/>
    <w:rsid w:val="00A838BA"/>
    <w:rsid w:val="00A83FBC"/>
    <w:rsid w:val="00A84C19"/>
    <w:rsid w:val="00A870C9"/>
    <w:rsid w:val="00A871B0"/>
    <w:rsid w:val="00A871F7"/>
    <w:rsid w:val="00A87AA0"/>
    <w:rsid w:val="00A87C0A"/>
    <w:rsid w:val="00A90193"/>
    <w:rsid w:val="00A90859"/>
    <w:rsid w:val="00A918C7"/>
    <w:rsid w:val="00A91EE3"/>
    <w:rsid w:val="00A91FCC"/>
    <w:rsid w:val="00A9226C"/>
    <w:rsid w:val="00A92799"/>
    <w:rsid w:val="00A939DB"/>
    <w:rsid w:val="00A9514D"/>
    <w:rsid w:val="00A9570B"/>
    <w:rsid w:val="00A95D26"/>
    <w:rsid w:val="00AA0509"/>
    <w:rsid w:val="00AA103E"/>
    <w:rsid w:val="00AA129C"/>
    <w:rsid w:val="00AA1BD3"/>
    <w:rsid w:val="00AA226D"/>
    <w:rsid w:val="00AA2C27"/>
    <w:rsid w:val="00AA36E2"/>
    <w:rsid w:val="00AA4BC0"/>
    <w:rsid w:val="00AA61AE"/>
    <w:rsid w:val="00AA697B"/>
    <w:rsid w:val="00AA7308"/>
    <w:rsid w:val="00AA7438"/>
    <w:rsid w:val="00AA7985"/>
    <w:rsid w:val="00AB0011"/>
    <w:rsid w:val="00AB0B1C"/>
    <w:rsid w:val="00AB3A2D"/>
    <w:rsid w:val="00AB3B9E"/>
    <w:rsid w:val="00AB3DB0"/>
    <w:rsid w:val="00AB3ED2"/>
    <w:rsid w:val="00AB66E7"/>
    <w:rsid w:val="00AB7814"/>
    <w:rsid w:val="00AB7C25"/>
    <w:rsid w:val="00AC05FD"/>
    <w:rsid w:val="00AC06C4"/>
    <w:rsid w:val="00AC084E"/>
    <w:rsid w:val="00AC2158"/>
    <w:rsid w:val="00AC257B"/>
    <w:rsid w:val="00AC2A0B"/>
    <w:rsid w:val="00AC3148"/>
    <w:rsid w:val="00AC360E"/>
    <w:rsid w:val="00AC362A"/>
    <w:rsid w:val="00AC4B66"/>
    <w:rsid w:val="00AC4F6A"/>
    <w:rsid w:val="00AC50C1"/>
    <w:rsid w:val="00AC5809"/>
    <w:rsid w:val="00AC580F"/>
    <w:rsid w:val="00AC6196"/>
    <w:rsid w:val="00AC67B8"/>
    <w:rsid w:val="00AC6878"/>
    <w:rsid w:val="00AC6A56"/>
    <w:rsid w:val="00AC6E77"/>
    <w:rsid w:val="00AC75BF"/>
    <w:rsid w:val="00AD00C8"/>
    <w:rsid w:val="00AD036B"/>
    <w:rsid w:val="00AD0F83"/>
    <w:rsid w:val="00AD10F9"/>
    <w:rsid w:val="00AD1601"/>
    <w:rsid w:val="00AD229F"/>
    <w:rsid w:val="00AD2696"/>
    <w:rsid w:val="00AD3014"/>
    <w:rsid w:val="00AD6CF6"/>
    <w:rsid w:val="00AD7FEF"/>
    <w:rsid w:val="00AE0230"/>
    <w:rsid w:val="00AE1DDC"/>
    <w:rsid w:val="00AE2B52"/>
    <w:rsid w:val="00AE3B7B"/>
    <w:rsid w:val="00AE4BE2"/>
    <w:rsid w:val="00AE4D35"/>
    <w:rsid w:val="00AE4FC9"/>
    <w:rsid w:val="00AE5C49"/>
    <w:rsid w:val="00AE689F"/>
    <w:rsid w:val="00AE7982"/>
    <w:rsid w:val="00AF0395"/>
    <w:rsid w:val="00AF110C"/>
    <w:rsid w:val="00AF1232"/>
    <w:rsid w:val="00AF17B8"/>
    <w:rsid w:val="00AF30E9"/>
    <w:rsid w:val="00AF3291"/>
    <w:rsid w:val="00AF4F68"/>
    <w:rsid w:val="00AF5188"/>
    <w:rsid w:val="00AF5E80"/>
    <w:rsid w:val="00AF6086"/>
    <w:rsid w:val="00AF6F3B"/>
    <w:rsid w:val="00AF799F"/>
    <w:rsid w:val="00B00C16"/>
    <w:rsid w:val="00B017AC"/>
    <w:rsid w:val="00B024D4"/>
    <w:rsid w:val="00B06AE9"/>
    <w:rsid w:val="00B06DB8"/>
    <w:rsid w:val="00B07123"/>
    <w:rsid w:val="00B07629"/>
    <w:rsid w:val="00B10281"/>
    <w:rsid w:val="00B10C0E"/>
    <w:rsid w:val="00B12234"/>
    <w:rsid w:val="00B12BE3"/>
    <w:rsid w:val="00B13030"/>
    <w:rsid w:val="00B136A8"/>
    <w:rsid w:val="00B13E08"/>
    <w:rsid w:val="00B1446A"/>
    <w:rsid w:val="00B151C4"/>
    <w:rsid w:val="00B15A47"/>
    <w:rsid w:val="00B16002"/>
    <w:rsid w:val="00B17EDA"/>
    <w:rsid w:val="00B2007A"/>
    <w:rsid w:val="00B2195A"/>
    <w:rsid w:val="00B22974"/>
    <w:rsid w:val="00B22E35"/>
    <w:rsid w:val="00B24DFD"/>
    <w:rsid w:val="00B258B6"/>
    <w:rsid w:val="00B26A06"/>
    <w:rsid w:val="00B26BD8"/>
    <w:rsid w:val="00B26E09"/>
    <w:rsid w:val="00B300DF"/>
    <w:rsid w:val="00B30232"/>
    <w:rsid w:val="00B30B93"/>
    <w:rsid w:val="00B31034"/>
    <w:rsid w:val="00B314F5"/>
    <w:rsid w:val="00B31AFF"/>
    <w:rsid w:val="00B32ADD"/>
    <w:rsid w:val="00B32EDF"/>
    <w:rsid w:val="00B337DC"/>
    <w:rsid w:val="00B35076"/>
    <w:rsid w:val="00B35E27"/>
    <w:rsid w:val="00B35EC8"/>
    <w:rsid w:val="00B36275"/>
    <w:rsid w:val="00B40E62"/>
    <w:rsid w:val="00B41187"/>
    <w:rsid w:val="00B41A8A"/>
    <w:rsid w:val="00B41A9A"/>
    <w:rsid w:val="00B42AE2"/>
    <w:rsid w:val="00B42BE6"/>
    <w:rsid w:val="00B44017"/>
    <w:rsid w:val="00B452EA"/>
    <w:rsid w:val="00B45DEC"/>
    <w:rsid w:val="00B45F7C"/>
    <w:rsid w:val="00B467FB"/>
    <w:rsid w:val="00B469ED"/>
    <w:rsid w:val="00B47A5C"/>
    <w:rsid w:val="00B512DA"/>
    <w:rsid w:val="00B519C7"/>
    <w:rsid w:val="00B52864"/>
    <w:rsid w:val="00B53719"/>
    <w:rsid w:val="00B538D8"/>
    <w:rsid w:val="00B547C5"/>
    <w:rsid w:val="00B547C6"/>
    <w:rsid w:val="00B55B2B"/>
    <w:rsid w:val="00B60F25"/>
    <w:rsid w:val="00B620C8"/>
    <w:rsid w:val="00B6237D"/>
    <w:rsid w:val="00B63A89"/>
    <w:rsid w:val="00B63CE4"/>
    <w:rsid w:val="00B646C4"/>
    <w:rsid w:val="00B64A01"/>
    <w:rsid w:val="00B64A0B"/>
    <w:rsid w:val="00B65334"/>
    <w:rsid w:val="00B6541C"/>
    <w:rsid w:val="00B6568C"/>
    <w:rsid w:val="00B6570E"/>
    <w:rsid w:val="00B667A1"/>
    <w:rsid w:val="00B668B9"/>
    <w:rsid w:val="00B66AB1"/>
    <w:rsid w:val="00B66C18"/>
    <w:rsid w:val="00B66CDB"/>
    <w:rsid w:val="00B7092B"/>
    <w:rsid w:val="00B712DB"/>
    <w:rsid w:val="00B71695"/>
    <w:rsid w:val="00B72E6C"/>
    <w:rsid w:val="00B731D1"/>
    <w:rsid w:val="00B736A8"/>
    <w:rsid w:val="00B74CCF"/>
    <w:rsid w:val="00B7694E"/>
    <w:rsid w:val="00B77D79"/>
    <w:rsid w:val="00B800D1"/>
    <w:rsid w:val="00B80737"/>
    <w:rsid w:val="00B8118D"/>
    <w:rsid w:val="00B814EA"/>
    <w:rsid w:val="00B817E6"/>
    <w:rsid w:val="00B81B2A"/>
    <w:rsid w:val="00B821E9"/>
    <w:rsid w:val="00B82372"/>
    <w:rsid w:val="00B82A5B"/>
    <w:rsid w:val="00B83FA2"/>
    <w:rsid w:val="00B846CD"/>
    <w:rsid w:val="00B8582C"/>
    <w:rsid w:val="00B85869"/>
    <w:rsid w:val="00B85CD6"/>
    <w:rsid w:val="00B86445"/>
    <w:rsid w:val="00B86630"/>
    <w:rsid w:val="00B86AA0"/>
    <w:rsid w:val="00B86AF5"/>
    <w:rsid w:val="00B86F0D"/>
    <w:rsid w:val="00B9067B"/>
    <w:rsid w:val="00B91E4E"/>
    <w:rsid w:val="00B91FAF"/>
    <w:rsid w:val="00B92059"/>
    <w:rsid w:val="00B93F29"/>
    <w:rsid w:val="00B94F53"/>
    <w:rsid w:val="00B9509E"/>
    <w:rsid w:val="00B953B6"/>
    <w:rsid w:val="00B97088"/>
    <w:rsid w:val="00BA056F"/>
    <w:rsid w:val="00BA0C0D"/>
    <w:rsid w:val="00BA1947"/>
    <w:rsid w:val="00BA1961"/>
    <w:rsid w:val="00BA2A6B"/>
    <w:rsid w:val="00BA2BBC"/>
    <w:rsid w:val="00BA33B1"/>
    <w:rsid w:val="00BA4248"/>
    <w:rsid w:val="00BA4736"/>
    <w:rsid w:val="00BA62D0"/>
    <w:rsid w:val="00BA6B43"/>
    <w:rsid w:val="00BB1261"/>
    <w:rsid w:val="00BB210F"/>
    <w:rsid w:val="00BB3844"/>
    <w:rsid w:val="00BB402E"/>
    <w:rsid w:val="00BB4D6B"/>
    <w:rsid w:val="00BB772D"/>
    <w:rsid w:val="00BC056B"/>
    <w:rsid w:val="00BC0E91"/>
    <w:rsid w:val="00BC1590"/>
    <w:rsid w:val="00BC2C79"/>
    <w:rsid w:val="00BC2F16"/>
    <w:rsid w:val="00BC3267"/>
    <w:rsid w:val="00BC33AC"/>
    <w:rsid w:val="00BC3E53"/>
    <w:rsid w:val="00BC44E8"/>
    <w:rsid w:val="00BC6734"/>
    <w:rsid w:val="00BC76E7"/>
    <w:rsid w:val="00BC78C5"/>
    <w:rsid w:val="00BC7B2D"/>
    <w:rsid w:val="00BD0F16"/>
    <w:rsid w:val="00BD125C"/>
    <w:rsid w:val="00BD12E4"/>
    <w:rsid w:val="00BD1E1A"/>
    <w:rsid w:val="00BD28EA"/>
    <w:rsid w:val="00BD3E74"/>
    <w:rsid w:val="00BD3F6E"/>
    <w:rsid w:val="00BD41E5"/>
    <w:rsid w:val="00BD569F"/>
    <w:rsid w:val="00BD6387"/>
    <w:rsid w:val="00BD6C9D"/>
    <w:rsid w:val="00BD7871"/>
    <w:rsid w:val="00BE16BB"/>
    <w:rsid w:val="00BE28AE"/>
    <w:rsid w:val="00BE290B"/>
    <w:rsid w:val="00BE341E"/>
    <w:rsid w:val="00BE5430"/>
    <w:rsid w:val="00BE6BCA"/>
    <w:rsid w:val="00BF016D"/>
    <w:rsid w:val="00BF03DB"/>
    <w:rsid w:val="00BF1686"/>
    <w:rsid w:val="00BF17E9"/>
    <w:rsid w:val="00BF677E"/>
    <w:rsid w:val="00BF6CDE"/>
    <w:rsid w:val="00BF767B"/>
    <w:rsid w:val="00C0013D"/>
    <w:rsid w:val="00C002B2"/>
    <w:rsid w:val="00C005FD"/>
    <w:rsid w:val="00C02F78"/>
    <w:rsid w:val="00C03B66"/>
    <w:rsid w:val="00C040C6"/>
    <w:rsid w:val="00C052EC"/>
    <w:rsid w:val="00C0539C"/>
    <w:rsid w:val="00C05490"/>
    <w:rsid w:val="00C06789"/>
    <w:rsid w:val="00C06BEB"/>
    <w:rsid w:val="00C07533"/>
    <w:rsid w:val="00C118B4"/>
    <w:rsid w:val="00C12B09"/>
    <w:rsid w:val="00C1335C"/>
    <w:rsid w:val="00C13BE2"/>
    <w:rsid w:val="00C13F20"/>
    <w:rsid w:val="00C14255"/>
    <w:rsid w:val="00C144CD"/>
    <w:rsid w:val="00C165F3"/>
    <w:rsid w:val="00C173C6"/>
    <w:rsid w:val="00C22580"/>
    <w:rsid w:val="00C22D4A"/>
    <w:rsid w:val="00C22FEA"/>
    <w:rsid w:val="00C24153"/>
    <w:rsid w:val="00C2429A"/>
    <w:rsid w:val="00C247A2"/>
    <w:rsid w:val="00C249D1"/>
    <w:rsid w:val="00C259AB"/>
    <w:rsid w:val="00C26088"/>
    <w:rsid w:val="00C268C1"/>
    <w:rsid w:val="00C2717B"/>
    <w:rsid w:val="00C304D4"/>
    <w:rsid w:val="00C30A06"/>
    <w:rsid w:val="00C30B79"/>
    <w:rsid w:val="00C31515"/>
    <w:rsid w:val="00C31884"/>
    <w:rsid w:val="00C33CB4"/>
    <w:rsid w:val="00C33DE4"/>
    <w:rsid w:val="00C3498E"/>
    <w:rsid w:val="00C34E0B"/>
    <w:rsid w:val="00C36584"/>
    <w:rsid w:val="00C3680B"/>
    <w:rsid w:val="00C4173A"/>
    <w:rsid w:val="00C42F0B"/>
    <w:rsid w:val="00C4309E"/>
    <w:rsid w:val="00C43E12"/>
    <w:rsid w:val="00C44E81"/>
    <w:rsid w:val="00C47526"/>
    <w:rsid w:val="00C475D8"/>
    <w:rsid w:val="00C51759"/>
    <w:rsid w:val="00C5196D"/>
    <w:rsid w:val="00C51CA8"/>
    <w:rsid w:val="00C53D9D"/>
    <w:rsid w:val="00C551E6"/>
    <w:rsid w:val="00C55281"/>
    <w:rsid w:val="00C55485"/>
    <w:rsid w:val="00C55D87"/>
    <w:rsid w:val="00C5627A"/>
    <w:rsid w:val="00C5657C"/>
    <w:rsid w:val="00C60273"/>
    <w:rsid w:val="00C60A1F"/>
    <w:rsid w:val="00C60F14"/>
    <w:rsid w:val="00C61838"/>
    <w:rsid w:val="00C61D24"/>
    <w:rsid w:val="00C62223"/>
    <w:rsid w:val="00C626E3"/>
    <w:rsid w:val="00C628EA"/>
    <w:rsid w:val="00C63187"/>
    <w:rsid w:val="00C638E0"/>
    <w:rsid w:val="00C64914"/>
    <w:rsid w:val="00C64E4C"/>
    <w:rsid w:val="00C6516D"/>
    <w:rsid w:val="00C659A0"/>
    <w:rsid w:val="00C65DB5"/>
    <w:rsid w:val="00C6697D"/>
    <w:rsid w:val="00C67870"/>
    <w:rsid w:val="00C67A23"/>
    <w:rsid w:val="00C70AAF"/>
    <w:rsid w:val="00C70B8F"/>
    <w:rsid w:val="00C716CC"/>
    <w:rsid w:val="00C718CE"/>
    <w:rsid w:val="00C73450"/>
    <w:rsid w:val="00C74DAF"/>
    <w:rsid w:val="00C759CD"/>
    <w:rsid w:val="00C7610C"/>
    <w:rsid w:val="00C76444"/>
    <w:rsid w:val="00C76960"/>
    <w:rsid w:val="00C771C2"/>
    <w:rsid w:val="00C771D5"/>
    <w:rsid w:val="00C772EF"/>
    <w:rsid w:val="00C77AEA"/>
    <w:rsid w:val="00C80649"/>
    <w:rsid w:val="00C8089F"/>
    <w:rsid w:val="00C81026"/>
    <w:rsid w:val="00C81406"/>
    <w:rsid w:val="00C830AF"/>
    <w:rsid w:val="00C8408D"/>
    <w:rsid w:val="00C84DC9"/>
    <w:rsid w:val="00C84E5A"/>
    <w:rsid w:val="00C8596C"/>
    <w:rsid w:val="00C85CB4"/>
    <w:rsid w:val="00C873CF"/>
    <w:rsid w:val="00C87537"/>
    <w:rsid w:val="00C90864"/>
    <w:rsid w:val="00C91261"/>
    <w:rsid w:val="00C92DF0"/>
    <w:rsid w:val="00C932FC"/>
    <w:rsid w:val="00C93A3C"/>
    <w:rsid w:val="00C93D54"/>
    <w:rsid w:val="00C946D4"/>
    <w:rsid w:val="00C94C82"/>
    <w:rsid w:val="00C95536"/>
    <w:rsid w:val="00CA023E"/>
    <w:rsid w:val="00CA0F3F"/>
    <w:rsid w:val="00CA14F7"/>
    <w:rsid w:val="00CA2AAD"/>
    <w:rsid w:val="00CA3665"/>
    <w:rsid w:val="00CA4B6A"/>
    <w:rsid w:val="00CA5331"/>
    <w:rsid w:val="00CA594D"/>
    <w:rsid w:val="00CA5C87"/>
    <w:rsid w:val="00CA7448"/>
    <w:rsid w:val="00CA7BDF"/>
    <w:rsid w:val="00CA7DDF"/>
    <w:rsid w:val="00CB087B"/>
    <w:rsid w:val="00CB0E33"/>
    <w:rsid w:val="00CB289B"/>
    <w:rsid w:val="00CB53A3"/>
    <w:rsid w:val="00CB55D0"/>
    <w:rsid w:val="00CB6DD0"/>
    <w:rsid w:val="00CB7453"/>
    <w:rsid w:val="00CB75F6"/>
    <w:rsid w:val="00CB78A3"/>
    <w:rsid w:val="00CB7C21"/>
    <w:rsid w:val="00CB7C46"/>
    <w:rsid w:val="00CB7E21"/>
    <w:rsid w:val="00CC2CA5"/>
    <w:rsid w:val="00CC38A0"/>
    <w:rsid w:val="00CC3F13"/>
    <w:rsid w:val="00CC42A8"/>
    <w:rsid w:val="00CC452C"/>
    <w:rsid w:val="00CC50C6"/>
    <w:rsid w:val="00CC7FA9"/>
    <w:rsid w:val="00CD2735"/>
    <w:rsid w:val="00CD2D08"/>
    <w:rsid w:val="00CD3954"/>
    <w:rsid w:val="00CD415F"/>
    <w:rsid w:val="00CD478E"/>
    <w:rsid w:val="00CD4EC3"/>
    <w:rsid w:val="00CD5639"/>
    <w:rsid w:val="00CD613D"/>
    <w:rsid w:val="00CD7815"/>
    <w:rsid w:val="00CD7EED"/>
    <w:rsid w:val="00CE08B4"/>
    <w:rsid w:val="00CE10AE"/>
    <w:rsid w:val="00CE1D85"/>
    <w:rsid w:val="00CE1EF7"/>
    <w:rsid w:val="00CE1FE1"/>
    <w:rsid w:val="00CE308A"/>
    <w:rsid w:val="00CE377D"/>
    <w:rsid w:val="00CE37E5"/>
    <w:rsid w:val="00CE475C"/>
    <w:rsid w:val="00CE73B2"/>
    <w:rsid w:val="00CF07FB"/>
    <w:rsid w:val="00CF0F3B"/>
    <w:rsid w:val="00CF1073"/>
    <w:rsid w:val="00CF1E35"/>
    <w:rsid w:val="00CF2101"/>
    <w:rsid w:val="00CF252D"/>
    <w:rsid w:val="00CF4FAD"/>
    <w:rsid w:val="00CF50D8"/>
    <w:rsid w:val="00CF564E"/>
    <w:rsid w:val="00CF57F0"/>
    <w:rsid w:val="00CF6143"/>
    <w:rsid w:val="00CF75D3"/>
    <w:rsid w:val="00D002B7"/>
    <w:rsid w:val="00D008D9"/>
    <w:rsid w:val="00D0105F"/>
    <w:rsid w:val="00D010DD"/>
    <w:rsid w:val="00D01348"/>
    <w:rsid w:val="00D021BF"/>
    <w:rsid w:val="00D03E3C"/>
    <w:rsid w:val="00D0402D"/>
    <w:rsid w:val="00D0428A"/>
    <w:rsid w:val="00D04723"/>
    <w:rsid w:val="00D04B51"/>
    <w:rsid w:val="00D065A6"/>
    <w:rsid w:val="00D06A13"/>
    <w:rsid w:val="00D06E06"/>
    <w:rsid w:val="00D07197"/>
    <w:rsid w:val="00D103DF"/>
    <w:rsid w:val="00D10719"/>
    <w:rsid w:val="00D10887"/>
    <w:rsid w:val="00D116E6"/>
    <w:rsid w:val="00D1395C"/>
    <w:rsid w:val="00D14EDB"/>
    <w:rsid w:val="00D1505D"/>
    <w:rsid w:val="00D15F88"/>
    <w:rsid w:val="00D16BCB"/>
    <w:rsid w:val="00D16BEF"/>
    <w:rsid w:val="00D16EAD"/>
    <w:rsid w:val="00D173FA"/>
    <w:rsid w:val="00D2041C"/>
    <w:rsid w:val="00D20744"/>
    <w:rsid w:val="00D21203"/>
    <w:rsid w:val="00D220EB"/>
    <w:rsid w:val="00D22B60"/>
    <w:rsid w:val="00D22F48"/>
    <w:rsid w:val="00D23405"/>
    <w:rsid w:val="00D24308"/>
    <w:rsid w:val="00D24981"/>
    <w:rsid w:val="00D24A04"/>
    <w:rsid w:val="00D24A3F"/>
    <w:rsid w:val="00D2518A"/>
    <w:rsid w:val="00D251DA"/>
    <w:rsid w:val="00D2725A"/>
    <w:rsid w:val="00D301DA"/>
    <w:rsid w:val="00D30468"/>
    <w:rsid w:val="00D30EAC"/>
    <w:rsid w:val="00D310C7"/>
    <w:rsid w:val="00D31355"/>
    <w:rsid w:val="00D32422"/>
    <w:rsid w:val="00D32E10"/>
    <w:rsid w:val="00D32FBA"/>
    <w:rsid w:val="00D341DF"/>
    <w:rsid w:val="00D35688"/>
    <w:rsid w:val="00D36662"/>
    <w:rsid w:val="00D374B2"/>
    <w:rsid w:val="00D40B14"/>
    <w:rsid w:val="00D41D9F"/>
    <w:rsid w:val="00D42942"/>
    <w:rsid w:val="00D431D8"/>
    <w:rsid w:val="00D43C6B"/>
    <w:rsid w:val="00D43D94"/>
    <w:rsid w:val="00D4481B"/>
    <w:rsid w:val="00D46430"/>
    <w:rsid w:val="00D506AE"/>
    <w:rsid w:val="00D51014"/>
    <w:rsid w:val="00D51818"/>
    <w:rsid w:val="00D51B0F"/>
    <w:rsid w:val="00D51C3E"/>
    <w:rsid w:val="00D51D8A"/>
    <w:rsid w:val="00D53DDE"/>
    <w:rsid w:val="00D548D5"/>
    <w:rsid w:val="00D554D7"/>
    <w:rsid w:val="00D5555F"/>
    <w:rsid w:val="00D55F2B"/>
    <w:rsid w:val="00D56A38"/>
    <w:rsid w:val="00D5737E"/>
    <w:rsid w:val="00D57704"/>
    <w:rsid w:val="00D5771F"/>
    <w:rsid w:val="00D57C3B"/>
    <w:rsid w:val="00D57C5C"/>
    <w:rsid w:val="00D60F7F"/>
    <w:rsid w:val="00D613C7"/>
    <w:rsid w:val="00D622B0"/>
    <w:rsid w:val="00D6237D"/>
    <w:rsid w:val="00D62724"/>
    <w:rsid w:val="00D64AE3"/>
    <w:rsid w:val="00D66E9F"/>
    <w:rsid w:val="00D718FE"/>
    <w:rsid w:val="00D71A4E"/>
    <w:rsid w:val="00D734F7"/>
    <w:rsid w:val="00D7350F"/>
    <w:rsid w:val="00D73981"/>
    <w:rsid w:val="00D739D3"/>
    <w:rsid w:val="00D73B09"/>
    <w:rsid w:val="00D73E2E"/>
    <w:rsid w:val="00D74159"/>
    <w:rsid w:val="00D764C3"/>
    <w:rsid w:val="00D77C25"/>
    <w:rsid w:val="00D80150"/>
    <w:rsid w:val="00D807F7"/>
    <w:rsid w:val="00D80DD2"/>
    <w:rsid w:val="00D81473"/>
    <w:rsid w:val="00D8431D"/>
    <w:rsid w:val="00D8567E"/>
    <w:rsid w:val="00D8582F"/>
    <w:rsid w:val="00D85CC7"/>
    <w:rsid w:val="00D86318"/>
    <w:rsid w:val="00D86778"/>
    <w:rsid w:val="00D869BA"/>
    <w:rsid w:val="00D86A73"/>
    <w:rsid w:val="00D87BBB"/>
    <w:rsid w:val="00D87EB7"/>
    <w:rsid w:val="00D918D8"/>
    <w:rsid w:val="00D92391"/>
    <w:rsid w:val="00D92484"/>
    <w:rsid w:val="00D924A6"/>
    <w:rsid w:val="00D9446B"/>
    <w:rsid w:val="00D944E9"/>
    <w:rsid w:val="00D948DC"/>
    <w:rsid w:val="00D9494B"/>
    <w:rsid w:val="00D95CAA"/>
    <w:rsid w:val="00D95E67"/>
    <w:rsid w:val="00D96C43"/>
    <w:rsid w:val="00D96D0A"/>
    <w:rsid w:val="00D97520"/>
    <w:rsid w:val="00D97926"/>
    <w:rsid w:val="00DA00F6"/>
    <w:rsid w:val="00DA03DC"/>
    <w:rsid w:val="00DA0D28"/>
    <w:rsid w:val="00DA12CA"/>
    <w:rsid w:val="00DA19A0"/>
    <w:rsid w:val="00DA25E3"/>
    <w:rsid w:val="00DA2B58"/>
    <w:rsid w:val="00DA314D"/>
    <w:rsid w:val="00DA4A8E"/>
    <w:rsid w:val="00DA53F1"/>
    <w:rsid w:val="00DA78E0"/>
    <w:rsid w:val="00DB055E"/>
    <w:rsid w:val="00DB18B5"/>
    <w:rsid w:val="00DB1AF4"/>
    <w:rsid w:val="00DB1BB3"/>
    <w:rsid w:val="00DB1BBD"/>
    <w:rsid w:val="00DB1D32"/>
    <w:rsid w:val="00DB1F3E"/>
    <w:rsid w:val="00DB240C"/>
    <w:rsid w:val="00DB304B"/>
    <w:rsid w:val="00DB339C"/>
    <w:rsid w:val="00DB34FC"/>
    <w:rsid w:val="00DB44E3"/>
    <w:rsid w:val="00DB4D25"/>
    <w:rsid w:val="00DB5898"/>
    <w:rsid w:val="00DB5AA4"/>
    <w:rsid w:val="00DB621B"/>
    <w:rsid w:val="00DB71C0"/>
    <w:rsid w:val="00DB7268"/>
    <w:rsid w:val="00DB763A"/>
    <w:rsid w:val="00DC024A"/>
    <w:rsid w:val="00DC0DFC"/>
    <w:rsid w:val="00DC0E8C"/>
    <w:rsid w:val="00DC1439"/>
    <w:rsid w:val="00DC1D5D"/>
    <w:rsid w:val="00DC204D"/>
    <w:rsid w:val="00DC21E2"/>
    <w:rsid w:val="00DC222F"/>
    <w:rsid w:val="00DC2C09"/>
    <w:rsid w:val="00DC560F"/>
    <w:rsid w:val="00DC5D93"/>
    <w:rsid w:val="00DC5F8F"/>
    <w:rsid w:val="00DC72AC"/>
    <w:rsid w:val="00DC7CFA"/>
    <w:rsid w:val="00DD1A2A"/>
    <w:rsid w:val="00DD236A"/>
    <w:rsid w:val="00DD30C0"/>
    <w:rsid w:val="00DD3FE4"/>
    <w:rsid w:val="00DD47FF"/>
    <w:rsid w:val="00DD5A9D"/>
    <w:rsid w:val="00DD63CC"/>
    <w:rsid w:val="00DD6A1E"/>
    <w:rsid w:val="00DD6C0E"/>
    <w:rsid w:val="00DD6F68"/>
    <w:rsid w:val="00DD6F80"/>
    <w:rsid w:val="00DD7091"/>
    <w:rsid w:val="00DD70BD"/>
    <w:rsid w:val="00DD718D"/>
    <w:rsid w:val="00DD7196"/>
    <w:rsid w:val="00DD73B2"/>
    <w:rsid w:val="00DD7FDE"/>
    <w:rsid w:val="00DE0541"/>
    <w:rsid w:val="00DE2E41"/>
    <w:rsid w:val="00DE3093"/>
    <w:rsid w:val="00DE3D62"/>
    <w:rsid w:val="00DE3FAC"/>
    <w:rsid w:val="00DE4178"/>
    <w:rsid w:val="00DE616E"/>
    <w:rsid w:val="00DE6561"/>
    <w:rsid w:val="00DE6633"/>
    <w:rsid w:val="00DE6A08"/>
    <w:rsid w:val="00DE6BBA"/>
    <w:rsid w:val="00DE7293"/>
    <w:rsid w:val="00DF10C7"/>
    <w:rsid w:val="00DF137A"/>
    <w:rsid w:val="00DF1A68"/>
    <w:rsid w:val="00DF1E1B"/>
    <w:rsid w:val="00DF4814"/>
    <w:rsid w:val="00DF611A"/>
    <w:rsid w:val="00DF72A7"/>
    <w:rsid w:val="00DF7FC9"/>
    <w:rsid w:val="00E013FA"/>
    <w:rsid w:val="00E0150B"/>
    <w:rsid w:val="00E03CB8"/>
    <w:rsid w:val="00E03EBD"/>
    <w:rsid w:val="00E04080"/>
    <w:rsid w:val="00E05D35"/>
    <w:rsid w:val="00E066C4"/>
    <w:rsid w:val="00E06AC5"/>
    <w:rsid w:val="00E06BAD"/>
    <w:rsid w:val="00E07008"/>
    <w:rsid w:val="00E07700"/>
    <w:rsid w:val="00E0770E"/>
    <w:rsid w:val="00E07AAE"/>
    <w:rsid w:val="00E10BF9"/>
    <w:rsid w:val="00E111BA"/>
    <w:rsid w:val="00E11B50"/>
    <w:rsid w:val="00E12316"/>
    <w:rsid w:val="00E1316A"/>
    <w:rsid w:val="00E13B5C"/>
    <w:rsid w:val="00E13D30"/>
    <w:rsid w:val="00E152FA"/>
    <w:rsid w:val="00E1686F"/>
    <w:rsid w:val="00E209B9"/>
    <w:rsid w:val="00E2176E"/>
    <w:rsid w:val="00E228E6"/>
    <w:rsid w:val="00E23017"/>
    <w:rsid w:val="00E23B89"/>
    <w:rsid w:val="00E25981"/>
    <w:rsid w:val="00E266DC"/>
    <w:rsid w:val="00E26DC1"/>
    <w:rsid w:val="00E277E7"/>
    <w:rsid w:val="00E27E63"/>
    <w:rsid w:val="00E27F80"/>
    <w:rsid w:val="00E30846"/>
    <w:rsid w:val="00E30C59"/>
    <w:rsid w:val="00E32375"/>
    <w:rsid w:val="00E344AC"/>
    <w:rsid w:val="00E34A89"/>
    <w:rsid w:val="00E3534C"/>
    <w:rsid w:val="00E35352"/>
    <w:rsid w:val="00E363BE"/>
    <w:rsid w:val="00E37C36"/>
    <w:rsid w:val="00E37E03"/>
    <w:rsid w:val="00E42E4D"/>
    <w:rsid w:val="00E45199"/>
    <w:rsid w:val="00E455B7"/>
    <w:rsid w:val="00E4639A"/>
    <w:rsid w:val="00E46437"/>
    <w:rsid w:val="00E464C3"/>
    <w:rsid w:val="00E4762D"/>
    <w:rsid w:val="00E47828"/>
    <w:rsid w:val="00E501B1"/>
    <w:rsid w:val="00E509C1"/>
    <w:rsid w:val="00E50B36"/>
    <w:rsid w:val="00E50D86"/>
    <w:rsid w:val="00E5215B"/>
    <w:rsid w:val="00E52188"/>
    <w:rsid w:val="00E531D6"/>
    <w:rsid w:val="00E535E7"/>
    <w:rsid w:val="00E53B26"/>
    <w:rsid w:val="00E53EDA"/>
    <w:rsid w:val="00E5432A"/>
    <w:rsid w:val="00E558E4"/>
    <w:rsid w:val="00E559C7"/>
    <w:rsid w:val="00E57AB2"/>
    <w:rsid w:val="00E60D60"/>
    <w:rsid w:val="00E61A21"/>
    <w:rsid w:val="00E6631A"/>
    <w:rsid w:val="00E663AF"/>
    <w:rsid w:val="00E668CF"/>
    <w:rsid w:val="00E67DA2"/>
    <w:rsid w:val="00E7025E"/>
    <w:rsid w:val="00E707A9"/>
    <w:rsid w:val="00E70BA5"/>
    <w:rsid w:val="00E71B95"/>
    <w:rsid w:val="00E7224B"/>
    <w:rsid w:val="00E72AD5"/>
    <w:rsid w:val="00E72C4F"/>
    <w:rsid w:val="00E73552"/>
    <w:rsid w:val="00E735A4"/>
    <w:rsid w:val="00E737F8"/>
    <w:rsid w:val="00E74A36"/>
    <w:rsid w:val="00E76C03"/>
    <w:rsid w:val="00E77A37"/>
    <w:rsid w:val="00E80E8E"/>
    <w:rsid w:val="00E81F30"/>
    <w:rsid w:val="00E8203F"/>
    <w:rsid w:val="00E822E4"/>
    <w:rsid w:val="00E82327"/>
    <w:rsid w:val="00E83562"/>
    <w:rsid w:val="00E83C4B"/>
    <w:rsid w:val="00E8417B"/>
    <w:rsid w:val="00E8604B"/>
    <w:rsid w:val="00E86081"/>
    <w:rsid w:val="00E8631B"/>
    <w:rsid w:val="00E864FB"/>
    <w:rsid w:val="00E86594"/>
    <w:rsid w:val="00E876FE"/>
    <w:rsid w:val="00E87FDE"/>
    <w:rsid w:val="00E90129"/>
    <w:rsid w:val="00E90650"/>
    <w:rsid w:val="00E9094E"/>
    <w:rsid w:val="00E91E24"/>
    <w:rsid w:val="00E9200A"/>
    <w:rsid w:val="00E926FB"/>
    <w:rsid w:val="00E92DE5"/>
    <w:rsid w:val="00E93194"/>
    <w:rsid w:val="00E932CE"/>
    <w:rsid w:val="00E945C2"/>
    <w:rsid w:val="00E94B06"/>
    <w:rsid w:val="00E961F0"/>
    <w:rsid w:val="00E97B0B"/>
    <w:rsid w:val="00EA0EE4"/>
    <w:rsid w:val="00EA11BF"/>
    <w:rsid w:val="00EA2739"/>
    <w:rsid w:val="00EA3515"/>
    <w:rsid w:val="00EA4BFE"/>
    <w:rsid w:val="00EA4E96"/>
    <w:rsid w:val="00EA557B"/>
    <w:rsid w:val="00EA57C9"/>
    <w:rsid w:val="00EA5948"/>
    <w:rsid w:val="00EA5E77"/>
    <w:rsid w:val="00EA64DA"/>
    <w:rsid w:val="00EA6802"/>
    <w:rsid w:val="00EA6862"/>
    <w:rsid w:val="00EA6BD8"/>
    <w:rsid w:val="00EA6F90"/>
    <w:rsid w:val="00EA71D4"/>
    <w:rsid w:val="00EA76B9"/>
    <w:rsid w:val="00EB033A"/>
    <w:rsid w:val="00EB0957"/>
    <w:rsid w:val="00EB1AF0"/>
    <w:rsid w:val="00EB23A2"/>
    <w:rsid w:val="00EB272C"/>
    <w:rsid w:val="00EB2E73"/>
    <w:rsid w:val="00EB3408"/>
    <w:rsid w:val="00EB387D"/>
    <w:rsid w:val="00EB412C"/>
    <w:rsid w:val="00EB6658"/>
    <w:rsid w:val="00EB6DA6"/>
    <w:rsid w:val="00EB7A2B"/>
    <w:rsid w:val="00EB7B4F"/>
    <w:rsid w:val="00EC0A38"/>
    <w:rsid w:val="00EC129A"/>
    <w:rsid w:val="00EC2A84"/>
    <w:rsid w:val="00EC37EC"/>
    <w:rsid w:val="00EC6001"/>
    <w:rsid w:val="00EC60CB"/>
    <w:rsid w:val="00EC6793"/>
    <w:rsid w:val="00EC6D36"/>
    <w:rsid w:val="00EC7250"/>
    <w:rsid w:val="00ED063B"/>
    <w:rsid w:val="00ED186F"/>
    <w:rsid w:val="00ED26FB"/>
    <w:rsid w:val="00ED2CD5"/>
    <w:rsid w:val="00ED2FF5"/>
    <w:rsid w:val="00ED3460"/>
    <w:rsid w:val="00ED3560"/>
    <w:rsid w:val="00ED40AA"/>
    <w:rsid w:val="00ED4159"/>
    <w:rsid w:val="00ED4783"/>
    <w:rsid w:val="00ED4E02"/>
    <w:rsid w:val="00ED516C"/>
    <w:rsid w:val="00ED57C4"/>
    <w:rsid w:val="00ED6C85"/>
    <w:rsid w:val="00EE1567"/>
    <w:rsid w:val="00EE16D8"/>
    <w:rsid w:val="00EE1D57"/>
    <w:rsid w:val="00EE2CCD"/>
    <w:rsid w:val="00EE33E5"/>
    <w:rsid w:val="00EE34E2"/>
    <w:rsid w:val="00EE3CD1"/>
    <w:rsid w:val="00EE40D6"/>
    <w:rsid w:val="00EE4128"/>
    <w:rsid w:val="00EE4631"/>
    <w:rsid w:val="00EE4BC2"/>
    <w:rsid w:val="00EE5802"/>
    <w:rsid w:val="00EE7439"/>
    <w:rsid w:val="00EF0ABE"/>
    <w:rsid w:val="00EF256D"/>
    <w:rsid w:val="00EF2787"/>
    <w:rsid w:val="00EF2EFB"/>
    <w:rsid w:val="00EF3C74"/>
    <w:rsid w:val="00EF3F81"/>
    <w:rsid w:val="00EF41A3"/>
    <w:rsid w:val="00EF71ED"/>
    <w:rsid w:val="00EF7ED5"/>
    <w:rsid w:val="00F000A0"/>
    <w:rsid w:val="00F00277"/>
    <w:rsid w:val="00F00849"/>
    <w:rsid w:val="00F00AC9"/>
    <w:rsid w:val="00F00FF7"/>
    <w:rsid w:val="00F01926"/>
    <w:rsid w:val="00F01AD4"/>
    <w:rsid w:val="00F01CE2"/>
    <w:rsid w:val="00F042F5"/>
    <w:rsid w:val="00F0445C"/>
    <w:rsid w:val="00F05F8D"/>
    <w:rsid w:val="00F0633B"/>
    <w:rsid w:val="00F06754"/>
    <w:rsid w:val="00F06FA6"/>
    <w:rsid w:val="00F121F6"/>
    <w:rsid w:val="00F1227F"/>
    <w:rsid w:val="00F125FB"/>
    <w:rsid w:val="00F14633"/>
    <w:rsid w:val="00F14BCD"/>
    <w:rsid w:val="00F162C2"/>
    <w:rsid w:val="00F17074"/>
    <w:rsid w:val="00F17B5C"/>
    <w:rsid w:val="00F17BD8"/>
    <w:rsid w:val="00F212D0"/>
    <w:rsid w:val="00F22175"/>
    <w:rsid w:val="00F233CE"/>
    <w:rsid w:val="00F238C0"/>
    <w:rsid w:val="00F23B9F"/>
    <w:rsid w:val="00F23D2B"/>
    <w:rsid w:val="00F26750"/>
    <w:rsid w:val="00F26773"/>
    <w:rsid w:val="00F26C41"/>
    <w:rsid w:val="00F30FDF"/>
    <w:rsid w:val="00F328FB"/>
    <w:rsid w:val="00F331AB"/>
    <w:rsid w:val="00F34379"/>
    <w:rsid w:val="00F34B60"/>
    <w:rsid w:val="00F352EC"/>
    <w:rsid w:val="00F35428"/>
    <w:rsid w:val="00F3749A"/>
    <w:rsid w:val="00F37C37"/>
    <w:rsid w:val="00F40542"/>
    <w:rsid w:val="00F410B0"/>
    <w:rsid w:val="00F41402"/>
    <w:rsid w:val="00F41A85"/>
    <w:rsid w:val="00F4279C"/>
    <w:rsid w:val="00F4301F"/>
    <w:rsid w:val="00F43727"/>
    <w:rsid w:val="00F44BBE"/>
    <w:rsid w:val="00F46432"/>
    <w:rsid w:val="00F474A8"/>
    <w:rsid w:val="00F47AA8"/>
    <w:rsid w:val="00F50FFF"/>
    <w:rsid w:val="00F52711"/>
    <w:rsid w:val="00F527D1"/>
    <w:rsid w:val="00F533A3"/>
    <w:rsid w:val="00F53D03"/>
    <w:rsid w:val="00F542AA"/>
    <w:rsid w:val="00F55627"/>
    <w:rsid w:val="00F55C2E"/>
    <w:rsid w:val="00F560B2"/>
    <w:rsid w:val="00F56292"/>
    <w:rsid w:val="00F571FA"/>
    <w:rsid w:val="00F572E4"/>
    <w:rsid w:val="00F5732E"/>
    <w:rsid w:val="00F60428"/>
    <w:rsid w:val="00F61AB5"/>
    <w:rsid w:val="00F62862"/>
    <w:rsid w:val="00F64219"/>
    <w:rsid w:val="00F6590F"/>
    <w:rsid w:val="00F66238"/>
    <w:rsid w:val="00F676A6"/>
    <w:rsid w:val="00F67DC9"/>
    <w:rsid w:val="00F709B4"/>
    <w:rsid w:val="00F7127C"/>
    <w:rsid w:val="00F71F1A"/>
    <w:rsid w:val="00F72C1A"/>
    <w:rsid w:val="00F73142"/>
    <w:rsid w:val="00F73F13"/>
    <w:rsid w:val="00F75B1D"/>
    <w:rsid w:val="00F75C6E"/>
    <w:rsid w:val="00F75EF0"/>
    <w:rsid w:val="00F805A0"/>
    <w:rsid w:val="00F80D58"/>
    <w:rsid w:val="00F81F74"/>
    <w:rsid w:val="00F824F5"/>
    <w:rsid w:val="00F83415"/>
    <w:rsid w:val="00F83FC8"/>
    <w:rsid w:val="00F84F62"/>
    <w:rsid w:val="00F86B42"/>
    <w:rsid w:val="00F86B67"/>
    <w:rsid w:val="00F86CB0"/>
    <w:rsid w:val="00F8701C"/>
    <w:rsid w:val="00F87A3F"/>
    <w:rsid w:val="00F87BB3"/>
    <w:rsid w:val="00F90E73"/>
    <w:rsid w:val="00F91AD0"/>
    <w:rsid w:val="00F92A73"/>
    <w:rsid w:val="00F934DB"/>
    <w:rsid w:val="00F950B1"/>
    <w:rsid w:val="00F9519E"/>
    <w:rsid w:val="00F96181"/>
    <w:rsid w:val="00F975E6"/>
    <w:rsid w:val="00FA1459"/>
    <w:rsid w:val="00FA3932"/>
    <w:rsid w:val="00FA4B57"/>
    <w:rsid w:val="00FA5500"/>
    <w:rsid w:val="00FA56C7"/>
    <w:rsid w:val="00FA628B"/>
    <w:rsid w:val="00FA6F5B"/>
    <w:rsid w:val="00FA708F"/>
    <w:rsid w:val="00FB0067"/>
    <w:rsid w:val="00FB1A98"/>
    <w:rsid w:val="00FB29C0"/>
    <w:rsid w:val="00FB35E4"/>
    <w:rsid w:val="00FB3FAD"/>
    <w:rsid w:val="00FB46D1"/>
    <w:rsid w:val="00FB5E7B"/>
    <w:rsid w:val="00FB6647"/>
    <w:rsid w:val="00FB7A86"/>
    <w:rsid w:val="00FC0827"/>
    <w:rsid w:val="00FC0C06"/>
    <w:rsid w:val="00FC21BB"/>
    <w:rsid w:val="00FC2D57"/>
    <w:rsid w:val="00FC2F66"/>
    <w:rsid w:val="00FC31A1"/>
    <w:rsid w:val="00FC403C"/>
    <w:rsid w:val="00FC5CCF"/>
    <w:rsid w:val="00FC5F94"/>
    <w:rsid w:val="00FC7E51"/>
    <w:rsid w:val="00FD0311"/>
    <w:rsid w:val="00FD0F3F"/>
    <w:rsid w:val="00FD27FF"/>
    <w:rsid w:val="00FD31DC"/>
    <w:rsid w:val="00FD5E0A"/>
    <w:rsid w:val="00FD67B3"/>
    <w:rsid w:val="00FD694B"/>
    <w:rsid w:val="00FD7267"/>
    <w:rsid w:val="00FE07A9"/>
    <w:rsid w:val="00FE1010"/>
    <w:rsid w:val="00FE1A60"/>
    <w:rsid w:val="00FE1D19"/>
    <w:rsid w:val="00FE207A"/>
    <w:rsid w:val="00FE20B0"/>
    <w:rsid w:val="00FE2703"/>
    <w:rsid w:val="00FE2EB1"/>
    <w:rsid w:val="00FE3B6F"/>
    <w:rsid w:val="00FE43EA"/>
    <w:rsid w:val="00FE4A30"/>
    <w:rsid w:val="00FE58B2"/>
    <w:rsid w:val="00FE656C"/>
    <w:rsid w:val="00FE7801"/>
    <w:rsid w:val="00FE7B5D"/>
    <w:rsid w:val="00FE7C10"/>
    <w:rsid w:val="00FF00F6"/>
    <w:rsid w:val="00FF1ABC"/>
    <w:rsid w:val="00FF24C9"/>
    <w:rsid w:val="00FF28B1"/>
    <w:rsid w:val="00FF479A"/>
    <w:rsid w:val="00FF5457"/>
    <w:rsid w:val="00FF5BE5"/>
    <w:rsid w:val="00FF5C62"/>
    <w:rsid w:val="00FF68E5"/>
    <w:rsid w:val="00FF6AAB"/>
    <w:rsid w:val="00FF71C9"/>
    <w:rsid w:val="00FF761D"/>
    <w:rsid w:val="00FF76C2"/>
    <w:rsid w:val="00FF77DD"/>
    <w:rsid w:val="00FF7A7D"/>
    <w:rsid w:val="01E488AE"/>
    <w:rsid w:val="021C7D7F"/>
    <w:rsid w:val="02AFA67D"/>
    <w:rsid w:val="03AFE1B5"/>
    <w:rsid w:val="04093569"/>
    <w:rsid w:val="04694C32"/>
    <w:rsid w:val="05149366"/>
    <w:rsid w:val="051AE044"/>
    <w:rsid w:val="05399D6F"/>
    <w:rsid w:val="053F36EE"/>
    <w:rsid w:val="0595B928"/>
    <w:rsid w:val="09342BD6"/>
    <w:rsid w:val="0A647BA8"/>
    <w:rsid w:val="0A6FCBCD"/>
    <w:rsid w:val="0B69FEF5"/>
    <w:rsid w:val="0BED80C2"/>
    <w:rsid w:val="0D08C2A4"/>
    <w:rsid w:val="0D3D612F"/>
    <w:rsid w:val="0D4C17F1"/>
    <w:rsid w:val="0DD16F40"/>
    <w:rsid w:val="0DD3806C"/>
    <w:rsid w:val="0EC1529D"/>
    <w:rsid w:val="0EF17144"/>
    <w:rsid w:val="10131A16"/>
    <w:rsid w:val="101E0E7B"/>
    <w:rsid w:val="103344B4"/>
    <w:rsid w:val="10AFE4BA"/>
    <w:rsid w:val="119A206E"/>
    <w:rsid w:val="11D26C75"/>
    <w:rsid w:val="123D57A6"/>
    <w:rsid w:val="12718008"/>
    <w:rsid w:val="12C68267"/>
    <w:rsid w:val="155C8E48"/>
    <w:rsid w:val="1563EBD3"/>
    <w:rsid w:val="15BED7B7"/>
    <w:rsid w:val="15BFCEF3"/>
    <w:rsid w:val="1730774D"/>
    <w:rsid w:val="1750D28C"/>
    <w:rsid w:val="187968AB"/>
    <w:rsid w:val="19DDA04B"/>
    <w:rsid w:val="1A7D1C24"/>
    <w:rsid w:val="1B025A73"/>
    <w:rsid w:val="1B17EFC2"/>
    <w:rsid w:val="1B235E52"/>
    <w:rsid w:val="1B302929"/>
    <w:rsid w:val="1BD4CD71"/>
    <w:rsid w:val="1C41A94F"/>
    <w:rsid w:val="1C549528"/>
    <w:rsid w:val="1CEE6525"/>
    <w:rsid w:val="1D6C55FE"/>
    <w:rsid w:val="1DB91AEF"/>
    <w:rsid w:val="1E3FBF0D"/>
    <w:rsid w:val="1ED1ACE5"/>
    <w:rsid w:val="20984B62"/>
    <w:rsid w:val="209EC9BD"/>
    <w:rsid w:val="2121F852"/>
    <w:rsid w:val="219A96BE"/>
    <w:rsid w:val="21B45127"/>
    <w:rsid w:val="21F71652"/>
    <w:rsid w:val="2266FA49"/>
    <w:rsid w:val="23359F6E"/>
    <w:rsid w:val="24ECA600"/>
    <w:rsid w:val="251F055D"/>
    <w:rsid w:val="2548CFBF"/>
    <w:rsid w:val="2590AC72"/>
    <w:rsid w:val="259E5836"/>
    <w:rsid w:val="25F4EB0C"/>
    <w:rsid w:val="261651FE"/>
    <w:rsid w:val="26596656"/>
    <w:rsid w:val="269816E4"/>
    <w:rsid w:val="26FF8740"/>
    <w:rsid w:val="270857B1"/>
    <w:rsid w:val="285696E3"/>
    <w:rsid w:val="2887C56C"/>
    <w:rsid w:val="29534093"/>
    <w:rsid w:val="29E0E774"/>
    <w:rsid w:val="2A206FE2"/>
    <w:rsid w:val="2B844DEC"/>
    <w:rsid w:val="2B9A390F"/>
    <w:rsid w:val="2BAF6623"/>
    <w:rsid w:val="2C0F9C3F"/>
    <w:rsid w:val="2EA9E424"/>
    <w:rsid w:val="2ED419F1"/>
    <w:rsid w:val="2F006156"/>
    <w:rsid w:val="30ACEF44"/>
    <w:rsid w:val="30C91E92"/>
    <w:rsid w:val="32EDDE28"/>
    <w:rsid w:val="32F6388C"/>
    <w:rsid w:val="338180AE"/>
    <w:rsid w:val="339B7308"/>
    <w:rsid w:val="340707B7"/>
    <w:rsid w:val="34ADD960"/>
    <w:rsid w:val="34E44105"/>
    <w:rsid w:val="35050D78"/>
    <w:rsid w:val="350955CD"/>
    <w:rsid w:val="35BA16DC"/>
    <w:rsid w:val="3612E371"/>
    <w:rsid w:val="362C6F56"/>
    <w:rsid w:val="36AAB502"/>
    <w:rsid w:val="36F821F4"/>
    <w:rsid w:val="3709B930"/>
    <w:rsid w:val="37B5D18F"/>
    <w:rsid w:val="37D69AAA"/>
    <w:rsid w:val="37E4417B"/>
    <w:rsid w:val="38AF9CBD"/>
    <w:rsid w:val="38F43AC8"/>
    <w:rsid w:val="39035AB7"/>
    <w:rsid w:val="390E64A8"/>
    <w:rsid w:val="39ED4E40"/>
    <w:rsid w:val="3A6BFBE0"/>
    <w:rsid w:val="3AB77539"/>
    <w:rsid w:val="3CF54F1D"/>
    <w:rsid w:val="3D0222FD"/>
    <w:rsid w:val="3F9F4DB8"/>
    <w:rsid w:val="3FCA5E60"/>
    <w:rsid w:val="41812FA6"/>
    <w:rsid w:val="42315F40"/>
    <w:rsid w:val="436ADC2E"/>
    <w:rsid w:val="43FEBDEA"/>
    <w:rsid w:val="4446B586"/>
    <w:rsid w:val="449CE9A5"/>
    <w:rsid w:val="4722ECE5"/>
    <w:rsid w:val="47749729"/>
    <w:rsid w:val="488381D3"/>
    <w:rsid w:val="48CD2322"/>
    <w:rsid w:val="49767809"/>
    <w:rsid w:val="49F94986"/>
    <w:rsid w:val="4A60E75F"/>
    <w:rsid w:val="4A8A6ABD"/>
    <w:rsid w:val="4C624868"/>
    <w:rsid w:val="4CFF656F"/>
    <w:rsid w:val="4D1AC591"/>
    <w:rsid w:val="4D9CE49A"/>
    <w:rsid w:val="4F784A31"/>
    <w:rsid w:val="509B593F"/>
    <w:rsid w:val="50B76A91"/>
    <w:rsid w:val="514BC7E2"/>
    <w:rsid w:val="51F3DC99"/>
    <w:rsid w:val="523E8E17"/>
    <w:rsid w:val="5243922E"/>
    <w:rsid w:val="52875011"/>
    <w:rsid w:val="53CFA1C9"/>
    <w:rsid w:val="54ED5533"/>
    <w:rsid w:val="55F938B0"/>
    <w:rsid w:val="56EEF036"/>
    <w:rsid w:val="57605393"/>
    <w:rsid w:val="576CE255"/>
    <w:rsid w:val="583050CD"/>
    <w:rsid w:val="5897C718"/>
    <w:rsid w:val="58B02E9F"/>
    <w:rsid w:val="5A086479"/>
    <w:rsid w:val="5A1CE03A"/>
    <w:rsid w:val="5A24E2DC"/>
    <w:rsid w:val="5A9E5870"/>
    <w:rsid w:val="5B199E29"/>
    <w:rsid w:val="5B1C58C0"/>
    <w:rsid w:val="5C969DB9"/>
    <w:rsid w:val="5D1982A0"/>
    <w:rsid w:val="5DD81391"/>
    <w:rsid w:val="5DECCF82"/>
    <w:rsid w:val="5E5844F3"/>
    <w:rsid w:val="5F0A88A8"/>
    <w:rsid w:val="5F187C9D"/>
    <w:rsid w:val="5F48D7D4"/>
    <w:rsid w:val="5F54EF89"/>
    <w:rsid w:val="60DD5AA3"/>
    <w:rsid w:val="6129319A"/>
    <w:rsid w:val="616447F2"/>
    <w:rsid w:val="61837A26"/>
    <w:rsid w:val="61EF86A5"/>
    <w:rsid w:val="624DBD61"/>
    <w:rsid w:val="6265D5EB"/>
    <w:rsid w:val="626DF0FD"/>
    <w:rsid w:val="62BDB1C2"/>
    <w:rsid w:val="63F9449E"/>
    <w:rsid w:val="645A61A0"/>
    <w:rsid w:val="64AD6909"/>
    <w:rsid w:val="64CAB51E"/>
    <w:rsid w:val="64CE336B"/>
    <w:rsid w:val="653E5F03"/>
    <w:rsid w:val="65DDF1F5"/>
    <w:rsid w:val="66255477"/>
    <w:rsid w:val="669EC35A"/>
    <w:rsid w:val="66D9873E"/>
    <w:rsid w:val="67A17611"/>
    <w:rsid w:val="680858F1"/>
    <w:rsid w:val="6817E1FB"/>
    <w:rsid w:val="692E388A"/>
    <w:rsid w:val="69648284"/>
    <w:rsid w:val="6A547D31"/>
    <w:rsid w:val="6A7075A8"/>
    <w:rsid w:val="6B39AFE6"/>
    <w:rsid w:val="6BA730D3"/>
    <w:rsid w:val="6C123F41"/>
    <w:rsid w:val="6C825F05"/>
    <w:rsid w:val="6C97103A"/>
    <w:rsid w:val="6D593894"/>
    <w:rsid w:val="6DFB0DFD"/>
    <w:rsid w:val="6EB1A7DB"/>
    <w:rsid w:val="6FA6F5C9"/>
    <w:rsid w:val="7036AF96"/>
    <w:rsid w:val="706D6E02"/>
    <w:rsid w:val="70ACDD45"/>
    <w:rsid w:val="7116476C"/>
    <w:rsid w:val="712ADAD7"/>
    <w:rsid w:val="7252CBEC"/>
    <w:rsid w:val="72DBC2DF"/>
    <w:rsid w:val="7334365A"/>
    <w:rsid w:val="73E5DF29"/>
    <w:rsid w:val="7421AA89"/>
    <w:rsid w:val="746ACD13"/>
    <w:rsid w:val="750BCF42"/>
    <w:rsid w:val="7520C5DE"/>
    <w:rsid w:val="75A72DF9"/>
    <w:rsid w:val="770CFEB6"/>
    <w:rsid w:val="772BAB26"/>
    <w:rsid w:val="77C3CA0B"/>
    <w:rsid w:val="79291667"/>
    <w:rsid w:val="79EBE27B"/>
    <w:rsid w:val="7A409639"/>
    <w:rsid w:val="7B2CABA7"/>
    <w:rsid w:val="7D294B50"/>
    <w:rsid w:val="7DBC0330"/>
    <w:rsid w:val="7F93FB98"/>
    <w:rsid w:val="7FE6B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962AC"/>
  <w15:docId w15:val="{9D143996-5AFC-4084-83B4-0FD67F2B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771C2"/>
    <w:rPr>
      <w:rFonts w:ascii="Lucida Bright" w:hAnsi="Lucida Bright"/>
    </w:rPr>
  </w:style>
  <w:style w:type="paragraph" w:styleId="Heading1">
    <w:name w:val="heading 1"/>
    <w:next w:val="BodyText"/>
    <w:link w:val="Heading1Char"/>
    <w:uiPriority w:val="9"/>
    <w:unhideWhenUsed/>
    <w:rsid w:val="006C6D3D"/>
    <w:pPr>
      <w:keepNext/>
      <w:keepLines/>
      <w:numPr>
        <w:numId w:val="10"/>
      </w:numPr>
      <w:spacing w:after="0"/>
      <w:ind w:left="900" w:hanging="900"/>
      <w:outlineLvl w:val="0"/>
    </w:pPr>
    <w:rPr>
      <w:rFonts w:ascii="Lucida Bright" w:eastAsiaTheme="majorEastAsia" w:hAnsi="Lucida Bright" w:cstheme="majorBidi"/>
      <w:b/>
      <w:bCs/>
      <w:color w:val="000000" w:themeColor="text1"/>
      <w:szCs w:val="28"/>
    </w:rPr>
  </w:style>
  <w:style w:type="paragraph" w:styleId="Heading2">
    <w:name w:val="heading 2"/>
    <w:basedOn w:val="Heading1"/>
    <w:next w:val="BodyText"/>
    <w:link w:val="Heading2Char"/>
    <w:uiPriority w:val="9"/>
    <w:unhideWhenUsed/>
    <w:rsid w:val="00EE33E5"/>
    <w:pPr>
      <w:numPr>
        <w:numId w:val="11"/>
      </w:numPr>
      <w:spacing w:before="200"/>
      <w:outlineLvl w:val="1"/>
    </w:pPr>
    <w:rPr>
      <w:szCs w:val="26"/>
    </w:rPr>
  </w:style>
  <w:style w:type="paragraph" w:styleId="Heading3">
    <w:name w:val="heading 3"/>
    <w:basedOn w:val="Heading1"/>
    <w:next w:val="BodyText"/>
    <w:link w:val="Heading3Char"/>
    <w:uiPriority w:val="9"/>
    <w:unhideWhenUsed/>
    <w:qFormat/>
    <w:rsid w:val="00511FA7"/>
    <w:pPr>
      <w:numPr>
        <w:numId w:val="9"/>
      </w:numPr>
      <w:spacing w:before="200" w:after="120"/>
      <w:outlineLvl w:val="2"/>
    </w:pPr>
  </w:style>
  <w:style w:type="paragraph" w:styleId="Heading4">
    <w:name w:val="heading 4"/>
    <w:basedOn w:val="Heading1"/>
    <w:next w:val="BodyText"/>
    <w:link w:val="Heading4Char"/>
    <w:uiPriority w:val="9"/>
    <w:unhideWhenUsed/>
    <w:qFormat/>
    <w:rsid w:val="00AE7982"/>
    <w:pPr>
      <w:numPr>
        <w:numId w:val="0"/>
      </w:numPr>
      <w:spacing w:before="200"/>
      <w:outlineLvl w:val="3"/>
    </w:pPr>
    <w:rPr>
      <w:bCs w:val="0"/>
      <w:iCs/>
    </w:rPr>
  </w:style>
  <w:style w:type="paragraph" w:styleId="Heading5">
    <w:name w:val="heading 5"/>
    <w:basedOn w:val="Heading1"/>
    <w:next w:val="Normal"/>
    <w:link w:val="Heading5Char"/>
    <w:uiPriority w:val="9"/>
    <w:unhideWhenUsed/>
    <w:qFormat/>
    <w:rsid w:val="00AE7982"/>
    <w:pPr>
      <w:numPr>
        <w:numId w:val="0"/>
      </w:numPr>
      <w:spacing w:before="200"/>
      <w:outlineLvl w:val="4"/>
    </w:pPr>
    <w:rPr>
      <w:color w:val="243F60" w:themeColor="accent1" w:themeShade="7F"/>
    </w:rPr>
  </w:style>
  <w:style w:type="paragraph" w:styleId="Heading6">
    <w:name w:val="heading 6"/>
    <w:basedOn w:val="Normal"/>
    <w:next w:val="Normal"/>
    <w:link w:val="Heading6Char"/>
    <w:uiPriority w:val="9"/>
    <w:unhideWhenUsed/>
    <w:qFormat/>
    <w:rsid w:val="00803E5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Numbered">
    <w:name w:val="Part Numbered"/>
    <w:next w:val="SectionLetter"/>
    <w:semiHidden/>
    <w:qFormat/>
    <w:rsid w:val="00FA56C7"/>
    <w:pPr>
      <w:keepNext/>
      <w:numPr>
        <w:numId w:val="3"/>
      </w:numPr>
      <w:tabs>
        <w:tab w:val="num" w:pos="360"/>
        <w:tab w:val="left" w:pos="1008"/>
      </w:tabs>
      <w:spacing w:line="240" w:lineRule="auto"/>
      <w:ind w:left="1008" w:hanging="1008"/>
      <w:outlineLvl w:val="0"/>
    </w:pPr>
    <w:rPr>
      <w:rFonts w:ascii="Georgia" w:hAnsi="Georgia"/>
      <w:b/>
    </w:rPr>
  </w:style>
  <w:style w:type="paragraph" w:customStyle="1" w:styleId="SectionLetter">
    <w:name w:val="Section Letter"/>
    <w:next w:val="Level1"/>
    <w:semiHidden/>
    <w:qFormat/>
    <w:rsid w:val="00FA56C7"/>
    <w:pPr>
      <w:keepNext/>
      <w:numPr>
        <w:numId w:val="4"/>
      </w:numPr>
      <w:spacing w:line="240" w:lineRule="auto"/>
      <w:ind w:left="1310" w:hanging="1310"/>
      <w:outlineLvl w:val="1"/>
    </w:pPr>
    <w:rPr>
      <w:rFonts w:ascii="Georgia" w:hAnsi="Georgia"/>
      <w:b/>
    </w:rPr>
  </w:style>
  <w:style w:type="paragraph" w:customStyle="1" w:styleId="Level1">
    <w:name w:val="Level 1"/>
    <w:uiPriority w:val="1"/>
    <w:semiHidden/>
    <w:qFormat/>
    <w:rsid w:val="00FA56C7"/>
    <w:pPr>
      <w:keepNext/>
      <w:widowControl w:val="0"/>
      <w:numPr>
        <w:numId w:val="8"/>
      </w:numPr>
      <w:tabs>
        <w:tab w:val="left" w:pos="720"/>
      </w:tabs>
      <w:ind w:hanging="720"/>
      <w:outlineLvl w:val="0"/>
    </w:pPr>
    <w:rPr>
      <w:rFonts w:ascii="Georgia" w:hAnsi="Georgia"/>
      <w:b/>
    </w:rPr>
  </w:style>
  <w:style w:type="paragraph" w:customStyle="1" w:styleId="Level2">
    <w:name w:val="Level 2"/>
    <w:uiPriority w:val="2"/>
    <w:semiHidden/>
    <w:qFormat/>
    <w:rsid w:val="000D4806"/>
    <w:pPr>
      <w:numPr>
        <w:numId w:val="5"/>
      </w:numPr>
      <w:spacing w:line="240" w:lineRule="auto"/>
      <w:outlineLvl w:val="1"/>
    </w:pPr>
    <w:rPr>
      <w:rFonts w:ascii="Georgia" w:hAnsi="Georgia"/>
    </w:rPr>
  </w:style>
  <w:style w:type="paragraph" w:customStyle="1" w:styleId="Level3">
    <w:name w:val="Level 3"/>
    <w:uiPriority w:val="3"/>
    <w:semiHidden/>
    <w:qFormat/>
    <w:rsid w:val="000D4806"/>
    <w:pPr>
      <w:numPr>
        <w:numId w:val="6"/>
      </w:numPr>
      <w:spacing w:line="240" w:lineRule="auto"/>
      <w:outlineLvl w:val="2"/>
    </w:pPr>
    <w:rPr>
      <w:rFonts w:ascii="Georgia" w:hAnsi="Georgia"/>
    </w:rPr>
  </w:style>
  <w:style w:type="paragraph" w:customStyle="1" w:styleId="Level4">
    <w:name w:val="Level 4"/>
    <w:uiPriority w:val="4"/>
    <w:semiHidden/>
    <w:qFormat/>
    <w:rsid w:val="000D4806"/>
    <w:pPr>
      <w:numPr>
        <w:numId w:val="7"/>
      </w:numPr>
      <w:spacing w:line="240" w:lineRule="auto"/>
      <w:outlineLvl w:val="3"/>
    </w:pPr>
    <w:rPr>
      <w:rFonts w:ascii="Georgia" w:hAnsi="Georgia"/>
    </w:rPr>
  </w:style>
  <w:style w:type="paragraph" w:customStyle="1" w:styleId="Body">
    <w:name w:val="Body"/>
    <w:link w:val="BodyChar"/>
    <w:semiHidden/>
    <w:qFormat/>
    <w:rsid w:val="002D49E9"/>
    <w:pPr>
      <w:ind w:left="709"/>
    </w:pPr>
    <w:rPr>
      <w:rFonts w:ascii="Georgia" w:hAnsi="Georgia"/>
    </w:rPr>
  </w:style>
  <w:style w:type="paragraph" w:styleId="Header">
    <w:name w:val="header"/>
    <w:link w:val="HeaderChar"/>
    <w:uiPriority w:val="99"/>
    <w:rsid w:val="006C6D3D"/>
    <w:pPr>
      <w:tabs>
        <w:tab w:val="center" w:pos="4680"/>
        <w:tab w:val="right" w:pos="9360"/>
      </w:tabs>
      <w:spacing w:after="0" w:line="240" w:lineRule="auto"/>
    </w:pPr>
    <w:rPr>
      <w:rFonts w:ascii="Lucida Bright" w:hAnsi="Lucida Bright"/>
    </w:rPr>
  </w:style>
  <w:style w:type="character" w:customStyle="1" w:styleId="HeaderChar">
    <w:name w:val="Header Char"/>
    <w:basedOn w:val="DefaultParagraphFont"/>
    <w:link w:val="Header"/>
    <w:uiPriority w:val="99"/>
    <w:rsid w:val="00C87537"/>
    <w:rPr>
      <w:rFonts w:ascii="Lucida Bright" w:hAnsi="Lucida Bright"/>
    </w:rPr>
  </w:style>
  <w:style w:type="paragraph" w:styleId="Footer">
    <w:name w:val="footer"/>
    <w:basedOn w:val="Body"/>
    <w:link w:val="FooterChar"/>
    <w:uiPriority w:val="99"/>
    <w:unhideWhenUsed/>
    <w:rsid w:val="006C6D3D"/>
    <w:pPr>
      <w:tabs>
        <w:tab w:val="center" w:pos="4680"/>
        <w:tab w:val="right" w:pos="9360"/>
      </w:tabs>
      <w:spacing w:after="0" w:line="240" w:lineRule="auto"/>
      <w:jc w:val="center"/>
    </w:pPr>
    <w:rPr>
      <w:rFonts w:ascii="Lucida Bright" w:hAnsi="Lucida Bright"/>
    </w:rPr>
  </w:style>
  <w:style w:type="character" w:customStyle="1" w:styleId="FooterChar">
    <w:name w:val="Footer Char"/>
    <w:basedOn w:val="DefaultParagraphFont"/>
    <w:link w:val="Footer"/>
    <w:uiPriority w:val="99"/>
    <w:rsid w:val="00F80D58"/>
    <w:rPr>
      <w:rFonts w:ascii="Lucida Bright" w:hAnsi="Lucida Bright"/>
    </w:rPr>
  </w:style>
  <w:style w:type="character" w:customStyle="1" w:styleId="Heading1Char">
    <w:name w:val="Heading 1 Char"/>
    <w:basedOn w:val="DefaultParagraphFont"/>
    <w:link w:val="Heading1"/>
    <w:uiPriority w:val="9"/>
    <w:rsid w:val="005C4F26"/>
    <w:rPr>
      <w:rFonts w:ascii="Lucida Bright" w:eastAsiaTheme="majorEastAsia" w:hAnsi="Lucida Bright" w:cstheme="majorBidi"/>
      <w:b/>
      <w:bCs/>
      <w:color w:val="000000" w:themeColor="text1"/>
      <w:szCs w:val="28"/>
    </w:rPr>
  </w:style>
  <w:style w:type="paragraph" w:styleId="TOCHeading">
    <w:name w:val="TOC Heading"/>
    <w:basedOn w:val="Heading1"/>
    <w:next w:val="Normal"/>
    <w:uiPriority w:val="39"/>
    <w:unhideWhenUsed/>
    <w:qFormat/>
    <w:rsid w:val="006C6D3D"/>
    <w:pPr>
      <w:outlineLvl w:val="9"/>
    </w:pPr>
  </w:style>
  <w:style w:type="paragraph" w:styleId="BalloonText">
    <w:name w:val="Balloon Text"/>
    <w:basedOn w:val="Normal"/>
    <w:link w:val="BalloonTextChar"/>
    <w:uiPriority w:val="99"/>
    <w:semiHidden/>
    <w:unhideWhenUsed/>
    <w:rsid w:val="00FA5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500"/>
    <w:rPr>
      <w:rFonts w:ascii="Tahoma" w:hAnsi="Tahoma" w:cs="Tahoma"/>
      <w:sz w:val="16"/>
      <w:szCs w:val="16"/>
    </w:rPr>
  </w:style>
  <w:style w:type="character" w:customStyle="1" w:styleId="Heading2Char">
    <w:name w:val="Heading 2 Char"/>
    <w:basedOn w:val="DefaultParagraphFont"/>
    <w:link w:val="Heading2"/>
    <w:uiPriority w:val="9"/>
    <w:rsid w:val="00EE33E5"/>
    <w:rPr>
      <w:rFonts w:ascii="Georgia" w:eastAsiaTheme="majorEastAsia" w:hAnsi="Georgia" w:cstheme="majorBidi"/>
      <w:b/>
      <w:bCs/>
      <w:color w:val="000000" w:themeColor="text1"/>
      <w:szCs w:val="26"/>
    </w:rPr>
  </w:style>
  <w:style w:type="character" w:customStyle="1" w:styleId="Heading3Char">
    <w:name w:val="Heading 3 Char"/>
    <w:basedOn w:val="DefaultParagraphFont"/>
    <w:link w:val="Heading3"/>
    <w:uiPriority w:val="9"/>
    <w:rsid w:val="00511FA7"/>
    <w:rPr>
      <w:rFonts w:ascii="Georgia" w:eastAsiaTheme="majorEastAsia" w:hAnsi="Georgia" w:cstheme="majorBidi"/>
      <w:b/>
      <w:bCs/>
      <w:color w:val="000000" w:themeColor="text1"/>
      <w:szCs w:val="28"/>
    </w:rPr>
  </w:style>
  <w:style w:type="paragraph" w:customStyle="1" w:styleId="Bodynoindent">
    <w:name w:val="Body no indent"/>
    <w:basedOn w:val="Body"/>
    <w:link w:val="BodynoindentChar"/>
    <w:semiHidden/>
    <w:qFormat/>
    <w:rsid w:val="00FD0F3F"/>
    <w:pPr>
      <w:spacing w:line="240" w:lineRule="auto"/>
      <w:ind w:left="0"/>
    </w:pPr>
  </w:style>
  <w:style w:type="character" w:styleId="LineNumber">
    <w:name w:val="line number"/>
    <w:basedOn w:val="DefaultParagraphFont"/>
    <w:uiPriority w:val="99"/>
    <w:semiHidden/>
    <w:unhideWhenUsed/>
    <w:rsid w:val="005A344C"/>
  </w:style>
  <w:style w:type="paragraph" w:styleId="DocumentMap">
    <w:name w:val="Document Map"/>
    <w:basedOn w:val="Normal"/>
    <w:link w:val="DocumentMapChar"/>
    <w:uiPriority w:val="99"/>
    <w:semiHidden/>
    <w:unhideWhenUsed/>
    <w:rsid w:val="000E5A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5A42"/>
    <w:rPr>
      <w:rFonts w:ascii="Tahoma" w:hAnsi="Tahoma" w:cs="Tahoma"/>
      <w:sz w:val="16"/>
      <w:szCs w:val="16"/>
    </w:rPr>
  </w:style>
  <w:style w:type="character" w:customStyle="1" w:styleId="BodyChar">
    <w:name w:val="Body Char"/>
    <w:basedOn w:val="DefaultParagraphFont"/>
    <w:link w:val="Body"/>
    <w:semiHidden/>
    <w:rsid w:val="00E92DE5"/>
    <w:rPr>
      <w:rFonts w:ascii="Georgia" w:hAnsi="Georgia"/>
    </w:rPr>
  </w:style>
  <w:style w:type="character" w:customStyle="1" w:styleId="BodynoindentChar">
    <w:name w:val="Body no indent Char"/>
    <w:basedOn w:val="BodyChar"/>
    <w:link w:val="Bodynoindent"/>
    <w:semiHidden/>
    <w:rsid w:val="00E92DE5"/>
    <w:rPr>
      <w:rFonts w:ascii="Georgia" w:hAnsi="Georgia"/>
    </w:rPr>
  </w:style>
  <w:style w:type="character" w:styleId="Strong">
    <w:name w:val="Strong"/>
    <w:basedOn w:val="DefaultParagraphFont"/>
    <w:uiPriority w:val="22"/>
    <w:qFormat/>
    <w:rsid w:val="00C759CD"/>
    <w:rPr>
      <w:b/>
      <w:bCs/>
    </w:rPr>
  </w:style>
  <w:style w:type="character" w:customStyle="1" w:styleId="Underline">
    <w:name w:val="Underline"/>
    <w:basedOn w:val="DefaultParagraphFont"/>
    <w:uiPriority w:val="1"/>
    <w:semiHidden/>
    <w:qFormat/>
    <w:rsid w:val="007E7E9E"/>
    <w:rPr>
      <w:u w:val="single"/>
    </w:rPr>
  </w:style>
  <w:style w:type="table" w:styleId="TableGrid">
    <w:name w:val="Table Grid"/>
    <w:basedOn w:val="TableNormal"/>
    <w:uiPriority w:val="59"/>
    <w:rsid w:val="00024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rsid w:val="006C6D3D"/>
    <w:pPr>
      <w:spacing w:after="120" w:line="240" w:lineRule="auto"/>
    </w:pPr>
    <w:rPr>
      <w:rFonts w:ascii="Lucida Bright" w:hAnsi="Lucida Bright"/>
    </w:rPr>
  </w:style>
  <w:style w:type="character" w:customStyle="1" w:styleId="BodyTextChar">
    <w:name w:val="Body Text Char"/>
    <w:basedOn w:val="DefaultParagraphFont"/>
    <w:link w:val="BodyText"/>
    <w:uiPriority w:val="99"/>
    <w:rsid w:val="00C87537"/>
    <w:rPr>
      <w:rFonts w:ascii="Lucida Bright" w:hAnsi="Lucida Bright"/>
    </w:rPr>
  </w:style>
  <w:style w:type="character" w:styleId="Emphasis">
    <w:name w:val="Emphasis"/>
    <w:basedOn w:val="DefaultParagraphFont"/>
    <w:uiPriority w:val="20"/>
    <w:qFormat/>
    <w:rsid w:val="00E92DE5"/>
    <w:rPr>
      <w:i/>
      <w:iCs/>
    </w:rPr>
  </w:style>
  <w:style w:type="paragraph" w:styleId="Title">
    <w:name w:val="Title"/>
    <w:next w:val="BodyText"/>
    <w:link w:val="TitleChar"/>
    <w:uiPriority w:val="10"/>
    <w:unhideWhenUsed/>
    <w:rsid w:val="00E92DE5"/>
    <w:pPr>
      <w:spacing w:after="300" w:line="240" w:lineRule="auto"/>
      <w:contextualSpacing/>
      <w:jc w:val="center"/>
    </w:pPr>
    <w:rPr>
      <w:rFonts w:ascii="Verdana" w:eastAsiaTheme="majorEastAsia" w:hAnsi="Verdana" w:cstheme="majorBidi"/>
      <w:color w:val="000000" w:themeColor="text1"/>
      <w:spacing w:val="5"/>
      <w:kern w:val="28"/>
      <w:sz w:val="48"/>
      <w:szCs w:val="52"/>
    </w:rPr>
  </w:style>
  <w:style w:type="character" w:customStyle="1" w:styleId="TitleChar">
    <w:name w:val="Title Char"/>
    <w:basedOn w:val="DefaultParagraphFont"/>
    <w:link w:val="Title"/>
    <w:uiPriority w:val="10"/>
    <w:rsid w:val="00D32422"/>
    <w:rPr>
      <w:rFonts w:ascii="Verdana" w:eastAsiaTheme="majorEastAsia" w:hAnsi="Verdana" w:cstheme="majorBidi"/>
      <w:color w:val="000000" w:themeColor="text1"/>
      <w:spacing w:val="5"/>
      <w:kern w:val="28"/>
      <w:sz w:val="48"/>
      <w:szCs w:val="52"/>
    </w:rPr>
  </w:style>
  <w:style w:type="character" w:customStyle="1" w:styleId="Heading4Char">
    <w:name w:val="Heading 4 Char"/>
    <w:basedOn w:val="DefaultParagraphFont"/>
    <w:link w:val="Heading4"/>
    <w:uiPriority w:val="9"/>
    <w:rsid w:val="00D2041C"/>
    <w:rPr>
      <w:rFonts w:ascii="Verdana" w:eastAsiaTheme="majorEastAsia" w:hAnsi="Verdana" w:cstheme="majorBidi"/>
      <w:b/>
      <w:iCs/>
      <w:color w:val="000000" w:themeColor="text1"/>
      <w:szCs w:val="28"/>
    </w:rPr>
  </w:style>
  <w:style w:type="paragraph" w:styleId="BodyText2">
    <w:name w:val="Body Text 2"/>
    <w:basedOn w:val="BodyText"/>
    <w:link w:val="BodyText2Char"/>
    <w:uiPriority w:val="99"/>
    <w:rsid w:val="00586A55"/>
    <w:pPr>
      <w:ind w:left="432"/>
    </w:pPr>
  </w:style>
  <w:style w:type="character" w:customStyle="1" w:styleId="BodyText2Char">
    <w:name w:val="Body Text 2 Char"/>
    <w:basedOn w:val="DefaultParagraphFont"/>
    <w:link w:val="BodyText2"/>
    <w:uiPriority w:val="99"/>
    <w:rsid w:val="00586A55"/>
    <w:rPr>
      <w:rFonts w:ascii="Georgia" w:hAnsi="Georgia"/>
    </w:rPr>
  </w:style>
  <w:style w:type="paragraph" w:styleId="BodyText3">
    <w:name w:val="Body Text 3"/>
    <w:basedOn w:val="BodyText"/>
    <w:link w:val="BodyText3Char"/>
    <w:uiPriority w:val="99"/>
    <w:rsid w:val="006C6D3D"/>
    <w:pPr>
      <w:tabs>
        <w:tab w:val="left" w:pos="2610"/>
      </w:tabs>
      <w:ind w:left="2610" w:hanging="2178"/>
    </w:pPr>
    <w:rPr>
      <w:szCs w:val="16"/>
    </w:rPr>
  </w:style>
  <w:style w:type="character" w:customStyle="1" w:styleId="BodyText3Char">
    <w:name w:val="Body Text 3 Char"/>
    <w:basedOn w:val="DefaultParagraphFont"/>
    <w:link w:val="BodyText3"/>
    <w:uiPriority w:val="99"/>
    <w:rsid w:val="00EF3F81"/>
    <w:rPr>
      <w:rFonts w:ascii="Lucida Bright" w:hAnsi="Lucida Bright"/>
      <w:szCs w:val="16"/>
    </w:rPr>
  </w:style>
  <w:style w:type="paragraph" w:styleId="List">
    <w:name w:val="List"/>
    <w:basedOn w:val="BodyText"/>
    <w:uiPriority w:val="99"/>
    <w:rsid w:val="0025235C"/>
    <w:pPr>
      <w:spacing w:before="120" w:line="360" w:lineRule="auto"/>
      <w:contextualSpacing/>
    </w:pPr>
  </w:style>
  <w:style w:type="paragraph" w:styleId="ListContinue">
    <w:name w:val="List Continue"/>
    <w:basedOn w:val="BodyText"/>
    <w:uiPriority w:val="99"/>
    <w:rsid w:val="002C0112"/>
    <w:pPr>
      <w:ind w:left="360"/>
      <w:contextualSpacing/>
    </w:pPr>
  </w:style>
  <w:style w:type="paragraph" w:styleId="Caption">
    <w:name w:val="caption"/>
    <w:basedOn w:val="Normal"/>
    <w:next w:val="Normal"/>
    <w:uiPriority w:val="35"/>
    <w:unhideWhenUsed/>
    <w:qFormat/>
    <w:rsid w:val="006C6D3D"/>
    <w:pPr>
      <w:spacing w:line="240" w:lineRule="auto"/>
    </w:pPr>
    <w:rPr>
      <w:bCs/>
      <w:color w:val="000000" w:themeColor="text1"/>
      <w:szCs w:val="18"/>
    </w:rPr>
  </w:style>
  <w:style w:type="paragraph" w:styleId="List2">
    <w:name w:val="List 2"/>
    <w:basedOn w:val="BodyText"/>
    <w:uiPriority w:val="99"/>
    <w:rsid w:val="00D2041C"/>
    <w:pPr>
      <w:spacing w:line="360" w:lineRule="auto"/>
      <w:ind w:left="360"/>
      <w:contextualSpacing/>
    </w:pPr>
  </w:style>
  <w:style w:type="character" w:customStyle="1" w:styleId="Heading5Char">
    <w:name w:val="Heading 5 Char"/>
    <w:basedOn w:val="DefaultParagraphFont"/>
    <w:link w:val="Heading5"/>
    <w:uiPriority w:val="9"/>
    <w:rsid w:val="00872430"/>
    <w:rPr>
      <w:rFonts w:ascii="Georgia" w:eastAsiaTheme="majorEastAsia" w:hAnsi="Georgia" w:cstheme="majorBidi"/>
      <w:b/>
      <w:bCs/>
      <w:color w:val="243F60" w:themeColor="accent1" w:themeShade="7F"/>
      <w:szCs w:val="28"/>
    </w:rPr>
  </w:style>
  <w:style w:type="paragraph" w:styleId="TOC1">
    <w:name w:val="toc 1"/>
    <w:basedOn w:val="Normal"/>
    <w:next w:val="Normal"/>
    <w:autoRedefine/>
    <w:uiPriority w:val="39"/>
    <w:unhideWhenUsed/>
    <w:qFormat/>
    <w:rsid w:val="00D341DF"/>
    <w:pPr>
      <w:tabs>
        <w:tab w:val="right" w:leader="dot" w:pos="9350"/>
      </w:tabs>
      <w:spacing w:after="100"/>
      <w:ind w:left="864" w:hanging="864"/>
    </w:pPr>
  </w:style>
  <w:style w:type="paragraph" w:styleId="TOC2">
    <w:name w:val="toc 2"/>
    <w:basedOn w:val="Normal"/>
    <w:next w:val="Normal"/>
    <w:autoRedefine/>
    <w:uiPriority w:val="39"/>
    <w:unhideWhenUsed/>
    <w:qFormat/>
    <w:rsid w:val="00AF5188"/>
    <w:pPr>
      <w:tabs>
        <w:tab w:val="left" w:pos="1620"/>
        <w:tab w:val="right" w:leader="dot" w:pos="9350"/>
      </w:tabs>
      <w:spacing w:after="100"/>
      <w:ind w:left="1368" w:hanging="1152"/>
    </w:pPr>
  </w:style>
  <w:style w:type="paragraph" w:styleId="TOC3">
    <w:name w:val="toc 3"/>
    <w:basedOn w:val="Normal"/>
    <w:next w:val="Normal"/>
    <w:autoRedefine/>
    <w:uiPriority w:val="39"/>
    <w:unhideWhenUsed/>
    <w:qFormat/>
    <w:rsid w:val="006C6D3D"/>
    <w:pPr>
      <w:spacing w:after="100"/>
      <w:ind w:left="878" w:hanging="432"/>
    </w:pPr>
  </w:style>
  <w:style w:type="character" w:styleId="Hyperlink">
    <w:name w:val="Hyperlink"/>
    <w:basedOn w:val="DefaultParagraphFont"/>
    <w:uiPriority w:val="99"/>
    <w:unhideWhenUsed/>
    <w:rsid w:val="00FD694B"/>
    <w:rPr>
      <w:color w:val="0000FF" w:themeColor="hyperlink"/>
      <w:u w:val="single"/>
    </w:rPr>
  </w:style>
  <w:style w:type="paragraph" w:styleId="ListParagraph">
    <w:name w:val="List Paragraph"/>
    <w:basedOn w:val="Body"/>
    <w:uiPriority w:val="34"/>
    <w:qFormat/>
    <w:rsid w:val="006C6D3D"/>
    <w:pPr>
      <w:spacing w:before="120" w:after="120" w:line="240" w:lineRule="auto"/>
      <w:ind w:left="0"/>
    </w:pPr>
    <w:rPr>
      <w:rFonts w:ascii="Lucida Bright" w:eastAsia="Times New Roman" w:hAnsi="Lucida Bright" w:cs="Times New Roman"/>
      <w:szCs w:val="24"/>
    </w:rPr>
  </w:style>
  <w:style w:type="paragraph" w:styleId="TOC4">
    <w:name w:val="toc 4"/>
    <w:basedOn w:val="Normal"/>
    <w:next w:val="Normal"/>
    <w:autoRedefine/>
    <w:uiPriority w:val="39"/>
    <w:unhideWhenUsed/>
    <w:rsid w:val="000D3378"/>
    <w:pPr>
      <w:spacing w:after="100"/>
      <w:ind w:left="660"/>
    </w:pPr>
  </w:style>
  <w:style w:type="paragraph" w:styleId="TOC5">
    <w:name w:val="toc 5"/>
    <w:basedOn w:val="Normal"/>
    <w:next w:val="Normal"/>
    <w:autoRedefine/>
    <w:uiPriority w:val="39"/>
    <w:unhideWhenUsed/>
    <w:rsid w:val="000D3378"/>
    <w:pPr>
      <w:spacing w:after="100"/>
      <w:ind w:left="880"/>
    </w:pPr>
  </w:style>
  <w:style w:type="paragraph" w:styleId="TOC6">
    <w:name w:val="toc 6"/>
    <w:basedOn w:val="Normal"/>
    <w:next w:val="Normal"/>
    <w:autoRedefine/>
    <w:uiPriority w:val="39"/>
    <w:unhideWhenUsed/>
    <w:rsid w:val="000D3378"/>
    <w:pPr>
      <w:spacing w:after="100"/>
      <w:ind w:left="1100"/>
    </w:pPr>
  </w:style>
  <w:style w:type="paragraph" w:styleId="TOC7">
    <w:name w:val="toc 7"/>
    <w:basedOn w:val="Normal"/>
    <w:next w:val="Normal"/>
    <w:autoRedefine/>
    <w:uiPriority w:val="39"/>
    <w:unhideWhenUsed/>
    <w:rsid w:val="000D3378"/>
    <w:pPr>
      <w:spacing w:after="100"/>
      <w:ind w:left="1320"/>
    </w:pPr>
  </w:style>
  <w:style w:type="paragraph" w:styleId="TOC8">
    <w:name w:val="toc 8"/>
    <w:basedOn w:val="Normal"/>
    <w:next w:val="Normal"/>
    <w:autoRedefine/>
    <w:uiPriority w:val="39"/>
    <w:unhideWhenUsed/>
    <w:rsid w:val="000D3378"/>
    <w:pPr>
      <w:spacing w:after="100"/>
      <w:ind w:left="1540"/>
    </w:pPr>
  </w:style>
  <w:style w:type="paragraph" w:styleId="TOC9">
    <w:name w:val="toc 9"/>
    <w:basedOn w:val="Normal"/>
    <w:next w:val="Normal"/>
    <w:autoRedefine/>
    <w:uiPriority w:val="39"/>
    <w:unhideWhenUsed/>
    <w:rsid w:val="000D3378"/>
    <w:pPr>
      <w:spacing w:after="100"/>
      <w:ind w:left="1760"/>
    </w:pPr>
  </w:style>
  <w:style w:type="character" w:styleId="FollowedHyperlink">
    <w:name w:val="FollowedHyperlink"/>
    <w:basedOn w:val="DefaultParagraphFont"/>
    <w:uiPriority w:val="99"/>
    <w:semiHidden/>
    <w:unhideWhenUsed/>
    <w:rsid w:val="009B0660"/>
    <w:rPr>
      <w:color w:val="800080" w:themeColor="followedHyperlink"/>
      <w:u w:val="single"/>
    </w:rPr>
  </w:style>
  <w:style w:type="character" w:styleId="CommentReference">
    <w:name w:val="annotation reference"/>
    <w:basedOn w:val="DefaultParagraphFont"/>
    <w:unhideWhenUsed/>
    <w:rsid w:val="004366EA"/>
    <w:rPr>
      <w:sz w:val="16"/>
      <w:szCs w:val="16"/>
    </w:rPr>
  </w:style>
  <w:style w:type="paragraph" w:styleId="CommentText">
    <w:name w:val="annotation text"/>
    <w:basedOn w:val="Normal"/>
    <w:link w:val="CommentTextChar"/>
    <w:uiPriority w:val="99"/>
    <w:unhideWhenUsed/>
    <w:rsid w:val="004366EA"/>
    <w:pPr>
      <w:spacing w:line="240" w:lineRule="auto"/>
    </w:pPr>
    <w:rPr>
      <w:sz w:val="20"/>
      <w:szCs w:val="20"/>
    </w:rPr>
  </w:style>
  <w:style w:type="character" w:customStyle="1" w:styleId="CommentTextChar">
    <w:name w:val="Comment Text Char"/>
    <w:basedOn w:val="DefaultParagraphFont"/>
    <w:link w:val="CommentText"/>
    <w:uiPriority w:val="99"/>
    <w:rsid w:val="004366EA"/>
    <w:rPr>
      <w:sz w:val="20"/>
      <w:szCs w:val="20"/>
    </w:rPr>
  </w:style>
  <w:style w:type="paragraph" w:styleId="CommentSubject">
    <w:name w:val="annotation subject"/>
    <w:basedOn w:val="CommentText"/>
    <w:next w:val="CommentText"/>
    <w:link w:val="CommentSubjectChar"/>
    <w:uiPriority w:val="99"/>
    <w:semiHidden/>
    <w:unhideWhenUsed/>
    <w:rsid w:val="004366EA"/>
    <w:rPr>
      <w:b/>
      <w:bCs/>
    </w:rPr>
  </w:style>
  <w:style w:type="character" w:customStyle="1" w:styleId="CommentSubjectChar">
    <w:name w:val="Comment Subject Char"/>
    <w:basedOn w:val="CommentTextChar"/>
    <w:link w:val="CommentSubject"/>
    <w:uiPriority w:val="99"/>
    <w:semiHidden/>
    <w:rsid w:val="004366EA"/>
    <w:rPr>
      <w:b/>
      <w:bCs/>
      <w:sz w:val="20"/>
      <w:szCs w:val="20"/>
    </w:rPr>
  </w:style>
  <w:style w:type="paragraph" w:styleId="Revision">
    <w:name w:val="Revision"/>
    <w:hidden/>
    <w:uiPriority w:val="99"/>
    <w:semiHidden/>
    <w:rsid w:val="003619B5"/>
    <w:pPr>
      <w:spacing w:after="0" w:line="240" w:lineRule="auto"/>
    </w:pPr>
  </w:style>
  <w:style w:type="character" w:customStyle="1" w:styleId="st1">
    <w:name w:val="st1"/>
    <w:basedOn w:val="DefaultParagraphFont"/>
    <w:rsid w:val="00F81F74"/>
  </w:style>
  <w:style w:type="paragraph" w:styleId="FootnoteText">
    <w:name w:val="footnote text"/>
    <w:basedOn w:val="Normal"/>
    <w:link w:val="FootnoteTextChar"/>
    <w:uiPriority w:val="99"/>
    <w:semiHidden/>
    <w:unhideWhenUsed/>
    <w:rsid w:val="003965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653E"/>
    <w:rPr>
      <w:sz w:val="20"/>
      <w:szCs w:val="20"/>
    </w:rPr>
  </w:style>
  <w:style w:type="character" w:styleId="FootnoteReference">
    <w:name w:val="footnote reference"/>
    <w:basedOn w:val="DefaultParagraphFont"/>
    <w:uiPriority w:val="99"/>
    <w:semiHidden/>
    <w:unhideWhenUsed/>
    <w:rsid w:val="0039653E"/>
    <w:rPr>
      <w:vertAlign w:val="superscript"/>
    </w:rPr>
  </w:style>
  <w:style w:type="character" w:styleId="UnresolvedMention">
    <w:name w:val="Unresolved Mention"/>
    <w:basedOn w:val="DefaultParagraphFont"/>
    <w:uiPriority w:val="99"/>
    <w:semiHidden/>
    <w:unhideWhenUsed/>
    <w:rsid w:val="004B059A"/>
    <w:rPr>
      <w:color w:val="605E5C"/>
      <w:shd w:val="clear" w:color="auto" w:fill="E1DFDD"/>
    </w:rPr>
  </w:style>
  <w:style w:type="paragraph" w:styleId="Subtitle">
    <w:name w:val="Subtitle"/>
    <w:basedOn w:val="Normal"/>
    <w:next w:val="Normal"/>
    <w:link w:val="SubtitleChar"/>
    <w:uiPriority w:val="11"/>
    <w:qFormat/>
    <w:rsid w:val="00803E54"/>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803E54"/>
    <w:rPr>
      <w:color w:val="5A5A5A" w:themeColor="text1" w:themeTint="A5"/>
      <w:spacing w:val="15"/>
    </w:rPr>
  </w:style>
  <w:style w:type="character" w:customStyle="1" w:styleId="Heading6Char">
    <w:name w:val="Heading 6 Char"/>
    <w:basedOn w:val="DefaultParagraphFont"/>
    <w:link w:val="Heading6"/>
    <w:uiPriority w:val="9"/>
    <w:rsid w:val="00803E54"/>
    <w:rPr>
      <w:rFonts w:asciiTheme="majorHAnsi" w:eastAsiaTheme="majorEastAsia" w:hAnsiTheme="majorHAnsi" w:cstheme="majorBidi"/>
      <w:color w:val="243F60" w:themeColor="accent1" w:themeShade="7F"/>
    </w:rPr>
  </w:style>
  <w:style w:type="numbering" w:customStyle="1" w:styleId="Style1">
    <w:name w:val="Style1"/>
    <w:uiPriority w:val="99"/>
    <w:rsid w:val="00803E54"/>
    <w:pPr>
      <w:numPr>
        <w:numId w:val="193"/>
      </w:numPr>
    </w:pPr>
  </w:style>
  <w:style w:type="character" w:styleId="PlaceholderText">
    <w:name w:val="Placeholder Text"/>
    <w:basedOn w:val="DefaultParagraphFont"/>
    <w:uiPriority w:val="99"/>
    <w:unhideWhenUsed/>
    <w:rsid w:val="004071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38798">
      <w:bodyDiv w:val="1"/>
      <w:marLeft w:val="0"/>
      <w:marRight w:val="0"/>
      <w:marTop w:val="0"/>
      <w:marBottom w:val="0"/>
      <w:divBdr>
        <w:top w:val="none" w:sz="0" w:space="0" w:color="auto"/>
        <w:left w:val="none" w:sz="0" w:space="0" w:color="auto"/>
        <w:bottom w:val="none" w:sz="0" w:space="0" w:color="auto"/>
        <w:right w:val="none" w:sz="0" w:space="0" w:color="auto"/>
      </w:divBdr>
    </w:div>
    <w:div w:id="1717269515">
      <w:bodyDiv w:val="1"/>
      <w:marLeft w:val="0"/>
      <w:marRight w:val="0"/>
      <w:marTop w:val="0"/>
      <w:marBottom w:val="0"/>
      <w:divBdr>
        <w:top w:val="none" w:sz="0" w:space="0" w:color="auto"/>
        <w:left w:val="none" w:sz="0" w:space="0" w:color="auto"/>
        <w:bottom w:val="none" w:sz="0" w:space="0" w:color="auto"/>
        <w:right w:val="none" w:sz="0" w:space="0" w:color="auto"/>
      </w:divBdr>
    </w:div>
    <w:div w:id="203183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eader" Target="header7.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header" Target="header49.xml"/><Relationship Id="rId68" Type="http://schemas.openxmlformats.org/officeDocument/2006/relationships/hyperlink" Target="https://www.naics.com/naics-code-description/?code=332999"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5.xml"/><Relationship Id="rId11" Type="http://schemas.openxmlformats.org/officeDocument/2006/relationships/image" Target="media/image1.pn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4.xml"/><Relationship Id="rId66" Type="http://schemas.openxmlformats.org/officeDocument/2006/relationships/header" Target="header51.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47.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42.xml"/><Relationship Id="rId64" Type="http://schemas.openxmlformats.org/officeDocument/2006/relationships/footer" Target="footer4.xml"/><Relationship Id="rId69" Type="http://schemas.openxmlformats.org/officeDocument/2006/relationships/hyperlink" Target="https://www.naics.com/naics-code-description/?code=332913" TargetMode="External"/><Relationship Id="rId8" Type="http://schemas.openxmlformats.org/officeDocument/2006/relationships/webSettings" Target="webSettings.xml"/><Relationship Id="rId51" Type="http://schemas.openxmlformats.org/officeDocument/2006/relationships/header" Target="header37.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eader" Target="header45.xml"/><Relationship Id="rId67" Type="http://schemas.openxmlformats.org/officeDocument/2006/relationships/hyperlink" Target="https://www.naics.com/naics-code-description/?code=313310" TargetMode="External"/><Relationship Id="rId20" Type="http://schemas.openxmlformats.org/officeDocument/2006/relationships/header" Target="header6.xml"/><Relationship Id="rId41" Type="http://schemas.openxmlformats.org/officeDocument/2006/relationships/header" Target="header27.xml"/><Relationship Id="rId54" Type="http://schemas.openxmlformats.org/officeDocument/2006/relationships/header" Target="header40.xml"/><Relationship Id="rId62" Type="http://schemas.openxmlformats.org/officeDocument/2006/relationships/header" Target="header48.xml"/><Relationship Id="rId70" Type="http://schemas.openxmlformats.org/officeDocument/2006/relationships/hyperlink" Target="https://www.naics.com/naics-code-description/?code=33451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5.xml"/><Relationship Id="rId57" Type="http://schemas.openxmlformats.org/officeDocument/2006/relationships/header" Target="header43.xml"/><Relationship Id="rId10" Type="http://schemas.openxmlformats.org/officeDocument/2006/relationships/endnotes" Target="endnotes.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eader" Target="header38.xml"/><Relationship Id="rId60" Type="http://schemas.openxmlformats.org/officeDocument/2006/relationships/header" Target="header46.xml"/><Relationship Id="rId65" Type="http://schemas.openxmlformats.org/officeDocument/2006/relationships/header" Target="header50.xm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25.xml"/><Relationship Id="rId34" Type="http://schemas.openxmlformats.org/officeDocument/2006/relationships/header" Target="header20.xml"/><Relationship Id="rId50" Type="http://schemas.openxmlformats.org/officeDocument/2006/relationships/header" Target="header36.xml"/><Relationship Id="rId55" Type="http://schemas.openxmlformats.org/officeDocument/2006/relationships/header" Target="header41.xml"/><Relationship Id="rId7" Type="http://schemas.openxmlformats.org/officeDocument/2006/relationships/settings" Target="settings.xml"/><Relationship Id="rId71" Type="http://schemas.openxmlformats.org/officeDocument/2006/relationships/header" Target="header5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e\Downloads\Hanne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EAA298B-6194-4F9C-86F4-27304C10A779}"/>
      </w:docPartPr>
      <w:docPartBody>
        <w:p w:rsidR="00900213" w:rsidRDefault="00900213">
          <w:r w:rsidRPr="00C869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13"/>
    <w:rsid w:val="00224952"/>
    <w:rsid w:val="0026471E"/>
    <w:rsid w:val="0090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0021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c0b7c4dea23a4ca1fe34cf398eca290">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1b6254df3adc72423026513a779b5ae"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10550-F960-4846-BBEA-5195BE78F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DD7F8-491E-4CC9-880C-FEE7660DC532}">
  <ds:schemaRefs>
    <ds:schemaRef ds:uri="http://schemas.microsoft.com/sharepoint/v3/contenttype/forms"/>
  </ds:schemaRefs>
</ds:datastoreItem>
</file>

<file path=customXml/itemProps3.xml><?xml version="1.0" encoding="utf-8"?>
<ds:datastoreItem xmlns:ds="http://schemas.openxmlformats.org/officeDocument/2006/customXml" ds:itemID="{C4984294-94B3-4BE3-B211-48254DBE92D9}">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dcmitype/"/>
    <ds:schemaRef ds:uri="http://purl.org/dc/terms/"/>
    <ds:schemaRef ds:uri="c7b56bc5-f6a6-4867-8dcc-e9c631d75938"/>
    <ds:schemaRef ds:uri="f3ae5da6-11bb-41ff-9cbc-d5978eedc60e"/>
  </ds:schemaRefs>
</ds:datastoreItem>
</file>

<file path=customXml/itemProps4.xml><?xml version="1.0" encoding="utf-8"?>
<ds:datastoreItem xmlns:ds="http://schemas.openxmlformats.org/officeDocument/2006/customXml" ds:itemID="{B91F73E0-2456-4530-ABB2-A386ED2C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Hanne_Template.dotx</Template>
  <TotalTime>1</TotalTime>
  <Pages>231</Pages>
  <Words>70395</Words>
  <Characters>408292</Characters>
  <Application>Microsoft Office Word</Application>
  <DocSecurity>4</DocSecurity>
  <Lines>12759</Lines>
  <Paragraphs>7252</Paragraphs>
  <ScaleCrop>false</ScaleCrop>
  <HeadingPairs>
    <vt:vector size="2" baseType="variant">
      <vt:variant>
        <vt:lpstr>Title</vt:lpstr>
      </vt:variant>
      <vt:variant>
        <vt:i4>1</vt:i4>
      </vt:variant>
    </vt:vector>
  </HeadingPairs>
  <TitlesOfParts>
    <vt:vector size="1" baseType="lpstr">
      <vt:lpstr>Draft Multi Sector General Permit (MSGP) (TXR050000)</vt:lpstr>
    </vt:vector>
  </TitlesOfParts>
  <Company>TCEQ</Company>
  <LinksUpToDate>false</LinksUpToDate>
  <CharactersWithSpaces>471435</CharactersWithSpaces>
  <SharedDoc>false</SharedDoc>
  <HLinks>
    <vt:vector size="1560" baseType="variant">
      <vt:variant>
        <vt:i4>1048579</vt:i4>
      </vt:variant>
      <vt:variant>
        <vt:i4>1641</vt:i4>
      </vt:variant>
      <vt:variant>
        <vt:i4>0</vt:i4>
      </vt:variant>
      <vt:variant>
        <vt:i4>5</vt:i4>
      </vt:variant>
      <vt:variant>
        <vt:lpwstr>https://www.naics.com/naics-code-description/?code=334511</vt:lpwstr>
      </vt:variant>
      <vt:variant>
        <vt:lpwstr/>
      </vt:variant>
      <vt:variant>
        <vt:i4>1441807</vt:i4>
      </vt:variant>
      <vt:variant>
        <vt:i4>1632</vt:i4>
      </vt:variant>
      <vt:variant>
        <vt:i4>0</vt:i4>
      </vt:variant>
      <vt:variant>
        <vt:i4>5</vt:i4>
      </vt:variant>
      <vt:variant>
        <vt:lpwstr>https://www.naics.com/naics-code-description/?code=332913</vt:lpwstr>
      </vt:variant>
      <vt:variant>
        <vt:lpwstr/>
      </vt:variant>
      <vt:variant>
        <vt:i4>1966095</vt:i4>
      </vt:variant>
      <vt:variant>
        <vt:i4>1629</vt:i4>
      </vt:variant>
      <vt:variant>
        <vt:i4>0</vt:i4>
      </vt:variant>
      <vt:variant>
        <vt:i4>5</vt:i4>
      </vt:variant>
      <vt:variant>
        <vt:lpwstr>https://www.naics.com/naics-code-description/?code=332999</vt:lpwstr>
      </vt:variant>
      <vt:variant>
        <vt:lpwstr/>
      </vt:variant>
      <vt:variant>
        <vt:i4>1507335</vt:i4>
      </vt:variant>
      <vt:variant>
        <vt:i4>1611</vt:i4>
      </vt:variant>
      <vt:variant>
        <vt:i4>0</vt:i4>
      </vt:variant>
      <vt:variant>
        <vt:i4>5</vt:i4>
      </vt:variant>
      <vt:variant>
        <vt:lpwstr>https://www.naics.com/naics-code-description/?code=313310</vt:lpwstr>
      </vt:variant>
      <vt:variant>
        <vt:lpwstr/>
      </vt:variant>
      <vt:variant>
        <vt:i4>1310769</vt:i4>
      </vt:variant>
      <vt:variant>
        <vt:i4>1532</vt:i4>
      </vt:variant>
      <vt:variant>
        <vt:i4>0</vt:i4>
      </vt:variant>
      <vt:variant>
        <vt:i4>5</vt:i4>
      </vt:variant>
      <vt:variant>
        <vt:lpwstr/>
      </vt:variant>
      <vt:variant>
        <vt:lpwstr>_Toc192779540</vt:lpwstr>
      </vt:variant>
      <vt:variant>
        <vt:i4>1245233</vt:i4>
      </vt:variant>
      <vt:variant>
        <vt:i4>1526</vt:i4>
      </vt:variant>
      <vt:variant>
        <vt:i4>0</vt:i4>
      </vt:variant>
      <vt:variant>
        <vt:i4>5</vt:i4>
      </vt:variant>
      <vt:variant>
        <vt:lpwstr/>
      </vt:variant>
      <vt:variant>
        <vt:lpwstr>_Toc192779539</vt:lpwstr>
      </vt:variant>
      <vt:variant>
        <vt:i4>1245233</vt:i4>
      </vt:variant>
      <vt:variant>
        <vt:i4>1520</vt:i4>
      </vt:variant>
      <vt:variant>
        <vt:i4>0</vt:i4>
      </vt:variant>
      <vt:variant>
        <vt:i4>5</vt:i4>
      </vt:variant>
      <vt:variant>
        <vt:lpwstr/>
      </vt:variant>
      <vt:variant>
        <vt:lpwstr>_Toc192779538</vt:lpwstr>
      </vt:variant>
      <vt:variant>
        <vt:i4>1245233</vt:i4>
      </vt:variant>
      <vt:variant>
        <vt:i4>1514</vt:i4>
      </vt:variant>
      <vt:variant>
        <vt:i4>0</vt:i4>
      </vt:variant>
      <vt:variant>
        <vt:i4>5</vt:i4>
      </vt:variant>
      <vt:variant>
        <vt:lpwstr/>
      </vt:variant>
      <vt:variant>
        <vt:lpwstr>_Toc192779537</vt:lpwstr>
      </vt:variant>
      <vt:variant>
        <vt:i4>1245233</vt:i4>
      </vt:variant>
      <vt:variant>
        <vt:i4>1508</vt:i4>
      </vt:variant>
      <vt:variant>
        <vt:i4>0</vt:i4>
      </vt:variant>
      <vt:variant>
        <vt:i4>5</vt:i4>
      </vt:variant>
      <vt:variant>
        <vt:lpwstr/>
      </vt:variant>
      <vt:variant>
        <vt:lpwstr>_Toc192779536</vt:lpwstr>
      </vt:variant>
      <vt:variant>
        <vt:i4>1245233</vt:i4>
      </vt:variant>
      <vt:variant>
        <vt:i4>1502</vt:i4>
      </vt:variant>
      <vt:variant>
        <vt:i4>0</vt:i4>
      </vt:variant>
      <vt:variant>
        <vt:i4>5</vt:i4>
      </vt:variant>
      <vt:variant>
        <vt:lpwstr/>
      </vt:variant>
      <vt:variant>
        <vt:lpwstr>_Toc192779535</vt:lpwstr>
      </vt:variant>
      <vt:variant>
        <vt:i4>1245233</vt:i4>
      </vt:variant>
      <vt:variant>
        <vt:i4>1496</vt:i4>
      </vt:variant>
      <vt:variant>
        <vt:i4>0</vt:i4>
      </vt:variant>
      <vt:variant>
        <vt:i4>5</vt:i4>
      </vt:variant>
      <vt:variant>
        <vt:lpwstr/>
      </vt:variant>
      <vt:variant>
        <vt:lpwstr>_Toc192779534</vt:lpwstr>
      </vt:variant>
      <vt:variant>
        <vt:i4>1245233</vt:i4>
      </vt:variant>
      <vt:variant>
        <vt:i4>1490</vt:i4>
      </vt:variant>
      <vt:variant>
        <vt:i4>0</vt:i4>
      </vt:variant>
      <vt:variant>
        <vt:i4>5</vt:i4>
      </vt:variant>
      <vt:variant>
        <vt:lpwstr/>
      </vt:variant>
      <vt:variant>
        <vt:lpwstr>_Toc192779533</vt:lpwstr>
      </vt:variant>
      <vt:variant>
        <vt:i4>1245233</vt:i4>
      </vt:variant>
      <vt:variant>
        <vt:i4>1484</vt:i4>
      </vt:variant>
      <vt:variant>
        <vt:i4>0</vt:i4>
      </vt:variant>
      <vt:variant>
        <vt:i4>5</vt:i4>
      </vt:variant>
      <vt:variant>
        <vt:lpwstr/>
      </vt:variant>
      <vt:variant>
        <vt:lpwstr>_Toc192779532</vt:lpwstr>
      </vt:variant>
      <vt:variant>
        <vt:i4>1245233</vt:i4>
      </vt:variant>
      <vt:variant>
        <vt:i4>1478</vt:i4>
      </vt:variant>
      <vt:variant>
        <vt:i4>0</vt:i4>
      </vt:variant>
      <vt:variant>
        <vt:i4>5</vt:i4>
      </vt:variant>
      <vt:variant>
        <vt:lpwstr/>
      </vt:variant>
      <vt:variant>
        <vt:lpwstr>_Toc192779531</vt:lpwstr>
      </vt:variant>
      <vt:variant>
        <vt:i4>1245233</vt:i4>
      </vt:variant>
      <vt:variant>
        <vt:i4>1472</vt:i4>
      </vt:variant>
      <vt:variant>
        <vt:i4>0</vt:i4>
      </vt:variant>
      <vt:variant>
        <vt:i4>5</vt:i4>
      </vt:variant>
      <vt:variant>
        <vt:lpwstr/>
      </vt:variant>
      <vt:variant>
        <vt:lpwstr>_Toc192779530</vt:lpwstr>
      </vt:variant>
      <vt:variant>
        <vt:i4>1179697</vt:i4>
      </vt:variant>
      <vt:variant>
        <vt:i4>1466</vt:i4>
      </vt:variant>
      <vt:variant>
        <vt:i4>0</vt:i4>
      </vt:variant>
      <vt:variant>
        <vt:i4>5</vt:i4>
      </vt:variant>
      <vt:variant>
        <vt:lpwstr/>
      </vt:variant>
      <vt:variant>
        <vt:lpwstr>_Toc192779529</vt:lpwstr>
      </vt:variant>
      <vt:variant>
        <vt:i4>1179697</vt:i4>
      </vt:variant>
      <vt:variant>
        <vt:i4>1460</vt:i4>
      </vt:variant>
      <vt:variant>
        <vt:i4>0</vt:i4>
      </vt:variant>
      <vt:variant>
        <vt:i4>5</vt:i4>
      </vt:variant>
      <vt:variant>
        <vt:lpwstr/>
      </vt:variant>
      <vt:variant>
        <vt:lpwstr>_Toc192779528</vt:lpwstr>
      </vt:variant>
      <vt:variant>
        <vt:i4>1179697</vt:i4>
      </vt:variant>
      <vt:variant>
        <vt:i4>1454</vt:i4>
      </vt:variant>
      <vt:variant>
        <vt:i4>0</vt:i4>
      </vt:variant>
      <vt:variant>
        <vt:i4>5</vt:i4>
      </vt:variant>
      <vt:variant>
        <vt:lpwstr/>
      </vt:variant>
      <vt:variant>
        <vt:lpwstr>_Toc192779527</vt:lpwstr>
      </vt:variant>
      <vt:variant>
        <vt:i4>1179697</vt:i4>
      </vt:variant>
      <vt:variant>
        <vt:i4>1448</vt:i4>
      </vt:variant>
      <vt:variant>
        <vt:i4>0</vt:i4>
      </vt:variant>
      <vt:variant>
        <vt:i4>5</vt:i4>
      </vt:variant>
      <vt:variant>
        <vt:lpwstr/>
      </vt:variant>
      <vt:variant>
        <vt:lpwstr>_Toc192779526</vt:lpwstr>
      </vt:variant>
      <vt:variant>
        <vt:i4>1179697</vt:i4>
      </vt:variant>
      <vt:variant>
        <vt:i4>1442</vt:i4>
      </vt:variant>
      <vt:variant>
        <vt:i4>0</vt:i4>
      </vt:variant>
      <vt:variant>
        <vt:i4>5</vt:i4>
      </vt:variant>
      <vt:variant>
        <vt:lpwstr/>
      </vt:variant>
      <vt:variant>
        <vt:lpwstr>_Toc192779525</vt:lpwstr>
      </vt:variant>
      <vt:variant>
        <vt:i4>1179697</vt:i4>
      </vt:variant>
      <vt:variant>
        <vt:i4>1436</vt:i4>
      </vt:variant>
      <vt:variant>
        <vt:i4>0</vt:i4>
      </vt:variant>
      <vt:variant>
        <vt:i4>5</vt:i4>
      </vt:variant>
      <vt:variant>
        <vt:lpwstr/>
      </vt:variant>
      <vt:variant>
        <vt:lpwstr>_Toc192779523</vt:lpwstr>
      </vt:variant>
      <vt:variant>
        <vt:i4>1179697</vt:i4>
      </vt:variant>
      <vt:variant>
        <vt:i4>1430</vt:i4>
      </vt:variant>
      <vt:variant>
        <vt:i4>0</vt:i4>
      </vt:variant>
      <vt:variant>
        <vt:i4>5</vt:i4>
      </vt:variant>
      <vt:variant>
        <vt:lpwstr/>
      </vt:variant>
      <vt:variant>
        <vt:lpwstr>_Toc192779522</vt:lpwstr>
      </vt:variant>
      <vt:variant>
        <vt:i4>1179697</vt:i4>
      </vt:variant>
      <vt:variant>
        <vt:i4>1424</vt:i4>
      </vt:variant>
      <vt:variant>
        <vt:i4>0</vt:i4>
      </vt:variant>
      <vt:variant>
        <vt:i4>5</vt:i4>
      </vt:variant>
      <vt:variant>
        <vt:lpwstr/>
      </vt:variant>
      <vt:variant>
        <vt:lpwstr>_Toc192779521</vt:lpwstr>
      </vt:variant>
      <vt:variant>
        <vt:i4>1179697</vt:i4>
      </vt:variant>
      <vt:variant>
        <vt:i4>1418</vt:i4>
      </vt:variant>
      <vt:variant>
        <vt:i4>0</vt:i4>
      </vt:variant>
      <vt:variant>
        <vt:i4>5</vt:i4>
      </vt:variant>
      <vt:variant>
        <vt:lpwstr/>
      </vt:variant>
      <vt:variant>
        <vt:lpwstr>_Toc192779520</vt:lpwstr>
      </vt:variant>
      <vt:variant>
        <vt:i4>1114161</vt:i4>
      </vt:variant>
      <vt:variant>
        <vt:i4>1412</vt:i4>
      </vt:variant>
      <vt:variant>
        <vt:i4>0</vt:i4>
      </vt:variant>
      <vt:variant>
        <vt:i4>5</vt:i4>
      </vt:variant>
      <vt:variant>
        <vt:lpwstr/>
      </vt:variant>
      <vt:variant>
        <vt:lpwstr>_Toc192779519</vt:lpwstr>
      </vt:variant>
      <vt:variant>
        <vt:i4>1114161</vt:i4>
      </vt:variant>
      <vt:variant>
        <vt:i4>1406</vt:i4>
      </vt:variant>
      <vt:variant>
        <vt:i4>0</vt:i4>
      </vt:variant>
      <vt:variant>
        <vt:i4>5</vt:i4>
      </vt:variant>
      <vt:variant>
        <vt:lpwstr/>
      </vt:variant>
      <vt:variant>
        <vt:lpwstr>_Toc192779518</vt:lpwstr>
      </vt:variant>
      <vt:variant>
        <vt:i4>1114161</vt:i4>
      </vt:variant>
      <vt:variant>
        <vt:i4>1400</vt:i4>
      </vt:variant>
      <vt:variant>
        <vt:i4>0</vt:i4>
      </vt:variant>
      <vt:variant>
        <vt:i4>5</vt:i4>
      </vt:variant>
      <vt:variant>
        <vt:lpwstr/>
      </vt:variant>
      <vt:variant>
        <vt:lpwstr>_Toc192779517</vt:lpwstr>
      </vt:variant>
      <vt:variant>
        <vt:i4>1114161</vt:i4>
      </vt:variant>
      <vt:variant>
        <vt:i4>1394</vt:i4>
      </vt:variant>
      <vt:variant>
        <vt:i4>0</vt:i4>
      </vt:variant>
      <vt:variant>
        <vt:i4>5</vt:i4>
      </vt:variant>
      <vt:variant>
        <vt:lpwstr/>
      </vt:variant>
      <vt:variant>
        <vt:lpwstr>_Toc192779516</vt:lpwstr>
      </vt:variant>
      <vt:variant>
        <vt:i4>1114161</vt:i4>
      </vt:variant>
      <vt:variant>
        <vt:i4>1388</vt:i4>
      </vt:variant>
      <vt:variant>
        <vt:i4>0</vt:i4>
      </vt:variant>
      <vt:variant>
        <vt:i4>5</vt:i4>
      </vt:variant>
      <vt:variant>
        <vt:lpwstr/>
      </vt:variant>
      <vt:variant>
        <vt:lpwstr>_Toc192779515</vt:lpwstr>
      </vt:variant>
      <vt:variant>
        <vt:i4>1114161</vt:i4>
      </vt:variant>
      <vt:variant>
        <vt:i4>1382</vt:i4>
      </vt:variant>
      <vt:variant>
        <vt:i4>0</vt:i4>
      </vt:variant>
      <vt:variant>
        <vt:i4>5</vt:i4>
      </vt:variant>
      <vt:variant>
        <vt:lpwstr/>
      </vt:variant>
      <vt:variant>
        <vt:lpwstr>_Toc192779514</vt:lpwstr>
      </vt:variant>
      <vt:variant>
        <vt:i4>1114161</vt:i4>
      </vt:variant>
      <vt:variant>
        <vt:i4>1376</vt:i4>
      </vt:variant>
      <vt:variant>
        <vt:i4>0</vt:i4>
      </vt:variant>
      <vt:variant>
        <vt:i4>5</vt:i4>
      </vt:variant>
      <vt:variant>
        <vt:lpwstr/>
      </vt:variant>
      <vt:variant>
        <vt:lpwstr>_Toc192779513</vt:lpwstr>
      </vt:variant>
      <vt:variant>
        <vt:i4>1114161</vt:i4>
      </vt:variant>
      <vt:variant>
        <vt:i4>1370</vt:i4>
      </vt:variant>
      <vt:variant>
        <vt:i4>0</vt:i4>
      </vt:variant>
      <vt:variant>
        <vt:i4>5</vt:i4>
      </vt:variant>
      <vt:variant>
        <vt:lpwstr/>
      </vt:variant>
      <vt:variant>
        <vt:lpwstr>_Toc192779512</vt:lpwstr>
      </vt:variant>
      <vt:variant>
        <vt:i4>1114161</vt:i4>
      </vt:variant>
      <vt:variant>
        <vt:i4>1364</vt:i4>
      </vt:variant>
      <vt:variant>
        <vt:i4>0</vt:i4>
      </vt:variant>
      <vt:variant>
        <vt:i4>5</vt:i4>
      </vt:variant>
      <vt:variant>
        <vt:lpwstr/>
      </vt:variant>
      <vt:variant>
        <vt:lpwstr>_Toc192779511</vt:lpwstr>
      </vt:variant>
      <vt:variant>
        <vt:i4>1114161</vt:i4>
      </vt:variant>
      <vt:variant>
        <vt:i4>1358</vt:i4>
      </vt:variant>
      <vt:variant>
        <vt:i4>0</vt:i4>
      </vt:variant>
      <vt:variant>
        <vt:i4>5</vt:i4>
      </vt:variant>
      <vt:variant>
        <vt:lpwstr/>
      </vt:variant>
      <vt:variant>
        <vt:lpwstr>_Toc192779510</vt:lpwstr>
      </vt:variant>
      <vt:variant>
        <vt:i4>1048625</vt:i4>
      </vt:variant>
      <vt:variant>
        <vt:i4>1352</vt:i4>
      </vt:variant>
      <vt:variant>
        <vt:i4>0</vt:i4>
      </vt:variant>
      <vt:variant>
        <vt:i4>5</vt:i4>
      </vt:variant>
      <vt:variant>
        <vt:lpwstr/>
      </vt:variant>
      <vt:variant>
        <vt:lpwstr>_Toc192779509</vt:lpwstr>
      </vt:variant>
      <vt:variant>
        <vt:i4>1048625</vt:i4>
      </vt:variant>
      <vt:variant>
        <vt:i4>1346</vt:i4>
      </vt:variant>
      <vt:variant>
        <vt:i4>0</vt:i4>
      </vt:variant>
      <vt:variant>
        <vt:i4>5</vt:i4>
      </vt:variant>
      <vt:variant>
        <vt:lpwstr/>
      </vt:variant>
      <vt:variant>
        <vt:lpwstr>_Toc192779508</vt:lpwstr>
      </vt:variant>
      <vt:variant>
        <vt:i4>1048625</vt:i4>
      </vt:variant>
      <vt:variant>
        <vt:i4>1340</vt:i4>
      </vt:variant>
      <vt:variant>
        <vt:i4>0</vt:i4>
      </vt:variant>
      <vt:variant>
        <vt:i4>5</vt:i4>
      </vt:variant>
      <vt:variant>
        <vt:lpwstr/>
      </vt:variant>
      <vt:variant>
        <vt:lpwstr>_Toc192779507</vt:lpwstr>
      </vt:variant>
      <vt:variant>
        <vt:i4>1048625</vt:i4>
      </vt:variant>
      <vt:variant>
        <vt:i4>1334</vt:i4>
      </vt:variant>
      <vt:variant>
        <vt:i4>0</vt:i4>
      </vt:variant>
      <vt:variant>
        <vt:i4>5</vt:i4>
      </vt:variant>
      <vt:variant>
        <vt:lpwstr/>
      </vt:variant>
      <vt:variant>
        <vt:lpwstr>_Toc192779506</vt:lpwstr>
      </vt:variant>
      <vt:variant>
        <vt:i4>1048625</vt:i4>
      </vt:variant>
      <vt:variant>
        <vt:i4>1328</vt:i4>
      </vt:variant>
      <vt:variant>
        <vt:i4>0</vt:i4>
      </vt:variant>
      <vt:variant>
        <vt:i4>5</vt:i4>
      </vt:variant>
      <vt:variant>
        <vt:lpwstr/>
      </vt:variant>
      <vt:variant>
        <vt:lpwstr>_Toc192779505</vt:lpwstr>
      </vt:variant>
      <vt:variant>
        <vt:i4>1048625</vt:i4>
      </vt:variant>
      <vt:variant>
        <vt:i4>1322</vt:i4>
      </vt:variant>
      <vt:variant>
        <vt:i4>0</vt:i4>
      </vt:variant>
      <vt:variant>
        <vt:i4>5</vt:i4>
      </vt:variant>
      <vt:variant>
        <vt:lpwstr/>
      </vt:variant>
      <vt:variant>
        <vt:lpwstr>_Toc192779504</vt:lpwstr>
      </vt:variant>
      <vt:variant>
        <vt:i4>1048625</vt:i4>
      </vt:variant>
      <vt:variant>
        <vt:i4>1316</vt:i4>
      </vt:variant>
      <vt:variant>
        <vt:i4>0</vt:i4>
      </vt:variant>
      <vt:variant>
        <vt:i4>5</vt:i4>
      </vt:variant>
      <vt:variant>
        <vt:lpwstr/>
      </vt:variant>
      <vt:variant>
        <vt:lpwstr>_Toc192779503</vt:lpwstr>
      </vt:variant>
      <vt:variant>
        <vt:i4>1048625</vt:i4>
      </vt:variant>
      <vt:variant>
        <vt:i4>1310</vt:i4>
      </vt:variant>
      <vt:variant>
        <vt:i4>0</vt:i4>
      </vt:variant>
      <vt:variant>
        <vt:i4>5</vt:i4>
      </vt:variant>
      <vt:variant>
        <vt:lpwstr/>
      </vt:variant>
      <vt:variant>
        <vt:lpwstr>_Toc192779502</vt:lpwstr>
      </vt:variant>
      <vt:variant>
        <vt:i4>1048625</vt:i4>
      </vt:variant>
      <vt:variant>
        <vt:i4>1304</vt:i4>
      </vt:variant>
      <vt:variant>
        <vt:i4>0</vt:i4>
      </vt:variant>
      <vt:variant>
        <vt:i4>5</vt:i4>
      </vt:variant>
      <vt:variant>
        <vt:lpwstr/>
      </vt:variant>
      <vt:variant>
        <vt:lpwstr>_Toc192779501</vt:lpwstr>
      </vt:variant>
      <vt:variant>
        <vt:i4>1048625</vt:i4>
      </vt:variant>
      <vt:variant>
        <vt:i4>1298</vt:i4>
      </vt:variant>
      <vt:variant>
        <vt:i4>0</vt:i4>
      </vt:variant>
      <vt:variant>
        <vt:i4>5</vt:i4>
      </vt:variant>
      <vt:variant>
        <vt:lpwstr/>
      </vt:variant>
      <vt:variant>
        <vt:lpwstr>_Toc192779500</vt:lpwstr>
      </vt:variant>
      <vt:variant>
        <vt:i4>1638448</vt:i4>
      </vt:variant>
      <vt:variant>
        <vt:i4>1292</vt:i4>
      </vt:variant>
      <vt:variant>
        <vt:i4>0</vt:i4>
      </vt:variant>
      <vt:variant>
        <vt:i4>5</vt:i4>
      </vt:variant>
      <vt:variant>
        <vt:lpwstr/>
      </vt:variant>
      <vt:variant>
        <vt:lpwstr>_Toc192779499</vt:lpwstr>
      </vt:variant>
      <vt:variant>
        <vt:i4>1638448</vt:i4>
      </vt:variant>
      <vt:variant>
        <vt:i4>1286</vt:i4>
      </vt:variant>
      <vt:variant>
        <vt:i4>0</vt:i4>
      </vt:variant>
      <vt:variant>
        <vt:i4>5</vt:i4>
      </vt:variant>
      <vt:variant>
        <vt:lpwstr/>
      </vt:variant>
      <vt:variant>
        <vt:lpwstr>_Toc192779498</vt:lpwstr>
      </vt:variant>
      <vt:variant>
        <vt:i4>1638448</vt:i4>
      </vt:variant>
      <vt:variant>
        <vt:i4>1280</vt:i4>
      </vt:variant>
      <vt:variant>
        <vt:i4>0</vt:i4>
      </vt:variant>
      <vt:variant>
        <vt:i4>5</vt:i4>
      </vt:variant>
      <vt:variant>
        <vt:lpwstr/>
      </vt:variant>
      <vt:variant>
        <vt:lpwstr>_Toc192779497</vt:lpwstr>
      </vt:variant>
      <vt:variant>
        <vt:i4>1638448</vt:i4>
      </vt:variant>
      <vt:variant>
        <vt:i4>1274</vt:i4>
      </vt:variant>
      <vt:variant>
        <vt:i4>0</vt:i4>
      </vt:variant>
      <vt:variant>
        <vt:i4>5</vt:i4>
      </vt:variant>
      <vt:variant>
        <vt:lpwstr/>
      </vt:variant>
      <vt:variant>
        <vt:lpwstr>_Toc192779496</vt:lpwstr>
      </vt:variant>
      <vt:variant>
        <vt:i4>1638448</vt:i4>
      </vt:variant>
      <vt:variant>
        <vt:i4>1268</vt:i4>
      </vt:variant>
      <vt:variant>
        <vt:i4>0</vt:i4>
      </vt:variant>
      <vt:variant>
        <vt:i4>5</vt:i4>
      </vt:variant>
      <vt:variant>
        <vt:lpwstr/>
      </vt:variant>
      <vt:variant>
        <vt:lpwstr>_Toc192779494</vt:lpwstr>
      </vt:variant>
      <vt:variant>
        <vt:i4>1638448</vt:i4>
      </vt:variant>
      <vt:variant>
        <vt:i4>1262</vt:i4>
      </vt:variant>
      <vt:variant>
        <vt:i4>0</vt:i4>
      </vt:variant>
      <vt:variant>
        <vt:i4>5</vt:i4>
      </vt:variant>
      <vt:variant>
        <vt:lpwstr/>
      </vt:variant>
      <vt:variant>
        <vt:lpwstr>_Toc192779493</vt:lpwstr>
      </vt:variant>
      <vt:variant>
        <vt:i4>1638448</vt:i4>
      </vt:variant>
      <vt:variant>
        <vt:i4>1256</vt:i4>
      </vt:variant>
      <vt:variant>
        <vt:i4>0</vt:i4>
      </vt:variant>
      <vt:variant>
        <vt:i4>5</vt:i4>
      </vt:variant>
      <vt:variant>
        <vt:lpwstr/>
      </vt:variant>
      <vt:variant>
        <vt:lpwstr>_Toc192779492</vt:lpwstr>
      </vt:variant>
      <vt:variant>
        <vt:i4>1638448</vt:i4>
      </vt:variant>
      <vt:variant>
        <vt:i4>1250</vt:i4>
      </vt:variant>
      <vt:variant>
        <vt:i4>0</vt:i4>
      </vt:variant>
      <vt:variant>
        <vt:i4>5</vt:i4>
      </vt:variant>
      <vt:variant>
        <vt:lpwstr/>
      </vt:variant>
      <vt:variant>
        <vt:lpwstr>_Toc192779491</vt:lpwstr>
      </vt:variant>
      <vt:variant>
        <vt:i4>1638448</vt:i4>
      </vt:variant>
      <vt:variant>
        <vt:i4>1244</vt:i4>
      </vt:variant>
      <vt:variant>
        <vt:i4>0</vt:i4>
      </vt:variant>
      <vt:variant>
        <vt:i4>5</vt:i4>
      </vt:variant>
      <vt:variant>
        <vt:lpwstr/>
      </vt:variant>
      <vt:variant>
        <vt:lpwstr>_Toc192779490</vt:lpwstr>
      </vt:variant>
      <vt:variant>
        <vt:i4>1572912</vt:i4>
      </vt:variant>
      <vt:variant>
        <vt:i4>1238</vt:i4>
      </vt:variant>
      <vt:variant>
        <vt:i4>0</vt:i4>
      </vt:variant>
      <vt:variant>
        <vt:i4>5</vt:i4>
      </vt:variant>
      <vt:variant>
        <vt:lpwstr/>
      </vt:variant>
      <vt:variant>
        <vt:lpwstr>_Toc192779489</vt:lpwstr>
      </vt:variant>
      <vt:variant>
        <vt:i4>1572912</vt:i4>
      </vt:variant>
      <vt:variant>
        <vt:i4>1232</vt:i4>
      </vt:variant>
      <vt:variant>
        <vt:i4>0</vt:i4>
      </vt:variant>
      <vt:variant>
        <vt:i4>5</vt:i4>
      </vt:variant>
      <vt:variant>
        <vt:lpwstr/>
      </vt:variant>
      <vt:variant>
        <vt:lpwstr>_Toc192779488</vt:lpwstr>
      </vt:variant>
      <vt:variant>
        <vt:i4>1572912</vt:i4>
      </vt:variant>
      <vt:variant>
        <vt:i4>1226</vt:i4>
      </vt:variant>
      <vt:variant>
        <vt:i4>0</vt:i4>
      </vt:variant>
      <vt:variant>
        <vt:i4>5</vt:i4>
      </vt:variant>
      <vt:variant>
        <vt:lpwstr/>
      </vt:variant>
      <vt:variant>
        <vt:lpwstr>_Toc192779487</vt:lpwstr>
      </vt:variant>
      <vt:variant>
        <vt:i4>1572912</vt:i4>
      </vt:variant>
      <vt:variant>
        <vt:i4>1220</vt:i4>
      </vt:variant>
      <vt:variant>
        <vt:i4>0</vt:i4>
      </vt:variant>
      <vt:variant>
        <vt:i4>5</vt:i4>
      </vt:variant>
      <vt:variant>
        <vt:lpwstr/>
      </vt:variant>
      <vt:variant>
        <vt:lpwstr>_Toc192779486</vt:lpwstr>
      </vt:variant>
      <vt:variant>
        <vt:i4>1572912</vt:i4>
      </vt:variant>
      <vt:variant>
        <vt:i4>1214</vt:i4>
      </vt:variant>
      <vt:variant>
        <vt:i4>0</vt:i4>
      </vt:variant>
      <vt:variant>
        <vt:i4>5</vt:i4>
      </vt:variant>
      <vt:variant>
        <vt:lpwstr/>
      </vt:variant>
      <vt:variant>
        <vt:lpwstr>_Toc192779485</vt:lpwstr>
      </vt:variant>
      <vt:variant>
        <vt:i4>1572912</vt:i4>
      </vt:variant>
      <vt:variant>
        <vt:i4>1208</vt:i4>
      </vt:variant>
      <vt:variant>
        <vt:i4>0</vt:i4>
      </vt:variant>
      <vt:variant>
        <vt:i4>5</vt:i4>
      </vt:variant>
      <vt:variant>
        <vt:lpwstr/>
      </vt:variant>
      <vt:variant>
        <vt:lpwstr>_Toc192779484</vt:lpwstr>
      </vt:variant>
      <vt:variant>
        <vt:i4>1572912</vt:i4>
      </vt:variant>
      <vt:variant>
        <vt:i4>1202</vt:i4>
      </vt:variant>
      <vt:variant>
        <vt:i4>0</vt:i4>
      </vt:variant>
      <vt:variant>
        <vt:i4>5</vt:i4>
      </vt:variant>
      <vt:variant>
        <vt:lpwstr/>
      </vt:variant>
      <vt:variant>
        <vt:lpwstr>_Toc192779483</vt:lpwstr>
      </vt:variant>
      <vt:variant>
        <vt:i4>1572912</vt:i4>
      </vt:variant>
      <vt:variant>
        <vt:i4>1196</vt:i4>
      </vt:variant>
      <vt:variant>
        <vt:i4>0</vt:i4>
      </vt:variant>
      <vt:variant>
        <vt:i4>5</vt:i4>
      </vt:variant>
      <vt:variant>
        <vt:lpwstr/>
      </vt:variant>
      <vt:variant>
        <vt:lpwstr>_Toc192779482</vt:lpwstr>
      </vt:variant>
      <vt:variant>
        <vt:i4>1572912</vt:i4>
      </vt:variant>
      <vt:variant>
        <vt:i4>1190</vt:i4>
      </vt:variant>
      <vt:variant>
        <vt:i4>0</vt:i4>
      </vt:variant>
      <vt:variant>
        <vt:i4>5</vt:i4>
      </vt:variant>
      <vt:variant>
        <vt:lpwstr/>
      </vt:variant>
      <vt:variant>
        <vt:lpwstr>_Toc192779481</vt:lpwstr>
      </vt:variant>
      <vt:variant>
        <vt:i4>1572912</vt:i4>
      </vt:variant>
      <vt:variant>
        <vt:i4>1184</vt:i4>
      </vt:variant>
      <vt:variant>
        <vt:i4>0</vt:i4>
      </vt:variant>
      <vt:variant>
        <vt:i4>5</vt:i4>
      </vt:variant>
      <vt:variant>
        <vt:lpwstr/>
      </vt:variant>
      <vt:variant>
        <vt:lpwstr>_Toc192779480</vt:lpwstr>
      </vt:variant>
      <vt:variant>
        <vt:i4>1507376</vt:i4>
      </vt:variant>
      <vt:variant>
        <vt:i4>1178</vt:i4>
      </vt:variant>
      <vt:variant>
        <vt:i4>0</vt:i4>
      </vt:variant>
      <vt:variant>
        <vt:i4>5</vt:i4>
      </vt:variant>
      <vt:variant>
        <vt:lpwstr/>
      </vt:variant>
      <vt:variant>
        <vt:lpwstr>_Toc192779479</vt:lpwstr>
      </vt:variant>
      <vt:variant>
        <vt:i4>1507376</vt:i4>
      </vt:variant>
      <vt:variant>
        <vt:i4>1172</vt:i4>
      </vt:variant>
      <vt:variant>
        <vt:i4>0</vt:i4>
      </vt:variant>
      <vt:variant>
        <vt:i4>5</vt:i4>
      </vt:variant>
      <vt:variant>
        <vt:lpwstr/>
      </vt:variant>
      <vt:variant>
        <vt:lpwstr>_Toc192779478</vt:lpwstr>
      </vt:variant>
      <vt:variant>
        <vt:i4>1507376</vt:i4>
      </vt:variant>
      <vt:variant>
        <vt:i4>1166</vt:i4>
      </vt:variant>
      <vt:variant>
        <vt:i4>0</vt:i4>
      </vt:variant>
      <vt:variant>
        <vt:i4>5</vt:i4>
      </vt:variant>
      <vt:variant>
        <vt:lpwstr/>
      </vt:variant>
      <vt:variant>
        <vt:lpwstr>_Toc192779477</vt:lpwstr>
      </vt:variant>
      <vt:variant>
        <vt:i4>1507376</vt:i4>
      </vt:variant>
      <vt:variant>
        <vt:i4>1160</vt:i4>
      </vt:variant>
      <vt:variant>
        <vt:i4>0</vt:i4>
      </vt:variant>
      <vt:variant>
        <vt:i4>5</vt:i4>
      </vt:variant>
      <vt:variant>
        <vt:lpwstr/>
      </vt:variant>
      <vt:variant>
        <vt:lpwstr>_Toc192779476</vt:lpwstr>
      </vt:variant>
      <vt:variant>
        <vt:i4>1507376</vt:i4>
      </vt:variant>
      <vt:variant>
        <vt:i4>1154</vt:i4>
      </vt:variant>
      <vt:variant>
        <vt:i4>0</vt:i4>
      </vt:variant>
      <vt:variant>
        <vt:i4>5</vt:i4>
      </vt:variant>
      <vt:variant>
        <vt:lpwstr/>
      </vt:variant>
      <vt:variant>
        <vt:lpwstr>_Toc192779475</vt:lpwstr>
      </vt:variant>
      <vt:variant>
        <vt:i4>1507376</vt:i4>
      </vt:variant>
      <vt:variant>
        <vt:i4>1148</vt:i4>
      </vt:variant>
      <vt:variant>
        <vt:i4>0</vt:i4>
      </vt:variant>
      <vt:variant>
        <vt:i4>5</vt:i4>
      </vt:variant>
      <vt:variant>
        <vt:lpwstr/>
      </vt:variant>
      <vt:variant>
        <vt:lpwstr>_Toc192779474</vt:lpwstr>
      </vt:variant>
      <vt:variant>
        <vt:i4>1507376</vt:i4>
      </vt:variant>
      <vt:variant>
        <vt:i4>1142</vt:i4>
      </vt:variant>
      <vt:variant>
        <vt:i4>0</vt:i4>
      </vt:variant>
      <vt:variant>
        <vt:i4>5</vt:i4>
      </vt:variant>
      <vt:variant>
        <vt:lpwstr/>
      </vt:variant>
      <vt:variant>
        <vt:lpwstr>_Toc192779473</vt:lpwstr>
      </vt:variant>
      <vt:variant>
        <vt:i4>1507376</vt:i4>
      </vt:variant>
      <vt:variant>
        <vt:i4>1136</vt:i4>
      </vt:variant>
      <vt:variant>
        <vt:i4>0</vt:i4>
      </vt:variant>
      <vt:variant>
        <vt:i4>5</vt:i4>
      </vt:variant>
      <vt:variant>
        <vt:lpwstr/>
      </vt:variant>
      <vt:variant>
        <vt:lpwstr>_Toc192779472</vt:lpwstr>
      </vt:variant>
      <vt:variant>
        <vt:i4>1507376</vt:i4>
      </vt:variant>
      <vt:variant>
        <vt:i4>1130</vt:i4>
      </vt:variant>
      <vt:variant>
        <vt:i4>0</vt:i4>
      </vt:variant>
      <vt:variant>
        <vt:i4>5</vt:i4>
      </vt:variant>
      <vt:variant>
        <vt:lpwstr/>
      </vt:variant>
      <vt:variant>
        <vt:lpwstr>_Toc192779471</vt:lpwstr>
      </vt:variant>
      <vt:variant>
        <vt:i4>1507376</vt:i4>
      </vt:variant>
      <vt:variant>
        <vt:i4>1124</vt:i4>
      </vt:variant>
      <vt:variant>
        <vt:i4>0</vt:i4>
      </vt:variant>
      <vt:variant>
        <vt:i4>5</vt:i4>
      </vt:variant>
      <vt:variant>
        <vt:lpwstr/>
      </vt:variant>
      <vt:variant>
        <vt:lpwstr>_Toc192779470</vt:lpwstr>
      </vt:variant>
      <vt:variant>
        <vt:i4>1441840</vt:i4>
      </vt:variant>
      <vt:variant>
        <vt:i4>1118</vt:i4>
      </vt:variant>
      <vt:variant>
        <vt:i4>0</vt:i4>
      </vt:variant>
      <vt:variant>
        <vt:i4>5</vt:i4>
      </vt:variant>
      <vt:variant>
        <vt:lpwstr/>
      </vt:variant>
      <vt:variant>
        <vt:lpwstr>_Toc192779469</vt:lpwstr>
      </vt:variant>
      <vt:variant>
        <vt:i4>1441840</vt:i4>
      </vt:variant>
      <vt:variant>
        <vt:i4>1112</vt:i4>
      </vt:variant>
      <vt:variant>
        <vt:i4>0</vt:i4>
      </vt:variant>
      <vt:variant>
        <vt:i4>5</vt:i4>
      </vt:variant>
      <vt:variant>
        <vt:lpwstr/>
      </vt:variant>
      <vt:variant>
        <vt:lpwstr>_Toc192779468</vt:lpwstr>
      </vt:variant>
      <vt:variant>
        <vt:i4>1441840</vt:i4>
      </vt:variant>
      <vt:variant>
        <vt:i4>1106</vt:i4>
      </vt:variant>
      <vt:variant>
        <vt:i4>0</vt:i4>
      </vt:variant>
      <vt:variant>
        <vt:i4>5</vt:i4>
      </vt:variant>
      <vt:variant>
        <vt:lpwstr/>
      </vt:variant>
      <vt:variant>
        <vt:lpwstr>_Toc192779467</vt:lpwstr>
      </vt:variant>
      <vt:variant>
        <vt:i4>1441840</vt:i4>
      </vt:variant>
      <vt:variant>
        <vt:i4>1100</vt:i4>
      </vt:variant>
      <vt:variant>
        <vt:i4>0</vt:i4>
      </vt:variant>
      <vt:variant>
        <vt:i4>5</vt:i4>
      </vt:variant>
      <vt:variant>
        <vt:lpwstr/>
      </vt:variant>
      <vt:variant>
        <vt:lpwstr>_Toc192779466</vt:lpwstr>
      </vt:variant>
      <vt:variant>
        <vt:i4>1441840</vt:i4>
      </vt:variant>
      <vt:variant>
        <vt:i4>1094</vt:i4>
      </vt:variant>
      <vt:variant>
        <vt:i4>0</vt:i4>
      </vt:variant>
      <vt:variant>
        <vt:i4>5</vt:i4>
      </vt:variant>
      <vt:variant>
        <vt:lpwstr/>
      </vt:variant>
      <vt:variant>
        <vt:lpwstr>_Toc192779465</vt:lpwstr>
      </vt:variant>
      <vt:variant>
        <vt:i4>1441840</vt:i4>
      </vt:variant>
      <vt:variant>
        <vt:i4>1088</vt:i4>
      </vt:variant>
      <vt:variant>
        <vt:i4>0</vt:i4>
      </vt:variant>
      <vt:variant>
        <vt:i4>5</vt:i4>
      </vt:variant>
      <vt:variant>
        <vt:lpwstr/>
      </vt:variant>
      <vt:variant>
        <vt:lpwstr>_Toc192779464</vt:lpwstr>
      </vt:variant>
      <vt:variant>
        <vt:i4>1441840</vt:i4>
      </vt:variant>
      <vt:variant>
        <vt:i4>1082</vt:i4>
      </vt:variant>
      <vt:variant>
        <vt:i4>0</vt:i4>
      </vt:variant>
      <vt:variant>
        <vt:i4>5</vt:i4>
      </vt:variant>
      <vt:variant>
        <vt:lpwstr/>
      </vt:variant>
      <vt:variant>
        <vt:lpwstr>_Toc192779463</vt:lpwstr>
      </vt:variant>
      <vt:variant>
        <vt:i4>1441840</vt:i4>
      </vt:variant>
      <vt:variant>
        <vt:i4>1076</vt:i4>
      </vt:variant>
      <vt:variant>
        <vt:i4>0</vt:i4>
      </vt:variant>
      <vt:variant>
        <vt:i4>5</vt:i4>
      </vt:variant>
      <vt:variant>
        <vt:lpwstr/>
      </vt:variant>
      <vt:variant>
        <vt:lpwstr>_Toc192779462</vt:lpwstr>
      </vt:variant>
      <vt:variant>
        <vt:i4>1441840</vt:i4>
      </vt:variant>
      <vt:variant>
        <vt:i4>1070</vt:i4>
      </vt:variant>
      <vt:variant>
        <vt:i4>0</vt:i4>
      </vt:variant>
      <vt:variant>
        <vt:i4>5</vt:i4>
      </vt:variant>
      <vt:variant>
        <vt:lpwstr/>
      </vt:variant>
      <vt:variant>
        <vt:lpwstr>_Toc192779461</vt:lpwstr>
      </vt:variant>
      <vt:variant>
        <vt:i4>1441840</vt:i4>
      </vt:variant>
      <vt:variant>
        <vt:i4>1064</vt:i4>
      </vt:variant>
      <vt:variant>
        <vt:i4>0</vt:i4>
      </vt:variant>
      <vt:variant>
        <vt:i4>5</vt:i4>
      </vt:variant>
      <vt:variant>
        <vt:lpwstr/>
      </vt:variant>
      <vt:variant>
        <vt:lpwstr>_Toc192779460</vt:lpwstr>
      </vt:variant>
      <vt:variant>
        <vt:i4>1376304</vt:i4>
      </vt:variant>
      <vt:variant>
        <vt:i4>1058</vt:i4>
      </vt:variant>
      <vt:variant>
        <vt:i4>0</vt:i4>
      </vt:variant>
      <vt:variant>
        <vt:i4>5</vt:i4>
      </vt:variant>
      <vt:variant>
        <vt:lpwstr/>
      </vt:variant>
      <vt:variant>
        <vt:lpwstr>_Toc192779459</vt:lpwstr>
      </vt:variant>
      <vt:variant>
        <vt:i4>1376304</vt:i4>
      </vt:variant>
      <vt:variant>
        <vt:i4>1052</vt:i4>
      </vt:variant>
      <vt:variant>
        <vt:i4>0</vt:i4>
      </vt:variant>
      <vt:variant>
        <vt:i4>5</vt:i4>
      </vt:variant>
      <vt:variant>
        <vt:lpwstr/>
      </vt:variant>
      <vt:variant>
        <vt:lpwstr>_Toc192779458</vt:lpwstr>
      </vt:variant>
      <vt:variant>
        <vt:i4>1376304</vt:i4>
      </vt:variant>
      <vt:variant>
        <vt:i4>1046</vt:i4>
      </vt:variant>
      <vt:variant>
        <vt:i4>0</vt:i4>
      </vt:variant>
      <vt:variant>
        <vt:i4>5</vt:i4>
      </vt:variant>
      <vt:variant>
        <vt:lpwstr/>
      </vt:variant>
      <vt:variant>
        <vt:lpwstr>_Toc192779457</vt:lpwstr>
      </vt:variant>
      <vt:variant>
        <vt:i4>1376304</vt:i4>
      </vt:variant>
      <vt:variant>
        <vt:i4>1040</vt:i4>
      </vt:variant>
      <vt:variant>
        <vt:i4>0</vt:i4>
      </vt:variant>
      <vt:variant>
        <vt:i4>5</vt:i4>
      </vt:variant>
      <vt:variant>
        <vt:lpwstr/>
      </vt:variant>
      <vt:variant>
        <vt:lpwstr>_Toc192779456</vt:lpwstr>
      </vt:variant>
      <vt:variant>
        <vt:i4>1376304</vt:i4>
      </vt:variant>
      <vt:variant>
        <vt:i4>1034</vt:i4>
      </vt:variant>
      <vt:variant>
        <vt:i4>0</vt:i4>
      </vt:variant>
      <vt:variant>
        <vt:i4>5</vt:i4>
      </vt:variant>
      <vt:variant>
        <vt:lpwstr/>
      </vt:variant>
      <vt:variant>
        <vt:lpwstr>_Toc192779455</vt:lpwstr>
      </vt:variant>
      <vt:variant>
        <vt:i4>1376304</vt:i4>
      </vt:variant>
      <vt:variant>
        <vt:i4>1028</vt:i4>
      </vt:variant>
      <vt:variant>
        <vt:i4>0</vt:i4>
      </vt:variant>
      <vt:variant>
        <vt:i4>5</vt:i4>
      </vt:variant>
      <vt:variant>
        <vt:lpwstr/>
      </vt:variant>
      <vt:variant>
        <vt:lpwstr>_Toc192779454</vt:lpwstr>
      </vt:variant>
      <vt:variant>
        <vt:i4>1376304</vt:i4>
      </vt:variant>
      <vt:variant>
        <vt:i4>1022</vt:i4>
      </vt:variant>
      <vt:variant>
        <vt:i4>0</vt:i4>
      </vt:variant>
      <vt:variant>
        <vt:i4>5</vt:i4>
      </vt:variant>
      <vt:variant>
        <vt:lpwstr/>
      </vt:variant>
      <vt:variant>
        <vt:lpwstr>_Toc192779453</vt:lpwstr>
      </vt:variant>
      <vt:variant>
        <vt:i4>1376304</vt:i4>
      </vt:variant>
      <vt:variant>
        <vt:i4>1016</vt:i4>
      </vt:variant>
      <vt:variant>
        <vt:i4>0</vt:i4>
      </vt:variant>
      <vt:variant>
        <vt:i4>5</vt:i4>
      </vt:variant>
      <vt:variant>
        <vt:lpwstr/>
      </vt:variant>
      <vt:variant>
        <vt:lpwstr>_Toc192779452</vt:lpwstr>
      </vt:variant>
      <vt:variant>
        <vt:i4>1376304</vt:i4>
      </vt:variant>
      <vt:variant>
        <vt:i4>1010</vt:i4>
      </vt:variant>
      <vt:variant>
        <vt:i4>0</vt:i4>
      </vt:variant>
      <vt:variant>
        <vt:i4>5</vt:i4>
      </vt:variant>
      <vt:variant>
        <vt:lpwstr/>
      </vt:variant>
      <vt:variant>
        <vt:lpwstr>_Toc192779451</vt:lpwstr>
      </vt:variant>
      <vt:variant>
        <vt:i4>1376304</vt:i4>
      </vt:variant>
      <vt:variant>
        <vt:i4>1004</vt:i4>
      </vt:variant>
      <vt:variant>
        <vt:i4>0</vt:i4>
      </vt:variant>
      <vt:variant>
        <vt:i4>5</vt:i4>
      </vt:variant>
      <vt:variant>
        <vt:lpwstr/>
      </vt:variant>
      <vt:variant>
        <vt:lpwstr>_Toc192779450</vt:lpwstr>
      </vt:variant>
      <vt:variant>
        <vt:i4>1310768</vt:i4>
      </vt:variant>
      <vt:variant>
        <vt:i4>998</vt:i4>
      </vt:variant>
      <vt:variant>
        <vt:i4>0</vt:i4>
      </vt:variant>
      <vt:variant>
        <vt:i4>5</vt:i4>
      </vt:variant>
      <vt:variant>
        <vt:lpwstr/>
      </vt:variant>
      <vt:variant>
        <vt:lpwstr>_Toc192779449</vt:lpwstr>
      </vt:variant>
      <vt:variant>
        <vt:i4>1310768</vt:i4>
      </vt:variant>
      <vt:variant>
        <vt:i4>992</vt:i4>
      </vt:variant>
      <vt:variant>
        <vt:i4>0</vt:i4>
      </vt:variant>
      <vt:variant>
        <vt:i4>5</vt:i4>
      </vt:variant>
      <vt:variant>
        <vt:lpwstr/>
      </vt:variant>
      <vt:variant>
        <vt:lpwstr>_Toc192779448</vt:lpwstr>
      </vt:variant>
      <vt:variant>
        <vt:i4>1310768</vt:i4>
      </vt:variant>
      <vt:variant>
        <vt:i4>986</vt:i4>
      </vt:variant>
      <vt:variant>
        <vt:i4>0</vt:i4>
      </vt:variant>
      <vt:variant>
        <vt:i4>5</vt:i4>
      </vt:variant>
      <vt:variant>
        <vt:lpwstr/>
      </vt:variant>
      <vt:variant>
        <vt:lpwstr>_Toc192779447</vt:lpwstr>
      </vt:variant>
      <vt:variant>
        <vt:i4>1310768</vt:i4>
      </vt:variant>
      <vt:variant>
        <vt:i4>980</vt:i4>
      </vt:variant>
      <vt:variant>
        <vt:i4>0</vt:i4>
      </vt:variant>
      <vt:variant>
        <vt:i4>5</vt:i4>
      </vt:variant>
      <vt:variant>
        <vt:lpwstr/>
      </vt:variant>
      <vt:variant>
        <vt:lpwstr>_Toc192779446</vt:lpwstr>
      </vt:variant>
      <vt:variant>
        <vt:i4>1310768</vt:i4>
      </vt:variant>
      <vt:variant>
        <vt:i4>974</vt:i4>
      </vt:variant>
      <vt:variant>
        <vt:i4>0</vt:i4>
      </vt:variant>
      <vt:variant>
        <vt:i4>5</vt:i4>
      </vt:variant>
      <vt:variant>
        <vt:lpwstr/>
      </vt:variant>
      <vt:variant>
        <vt:lpwstr>_Toc192779445</vt:lpwstr>
      </vt:variant>
      <vt:variant>
        <vt:i4>1310768</vt:i4>
      </vt:variant>
      <vt:variant>
        <vt:i4>968</vt:i4>
      </vt:variant>
      <vt:variant>
        <vt:i4>0</vt:i4>
      </vt:variant>
      <vt:variant>
        <vt:i4>5</vt:i4>
      </vt:variant>
      <vt:variant>
        <vt:lpwstr/>
      </vt:variant>
      <vt:variant>
        <vt:lpwstr>_Toc192779444</vt:lpwstr>
      </vt:variant>
      <vt:variant>
        <vt:i4>1310768</vt:i4>
      </vt:variant>
      <vt:variant>
        <vt:i4>962</vt:i4>
      </vt:variant>
      <vt:variant>
        <vt:i4>0</vt:i4>
      </vt:variant>
      <vt:variant>
        <vt:i4>5</vt:i4>
      </vt:variant>
      <vt:variant>
        <vt:lpwstr/>
      </vt:variant>
      <vt:variant>
        <vt:lpwstr>_Toc192779443</vt:lpwstr>
      </vt:variant>
      <vt:variant>
        <vt:i4>1310768</vt:i4>
      </vt:variant>
      <vt:variant>
        <vt:i4>956</vt:i4>
      </vt:variant>
      <vt:variant>
        <vt:i4>0</vt:i4>
      </vt:variant>
      <vt:variant>
        <vt:i4>5</vt:i4>
      </vt:variant>
      <vt:variant>
        <vt:lpwstr/>
      </vt:variant>
      <vt:variant>
        <vt:lpwstr>_Toc192779442</vt:lpwstr>
      </vt:variant>
      <vt:variant>
        <vt:i4>1310768</vt:i4>
      </vt:variant>
      <vt:variant>
        <vt:i4>950</vt:i4>
      </vt:variant>
      <vt:variant>
        <vt:i4>0</vt:i4>
      </vt:variant>
      <vt:variant>
        <vt:i4>5</vt:i4>
      </vt:variant>
      <vt:variant>
        <vt:lpwstr/>
      </vt:variant>
      <vt:variant>
        <vt:lpwstr>_Toc192779441</vt:lpwstr>
      </vt:variant>
      <vt:variant>
        <vt:i4>1310768</vt:i4>
      </vt:variant>
      <vt:variant>
        <vt:i4>944</vt:i4>
      </vt:variant>
      <vt:variant>
        <vt:i4>0</vt:i4>
      </vt:variant>
      <vt:variant>
        <vt:i4>5</vt:i4>
      </vt:variant>
      <vt:variant>
        <vt:lpwstr/>
      </vt:variant>
      <vt:variant>
        <vt:lpwstr>_Toc192779440</vt:lpwstr>
      </vt:variant>
      <vt:variant>
        <vt:i4>1245232</vt:i4>
      </vt:variant>
      <vt:variant>
        <vt:i4>938</vt:i4>
      </vt:variant>
      <vt:variant>
        <vt:i4>0</vt:i4>
      </vt:variant>
      <vt:variant>
        <vt:i4>5</vt:i4>
      </vt:variant>
      <vt:variant>
        <vt:lpwstr/>
      </vt:variant>
      <vt:variant>
        <vt:lpwstr>_Toc192779439</vt:lpwstr>
      </vt:variant>
      <vt:variant>
        <vt:i4>1245232</vt:i4>
      </vt:variant>
      <vt:variant>
        <vt:i4>932</vt:i4>
      </vt:variant>
      <vt:variant>
        <vt:i4>0</vt:i4>
      </vt:variant>
      <vt:variant>
        <vt:i4>5</vt:i4>
      </vt:variant>
      <vt:variant>
        <vt:lpwstr/>
      </vt:variant>
      <vt:variant>
        <vt:lpwstr>_Toc192779438</vt:lpwstr>
      </vt:variant>
      <vt:variant>
        <vt:i4>1245232</vt:i4>
      </vt:variant>
      <vt:variant>
        <vt:i4>926</vt:i4>
      </vt:variant>
      <vt:variant>
        <vt:i4>0</vt:i4>
      </vt:variant>
      <vt:variant>
        <vt:i4>5</vt:i4>
      </vt:variant>
      <vt:variant>
        <vt:lpwstr/>
      </vt:variant>
      <vt:variant>
        <vt:lpwstr>_Toc192779437</vt:lpwstr>
      </vt:variant>
      <vt:variant>
        <vt:i4>1245232</vt:i4>
      </vt:variant>
      <vt:variant>
        <vt:i4>920</vt:i4>
      </vt:variant>
      <vt:variant>
        <vt:i4>0</vt:i4>
      </vt:variant>
      <vt:variant>
        <vt:i4>5</vt:i4>
      </vt:variant>
      <vt:variant>
        <vt:lpwstr/>
      </vt:variant>
      <vt:variant>
        <vt:lpwstr>_Toc192779436</vt:lpwstr>
      </vt:variant>
      <vt:variant>
        <vt:i4>1245232</vt:i4>
      </vt:variant>
      <vt:variant>
        <vt:i4>914</vt:i4>
      </vt:variant>
      <vt:variant>
        <vt:i4>0</vt:i4>
      </vt:variant>
      <vt:variant>
        <vt:i4>5</vt:i4>
      </vt:variant>
      <vt:variant>
        <vt:lpwstr/>
      </vt:variant>
      <vt:variant>
        <vt:lpwstr>_Toc192779435</vt:lpwstr>
      </vt:variant>
      <vt:variant>
        <vt:i4>1245232</vt:i4>
      </vt:variant>
      <vt:variant>
        <vt:i4>908</vt:i4>
      </vt:variant>
      <vt:variant>
        <vt:i4>0</vt:i4>
      </vt:variant>
      <vt:variant>
        <vt:i4>5</vt:i4>
      </vt:variant>
      <vt:variant>
        <vt:lpwstr/>
      </vt:variant>
      <vt:variant>
        <vt:lpwstr>_Toc192779434</vt:lpwstr>
      </vt:variant>
      <vt:variant>
        <vt:i4>1245232</vt:i4>
      </vt:variant>
      <vt:variant>
        <vt:i4>902</vt:i4>
      </vt:variant>
      <vt:variant>
        <vt:i4>0</vt:i4>
      </vt:variant>
      <vt:variant>
        <vt:i4>5</vt:i4>
      </vt:variant>
      <vt:variant>
        <vt:lpwstr/>
      </vt:variant>
      <vt:variant>
        <vt:lpwstr>_Toc192779433</vt:lpwstr>
      </vt:variant>
      <vt:variant>
        <vt:i4>1245232</vt:i4>
      </vt:variant>
      <vt:variant>
        <vt:i4>896</vt:i4>
      </vt:variant>
      <vt:variant>
        <vt:i4>0</vt:i4>
      </vt:variant>
      <vt:variant>
        <vt:i4>5</vt:i4>
      </vt:variant>
      <vt:variant>
        <vt:lpwstr/>
      </vt:variant>
      <vt:variant>
        <vt:lpwstr>_Toc192779432</vt:lpwstr>
      </vt:variant>
      <vt:variant>
        <vt:i4>1245232</vt:i4>
      </vt:variant>
      <vt:variant>
        <vt:i4>890</vt:i4>
      </vt:variant>
      <vt:variant>
        <vt:i4>0</vt:i4>
      </vt:variant>
      <vt:variant>
        <vt:i4>5</vt:i4>
      </vt:variant>
      <vt:variant>
        <vt:lpwstr/>
      </vt:variant>
      <vt:variant>
        <vt:lpwstr>_Toc192779431</vt:lpwstr>
      </vt:variant>
      <vt:variant>
        <vt:i4>1245232</vt:i4>
      </vt:variant>
      <vt:variant>
        <vt:i4>884</vt:i4>
      </vt:variant>
      <vt:variant>
        <vt:i4>0</vt:i4>
      </vt:variant>
      <vt:variant>
        <vt:i4>5</vt:i4>
      </vt:variant>
      <vt:variant>
        <vt:lpwstr/>
      </vt:variant>
      <vt:variant>
        <vt:lpwstr>_Toc192779430</vt:lpwstr>
      </vt:variant>
      <vt:variant>
        <vt:i4>1179696</vt:i4>
      </vt:variant>
      <vt:variant>
        <vt:i4>878</vt:i4>
      </vt:variant>
      <vt:variant>
        <vt:i4>0</vt:i4>
      </vt:variant>
      <vt:variant>
        <vt:i4>5</vt:i4>
      </vt:variant>
      <vt:variant>
        <vt:lpwstr/>
      </vt:variant>
      <vt:variant>
        <vt:lpwstr>_Toc192779429</vt:lpwstr>
      </vt:variant>
      <vt:variant>
        <vt:i4>1179696</vt:i4>
      </vt:variant>
      <vt:variant>
        <vt:i4>872</vt:i4>
      </vt:variant>
      <vt:variant>
        <vt:i4>0</vt:i4>
      </vt:variant>
      <vt:variant>
        <vt:i4>5</vt:i4>
      </vt:variant>
      <vt:variant>
        <vt:lpwstr/>
      </vt:variant>
      <vt:variant>
        <vt:lpwstr>_Toc192779428</vt:lpwstr>
      </vt:variant>
      <vt:variant>
        <vt:i4>1179696</vt:i4>
      </vt:variant>
      <vt:variant>
        <vt:i4>866</vt:i4>
      </vt:variant>
      <vt:variant>
        <vt:i4>0</vt:i4>
      </vt:variant>
      <vt:variant>
        <vt:i4>5</vt:i4>
      </vt:variant>
      <vt:variant>
        <vt:lpwstr/>
      </vt:variant>
      <vt:variant>
        <vt:lpwstr>_Toc192779427</vt:lpwstr>
      </vt:variant>
      <vt:variant>
        <vt:i4>1179696</vt:i4>
      </vt:variant>
      <vt:variant>
        <vt:i4>860</vt:i4>
      </vt:variant>
      <vt:variant>
        <vt:i4>0</vt:i4>
      </vt:variant>
      <vt:variant>
        <vt:i4>5</vt:i4>
      </vt:variant>
      <vt:variant>
        <vt:lpwstr/>
      </vt:variant>
      <vt:variant>
        <vt:lpwstr>_Toc192779426</vt:lpwstr>
      </vt:variant>
      <vt:variant>
        <vt:i4>1179696</vt:i4>
      </vt:variant>
      <vt:variant>
        <vt:i4>854</vt:i4>
      </vt:variant>
      <vt:variant>
        <vt:i4>0</vt:i4>
      </vt:variant>
      <vt:variant>
        <vt:i4>5</vt:i4>
      </vt:variant>
      <vt:variant>
        <vt:lpwstr/>
      </vt:variant>
      <vt:variant>
        <vt:lpwstr>_Toc192779425</vt:lpwstr>
      </vt:variant>
      <vt:variant>
        <vt:i4>1179696</vt:i4>
      </vt:variant>
      <vt:variant>
        <vt:i4>848</vt:i4>
      </vt:variant>
      <vt:variant>
        <vt:i4>0</vt:i4>
      </vt:variant>
      <vt:variant>
        <vt:i4>5</vt:i4>
      </vt:variant>
      <vt:variant>
        <vt:lpwstr/>
      </vt:variant>
      <vt:variant>
        <vt:lpwstr>_Toc192779424</vt:lpwstr>
      </vt:variant>
      <vt:variant>
        <vt:i4>1179696</vt:i4>
      </vt:variant>
      <vt:variant>
        <vt:i4>842</vt:i4>
      </vt:variant>
      <vt:variant>
        <vt:i4>0</vt:i4>
      </vt:variant>
      <vt:variant>
        <vt:i4>5</vt:i4>
      </vt:variant>
      <vt:variant>
        <vt:lpwstr/>
      </vt:variant>
      <vt:variant>
        <vt:lpwstr>_Toc192779423</vt:lpwstr>
      </vt:variant>
      <vt:variant>
        <vt:i4>1179696</vt:i4>
      </vt:variant>
      <vt:variant>
        <vt:i4>836</vt:i4>
      </vt:variant>
      <vt:variant>
        <vt:i4>0</vt:i4>
      </vt:variant>
      <vt:variant>
        <vt:i4>5</vt:i4>
      </vt:variant>
      <vt:variant>
        <vt:lpwstr/>
      </vt:variant>
      <vt:variant>
        <vt:lpwstr>_Toc192779422</vt:lpwstr>
      </vt:variant>
      <vt:variant>
        <vt:i4>1179696</vt:i4>
      </vt:variant>
      <vt:variant>
        <vt:i4>830</vt:i4>
      </vt:variant>
      <vt:variant>
        <vt:i4>0</vt:i4>
      </vt:variant>
      <vt:variant>
        <vt:i4>5</vt:i4>
      </vt:variant>
      <vt:variant>
        <vt:lpwstr/>
      </vt:variant>
      <vt:variant>
        <vt:lpwstr>_Toc192779421</vt:lpwstr>
      </vt:variant>
      <vt:variant>
        <vt:i4>1179696</vt:i4>
      </vt:variant>
      <vt:variant>
        <vt:i4>824</vt:i4>
      </vt:variant>
      <vt:variant>
        <vt:i4>0</vt:i4>
      </vt:variant>
      <vt:variant>
        <vt:i4>5</vt:i4>
      </vt:variant>
      <vt:variant>
        <vt:lpwstr/>
      </vt:variant>
      <vt:variant>
        <vt:lpwstr>_Toc192779420</vt:lpwstr>
      </vt:variant>
      <vt:variant>
        <vt:i4>1114160</vt:i4>
      </vt:variant>
      <vt:variant>
        <vt:i4>818</vt:i4>
      </vt:variant>
      <vt:variant>
        <vt:i4>0</vt:i4>
      </vt:variant>
      <vt:variant>
        <vt:i4>5</vt:i4>
      </vt:variant>
      <vt:variant>
        <vt:lpwstr/>
      </vt:variant>
      <vt:variant>
        <vt:lpwstr>_Toc192779419</vt:lpwstr>
      </vt:variant>
      <vt:variant>
        <vt:i4>1114160</vt:i4>
      </vt:variant>
      <vt:variant>
        <vt:i4>812</vt:i4>
      </vt:variant>
      <vt:variant>
        <vt:i4>0</vt:i4>
      </vt:variant>
      <vt:variant>
        <vt:i4>5</vt:i4>
      </vt:variant>
      <vt:variant>
        <vt:lpwstr/>
      </vt:variant>
      <vt:variant>
        <vt:lpwstr>_Toc192779418</vt:lpwstr>
      </vt:variant>
      <vt:variant>
        <vt:i4>1114160</vt:i4>
      </vt:variant>
      <vt:variant>
        <vt:i4>806</vt:i4>
      </vt:variant>
      <vt:variant>
        <vt:i4>0</vt:i4>
      </vt:variant>
      <vt:variant>
        <vt:i4>5</vt:i4>
      </vt:variant>
      <vt:variant>
        <vt:lpwstr/>
      </vt:variant>
      <vt:variant>
        <vt:lpwstr>_Toc192779417</vt:lpwstr>
      </vt:variant>
      <vt:variant>
        <vt:i4>1114160</vt:i4>
      </vt:variant>
      <vt:variant>
        <vt:i4>800</vt:i4>
      </vt:variant>
      <vt:variant>
        <vt:i4>0</vt:i4>
      </vt:variant>
      <vt:variant>
        <vt:i4>5</vt:i4>
      </vt:variant>
      <vt:variant>
        <vt:lpwstr/>
      </vt:variant>
      <vt:variant>
        <vt:lpwstr>_Toc192779416</vt:lpwstr>
      </vt:variant>
      <vt:variant>
        <vt:i4>1114160</vt:i4>
      </vt:variant>
      <vt:variant>
        <vt:i4>794</vt:i4>
      </vt:variant>
      <vt:variant>
        <vt:i4>0</vt:i4>
      </vt:variant>
      <vt:variant>
        <vt:i4>5</vt:i4>
      </vt:variant>
      <vt:variant>
        <vt:lpwstr/>
      </vt:variant>
      <vt:variant>
        <vt:lpwstr>_Toc192779415</vt:lpwstr>
      </vt:variant>
      <vt:variant>
        <vt:i4>1114160</vt:i4>
      </vt:variant>
      <vt:variant>
        <vt:i4>788</vt:i4>
      </vt:variant>
      <vt:variant>
        <vt:i4>0</vt:i4>
      </vt:variant>
      <vt:variant>
        <vt:i4>5</vt:i4>
      </vt:variant>
      <vt:variant>
        <vt:lpwstr/>
      </vt:variant>
      <vt:variant>
        <vt:lpwstr>_Toc192779414</vt:lpwstr>
      </vt:variant>
      <vt:variant>
        <vt:i4>1114160</vt:i4>
      </vt:variant>
      <vt:variant>
        <vt:i4>782</vt:i4>
      </vt:variant>
      <vt:variant>
        <vt:i4>0</vt:i4>
      </vt:variant>
      <vt:variant>
        <vt:i4>5</vt:i4>
      </vt:variant>
      <vt:variant>
        <vt:lpwstr/>
      </vt:variant>
      <vt:variant>
        <vt:lpwstr>_Toc192779413</vt:lpwstr>
      </vt:variant>
      <vt:variant>
        <vt:i4>1114160</vt:i4>
      </vt:variant>
      <vt:variant>
        <vt:i4>776</vt:i4>
      </vt:variant>
      <vt:variant>
        <vt:i4>0</vt:i4>
      </vt:variant>
      <vt:variant>
        <vt:i4>5</vt:i4>
      </vt:variant>
      <vt:variant>
        <vt:lpwstr/>
      </vt:variant>
      <vt:variant>
        <vt:lpwstr>_Toc192779412</vt:lpwstr>
      </vt:variant>
      <vt:variant>
        <vt:i4>1114160</vt:i4>
      </vt:variant>
      <vt:variant>
        <vt:i4>770</vt:i4>
      </vt:variant>
      <vt:variant>
        <vt:i4>0</vt:i4>
      </vt:variant>
      <vt:variant>
        <vt:i4>5</vt:i4>
      </vt:variant>
      <vt:variant>
        <vt:lpwstr/>
      </vt:variant>
      <vt:variant>
        <vt:lpwstr>_Toc192779411</vt:lpwstr>
      </vt:variant>
      <vt:variant>
        <vt:i4>1114160</vt:i4>
      </vt:variant>
      <vt:variant>
        <vt:i4>764</vt:i4>
      </vt:variant>
      <vt:variant>
        <vt:i4>0</vt:i4>
      </vt:variant>
      <vt:variant>
        <vt:i4>5</vt:i4>
      </vt:variant>
      <vt:variant>
        <vt:lpwstr/>
      </vt:variant>
      <vt:variant>
        <vt:lpwstr>_Toc192779410</vt:lpwstr>
      </vt:variant>
      <vt:variant>
        <vt:i4>1048624</vt:i4>
      </vt:variant>
      <vt:variant>
        <vt:i4>758</vt:i4>
      </vt:variant>
      <vt:variant>
        <vt:i4>0</vt:i4>
      </vt:variant>
      <vt:variant>
        <vt:i4>5</vt:i4>
      </vt:variant>
      <vt:variant>
        <vt:lpwstr/>
      </vt:variant>
      <vt:variant>
        <vt:lpwstr>_Toc192779409</vt:lpwstr>
      </vt:variant>
      <vt:variant>
        <vt:i4>1048624</vt:i4>
      </vt:variant>
      <vt:variant>
        <vt:i4>752</vt:i4>
      </vt:variant>
      <vt:variant>
        <vt:i4>0</vt:i4>
      </vt:variant>
      <vt:variant>
        <vt:i4>5</vt:i4>
      </vt:variant>
      <vt:variant>
        <vt:lpwstr/>
      </vt:variant>
      <vt:variant>
        <vt:lpwstr>_Toc192779408</vt:lpwstr>
      </vt:variant>
      <vt:variant>
        <vt:i4>1048624</vt:i4>
      </vt:variant>
      <vt:variant>
        <vt:i4>746</vt:i4>
      </vt:variant>
      <vt:variant>
        <vt:i4>0</vt:i4>
      </vt:variant>
      <vt:variant>
        <vt:i4>5</vt:i4>
      </vt:variant>
      <vt:variant>
        <vt:lpwstr/>
      </vt:variant>
      <vt:variant>
        <vt:lpwstr>_Toc192779407</vt:lpwstr>
      </vt:variant>
      <vt:variant>
        <vt:i4>1048624</vt:i4>
      </vt:variant>
      <vt:variant>
        <vt:i4>740</vt:i4>
      </vt:variant>
      <vt:variant>
        <vt:i4>0</vt:i4>
      </vt:variant>
      <vt:variant>
        <vt:i4>5</vt:i4>
      </vt:variant>
      <vt:variant>
        <vt:lpwstr/>
      </vt:variant>
      <vt:variant>
        <vt:lpwstr>_Toc192779406</vt:lpwstr>
      </vt:variant>
      <vt:variant>
        <vt:i4>1048624</vt:i4>
      </vt:variant>
      <vt:variant>
        <vt:i4>734</vt:i4>
      </vt:variant>
      <vt:variant>
        <vt:i4>0</vt:i4>
      </vt:variant>
      <vt:variant>
        <vt:i4>5</vt:i4>
      </vt:variant>
      <vt:variant>
        <vt:lpwstr/>
      </vt:variant>
      <vt:variant>
        <vt:lpwstr>_Toc192779405</vt:lpwstr>
      </vt:variant>
      <vt:variant>
        <vt:i4>1048624</vt:i4>
      </vt:variant>
      <vt:variant>
        <vt:i4>728</vt:i4>
      </vt:variant>
      <vt:variant>
        <vt:i4>0</vt:i4>
      </vt:variant>
      <vt:variant>
        <vt:i4>5</vt:i4>
      </vt:variant>
      <vt:variant>
        <vt:lpwstr/>
      </vt:variant>
      <vt:variant>
        <vt:lpwstr>_Toc192779404</vt:lpwstr>
      </vt:variant>
      <vt:variant>
        <vt:i4>1048624</vt:i4>
      </vt:variant>
      <vt:variant>
        <vt:i4>722</vt:i4>
      </vt:variant>
      <vt:variant>
        <vt:i4>0</vt:i4>
      </vt:variant>
      <vt:variant>
        <vt:i4>5</vt:i4>
      </vt:variant>
      <vt:variant>
        <vt:lpwstr/>
      </vt:variant>
      <vt:variant>
        <vt:lpwstr>_Toc192779403</vt:lpwstr>
      </vt:variant>
      <vt:variant>
        <vt:i4>1048624</vt:i4>
      </vt:variant>
      <vt:variant>
        <vt:i4>716</vt:i4>
      </vt:variant>
      <vt:variant>
        <vt:i4>0</vt:i4>
      </vt:variant>
      <vt:variant>
        <vt:i4>5</vt:i4>
      </vt:variant>
      <vt:variant>
        <vt:lpwstr/>
      </vt:variant>
      <vt:variant>
        <vt:lpwstr>_Toc192779402</vt:lpwstr>
      </vt:variant>
      <vt:variant>
        <vt:i4>1048624</vt:i4>
      </vt:variant>
      <vt:variant>
        <vt:i4>710</vt:i4>
      </vt:variant>
      <vt:variant>
        <vt:i4>0</vt:i4>
      </vt:variant>
      <vt:variant>
        <vt:i4>5</vt:i4>
      </vt:variant>
      <vt:variant>
        <vt:lpwstr/>
      </vt:variant>
      <vt:variant>
        <vt:lpwstr>_Toc192779401</vt:lpwstr>
      </vt:variant>
      <vt:variant>
        <vt:i4>1048624</vt:i4>
      </vt:variant>
      <vt:variant>
        <vt:i4>704</vt:i4>
      </vt:variant>
      <vt:variant>
        <vt:i4>0</vt:i4>
      </vt:variant>
      <vt:variant>
        <vt:i4>5</vt:i4>
      </vt:variant>
      <vt:variant>
        <vt:lpwstr/>
      </vt:variant>
      <vt:variant>
        <vt:lpwstr>_Toc192779400</vt:lpwstr>
      </vt:variant>
      <vt:variant>
        <vt:i4>1638455</vt:i4>
      </vt:variant>
      <vt:variant>
        <vt:i4>698</vt:i4>
      </vt:variant>
      <vt:variant>
        <vt:i4>0</vt:i4>
      </vt:variant>
      <vt:variant>
        <vt:i4>5</vt:i4>
      </vt:variant>
      <vt:variant>
        <vt:lpwstr/>
      </vt:variant>
      <vt:variant>
        <vt:lpwstr>_Toc192779399</vt:lpwstr>
      </vt:variant>
      <vt:variant>
        <vt:i4>1638455</vt:i4>
      </vt:variant>
      <vt:variant>
        <vt:i4>692</vt:i4>
      </vt:variant>
      <vt:variant>
        <vt:i4>0</vt:i4>
      </vt:variant>
      <vt:variant>
        <vt:i4>5</vt:i4>
      </vt:variant>
      <vt:variant>
        <vt:lpwstr/>
      </vt:variant>
      <vt:variant>
        <vt:lpwstr>_Toc192779398</vt:lpwstr>
      </vt:variant>
      <vt:variant>
        <vt:i4>1638455</vt:i4>
      </vt:variant>
      <vt:variant>
        <vt:i4>686</vt:i4>
      </vt:variant>
      <vt:variant>
        <vt:i4>0</vt:i4>
      </vt:variant>
      <vt:variant>
        <vt:i4>5</vt:i4>
      </vt:variant>
      <vt:variant>
        <vt:lpwstr/>
      </vt:variant>
      <vt:variant>
        <vt:lpwstr>_Toc192779397</vt:lpwstr>
      </vt:variant>
      <vt:variant>
        <vt:i4>1638455</vt:i4>
      </vt:variant>
      <vt:variant>
        <vt:i4>680</vt:i4>
      </vt:variant>
      <vt:variant>
        <vt:i4>0</vt:i4>
      </vt:variant>
      <vt:variant>
        <vt:i4>5</vt:i4>
      </vt:variant>
      <vt:variant>
        <vt:lpwstr/>
      </vt:variant>
      <vt:variant>
        <vt:lpwstr>_Toc192779396</vt:lpwstr>
      </vt:variant>
      <vt:variant>
        <vt:i4>1638455</vt:i4>
      </vt:variant>
      <vt:variant>
        <vt:i4>674</vt:i4>
      </vt:variant>
      <vt:variant>
        <vt:i4>0</vt:i4>
      </vt:variant>
      <vt:variant>
        <vt:i4>5</vt:i4>
      </vt:variant>
      <vt:variant>
        <vt:lpwstr/>
      </vt:variant>
      <vt:variant>
        <vt:lpwstr>_Toc192779395</vt:lpwstr>
      </vt:variant>
      <vt:variant>
        <vt:i4>1638455</vt:i4>
      </vt:variant>
      <vt:variant>
        <vt:i4>668</vt:i4>
      </vt:variant>
      <vt:variant>
        <vt:i4>0</vt:i4>
      </vt:variant>
      <vt:variant>
        <vt:i4>5</vt:i4>
      </vt:variant>
      <vt:variant>
        <vt:lpwstr/>
      </vt:variant>
      <vt:variant>
        <vt:lpwstr>_Toc192779394</vt:lpwstr>
      </vt:variant>
      <vt:variant>
        <vt:i4>1638455</vt:i4>
      </vt:variant>
      <vt:variant>
        <vt:i4>662</vt:i4>
      </vt:variant>
      <vt:variant>
        <vt:i4>0</vt:i4>
      </vt:variant>
      <vt:variant>
        <vt:i4>5</vt:i4>
      </vt:variant>
      <vt:variant>
        <vt:lpwstr/>
      </vt:variant>
      <vt:variant>
        <vt:lpwstr>_Toc192779393</vt:lpwstr>
      </vt:variant>
      <vt:variant>
        <vt:i4>1638455</vt:i4>
      </vt:variant>
      <vt:variant>
        <vt:i4>656</vt:i4>
      </vt:variant>
      <vt:variant>
        <vt:i4>0</vt:i4>
      </vt:variant>
      <vt:variant>
        <vt:i4>5</vt:i4>
      </vt:variant>
      <vt:variant>
        <vt:lpwstr/>
      </vt:variant>
      <vt:variant>
        <vt:lpwstr>_Toc192779392</vt:lpwstr>
      </vt:variant>
      <vt:variant>
        <vt:i4>1638455</vt:i4>
      </vt:variant>
      <vt:variant>
        <vt:i4>650</vt:i4>
      </vt:variant>
      <vt:variant>
        <vt:i4>0</vt:i4>
      </vt:variant>
      <vt:variant>
        <vt:i4>5</vt:i4>
      </vt:variant>
      <vt:variant>
        <vt:lpwstr/>
      </vt:variant>
      <vt:variant>
        <vt:lpwstr>_Toc192779391</vt:lpwstr>
      </vt:variant>
      <vt:variant>
        <vt:i4>1638455</vt:i4>
      </vt:variant>
      <vt:variant>
        <vt:i4>644</vt:i4>
      </vt:variant>
      <vt:variant>
        <vt:i4>0</vt:i4>
      </vt:variant>
      <vt:variant>
        <vt:i4>5</vt:i4>
      </vt:variant>
      <vt:variant>
        <vt:lpwstr/>
      </vt:variant>
      <vt:variant>
        <vt:lpwstr>_Toc192779390</vt:lpwstr>
      </vt:variant>
      <vt:variant>
        <vt:i4>1572919</vt:i4>
      </vt:variant>
      <vt:variant>
        <vt:i4>638</vt:i4>
      </vt:variant>
      <vt:variant>
        <vt:i4>0</vt:i4>
      </vt:variant>
      <vt:variant>
        <vt:i4>5</vt:i4>
      </vt:variant>
      <vt:variant>
        <vt:lpwstr/>
      </vt:variant>
      <vt:variant>
        <vt:lpwstr>_Toc192779389</vt:lpwstr>
      </vt:variant>
      <vt:variant>
        <vt:i4>1572919</vt:i4>
      </vt:variant>
      <vt:variant>
        <vt:i4>632</vt:i4>
      </vt:variant>
      <vt:variant>
        <vt:i4>0</vt:i4>
      </vt:variant>
      <vt:variant>
        <vt:i4>5</vt:i4>
      </vt:variant>
      <vt:variant>
        <vt:lpwstr/>
      </vt:variant>
      <vt:variant>
        <vt:lpwstr>_Toc192779388</vt:lpwstr>
      </vt:variant>
      <vt:variant>
        <vt:i4>1572919</vt:i4>
      </vt:variant>
      <vt:variant>
        <vt:i4>626</vt:i4>
      </vt:variant>
      <vt:variant>
        <vt:i4>0</vt:i4>
      </vt:variant>
      <vt:variant>
        <vt:i4>5</vt:i4>
      </vt:variant>
      <vt:variant>
        <vt:lpwstr/>
      </vt:variant>
      <vt:variant>
        <vt:lpwstr>_Toc192779387</vt:lpwstr>
      </vt:variant>
      <vt:variant>
        <vt:i4>1572919</vt:i4>
      </vt:variant>
      <vt:variant>
        <vt:i4>620</vt:i4>
      </vt:variant>
      <vt:variant>
        <vt:i4>0</vt:i4>
      </vt:variant>
      <vt:variant>
        <vt:i4>5</vt:i4>
      </vt:variant>
      <vt:variant>
        <vt:lpwstr/>
      </vt:variant>
      <vt:variant>
        <vt:lpwstr>_Toc192779386</vt:lpwstr>
      </vt:variant>
      <vt:variant>
        <vt:i4>1572919</vt:i4>
      </vt:variant>
      <vt:variant>
        <vt:i4>614</vt:i4>
      </vt:variant>
      <vt:variant>
        <vt:i4>0</vt:i4>
      </vt:variant>
      <vt:variant>
        <vt:i4>5</vt:i4>
      </vt:variant>
      <vt:variant>
        <vt:lpwstr/>
      </vt:variant>
      <vt:variant>
        <vt:lpwstr>_Toc192779385</vt:lpwstr>
      </vt:variant>
      <vt:variant>
        <vt:i4>1572919</vt:i4>
      </vt:variant>
      <vt:variant>
        <vt:i4>608</vt:i4>
      </vt:variant>
      <vt:variant>
        <vt:i4>0</vt:i4>
      </vt:variant>
      <vt:variant>
        <vt:i4>5</vt:i4>
      </vt:variant>
      <vt:variant>
        <vt:lpwstr/>
      </vt:variant>
      <vt:variant>
        <vt:lpwstr>_Toc192779384</vt:lpwstr>
      </vt:variant>
      <vt:variant>
        <vt:i4>1572919</vt:i4>
      </vt:variant>
      <vt:variant>
        <vt:i4>602</vt:i4>
      </vt:variant>
      <vt:variant>
        <vt:i4>0</vt:i4>
      </vt:variant>
      <vt:variant>
        <vt:i4>5</vt:i4>
      </vt:variant>
      <vt:variant>
        <vt:lpwstr/>
      </vt:variant>
      <vt:variant>
        <vt:lpwstr>_Toc192779383</vt:lpwstr>
      </vt:variant>
      <vt:variant>
        <vt:i4>1572919</vt:i4>
      </vt:variant>
      <vt:variant>
        <vt:i4>596</vt:i4>
      </vt:variant>
      <vt:variant>
        <vt:i4>0</vt:i4>
      </vt:variant>
      <vt:variant>
        <vt:i4>5</vt:i4>
      </vt:variant>
      <vt:variant>
        <vt:lpwstr/>
      </vt:variant>
      <vt:variant>
        <vt:lpwstr>_Toc192779382</vt:lpwstr>
      </vt:variant>
      <vt:variant>
        <vt:i4>1572919</vt:i4>
      </vt:variant>
      <vt:variant>
        <vt:i4>590</vt:i4>
      </vt:variant>
      <vt:variant>
        <vt:i4>0</vt:i4>
      </vt:variant>
      <vt:variant>
        <vt:i4>5</vt:i4>
      </vt:variant>
      <vt:variant>
        <vt:lpwstr/>
      </vt:variant>
      <vt:variant>
        <vt:lpwstr>_Toc192779381</vt:lpwstr>
      </vt:variant>
      <vt:variant>
        <vt:i4>1572919</vt:i4>
      </vt:variant>
      <vt:variant>
        <vt:i4>584</vt:i4>
      </vt:variant>
      <vt:variant>
        <vt:i4>0</vt:i4>
      </vt:variant>
      <vt:variant>
        <vt:i4>5</vt:i4>
      </vt:variant>
      <vt:variant>
        <vt:lpwstr/>
      </vt:variant>
      <vt:variant>
        <vt:lpwstr>_Toc192779380</vt:lpwstr>
      </vt:variant>
      <vt:variant>
        <vt:i4>1507383</vt:i4>
      </vt:variant>
      <vt:variant>
        <vt:i4>578</vt:i4>
      </vt:variant>
      <vt:variant>
        <vt:i4>0</vt:i4>
      </vt:variant>
      <vt:variant>
        <vt:i4>5</vt:i4>
      </vt:variant>
      <vt:variant>
        <vt:lpwstr/>
      </vt:variant>
      <vt:variant>
        <vt:lpwstr>_Toc192779379</vt:lpwstr>
      </vt:variant>
      <vt:variant>
        <vt:i4>1507383</vt:i4>
      </vt:variant>
      <vt:variant>
        <vt:i4>572</vt:i4>
      </vt:variant>
      <vt:variant>
        <vt:i4>0</vt:i4>
      </vt:variant>
      <vt:variant>
        <vt:i4>5</vt:i4>
      </vt:variant>
      <vt:variant>
        <vt:lpwstr/>
      </vt:variant>
      <vt:variant>
        <vt:lpwstr>_Toc192779377</vt:lpwstr>
      </vt:variant>
      <vt:variant>
        <vt:i4>1507383</vt:i4>
      </vt:variant>
      <vt:variant>
        <vt:i4>566</vt:i4>
      </vt:variant>
      <vt:variant>
        <vt:i4>0</vt:i4>
      </vt:variant>
      <vt:variant>
        <vt:i4>5</vt:i4>
      </vt:variant>
      <vt:variant>
        <vt:lpwstr/>
      </vt:variant>
      <vt:variant>
        <vt:lpwstr>_Toc192779376</vt:lpwstr>
      </vt:variant>
      <vt:variant>
        <vt:i4>1507383</vt:i4>
      </vt:variant>
      <vt:variant>
        <vt:i4>560</vt:i4>
      </vt:variant>
      <vt:variant>
        <vt:i4>0</vt:i4>
      </vt:variant>
      <vt:variant>
        <vt:i4>5</vt:i4>
      </vt:variant>
      <vt:variant>
        <vt:lpwstr/>
      </vt:variant>
      <vt:variant>
        <vt:lpwstr>_Toc192779375</vt:lpwstr>
      </vt:variant>
      <vt:variant>
        <vt:i4>1507383</vt:i4>
      </vt:variant>
      <vt:variant>
        <vt:i4>554</vt:i4>
      </vt:variant>
      <vt:variant>
        <vt:i4>0</vt:i4>
      </vt:variant>
      <vt:variant>
        <vt:i4>5</vt:i4>
      </vt:variant>
      <vt:variant>
        <vt:lpwstr/>
      </vt:variant>
      <vt:variant>
        <vt:lpwstr>_Toc192779374</vt:lpwstr>
      </vt:variant>
      <vt:variant>
        <vt:i4>1507383</vt:i4>
      </vt:variant>
      <vt:variant>
        <vt:i4>548</vt:i4>
      </vt:variant>
      <vt:variant>
        <vt:i4>0</vt:i4>
      </vt:variant>
      <vt:variant>
        <vt:i4>5</vt:i4>
      </vt:variant>
      <vt:variant>
        <vt:lpwstr/>
      </vt:variant>
      <vt:variant>
        <vt:lpwstr>_Toc192779373</vt:lpwstr>
      </vt:variant>
      <vt:variant>
        <vt:i4>1507383</vt:i4>
      </vt:variant>
      <vt:variant>
        <vt:i4>542</vt:i4>
      </vt:variant>
      <vt:variant>
        <vt:i4>0</vt:i4>
      </vt:variant>
      <vt:variant>
        <vt:i4>5</vt:i4>
      </vt:variant>
      <vt:variant>
        <vt:lpwstr/>
      </vt:variant>
      <vt:variant>
        <vt:lpwstr>_Toc192779372</vt:lpwstr>
      </vt:variant>
      <vt:variant>
        <vt:i4>1507383</vt:i4>
      </vt:variant>
      <vt:variant>
        <vt:i4>536</vt:i4>
      </vt:variant>
      <vt:variant>
        <vt:i4>0</vt:i4>
      </vt:variant>
      <vt:variant>
        <vt:i4>5</vt:i4>
      </vt:variant>
      <vt:variant>
        <vt:lpwstr/>
      </vt:variant>
      <vt:variant>
        <vt:lpwstr>_Toc192779371</vt:lpwstr>
      </vt:variant>
      <vt:variant>
        <vt:i4>1507383</vt:i4>
      </vt:variant>
      <vt:variant>
        <vt:i4>530</vt:i4>
      </vt:variant>
      <vt:variant>
        <vt:i4>0</vt:i4>
      </vt:variant>
      <vt:variant>
        <vt:i4>5</vt:i4>
      </vt:variant>
      <vt:variant>
        <vt:lpwstr/>
      </vt:variant>
      <vt:variant>
        <vt:lpwstr>_Toc192779370</vt:lpwstr>
      </vt:variant>
      <vt:variant>
        <vt:i4>1441847</vt:i4>
      </vt:variant>
      <vt:variant>
        <vt:i4>524</vt:i4>
      </vt:variant>
      <vt:variant>
        <vt:i4>0</vt:i4>
      </vt:variant>
      <vt:variant>
        <vt:i4>5</vt:i4>
      </vt:variant>
      <vt:variant>
        <vt:lpwstr/>
      </vt:variant>
      <vt:variant>
        <vt:lpwstr>_Toc192779369</vt:lpwstr>
      </vt:variant>
      <vt:variant>
        <vt:i4>1441847</vt:i4>
      </vt:variant>
      <vt:variant>
        <vt:i4>518</vt:i4>
      </vt:variant>
      <vt:variant>
        <vt:i4>0</vt:i4>
      </vt:variant>
      <vt:variant>
        <vt:i4>5</vt:i4>
      </vt:variant>
      <vt:variant>
        <vt:lpwstr/>
      </vt:variant>
      <vt:variant>
        <vt:lpwstr>_Toc192779368</vt:lpwstr>
      </vt:variant>
      <vt:variant>
        <vt:i4>1441847</vt:i4>
      </vt:variant>
      <vt:variant>
        <vt:i4>512</vt:i4>
      </vt:variant>
      <vt:variant>
        <vt:i4>0</vt:i4>
      </vt:variant>
      <vt:variant>
        <vt:i4>5</vt:i4>
      </vt:variant>
      <vt:variant>
        <vt:lpwstr/>
      </vt:variant>
      <vt:variant>
        <vt:lpwstr>_Toc192779367</vt:lpwstr>
      </vt:variant>
      <vt:variant>
        <vt:i4>1441847</vt:i4>
      </vt:variant>
      <vt:variant>
        <vt:i4>506</vt:i4>
      </vt:variant>
      <vt:variant>
        <vt:i4>0</vt:i4>
      </vt:variant>
      <vt:variant>
        <vt:i4>5</vt:i4>
      </vt:variant>
      <vt:variant>
        <vt:lpwstr/>
      </vt:variant>
      <vt:variant>
        <vt:lpwstr>_Toc192779366</vt:lpwstr>
      </vt:variant>
      <vt:variant>
        <vt:i4>1441847</vt:i4>
      </vt:variant>
      <vt:variant>
        <vt:i4>500</vt:i4>
      </vt:variant>
      <vt:variant>
        <vt:i4>0</vt:i4>
      </vt:variant>
      <vt:variant>
        <vt:i4>5</vt:i4>
      </vt:variant>
      <vt:variant>
        <vt:lpwstr/>
      </vt:variant>
      <vt:variant>
        <vt:lpwstr>_Toc192779365</vt:lpwstr>
      </vt:variant>
      <vt:variant>
        <vt:i4>1441847</vt:i4>
      </vt:variant>
      <vt:variant>
        <vt:i4>494</vt:i4>
      </vt:variant>
      <vt:variant>
        <vt:i4>0</vt:i4>
      </vt:variant>
      <vt:variant>
        <vt:i4>5</vt:i4>
      </vt:variant>
      <vt:variant>
        <vt:lpwstr/>
      </vt:variant>
      <vt:variant>
        <vt:lpwstr>_Toc192779364</vt:lpwstr>
      </vt:variant>
      <vt:variant>
        <vt:i4>1441847</vt:i4>
      </vt:variant>
      <vt:variant>
        <vt:i4>488</vt:i4>
      </vt:variant>
      <vt:variant>
        <vt:i4>0</vt:i4>
      </vt:variant>
      <vt:variant>
        <vt:i4>5</vt:i4>
      </vt:variant>
      <vt:variant>
        <vt:lpwstr/>
      </vt:variant>
      <vt:variant>
        <vt:lpwstr>_Toc192779363</vt:lpwstr>
      </vt:variant>
      <vt:variant>
        <vt:i4>1441847</vt:i4>
      </vt:variant>
      <vt:variant>
        <vt:i4>482</vt:i4>
      </vt:variant>
      <vt:variant>
        <vt:i4>0</vt:i4>
      </vt:variant>
      <vt:variant>
        <vt:i4>5</vt:i4>
      </vt:variant>
      <vt:variant>
        <vt:lpwstr/>
      </vt:variant>
      <vt:variant>
        <vt:lpwstr>_Toc192779362</vt:lpwstr>
      </vt:variant>
      <vt:variant>
        <vt:i4>1441847</vt:i4>
      </vt:variant>
      <vt:variant>
        <vt:i4>476</vt:i4>
      </vt:variant>
      <vt:variant>
        <vt:i4>0</vt:i4>
      </vt:variant>
      <vt:variant>
        <vt:i4>5</vt:i4>
      </vt:variant>
      <vt:variant>
        <vt:lpwstr/>
      </vt:variant>
      <vt:variant>
        <vt:lpwstr>_Toc192779361</vt:lpwstr>
      </vt:variant>
      <vt:variant>
        <vt:i4>1441847</vt:i4>
      </vt:variant>
      <vt:variant>
        <vt:i4>470</vt:i4>
      </vt:variant>
      <vt:variant>
        <vt:i4>0</vt:i4>
      </vt:variant>
      <vt:variant>
        <vt:i4>5</vt:i4>
      </vt:variant>
      <vt:variant>
        <vt:lpwstr/>
      </vt:variant>
      <vt:variant>
        <vt:lpwstr>_Toc192779360</vt:lpwstr>
      </vt:variant>
      <vt:variant>
        <vt:i4>1376311</vt:i4>
      </vt:variant>
      <vt:variant>
        <vt:i4>464</vt:i4>
      </vt:variant>
      <vt:variant>
        <vt:i4>0</vt:i4>
      </vt:variant>
      <vt:variant>
        <vt:i4>5</vt:i4>
      </vt:variant>
      <vt:variant>
        <vt:lpwstr/>
      </vt:variant>
      <vt:variant>
        <vt:lpwstr>_Toc192779359</vt:lpwstr>
      </vt:variant>
      <vt:variant>
        <vt:i4>1376311</vt:i4>
      </vt:variant>
      <vt:variant>
        <vt:i4>458</vt:i4>
      </vt:variant>
      <vt:variant>
        <vt:i4>0</vt:i4>
      </vt:variant>
      <vt:variant>
        <vt:i4>5</vt:i4>
      </vt:variant>
      <vt:variant>
        <vt:lpwstr/>
      </vt:variant>
      <vt:variant>
        <vt:lpwstr>_Toc192779357</vt:lpwstr>
      </vt:variant>
      <vt:variant>
        <vt:i4>1376311</vt:i4>
      </vt:variant>
      <vt:variant>
        <vt:i4>452</vt:i4>
      </vt:variant>
      <vt:variant>
        <vt:i4>0</vt:i4>
      </vt:variant>
      <vt:variant>
        <vt:i4>5</vt:i4>
      </vt:variant>
      <vt:variant>
        <vt:lpwstr/>
      </vt:variant>
      <vt:variant>
        <vt:lpwstr>_Toc192779356</vt:lpwstr>
      </vt:variant>
      <vt:variant>
        <vt:i4>1376311</vt:i4>
      </vt:variant>
      <vt:variant>
        <vt:i4>446</vt:i4>
      </vt:variant>
      <vt:variant>
        <vt:i4>0</vt:i4>
      </vt:variant>
      <vt:variant>
        <vt:i4>5</vt:i4>
      </vt:variant>
      <vt:variant>
        <vt:lpwstr/>
      </vt:variant>
      <vt:variant>
        <vt:lpwstr>_Toc192779355</vt:lpwstr>
      </vt:variant>
      <vt:variant>
        <vt:i4>1376311</vt:i4>
      </vt:variant>
      <vt:variant>
        <vt:i4>440</vt:i4>
      </vt:variant>
      <vt:variant>
        <vt:i4>0</vt:i4>
      </vt:variant>
      <vt:variant>
        <vt:i4>5</vt:i4>
      </vt:variant>
      <vt:variant>
        <vt:lpwstr/>
      </vt:variant>
      <vt:variant>
        <vt:lpwstr>_Toc192779354</vt:lpwstr>
      </vt:variant>
      <vt:variant>
        <vt:i4>1376311</vt:i4>
      </vt:variant>
      <vt:variant>
        <vt:i4>434</vt:i4>
      </vt:variant>
      <vt:variant>
        <vt:i4>0</vt:i4>
      </vt:variant>
      <vt:variant>
        <vt:i4>5</vt:i4>
      </vt:variant>
      <vt:variant>
        <vt:lpwstr/>
      </vt:variant>
      <vt:variant>
        <vt:lpwstr>_Toc192779353</vt:lpwstr>
      </vt:variant>
      <vt:variant>
        <vt:i4>1376311</vt:i4>
      </vt:variant>
      <vt:variant>
        <vt:i4>428</vt:i4>
      </vt:variant>
      <vt:variant>
        <vt:i4>0</vt:i4>
      </vt:variant>
      <vt:variant>
        <vt:i4>5</vt:i4>
      </vt:variant>
      <vt:variant>
        <vt:lpwstr/>
      </vt:variant>
      <vt:variant>
        <vt:lpwstr>_Toc192779352</vt:lpwstr>
      </vt:variant>
      <vt:variant>
        <vt:i4>1376311</vt:i4>
      </vt:variant>
      <vt:variant>
        <vt:i4>422</vt:i4>
      </vt:variant>
      <vt:variant>
        <vt:i4>0</vt:i4>
      </vt:variant>
      <vt:variant>
        <vt:i4>5</vt:i4>
      </vt:variant>
      <vt:variant>
        <vt:lpwstr/>
      </vt:variant>
      <vt:variant>
        <vt:lpwstr>_Toc192779351</vt:lpwstr>
      </vt:variant>
      <vt:variant>
        <vt:i4>1376311</vt:i4>
      </vt:variant>
      <vt:variant>
        <vt:i4>416</vt:i4>
      </vt:variant>
      <vt:variant>
        <vt:i4>0</vt:i4>
      </vt:variant>
      <vt:variant>
        <vt:i4>5</vt:i4>
      </vt:variant>
      <vt:variant>
        <vt:lpwstr/>
      </vt:variant>
      <vt:variant>
        <vt:lpwstr>_Toc192779350</vt:lpwstr>
      </vt:variant>
      <vt:variant>
        <vt:i4>1310775</vt:i4>
      </vt:variant>
      <vt:variant>
        <vt:i4>410</vt:i4>
      </vt:variant>
      <vt:variant>
        <vt:i4>0</vt:i4>
      </vt:variant>
      <vt:variant>
        <vt:i4>5</vt:i4>
      </vt:variant>
      <vt:variant>
        <vt:lpwstr/>
      </vt:variant>
      <vt:variant>
        <vt:lpwstr>_Toc192779349</vt:lpwstr>
      </vt:variant>
      <vt:variant>
        <vt:i4>1310775</vt:i4>
      </vt:variant>
      <vt:variant>
        <vt:i4>404</vt:i4>
      </vt:variant>
      <vt:variant>
        <vt:i4>0</vt:i4>
      </vt:variant>
      <vt:variant>
        <vt:i4>5</vt:i4>
      </vt:variant>
      <vt:variant>
        <vt:lpwstr/>
      </vt:variant>
      <vt:variant>
        <vt:lpwstr>_Toc192779348</vt:lpwstr>
      </vt:variant>
      <vt:variant>
        <vt:i4>1310775</vt:i4>
      </vt:variant>
      <vt:variant>
        <vt:i4>398</vt:i4>
      </vt:variant>
      <vt:variant>
        <vt:i4>0</vt:i4>
      </vt:variant>
      <vt:variant>
        <vt:i4>5</vt:i4>
      </vt:variant>
      <vt:variant>
        <vt:lpwstr/>
      </vt:variant>
      <vt:variant>
        <vt:lpwstr>_Toc192779347</vt:lpwstr>
      </vt:variant>
      <vt:variant>
        <vt:i4>1310775</vt:i4>
      </vt:variant>
      <vt:variant>
        <vt:i4>392</vt:i4>
      </vt:variant>
      <vt:variant>
        <vt:i4>0</vt:i4>
      </vt:variant>
      <vt:variant>
        <vt:i4>5</vt:i4>
      </vt:variant>
      <vt:variant>
        <vt:lpwstr/>
      </vt:variant>
      <vt:variant>
        <vt:lpwstr>_Toc192779346</vt:lpwstr>
      </vt:variant>
      <vt:variant>
        <vt:i4>1310775</vt:i4>
      </vt:variant>
      <vt:variant>
        <vt:i4>386</vt:i4>
      </vt:variant>
      <vt:variant>
        <vt:i4>0</vt:i4>
      </vt:variant>
      <vt:variant>
        <vt:i4>5</vt:i4>
      </vt:variant>
      <vt:variant>
        <vt:lpwstr/>
      </vt:variant>
      <vt:variant>
        <vt:lpwstr>_Toc192779345</vt:lpwstr>
      </vt:variant>
      <vt:variant>
        <vt:i4>1310775</vt:i4>
      </vt:variant>
      <vt:variant>
        <vt:i4>380</vt:i4>
      </vt:variant>
      <vt:variant>
        <vt:i4>0</vt:i4>
      </vt:variant>
      <vt:variant>
        <vt:i4>5</vt:i4>
      </vt:variant>
      <vt:variant>
        <vt:lpwstr/>
      </vt:variant>
      <vt:variant>
        <vt:lpwstr>_Toc192779344</vt:lpwstr>
      </vt:variant>
      <vt:variant>
        <vt:i4>1310775</vt:i4>
      </vt:variant>
      <vt:variant>
        <vt:i4>374</vt:i4>
      </vt:variant>
      <vt:variant>
        <vt:i4>0</vt:i4>
      </vt:variant>
      <vt:variant>
        <vt:i4>5</vt:i4>
      </vt:variant>
      <vt:variant>
        <vt:lpwstr/>
      </vt:variant>
      <vt:variant>
        <vt:lpwstr>_Toc192779343</vt:lpwstr>
      </vt:variant>
      <vt:variant>
        <vt:i4>1310775</vt:i4>
      </vt:variant>
      <vt:variant>
        <vt:i4>368</vt:i4>
      </vt:variant>
      <vt:variant>
        <vt:i4>0</vt:i4>
      </vt:variant>
      <vt:variant>
        <vt:i4>5</vt:i4>
      </vt:variant>
      <vt:variant>
        <vt:lpwstr/>
      </vt:variant>
      <vt:variant>
        <vt:lpwstr>_Toc192779342</vt:lpwstr>
      </vt:variant>
      <vt:variant>
        <vt:i4>1310775</vt:i4>
      </vt:variant>
      <vt:variant>
        <vt:i4>362</vt:i4>
      </vt:variant>
      <vt:variant>
        <vt:i4>0</vt:i4>
      </vt:variant>
      <vt:variant>
        <vt:i4>5</vt:i4>
      </vt:variant>
      <vt:variant>
        <vt:lpwstr/>
      </vt:variant>
      <vt:variant>
        <vt:lpwstr>_Toc192779341</vt:lpwstr>
      </vt:variant>
      <vt:variant>
        <vt:i4>1310775</vt:i4>
      </vt:variant>
      <vt:variant>
        <vt:i4>356</vt:i4>
      </vt:variant>
      <vt:variant>
        <vt:i4>0</vt:i4>
      </vt:variant>
      <vt:variant>
        <vt:i4>5</vt:i4>
      </vt:variant>
      <vt:variant>
        <vt:lpwstr/>
      </vt:variant>
      <vt:variant>
        <vt:lpwstr>_Toc192779340</vt:lpwstr>
      </vt:variant>
      <vt:variant>
        <vt:i4>1245239</vt:i4>
      </vt:variant>
      <vt:variant>
        <vt:i4>350</vt:i4>
      </vt:variant>
      <vt:variant>
        <vt:i4>0</vt:i4>
      </vt:variant>
      <vt:variant>
        <vt:i4>5</vt:i4>
      </vt:variant>
      <vt:variant>
        <vt:lpwstr/>
      </vt:variant>
      <vt:variant>
        <vt:lpwstr>_Toc192779339</vt:lpwstr>
      </vt:variant>
      <vt:variant>
        <vt:i4>1245239</vt:i4>
      </vt:variant>
      <vt:variant>
        <vt:i4>344</vt:i4>
      </vt:variant>
      <vt:variant>
        <vt:i4>0</vt:i4>
      </vt:variant>
      <vt:variant>
        <vt:i4>5</vt:i4>
      </vt:variant>
      <vt:variant>
        <vt:lpwstr/>
      </vt:variant>
      <vt:variant>
        <vt:lpwstr>_Toc192779338</vt:lpwstr>
      </vt:variant>
      <vt:variant>
        <vt:i4>1245239</vt:i4>
      </vt:variant>
      <vt:variant>
        <vt:i4>338</vt:i4>
      </vt:variant>
      <vt:variant>
        <vt:i4>0</vt:i4>
      </vt:variant>
      <vt:variant>
        <vt:i4>5</vt:i4>
      </vt:variant>
      <vt:variant>
        <vt:lpwstr/>
      </vt:variant>
      <vt:variant>
        <vt:lpwstr>_Toc192779337</vt:lpwstr>
      </vt:variant>
      <vt:variant>
        <vt:i4>1245239</vt:i4>
      </vt:variant>
      <vt:variant>
        <vt:i4>332</vt:i4>
      </vt:variant>
      <vt:variant>
        <vt:i4>0</vt:i4>
      </vt:variant>
      <vt:variant>
        <vt:i4>5</vt:i4>
      </vt:variant>
      <vt:variant>
        <vt:lpwstr/>
      </vt:variant>
      <vt:variant>
        <vt:lpwstr>_Toc192779336</vt:lpwstr>
      </vt:variant>
      <vt:variant>
        <vt:i4>1245239</vt:i4>
      </vt:variant>
      <vt:variant>
        <vt:i4>326</vt:i4>
      </vt:variant>
      <vt:variant>
        <vt:i4>0</vt:i4>
      </vt:variant>
      <vt:variant>
        <vt:i4>5</vt:i4>
      </vt:variant>
      <vt:variant>
        <vt:lpwstr/>
      </vt:variant>
      <vt:variant>
        <vt:lpwstr>_Toc192779335</vt:lpwstr>
      </vt:variant>
      <vt:variant>
        <vt:i4>1245239</vt:i4>
      </vt:variant>
      <vt:variant>
        <vt:i4>320</vt:i4>
      </vt:variant>
      <vt:variant>
        <vt:i4>0</vt:i4>
      </vt:variant>
      <vt:variant>
        <vt:i4>5</vt:i4>
      </vt:variant>
      <vt:variant>
        <vt:lpwstr/>
      </vt:variant>
      <vt:variant>
        <vt:lpwstr>_Toc192779334</vt:lpwstr>
      </vt:variant>
      <vt:variant>
        <vt:i4>1245239</vt:i4>
      </vt:variant>
      <vt:variant>
        <vt:i4>314</vt:i4>
      </vt:variant>
      <vt:variant>
        <vt:i4>0</vt:i4>
      </vt:variant>
      <vt:variant>
        <vt:i4>5</vt:i4>
      </vt:variant>
      <vt:variant>
        <vt:lpwstr/>
      </vt:variant>
      <vt:variant>
        <vt:lpwstr>_Toc192779333</vt:lpwstr>
      </vt:variant>
      <vt:variant>
        <vt:i4>1245239</vt:i4>
      </vt:variant>
      <vt:variant>
        <vt:i4>308</vt:i4>
      </vt:variant>
      <vt:variant>
        <vt:i4>0</vt:i4>
      </vt:variant>
      <vt:variant>
        <vt:i4>5</vt:i4>
      </vt:variant>
      <vt:variant>
        <vt:lpwstr/>
      </vt:variant>
      <vt:variant>
        <vt:lpwstr>_Toc192779332</vt:lpwstr>
      </vt:variant>
      <vt:variant>
        <vt:i4>1245239</vt:i4>
      </vt:variant>
      <vt:variant>
        <vt:i4>302</vt:i4>
      </vt:variant>
      <vt:variant>
        <vt:i4>0</vt:i4>
      </vt:variant>
      <vt:variant>
        <vt:i4>5</vt:i4>
      </vt:variant>
      <vt:variant>
        <vt:lpwstr/>
      </vt:variant>
      <vt:variant>
        <vt:lpwstr>_Toc192779331</vt:lpwstr>
      </vt:variant>
      <vt:variant>
        <vt:i4>1245239</vt:i4>
      </vt:variant>
      <vt:variant>
        <vt:i4>296</vt:i4>
      </vt:variant>
      <vt:variant>
        <vt:i4>0</vt:i4>
      </vt:variant>
      <vt:variant>
        <vt:i4>5</vt:i4>
      </vt:variant>
      <vt:variant>
        <vt:lpwstr/>
      </vt:variant>
      <vt:variant>
        <vt:lpwstr>_Toc192779330</vt:lpwstr>
      </vt:variant>
      <vt:variant>
        <vt:i4>1179703</vt:i4>
      </vt:variant>
      <vt:variant>
        <vt:i4>290</vt:i4>
      </vt:variant>
      <vt:variant>
        <vt:i4>0</vt:i4>
      </vt:variant>
      <vt:variant>
        <vt:i4>5</vt:i4>
      </vt:variant>
      <vt:variant>
        <vt:lpwstr/>
      </vt:variant>
      <vt:variant>
        <vt:lpwstr>_Toc192779329</vt:lpwstr>
      </vt:variant>
      <vt:variant>
        <vt:i4>1179703</vt:i4>
      </vt:variant>
      <vt:variant>
        <vt:i4>284</vt:i4>
      </vt:variant>
      <vt:variant>
        <vt:i4>0</vt:i4>
      </vt:variant>
      <vt:variant>
        <vt:i4>5</vt:i4>
      </vt:variant>
      <vt:variant>
        <vt:lpwstr/>
      </vt:variant>
      <vt:variant>
        <vt:lpwstr>_Toc192779328</vt:lpwstr>
      </vt:variant>
      <vt:variant>
        <vt:i4>1179703</vt:i4>
      </vt:variant>
      <vt:variant>
        <vt:i4>278</vt:i4>
      </vt:variant>
      <vt:variant>
        <vt:i4>0</vt:i4>
      </vt:variant>
      <vt:variant>
        <vt:i4>5</vt:i4>
      </vt:variant>
      <vt:variant>
        <vt:lpwstr/>
      </vt:variant>
      <vt:variant>
        <vt:lpwstr>_Toc192779327</vt:lpwstr>
      </vt:variant>
      <vt:variant>
        <vt:i4>1179703</vt:i4>
      </vt:variant>
      <vt:variant>
        <vt:i4>272</vt:i4>
      </vt:variant>
      <vt:variant>
        <vt:i4>0</vt:i4>
      </vt:variant>
      <vt:variant>
        <vt:i4>5</vt:i4>
      </vt:variant>
      <vt:variant>
        <vt:lpwstr/>
      </vt:variant>
      <vt:variant>
        <vt:lpwstr>_Toc192779326</vt:lpwstr>
      </vt:variant>
      <vt:variant>
        <vt:i4>1179703</vt:i4>
      </vt:variant>
      <vt:variant>
        <vt:i4>266</vt:i4>
      </vt:variant>
      <vt:variant>
        <vt:i4>0</vt:i4>
      </vt:variant>
      <vt:variant>
        <vt:i4>5</vt:i4>
      </vt:variant>
      <vt:variant>
        <vt:lpwstr/>
      </vt:variant>
      <vt:variant>
        <vt:lpwstr>_Toc192779325</vt:lpwstr>
      </vt:variant>
      <vt:variant>
        <vt:i4>1179703</vt:i4>
      </vt:variant>
      <vt:variant>
        <vt:i4>260</vt:i4>
      </vt:variant>
      <vt:variant>
        <vt:i4>0</vt:i4>
      </vt:variant>
      <vt:variant>
        <vt:i4>5</vt:i4>
      </vt:variant>
      <vt:variant>
        <vt:lpwstr/>
      </vt:variant>
      <vt:variant>
        <vt:lpwstr>_Toc192779324</vt:lpwstr>
      </vt:variant>
      <vt:variant>
        <vt:i4>1179703</vt:i4>
      </vt:variant>
      <vt:variant>
        <vt:i4>254</vt:i4>
      </vt:variant>
      <vt:variant>
        <vt:i4>0</vt:i4>
      </vt:variant>
      <vt:variant>
        <vt:i4>5</vt:i4>
      </vt:variant>
      <vt:variant>
        <vt:lpwstr/>
      </vt:variant>
      <vt:variant>
        <vt:lpwstr>_Toc192779323</vt:lpwstr>
      </vt:variant>
      <vt:variant>
        <vt:i4>1179703</vt:i4>
      </vt:variant>
      <vt:variant>
        <vt:i4>248</vt:i4>
      </vt:variant>
      <vt:variant>
        <vt:i4>0</vt:i4>
      </vt:variant>
      <vt:variant>
        <vt:i4>5</vt:i4>
      </vt:variant>
      <vt:variant>
        <vt:lpwstr/>
      </vt:variant>
      <vt:variant>
        <vt:lpwstr>_Toc192779322</vt:lpwstr>
      </vt:variant>
      <vt:variant>
        <vt:i4>1179703</vt:i4>
      </vt:variant>
      <vt:variant>
        <vt:i4>242</vt:i4>
      </vt:variant>
      <vt:variant>
        <vt:i4>0</vt:i4>
      </vt:variant>
      <vt:variant>
        <vt:i4>5</vt:i4>
      </vt:variant>
      <vt:variant>
        <vt:lpwstr/>
      </vt:variant>
      <vt:variant>
        <vt:lpwstr>_Toc192779321</vt:lpwstr>
      </vt:variant>
      <vt:variant>
        <vt:i4>1179703</vt:i4>
      </vt:variant>
      <vt:variant>
        <vt:i4>236</vt:i4>
      </vt:variant>
      <vt:variant>
        <vt:i4>0</vt:i4>
      </vt:variant>
      <vt:variant>
        <vt:i4>5</vt:i4>
      </vt:variant>
      <vt:variant>
        <vt:lpwstr/>
      </vt:variant>
      <vt:variant>
        <vt:lpwstr>_Toc192779320</vt:lpwstr>
      </vt:variant>
      <vt:variant>
        <vt:i4>1114167</vt:i4>
      </vt:variant>
      <vt:variant>
        <vt:i4>230</vt:i4>
      </vt:variant>
      <vt:variant>
        <vt:i4>0</vt:i4>
      </vt:variant>
      <vt:variant>
        <vt:i4>5</vt:i4>
      </vt:variant>
      <vt:variant>
        <vt:lpwstr/>
      </vt:variant>
      <vt:variant>
        <vt:lpwstr>_Toc192779319</vt:lpwstr>
      </vt:variant>
      <vt:variant>
        <vt:i4>1114167</vt:i4>
      </vt:variant>
      <vt:variant>
        <vt:i4>224</vt:i4>
      </vt:variant>
      <vt:variant>
        <vt:i4>0</vt:i4>
      </vt:variant>
      <vt:variant>
        <vt:i4>5</vt:i4>
      </vt:variant>
      <vt:variant>
        <vt:lpwstr/>
      </vt:variant>
      <vt:variant>
        <vt:lpwstr>_Toc192779318</vt:lpwstr>
      </vt:variant>
      <vt:variant>
        <vt:i4>1114167</vt:i4>
      </vt:variant>
      <vt:variant>
        <vt:i4>218</vt:i4>
      </vt:variant>
      <vt:variant>
        <vt:i4>0</vt:i4>
      </vt:variant>
      <vt:variant>
        <vt:i4>5</vt:i4>
      </vt:variant>
      <vt:variant>
        <vt:lpwstr/>
      </vt:variant>
      <vt:variant>
        <vt:lpwstr>_Toc192779317</vt:lpwstr>
      </vt:variant>
      <vt:variant>
        <vt:i4>1114167</vt:i4>
      </vt:variant>
      <vt:variant>
        <vt:i4>212</vt:i4>
      </vt:variant>
      <vt:variant>
        <vt:i4>0</vt:i4>
      </vt:variant>
      <vt:variant>
        <vt:i4>5</vt:i4>
      </vt:variant>
      <vt:variant>
        <vt:lpwstr/>
      </vt:variant>
      <vt:variant>
        <vt:lpwstr>_Toc192779316</vt:lpwstr>
      </vt:variant>
      <vt:variant>
        <vt:i4>1114167</vt:i4>
      </vt:variant>
      <vt:variant>
        <vt:i4>206</vt:i4>
      </vt:variant>
      <vt:variant>
        <vt:i4>0</vt:i4>
      </vt:variant>
      <vt:variant>
        <vt:i4>5</vt:i4>
      </vt:variant>
      <vt:variant>
        <vt:lpwstr/>
      </vt:variant>
      <vt:variant>
        <vt:lpwstr>_Toc192779315</vt:lpwstr>
      </vt:variant>
      <vt:variant>
        <vt:i4>1114167</vt:i4>
      </vt:variant>
      <vt:variant>
        <vt:i4>200</vt:i4>
      </vt:variant>
      <vt:variant>
        <vt:i4>0</vt:i4>
      </vt:variant>
      <vt:variant>
        <vt:i4>5</vt:i4>
      </vt:variant>
      <vt:variant>
        <vt:lpwstr/>
      </vt:variant>
      <vt:variant>
        <vt:lpwstr>_Toc192779314</vt:lpwstr>
      </vt:variant>
      <vt:variant>
        <vt:i4>1114167</vt:i4>
      </vt:variant>
      <vt:variant>
        <vt:i4>194</vt:i4>
      </vt:variant>
      <vt:variant>
        <vt:i4>0</vt:i4>
      </vt:variant>
      <vt:variant>
        <vt:i4>5</vt:i4>
      </vt:variant>
      <vt:variant>
        <vt:lpwstr/>
      </vt:variant>
      <vt:variant>
        <vt:lpwstr>_Toc192779313</vt:lpwstr>
      </vt:variant>
      <vt:variant>
        <vt:i4>1114167</vt:i4>
      </vt:variant>
      <vt:variant>
        <vt:i4>188</vt:i4>
      </vt:variant>
      <vt:variant>
        <vt:i4>0</vt:i4>
      </vt:variant>
      <vt:variant>
        <vt:i4>5</vt:i4>
      </vt:variant>
      <vt:variant>
        <vt:lpwstr/>
      </vt:variant>
      <vt:variant>
        <vt:lpwstr>_Toc192779312</vt:lpwstr>
      </vt:variant>
      <vt:variant>
        <vt:i4>1114167</vt:i4>
      </vt:variant>
      <vt:variant>
        <vt:i4>182</vt:i4>
      </vt:variant>
      <vt:variant>
        <vt:i4>0</vt:i4>
      </vt:variant>
      <vt:variant>
        <vt:i4>5</vt:i4>
      </vt:variant>
      <vt:variant>
        <vt:lpwstr/>
      </vt:variant>
      <vt:variant>
        <vt:lpwstr>_Toc192779311</vt:lpwstr>
      </vt:variant>
      <vt:variant>
        <vt:i4>1114167</vt:i4>
      </vt:variant>
      <vt:variant>
        <vt:i4>176</vt:i4>
      </vt:variant>
      <vt:variant>
        <vt:i4>0</vt:i4>
      </vt:variant>
      <vt:variant>
        <vt:i4>5</vt:i4>
      </vt:variant>
      <vt:variant>
        <vt:lpwstr/>
      </vt:variant>
      <vt:variant>
        <vt:lpwstr>_Toc192779310</vt:lpwstr>
      </vt:variant>
      <vt:variant>
        <vt:i4>1048631</vt:i4>
      </vt:variant>
      <vt:variant>
        <vt:i4>170</vt:i4>
      </vt:variant>
      <vt:variant>
        <vt:i4>0</vt:i4>
      </vt:variant>
      <vt:variant>
        <vt:i4>5</vt:i4>
      </vt:variant>
      <vt:variant>
        <vt:lpwstr/>
      </vt:variant>
      <vt:variant>
        <vt:lpwstr>_Toc192779309</vt:lpwstr>
      </vt:variant>
      <vt:variant>
        <vt:i4>1048631</vt:i4>
      </vt:variant>
      <vt:variant>
        <vt:i4>164</vt:i4>
      </vt:variant>
      <vt:variant>
        <vt:i4>0</vt:i4>
      </vt:variant>
      <vt:variant>
        <vt:i4>5</vt:i4>
      </vt:variant>
      <vt:variant>
        <vt:lpwstr/>
      </vt:variant>
      <vt:variant>
        <vt:lpwstr>_Toc192779308</vt:lpwstr>
      </vt:variant>
      <vt:variant>
        <vt:i4>1048631</vt:i4>
      </vt:variant>
      <vt:variant>
        <vt:i4>158</vt:i4>
      </vt:variant>
      <vt:variant>
        <vt:i4>0</vt:i4>
      </vt:variant>
      <vt:variant>
        <vt:i4>5</vt:i4>
      </vt:variant>
      <vt:variant>
        <vt:lpwstr/>
      </vt:variant>
      <vt:variant>
        <vt:lpwstr>_Toc192779307</vt:lpwstr>
      </vt:variant>
      <vt:variant>
        <vt:i4>1048631</vt:i4>
      </vt:variant>
      <vt:variant>
        <vt:i4>152</vt:i4>
      </vt:variant>
      <vt:variant>
        <vt:i4>0</vt:i4>
      </vt:variant>
      <vt:variant>
        <vt:i4>5</vt:i4>
      </vt:variant>
      <vt:variant>
        <vt:lpwstr/>
      </vt:variant>
      <vt:variant>
        <vt:lpwstr>_Toc192779306</vt:lpwstr>
      </vt:variant>
      <vt:variant>
        <vt:i4>1048631</vt:i4>
      </vt:variant>
      <vt:variant>
        <vt:i4>146</vt:i4>
      </vt:variant>
      <vt:variant>
        <vt:i4>0</vt:i4>
      </vt:variant>
      <vt:variant>
        <vt:i4>5</vt:i4>
      </vt:variant>
      <vt:variant>
        <vt:lpwstr/>
      </vt:variant>
      <vt:variant>
        <vt:lpwstr>_Toc192779305</vt:lpwstr>
      </vt:variant>
      <vt:variant>
        <vt:i4>1048631</vt:i4>
      </vt:variant>
      <vt:variant>
        <vt:i4>140</vt:i4>
      </vt:variant>
      <vt:variant>
        <vt:i4>0</vt:i4>
      </vt:variant>
      <vt:variant>
        <vt:i4>5</vt:i4>
      </vt:variant>
      <vt:variant>
        <vt:lpwstr/>
      </vt:variant>
      <vt:variant>
        <vt:lpwstr>_Toc192779304</vt:lpwstr>
      </vt:variant>
      <vt:variant>
        <vt:i4>1048631</vt:i4>
      </vt:variant>
      <vt:variant>
        <vt:i4>134</vt:i4>
      </vt:variant>
      <vt:variant>
        <vt:i4>0</vt:i4>
      </vt:variant>
      <vt:variant>
        <vt:i4>5</vt:i4>
      </vt:variant>
      <vt:variant>
        <vt:lpwstr/>
      </vt:variant>
      <vt:variant>
        <vt:lpwstr>_Toc192779303</vt:lpwstr>
      </vt:variant>
      <vt:variant>
        <vt:i4>1048631</vt:i4>
      </vt:variant>
      <vt:variant>
        <vt:i4>128</vt:i4>
      </vt:variant>
      <vt:variant>
        <vt:i4>0</vt:i4>
      </vt:variant>
      <vt:variant>
        <vt:i4>5</vt:i4>
      </vt:variant>
      <vt:variant>
        <vt:lpwstr/>
      </vt:variant>
      <vt:variant>
        <vt:lpwstr>_Toc192779302</vt:lpwstr>
      </vt:variant>
      <vt:variant>
        <vt:i4>1048631</vt:i4>
      </vt:variant>
      <vt:variant>
        <vt:i4>122</vt:i4>
      </vt:variant>
      <vt:variant>
        <vt:i4>0</vt:i4>
      </vt:variant>
      <vt:variant>
        <vt:i4>5</vt:i4>
      </vt:variant>
      <vt:variant>
        <vt:lpwstr/>
      </vt:variant>
      <vt:variant>
        <vt:lpwstr>_Toc192779301</vt:lpwstr>
      </vt:variant>
      <vt:variant>
        <vt:i4>1048631</vt:i4>
      </vt:variant>
      <vt:variant>
        <vt:i4>116</vt:i4>
      </vt:variant>
      <vt:variant>
        <vt:i4>0</vt:i4>
      </vt:variant>
      <vt:variant>
        <vt:i4>5</vt:i4>
      </vt:variant>
      <vt:variant>
        <vt:lpwstr/>
      </vt:variant>
      <vt:variant>
        <vt:lpwstr>_Toc192779300</vt:lpwstr>
      </vt:variant>
      <vt:variant>
        <vt:i4>1638454</vt:i4>
      </vt:variant>
      <vt:variant>
        <vt:i4>110</vt:i4>
      </vt:variant>
      <vt:variant>
        <vt:i4>0</vt:i4>
      </vt:variant>
      <vt:variant>
        <vt:i4>5</vt:i4>
      </vt:variant>
      <vt:variant>
        <vt:lpwstr/>
      </vt:variant>
      <vt:variant>
        <vt:lpwstr>_Toc192779299</vt:lpwstr>
      </vt:variant>
      <vt:variant>
        <vt:i4>1638454</vt:i4>
      </vt:variant>
      <vt:variant>
        <vt:i4>104</vt:i4>
      </vt:variant>
      <vt:variant>
        <vt:i4>0</vt:i4>
      </vt:variant>
      <vt:variant>
        <vt:i4>5</vt:i4>
      </vt:variant>
      <vt:variant>
        <vt:lpwstr/>
      </vt:variant>
      <vt:variant>
        <vt:lpwstr>_Toc192779298</vt:lpwstr>
      </vt:variant>
      <vt:variant>
        <vt:i4>1638454</vt:i4>
      </vt:variant>
      <vt:variant>
        <vt:i4>98</vt:i4>
      </vt:variant>
      <vt:variant>
        <vt:i4>0</vt:i4>
      </vt:variant>
      <vt:variant>
        <vt:i4>5</vt:i4>
      </vt:variant>
      <vt:variant>
        <vt:lpwstr/>
      </vt:variant>
      <vt:variant>
        <vt:lpwstr>_Toc192779297</vt:lpwstr>
      </vt:variant>
      <vt:variant>
        <vt:i4>1638454</vt:i4>
      </vt:variant>
      <vt:variant>
        <vt:i4>92</vt:i4>
      </vt:variant>
      <vt:variant>
        <vt:i4>0</vt:i4>
      </vt:variant>
      <vt:variant>
        <vt:i4>5</vt:i4>
      </vt:variant>
      <vt:variant>
        <vt:lpwstr/>
      </vt:variant>
      <vt:variant>
        <vt:lpwstr>_Toc192779296</vt:lpwstr>
      </vt:variant>
      <vt:variant>
        <vt:i4>1638454</vt:i4>
      </vt:variant>
      <vt:variant>
        <vt:i4>86</vt:i4>
      </vt:variant>
      <vt:variant>
        <vt:i4>0</vt:i4>
      </vt:variant>
      <vt:variant>
        <vt:i4>5</vt:i4>
      </vt:variant>
      <vt:variant>
        <vt:lpwstr/>
      </vt:variant>
      <vt:variant>
        <vt:lpwstr>_Toc192779295</vt:lpwstr>
      </vt:variant>
      <vt:variant>
        <vt:i4>1638454</vt:i4>
      </vt:variant>
      <vt:variant>
        <vt:i4>80</vt:i4>
      </vt:variant>
      <vt:variant>
        <vt:i4>0</vt:i4>
      </vt:variant>
      <vt:variant>
        <vt:i4>5</vt:i4>
      </vt:variant>
      <vt:variant>
        <vt:lpwstr/>
      </vt:variant>
      <vt:variant>
        <vt:lpwstr>_Toc192779294</vt:lpwstr>
      </vt:variant>
      <vt:variant>
        <vt:i4>1638454</vt:i4>
      </vt:variant>
      <vt:variant>
        <vt:i4>74</vt:i4>
      </vt:variant>
      <vt:variant>
        <vt:i4>0</vt:i4>
      </vt:variant>
      <vt:variant>
        <vt:i4>5</vt:i4>
      </vt:variant>
      <vt:variant>
        <vt:lpwstr/>
      </vt:variant>
      <vt:variant>
        <vt:lpwstr>_Toc192779293</vt:lpwstr>
      </vt:variant>
      <vt:variant>
        <vt:i4>1638454</vt:i4>
      </vt:variant>
      <vt:variant>
        <vt:i4>68</vt:i4>
      </vt:variant>
      <vt:variant>
        <vt:i4>0</vt:i4>
      </vt:variant>
      <vt:variant>
        <vt:i4>5</vt:i4>
      </vt:variant>
      <vt:variant>
        <vt:lpwstr/>
      </vt:variant>
      <vt:variant>
        <vt:lpwstr>_Toc192779292</vt:lpwstr>
      </vt:variant>
      <vt:variant>
        <vt:i4>1638454</vt:i4>
      </vt:variant>
      <vt:variant>
        <vt:i4>62</vt:i4>
      </vt:variant>
      <vt:variant>
        <vt:i4>0</vt:i4>
      </vt:variant>
      <vt:variant>
        <vt:i4>5</vt:i4>
      </vt:variant>
      <vt:variant>
        <vt:lpwstr/>
      </vt:variant>
      <vt:variant>
        <vt:lpwstr>_Toc192779291</vt:lpwstr>
      </vt:variant>
      <vt:variant>
        <vt:i4>1638454</vt:i4>
      </vt:variant>
      <vt:variant>
        <vt:i4>56</vt:i4>
      </vt:variant>
      <vt:variant>
        <vt:i4>0</vt:i4>
      </vt:variant>
      <vt:variant>
        <vt:i4>5</vt:i4>
      </vt:variant>
      <vt:variant>
        <vt:lpwstr/>
      </vt:variant>
      <vt:variant>
        <vt:lpwstr>_Toc192779290</vt:lpwstr>
      </vt:variant>
      <vt:variant>
        <vt:i4>1572918</vt:i4>
      </vt:variant>
      <vt:variant>
        <vt:i4>50</vt:i4>
      </vt:variant>
      <vt:variant>
        <vt:i4>0</vt:i4>
      </vt:variant>
      <vt:variant>
        <vt:i4>5</vt:i4>
      </vt:variant>
      <vt:variant>
        <vt:lpwstr/>
      </vt:variant>
      <vt:variant>
        <vt:lpwstr>_Toc192779289</vt:lpwstr>
      </vt:variant>
      <vt:variant>
        <vt:i4>1572918</vt:i4>
      </vt:variant>
      <vt:variant>
        <vt:i4>44</vt:i4>
      </vt:variant>
      <vt:variant>
        <vt:i4>0</vt:i4>
      </vt:variant>
      <vt:variant>
        <vt:i4>5</vt:i4>
      </vt:variant>
      <vt:variant>
        <vt:lpwstr/>
      </vt:variant>
      <vt:variant>
        <vt:lpwstr>_Toc192779288</vt:lpwstr>
      </vt:variant>
      <vt:variant>
        <vt:i4>1572918</vt:i4>
      </vt:variant>
      <vt:variant>
        <vt:i4>38</vt:i4>
      </vt:variant>
      <vt:variant>
        <vt:i4>0</vt:i4>
      </vt:variant>
      <vt:variant>
        <vt:i4>5</vt:i4>
      </vt:variant>
      <vt:variant>
        <vt:lpwstr/>
      </vt:variant>
      <vt:variant>
        <vt:lpwstr>_Toc192779287</vt:lpwstr>
      </vt:variant>
      <vt:variant>
        <vt:i4>1572918</vt:i4>
      </vt:variant>
      <vt:variant>
        <vt:i4>32</vt:i4>
      </vt:variant>
      <vt:variant>
        <vt:i4>0</vt:i4>
      </vt:variant>
      <vt:variant>
        <vt:i4>5</vt:i4>
      </vt:variant>
      <vt:variant>
        <vt:lpwstr/>
      </vt:variant>
      <vt:variant>
        <vt:lpwstr>_Toc192779286</vt:lpwstr>
      </vt:variant>
      <vt:variant>
        <vt:i4>1572918</vt:i4>
      </vt:variant>
      <vt:variant>
        <vt:i4>26</vt:i4>
      </vt:variant>
      <vt:variant>
        <vt:i4>0</vt:i4>
      </vt:variant>
      <vt:variant>
        <vt:i4>5</vt:i4>
      </vt:variant>
      <vt:variant>
        <vt:lpwstr/>
      </vt:variant>
      <vt:variant>
        <vt:lpwstr>_Toc192779285</vt:lpwstr>
      </vt:variant>
      <vt:variant>
        <vt:i4>1572918</vt:i4>
      </vt:variant>
      <vt:variant>
        <vt:i4>20</vt:i4>
      </vt:variant>
      <vt:variant>
        <vt:i4>0</vt:i4>
      </vt:variant>
      <vt:variant>
        <vt:i4>5</vt:i4>
      </vt:variant>
      <vt:variant>
        <vt:lpwstr/>
      </vt:variant>
      <vt:variant>
        <vt:lpwstr>_Toc192779283</vt:lpwstr>
      </vt:variant>
      <vt:variant>
        <vt:i4>1572918</vt:i4>
      </vt:variant>
      <vt:variant>
        <vt:i4>14</vt:i4>
      </vt:variant>
      <vt:variant>
        <vt:i4>0</vt:i4>
      </vt:variant>
      <vt:variant>
        <vt:i4>5</vt:i4>
      </vt:variant>
      <vt:variant>
        <vt:lpwstr/>
      </vt:variant>
      <vt:variant>
        <vt:lpwstr>_Toc192779282</vt:lpwstr>
      </vt:variant>
      <vt:variant>
        <vt:i4>1572918</vt:i4>
      </vt:variant>
      <vt:variant>
        <vt:i4>8</vt:i4>
      </vt:variant>
      <vt:variant>
        <vt:i4>0</vt:i4>
      </vt:variant>
      <vt:variant>
        <vt:i4>5</vt:i4>
      </vt:variant>
      <vt:variant>
        <vt:lpwstr/>
      </vt:variant>
      <vt:variant>
        <vt:lpwstr>_Toc192779281</vt:lpwstr>
      </vt:variant>
      <vt:variant>
        <vt:i4>1572918</vt:i4>
      </vt:variant>
      <vt:variant>
        <vt:i4>2</vt:i4>
      </vt:variant>
      <vt:variant>
        <vt:i4>0</vt:i4>
      </vt:variant>
      <vt:variant>
        <vt:i4>5</vt:i4>
      </vt:variant>
      <vt:variant>
        <vt:lpwstr/>
      </vt:variant>
      <vt:variant>
        <vt:lpwstr>_Toc192779280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Multi Sector General Permit (MSGP) (TXR050000)</dc:title>
  <dc:subject>Draft MSGP</dc:subject>
  <dc:creator>TCEQ</dc:creator>
  <cp:keywords>TXR050000</cp:keywords>
  <dc:description/>
  <cp:lastModifiedBy>Mark Swanson</cp:lastModifiedBy>
  <cp:revision>2</cp:revision>
  <cp:lastPrinted>2025-11-13T17:35:00Z</cp:lastPrinted>
  <dcterms:created xsi:type="dcterms:W3CDTF">2025-11-13T22:47:00Z</dcterms:created>
  <dcterms:modified xsi:type="dcterms:W3CDTF">2025-11-13T22:47:00Z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y fmtid="{D5CDD505-2E9C-101B-9397-08002B2CF9AE}" pid="3" name="MediaServiceImageTags">
    <vt:lpwstr/>
  </property>
</Properties>
</file>