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D767" w14:textId="2D12D88F" w:rsidR="00191B87" w:rsidRPr="00AF0B7D" w:rsidRDefault="00191B87" w:rsidP="006E3B2F">
      <w:pPr>
        <w:pStyle w:val="BodyText"/>
        <w:jc w:val="center"/>
        <w:rPr>
          <w:rStyle w:val="Strong"/>
          <w:rFonts w:asciiTheme="minorHAnsi" w:hAnsiTheme="minorHAnsi"/>
          <w:sz w:val="36"/>
          <w:szCs w:val="36"/>
        </w:rPr>
      </w:pPr>
      <w:bookmarkStart w:id="0" w:name="_Toc334095478"/>
      <w:bookmarkStart w:id="1" w:name="_Toc334095481"/>
      <w:r w:rsidRPr="00AF0B7D">
        <w:rPr>
          <w:rStyle w:val="Strong"/>
          <w:sz w:val="36"/>
          <w:szCs w:val="36"/>
        </w:rPr>
        <w:t>Texas Commission on Environmental Quality</w:t>
      </w:r>
      <w:bookmarkEnd w:id="0"/>
    </w:p>
    <w:p w14:paraId="77C75F3C" w14:textId="470AA364" w:rsidR="00191B87" w:rsidRPr="00AF0B7D" w:rsidRDefault="00191B87" w:rsidP="006E3B2F">
      <w:pPr>
        <w:pStyle w:val="BodyText"/>
        <w:jc w:val="center"/>
      </w:pPr>
      <w:r w:rsidRPr="00AF0B7D">
        <w:t>P.O. Box 13087, Austin, Texas 78711-3087</w:t>
      </w:r>
    </w:p>
    <w:p w14:paraId="369D7250" w14:textId="77777777" w:rsidR="00191B87" w:rsidRPr="00AF0B7D" w:rsidRDefault="00191B87" w:rsidP="006E3B2F">
      <w:pPr>
        <w:pStyle w:val="BodyText"/>
        <w:jc w:val="center"/>
      </w:pPr>
      <w:r w:rsidRPr="00AF0B7D">
        <w:rPr>
          <w:noProof/>
        </w:rPr>
        <w:drawing>
          <wp:inline distT="0" distB="0" distL="0" distR="0" wp14:anchorId="71977115" wp14:editId="59DA2259">
            <wp:extent cx="915640" cy="903632"/>
            <wp:effectExtent l="19050" t="0" r="0" b="0"/>
            <wp:docPr id="1" name="Picture 2" descr="Texa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tate of Texas Seal"/>
                    <pic:cNvPicPr>
                      <a:picLocks noChangeAspect="1" noChangeArrowheads="1"/>
                    </pic:cNvPicPr>
                  </pic:nvPicPr>
                  <pic:blipFill>
                    <a:blip r:embed="rId17" cstate="print"/>
                    <a:srcRect r="-4214" b="-1385"/>
                    <a:stretch>
                      <a:fillRect/>
                    </a:stretch>
                  </pic:blipFill>
                  <pic:spPr bwMode="auto">
                    <a:xfrm>
                      <a:off x="0" y="0"/>
                      <a:ext cx="915640" cy="903632"/>
                    </a:xfrm>
                    <a:prstGeom prst="rect">
                      <a:avLst/>
                    </a:prstGeom>
                    <a:noFill/>
                    <a:ln w="9525">
                      <a:noFill/>
                      <a:miter lim="800000"/>
                      <a:headEnd/>
                      <a:tailEnd/>
                    </a:ln>
                  </pic:spPr>
                </pic:pic>
              </a:graphicData>
            </a:graphic>
          </wp:inline>
        </w:drawing>
      </w:r>
    </w:p>
    <w:p w14:paraId="51374818" w14:textId="7E2B0B11" w:rsidR="00191B87" w:rsidRPr="006E3B2F" w:rsidRDefault="00191B87" w:rsidP="006E3B2F">
      <w:pPr>
        <w:pStyle w:val="BodyText"/>
        <w:jc w:val="center"/>
      </w:pPr>
      <w:r w:rsidRPr="006E3B2F">
        <w:t>GENERAL PERMIT TO DISCHARGE UNDER THE</w:t>
      </w:r>
    </w:p>
    <w:p w14:paraId="50D5A32C" w14:textId="48BC0DD9" w:rsidR="00191B87" w:rsidRPr="00AF0B7D" w:rsidRDefault="00191B87" w:rsidP="006E3B2F">
      <w:pPr>
        <w:pStyle w:val="BodyText"/>
        <w:jc w:val="center"/>
      </w:pPr>
      <w:r w:rsidRPr="006E3B2F">
        <w:t>TEXAS POLLUTANT DISCHARGE ELIMINATION SYSTEM</w:t>
      </w:r>
    </w:p>
    <w:p w14:paraId="2EE1C2C0" w14:textId="716C0F80" w:rsidR="00191B87" w:rsidRPr="00AF0B7D" w:rsidRDefault="00191B87" w:rsidP="009B7CEE">
      <w:pPr>
        <w:pStyle w:val="BodyText"/>
        <w:spacing w:after="0"/>
        <w:jc w:val="center"/>
      </w:pPr>
      <w:r w:rsidRPr="00AF0B7D">
        <w:t>under provisions of</w:t>
      </w:r>
    </w:p>
    <w:p w14:paraId="25F90B94" w14:textId="599BA140" w:rsidR="00191B87" w:rsidRPr="00AF0B7D" w:rsidRDefault="00A937AD" w:rsidP="009B7CEE">
      <w:pPr>
        <w:pStyle w:val="BodyText"/>
        <w:spacing w:after="0"/>
        <w:jc w:val="center"/>
      </w:pPr>
      <w:r w:rsidRPr="00AF0B7D">
        <w:t>Section</w:t>
      </w:r>
      <w:r w:rsidR="00191B87" w:rsidRPr="00AF0B7D">
        <w:t xml:space="preserve"> 402 of the Clean Water Act</w:t>
      </w:r>
    </w:p>
    <w:p w14:paraId="3A1CDF45" w14:textId="61C65B4E" w:rsidR="009B7CEE" w:rsidRDefault="00191B87" w:rsidP="009B7CEE">
      <w:pPr>
        <w:pStyle w:val="BodyText"/>
        <w:spacing w:after="0"/>
        <w:jc w:val="center"/>
      </w:pPr>
      <w:r w:rsidRPr="00AF0B7D">
        <w:t>and Chapter 26 of the Texas Water Code</w:t>
      </w:r>
    </w:p>
    <w:p w14:paraId="32416889" w14:textId="77777777" w:rsidR="009B7CEE" w:rsidRPr="00AF0B7D" w:rsidRDefault="009B7CEE" w:rsidP="009B7CEE">
      <w:pPr>
        <w:pStyle w:val="BodyText"/>
        <w:spacing w:after="0"/>
        <w:jc w:val="center"/>
      </w:pPr>
    </w:p>
    <w:p w14:paraId="0B87C5E2" w14:textId="2B10CBBB" w:rsidR="00191B87" w:rsidRPr="00AF0B7D" w:rsidRDefault="00191B87" w:rsidP="009B7CEE">
      <w:pPr>
        <w:pStyle w:val="BodyText"/>
        <w:spacing w:after="0"/>
        <w:jc w:val="center"/>
      </w:pPr>
      <w:r w:rsidRPr="00AF0B7D">
        <w:t xml:space="preserve">This permit supersedes and </w:t>
      </w:r>
      <w:proofErr w:type="gramStart"/>
      <w:r w:rsidRPr="00AF0B7D">
        <w:t>replaces</w:t>
      </w:r>
      <w:proofErr w:type="gramEnd"/>
    </w:p>
    <w:p w14:paraId="72BF1DA1" w14:textId="3E648CCA" w:rsidR="00191B87" w:rsidRDefault="00AB2412" w:rsidP="009B7CEE">
      <w:pPr>
        <w:pStyle w:val="BodyText"/>
        <w:spacing w:after="0"/>
        <w:jc w:val="center"/>
      </w:pPr>
      <w:r w:rsidRPr="00AF0B7D">
        <w:t>TPDES General Permit No. TXG</w:t>
      </w:r>
      <w:r w:rsidR="0080365C" w:rsidRPr="00AF0B7D">
        <w:t>50</w:t>
      </w:r>
      <w:r w:rsidR="00191B87" w:rsidRPr="00AF0B7D">
        <w:t xml:space="preserve">0000, issued </w:t>
      </w:r>
      <w:r w:rsidR="001F0C72" w:rsidRPr="00AF0B7D">
        <w:t>March 29</w:t>
      </w:r>
      <w:r w:rsidR="00400B82" w:rsidRPr="00AF0B7D">
        <w:t xml:space="preserve">, </w:t>
      </w:r>
      <w:r w:rsidR="001F0C72" w:rsidRPr="00AF0B7D">
        <w:t>2019</w:t>
      </w:r>
    </w:p>
    <w:p w14:paraId="42E3F64D" w14:textId="77777777" w:rsidR="009B7CEE" w:rsidRPr="00AF0B7D" w:rsidRDefault="009B7CEE" w:rsidP="006E3B2F">
      <w:pPr>
        <w:pStyle w:val="BodyText"/>
        <w:jc w:val="center"/>
      </w:pPr>
    </w:p>
    <w:p w14:paraId="28E0A1FA" w14:textId="16626DD1" w:rsidR="00191B87" w:rsidRPr="00AF0B7D" w:rsidRDefault="00191B87" w:rsidP="00AF0B7D">
      <w:pPr>
        <w:pStyle w:val="BodyText"/>
      </w:pPr>
      <w:r w:rsidRPr="00AF0B7D">
        <w:t xml:space="preserve">Quarries located greater than one mile from a water body within </w:t>
      </w:r>
      <w:r w:rsidR="002A2BEF" w:rsidRPr="00AF0B7D">
        <w:t>the</w:t>
      </w:r>
      <w:r w:rsidRPr="00AF0B7D">
        <w:t xml:space="preserve"> water quality protection area</w:t>
      </w:r>
      <w:r w:rsidR="002A2BEF" w:rsidRPr="00AF0B7D">
        <w:t>s</w:t>
      </w:r>
      <w:r w:rsidRPr="00AF0B7D">
        <w:t xml:space="preserve"> in the John Graves</w:t>
      </w:r>
      <w:r w:rsidR="0070631F" w:rsidRPr="00AF0B7D">
        <w:t xml:space="preserve"> </w:t>
      </w:r>
      <w:r w:rsidR="00780E18" w:rsidRPr="00AF0B7D">
        <w:t xml:space="preserve">Scenic Riverway </w:t>
      </w:r>
      <w:r w:rsidR="0070631F" w:rsidRPr="00AF0B7D">
        <w:t>and Coke Stevenson</w:t>
      </w:r>
      <w:r w:rsidRPr="00AF0B7D">
        <w:t xml:space="preserve"> Scenic Riverway, in the state of Texas,</w:t>
      </w:r>
      <w:r w:rsidR="00132EC2" w:rsidRPr="00AF0B7D">
        <w:t xml:space="preserve"> </w:t>
      </w:r>
    </w:p>
    <w:p w14:paraId="4CB2AA4B" w14:textId="3F81CF06" w:rsidR="00191B87" w:rsidRPr="00AF0B7D" w:rsidRDefault="00191B87" w:rsidP="00AF0B7D">
      <w:pPr>
        <w:pStyle w:val="BodyText"/>
      </w:pPr>
      <w:r w:rsidRPr="00AF0B7D">
        <w:t xml:space="preserve">may discharge process wastewater, mine dewatering, </w:t>
      </w:r>
      <w:r w:rsidR="00890DD3" w:rsidRPr="00AF0B7D">
        <w:t>storm</w:t>
      </w:r>
      <w:r w:rsidRPr="00AF0B7D">
        <w:t>water associated with industri</w:t>
      </w:r>
      <w:r w:rsidR="00890DD3" w:rsidRPr="00AF0B7D">
        <w:t>al activity, construction stormwater, and certain non-storm</w:t>
      </w:r>
      <w:r w:rsidRPr="00AF0B7D">
        <w:t xml:space="preserve">water discharges into or adjacent to water in the state, including exceptional, high, intermediate, limited, or </w:t>
      </w:r>
      <w:r w:rsidR="00B45927" w:rsidRPr="00AF0B7D">
        <w:t>minimal</w:t>
      </w:r>
      <w:r w:rsidRPr="00AF0B7D">
        <w:t xml:space="preserve"> aquatic life use receiving waters as </w:t>
      </w:r>
      <w:r w:rsidR="00B45927" w:rsidRPr="00AF0B7D">
        <w:t>identified</w:t>
      </w:r>
      <w:r w:rsidRPr="00AF0B7D">
        <w:t xml:space="preserve"> in the Texas Surface Water Quality Standards</w:t>
      </w:r>
      <w:r w:rsidR="009B0596" w:rsidRPr="00AF0B7D">
        <w:t>,</w:t>
      </w:r>
      <w:r w:rsidRPr="00AF0B7D">
        <w:t xml:space="preserve"> </w:t>
      </w:r>
    </w:p>
    <w:p w14:paraId="7D3BDB1B" w14:textId="199887E5" w:rsidR="00191B87" w:rsidRPr="00AF0B7D" w:rsidRDefault="00F13772" w:rsidP="00AF0B7D">
      <w:pPr>
        <w:pStyle w:val="BodyText"/>
      </w:pPr>
      <w:r w:rsidRPr="00AF0B7D">
        <w:t>only</w:t>
      </w:r>
      <w:r w:rsidR="00191B87" w:rsidRPr="00AF0B7D">
        <w:t xml:space="preserve"> according to effluent limitations, monitoring requirements and other conditions set forth in this general permit, as well as the rules of the Texas Commission on Environmental Quality (TCEQ</w:t>
      </w:r>
      <w:r w:rsidR="00276636" w:rsidRPr="00AF0B7D">
        <w:t xml:space="preserve"> or commission</w:t>
      </w:r>
      <w:r w:rsidR="00191B87" w:rsidRPr="00AF0B7D">
        <w:t xml:space="preserve">), the laws of the State of Texas, and other orders of the </w:t>
      </w:r>
      <w:r w:rsidR="00276636" w:rsidRPr="00AF0B7D">
        <w:t>c</w:t>
      </w:r>
      <w:r w:rsidR="00191B87" w:rsidRPr="00AF0B7D">
        <w:t xml:space="preserve">ommission. The issuance of this general permit does not grant to the permittee(s) the right to use private or public property for conveyance of wastewater and </w:t>
      </w:r>
      <w:r w:rsidR="00890DD3" w:rsidRPr="00AF0B7D">
        <w:t>storm</w:t>
      </w:r>
      <w:r w:rsidR="00191B87" w:rsidRPr="00AF0B7D">
        <w:t>water along the discharge route. This includes, but is not limited to, property belonging to any individual, partnership, corporation, or other entity. Neither does this general permit authorize any invasion of personal rights nor any violation of federal, state, or local laws or regulations.  It is the responsibility of the permittees to acquire property rights as may be necessary to use the discharge route.</w:t>
      </w:r>
    </w:p>
    <w:p w14:paraId="59018BCB" w14:textId="47548587" w:rsidR="00E532C0" w:rsidRDefault="00191B87" w:rsidP="00AF0B7D">
      <w:pPr>
        <w:pStyle w:val="BodyText"/>
      </w:pPr>
      <w:bookmarkStart w:id="2" w:name="_Hlk125643232"/>
      <w:r w:rsidRPr="00AF0B7D">
        <w:t xml:space="preserve">This general permit and the authorization contained herein expire five years after the </w:t>
      </w:r>
      <w:r w:rsidR="00E563B8" w:rsidRPr="00AF0B7D">
        <w:t xml:space="preserve">effective </w:t>
      </w:r>
      <w:r w:rsidRPr="00AF0B7D">
        <w:t>dat</w:t>
      </w:r>
      <w:r w:rsidR="00457789" w:rsidRPr="00AF0B7D">
        <w:t xml:space="preserve">e </w:t>
      </w:r>
      <w:r w:rsidR="00E532C0" w:rsidRPr="00AF0B7D">
        <w:t>or on the date</w:t>
      </w:r>
      <w:r w:rsidR="003F16AB" w:rsidRPr="00AF0B7D">
        <w:t xml:space="preserve"> of</w:t>
      </w:r>
      <w:r w:rsidR="00457789" w:rsidRPr="00AF0B7D">
        <w:t xml:space="preserve"> </w:t>
      </w:r>
      <w:r w:rsidR="00E74BB9" w:rsidRPr="00AF0B7D">
        <w:t xml:space="preserve">expiration of </w:t>
      </w:r>
      <w:r w:rsidR="001E459A" w:rsidRPr="00AF0B7D">
        <w:t>Texas Water Code</w:t>
      </w:r>
      <w:r w:rsidR="00457789" w:rsidRPr="00AF0B7D">
        <w:t xml:space="preserve"> Chapter </w:t>
      </w:r>
      <w:r w:rsidR="001E459A" w:rsidRPr="00AF0B7D">
        <w:t>26</w:t>
      </w:r>
      <w:r w:rsidR="00457789" w:rsidRPr="00AF0B7D">
        <w:t xml:space="preserve">, Subchapter </w:t>
      </w:r>
      <w:r w:rsidR="001E459A" w:rsidRPr="00AF0B7D">
        <w:t>M</w:t>
      </w:r>
      <w:r w:rsidR="00E532C0" w:rsidRPr="00AF0B7D">
        <w:t xml:space="preserve">, whichever </w:t>
      </w:r>
      <w:r w:rsidR="00457789" w:rsidRPr="00AF0B7D">
        <w:t>occurs</w:t>
      </w:r>
      <w:r w:rsidR="00E532C0" w:rsidRPr="00AF0B7D">
        <w:t xml:space="preserve"> first.</w:t>
      </w:r>
    </w:p>
    <w:p w14:paraId="082E0F8F" w14:textId="77777777" w:rsidR="009B7CEE" w:rsidRPr="00AF0B7D" w:rsidRDefault="009B7CEE" w:rsidP="00AF0B7D">
      <w:pPr>
        <w:pStyle w:val="BodyText"/>
      </w:pPr>
    </w:p>
    <w:p w14:paraId="5FEE6845" w14:textId="4B7E1247" w:rsidR="00CC6D69" w:rsidRPr="00AF0B7D" w:rsidRDefault="00191B87" w:rsidP="00AF0B7D">
      <w:pPr>
        <w:pStyle w:val="BodyText"/>
      </w:pPr>
      <w:bookmarkStart w:id="3" w:name="_Toc334185359"/>
      <w:bookmarkStart w:id="4" w:name="_Toc334187421"/>
      <w:bookmarkStart w:id="5" w:name="_Toc334095480"/>
      <w:bookmarkEnd w:id="2"/>
      <w:r w:rsidRPr="00AF0B7D">
        <w:t xml:space="preserve">ISSUED </w:t>
      </w:r>
      <w:r w:rsidR="00CC6D69" w:rsidRPr="00AF0B7D">
        <w:t>AND EFFECTIVE DATE</w:t>
      </w:r>
      <w:r w:rsidRPr="00AF0B7D">
        <w:t>:</w:t>
      </w:r>
      <w:bookmarkEnd w:id="3"/>
      <w:bookmarkEnd w:id="4"/>
    </w:p>
    <w:bookmarkEnd w:id="5"/>
    <w:p w14:paraId="787FDEF0" w14:textId="77777777" w:rsidR="00191B87" w:rsidRPr="00AF0B7D" w:rsidRDefault="00191B87" w:rsidP="009B7CEE">
      <w:pPr>
        <w:pStyle w:val="BodyText"/>
        <w:ind w:left="3931" w:firstLine="1310"/>
      </w:pPr>
      <w:r w:rsidRPr="00AF0B7D">
        <w:t>____________</w:t>
      </w:r>
      <w:r w:rsidR="00CC6D69" w:rsidRPr="00AF0B7D">
        <w:t>______________________</w:t>
      </w:r>
    </w:p>
    <w:p w14:paraId="5C988722" w14:textId="77777777" w:rsidR="00191B87" w:rsidRPr="00AF0B7D" w:rsidRDefault="00191B87" w:rsidP="009B7CEE">
      <w:pPr>
        <w:pStyle w:val="BodyText"/>
        <w:ind w:left="3931" w:firstLine="1310"/>
        <w:sectPr w:rsidR="00191B87" w:rsidRPr="00AF0B7D" w:rsidSect="006E1B74">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360"/>
        </w:sectPr>
      </w:pPr>
      <w:r w:rsidRPr="00AF0B7D">
        <w:t>For the Commission</w:t>
      </w:r>
    </w:p>
    <w:p w14:paraId="62851D8F" w14:textId="7A0580CA" w:rsidR="00DF7E58" w:rsidRPr="00AF0B7D" w:rsidRDefault="00DF7E58" w:rsidP="009B7CEE">
      <w:pPr>
        <w:pStyle w:val="BodyText"/>
        <w:spacing w:after="0"/>
        <w:jc w:val="center"/>
        <w:rPr>
          <w:rStyle w:val="Strong"/>
        </w:rPr>
      </w:pPr>
      <w:r w:rsidRPr="00AF0B7D">
        <w:rPr>
          <w:rStyle w:val="Strong"/>
        </w:rPr>
        <w:lastRenderedPageBreak/>
        <w:t>GENERAL PERMIT N</w:t>
      </w:r>
      <w:r w:rsidR="008B4EC8" w:rsidRPr="00AF0B7D">
        <w:rPr>
          <w:rStyle w:val="Strong"/>
        </w:rPr>
        <w:t>o.</w:t>
      </w:r>
      <w:r w:rsidRPr="00AF0B7D">
        <w:rPr>
          <w:rStyle w:val="Strong"/>
        </w:rPr>
        <w:t xml:space="preserve"> TXG500000 RELATING TO</w:t>
      </w:r>
      <w:bookmarkEnd w:id="1"/>
    </w:p>
    <w:p w14:paraId="27CBDA9B" w14:textId="2F0374BA" w:rsidR="00F7096A" w:rsidRPr="00AF0B7D" w:rsidRDefault="00DF7E58" w:rsidP="009B7CEE">
      <w:pPr>
        <w:pStyle w:val="BodyText"/>
        <w:spacing w:after="0"/>
        <w:jc w:val="center"/>
        <w:rPr>
          <w:rStyle w:val="Strong"/>
        </w:rPr>
      </w:pPr>
      <w:r w:rsidRPr="00AF0B7D">
        <w:rPr>
          <w:rStyle w:val="Strong"/>
        </w:rPr>
        <w:t xml:space="preserve">DISCHARGES FROM QUARRIES LOCATED GREATER THAN ONE MILE FROM A WATER BODY WITHIN </w:t>
      </w:r>
      <w:r w:rsidR="002A2BEF" w:rsidRPr="00AF0B7D">
        <w:rPr>
          <w:rStyle w:val="Strong"/>
        </w:rPr>
        <w:t>THE</w:t>
      </w:r>
      <w:r w:rsidRPr="00AF0B7D">
        <w:rPr>
          <w:rStyle w:val="Strong"/>
        </w:rPr>
        <w:t xml:space="preserve"> WATER QUALITY PROTECTION AREA</w:t>
      </w:r>
      <w:r w:rsidR="002A2BEF" w:rsidRPr="00AF0B7D">
        <w:rPr>
          <w:rStyle w:val="Strong"/>
        </w:rPr>
        <w:t>S</w:t>
      </w:r>
      <w:r w:rsidRPr="00AF0B7D">
        <w:rPr>
          <w:rStyle w:val="Strong"/>
        </w:rPr>
        <w:t xml:space="preserve"> IN THE JOHN GRAVES </w:t>
      </w:r>
      <w:r w:rsidR="00780E18" w:rsidRPr="00AF0B7D">
        <w:rPr>
          <w:rStyle w:val="Strong"/>
        </w:rPr>
        <w:t xml:space="preserve">SCENIC RIVERWAY </w:t>
      </w:r>
      <w:r w:rsidR="00A94CCC" w:rsidRPr="00AF0B7D">
        <w:rPr>
          <w:rStyle w:val="Strong"/>
        </w:rPr>
        <w:t xml:space="preserve">AND COKE STEVENSON </w:t>
      </w:r>
      <w:r w:rsidRPr="00AF0B7D">
        <w:rPr>
          <w:rStyle w:val="Strong"/>
        </w:rPr>
        <w:t>SCENIC RIVERWAY</w:t>
      </w:r>
      <w:bookmarkStart w:id="6" w:name="_Hlk159839007"/>
      <w:bookmarkEnd w:id="6"/>
    </w:p>
    <w:sdt>
      <w:sdtPr>
        <w:rPr>
          <w:rFonts w:ascii="Lucida Bright" w:eastAsiaTheme="minorEastAsia" w:hAnsi="Lucida Bright" w:cstheme="minorBidi"/>
          <w:b w:val="0"/>
          <w:bCs w:val="0"/>
          <w:color w:val="auto"/>
          <w:szCs w:val="22"/>
          <w:lang w:val="da-DK"/>
        </w:rPr>
        <w:id w:val="6667235"/>
        <w:docPartObj>
          <w:docPartGallery w:val="Table of Contents"/>
          <w:docPartUnique/>
        </w:docPartObj>
      </w:sdtPr>
      <w:sdtEndPr>
        <w:rPr>
          <w:lang w:val="en-US"/>
        </w:rPr>
      </w:sdtEndPr>
      <w:sdtContent>
        <w:p w14:paraId="528E361D" w14:textId="29D8B79B" w:rsidR="00876C74" w:rsidRPr="006E3B2F" w:rsidRDefault="009E30B9" w:rsidP="00D32128">
          <w:pPr>
            <w:pStyle w:val="TOCHeading"/>
            <w:numPr>
              <w:ilvl w:val="0"/>
              <w:numId w:val="0"/>
            </w:numPr>
            <w:tabs>
              <w:tab w:val="left" w:pos="6815"/>
            </w:tabs>
            <w:jc w:val="center"/>
            <w:rPr>
              <w:rFonts w:ascii="Lucida Bright" w:hAnsi="Lucida Bright"/>
              <w:szCs w:val="22"/>
            </w:rPr>
          </w:pPr>
          <w:r w:rsidRPr="006E3B2F">
            <w:rPr>
              <w:rFonts w:ascii="Lucida Bright" w:hAnsi="Lucida Bright"/>
              <w:szCs w:val="22"/>
            </w:rPr>
            <w:t>Table of C</w:t>
          </w:r>
          <w:r w:rsidR="00876C74" w:rsidRPr="006E3B2F">
            <w:rPr>
              <w:rFonts w:ascii="Lucida Bright" w:hAnsi="Lucida Bright"/>
              <w:szCs w:val="22"/>
            </w:rPr>
            <w:t>ontents</w:t>
          </w:r>
        </w:p>
        <w:p w14:paraId="2A0331FC" w14:textId="06D1533D" w:rsidR="00AC62EB" w:rsidRPr="00937628" w:rsidRDefault="00491C0A" w:rsidP="00422C77">
          <w:pPr>
            <w:pStyle w:val="TOC1"/>
            <w:rPr>
              <w:rFonts w:ascii="Lucida Bright" w:eastAsiaTheme="minorEastAsia" w:hAnsi="Lucida Bright" w:cstheme="minorBidi"/>
              <w:kern w:val="2"/>
              <w14:ligatures w14:val="standardContextual"/>
            </w:rPr>
          </w:pPr>
          <w:r w:rsidRPr="00937628">
            <w:rPr>
              <w:rFonts w:ascii="Lucida Bright" w:hAnsi="Lucida Bright"/>
            </w:rPr>
            <w:fldChar w:fldCharType="begin"/>
          </w:r>
          <w:r w:rsidR="00876C74" w:rsidRPr="00937628">
            <w:rPr>
              <w:rFonts w:ascii="Lucida Bright" w:hAnsi="Lucida Bright"/>
            </w:rPr>
            <w:instrText xml:space="preserve"> TOC \o "1-3" \h \z \u </w:instrText>
          </w:r>
          <w:r w:rsidRPr="00937628">
            <w:rPr>
              <w:rFonts w:ascii="Lucida Bright" w:hAnsi="Lucida Bright"/>
            </w:rPr>
            <w:fldChar w:fldCharType="separate"/>
          </w:r>
          <w:hyperlink w:anchor="_Toc161414051" w:history="1">
            <w:r w:rsidR="00AC62EB" w:rsidRPr="00937628">
              <w:rPr>
                <w:rStyle w:val="Hyperlink"/>
                <w:rFonts w:ascii="Lucida Bright" w:hAnsi="Lucida Bright"/>
              </w:rPr>
              <w:t>Part I.</w:t>
            </w:r>
            <w:r w:rsidR="00AC62EB" w:rsidRPr="00937628">
              <w:rPr>
                <w:rFonts w:ascii="Lucida Bright" w:eastAsiaTheme="minorEastAsia" w:hAnsi="Lucida Bright" w:cstheme="minorBidi"/>
                <w:kern w:val="2"/>
                <w14:ligatures w14:val="standardContextual"/>
              </w:rPr>
              <w:tab/>
            </w:r>
            <w:r w:rsidR="00AC62EB" w:rsidRPr="00937628">
              <w:rPr>
                <w:rStyle w:val="Hyperlink"/>
                <w:rFonts w:ascii="Lucida Bright" w:hAnsi="Lucida Bright"/>
              </w:rPr>
              <w:t>Definitions</w:t>
            </w:r>
            <w:r w:rsidR="00AC62EB" w:rsidRPr="00937628">
              <w:rPr>
                <w:rFonts w:ascii="Lucida Bright" w:hAnsi="Lucida Bright"/>
                <w:webHidden/>
              </w:rPr>
              <w:tab/>
            </w:r>
            <w:r w:rsidR="00AC62EB" w:rsidRPr="00937628">
              <w:rPr>
                <w:rFonts w:ascii="Lucida Bright" w:hAnsi="Lucida Bright"/>
                <w:webHidden/>
              </w:rPr>
              <w:fldChar w:fldCharType="begin"/>
            </w:r>
            <w:r w:rsidR="00AC62EB" w:rsidRPr="00937628">
              <w:rPr>
                <w:rFonts w:ascii="Lucida Bright" w:hAnsi="Lucida Bright"/>
                <w:webHidden/>
              </w:rPr>
              <w:instrText xml:space="preserve"> PAGEREF _Toc161414051 \h </w:instrText>
            </w:r>
            <w:r w:rsidR="00AC62EB" w:rsidRPr="00937628">
              <w:rPr>
                <w:rFonts w:ascii="Lucida Bright" w:hAnsi="Lucida Bright"/>
                <w:webHidden/>
              </w:rPr>
            </w:r>
            <w:r w:rsidR="00AC62EB" w:rsidRPr="00937628">
              <w:rPr>
                <w:rFonts w:ascii="Lucida Bright" w:hAnsi="Lucida Bright"/>
                <w:webHidden/>
              </w:rPr>
              <w:fldChar w:fldCharType="separate"/>
            </w:r>
            <w:r w:rsidR="00937628">
              <w:rPr>
                <w:rFonts w:ascii="Lucida Bright" w:hAnsi="Lucida Bright"/>
                <w:webHidden/>
              </w:rPr>
              <w:t>4</w:t>
            </w:r>
            <w:r w:rsidR="00AC62EB" w:rsidRPr="00937628">
              <w:rPr>
                <w:rFonts w:ascii="Lucida Bright" w:hAnsi="Lucida Bright"/>
                <w:webHidden/>
              </w:rPr>
              <w:fldChar w:fldCharType="end"/>
            </w:r>
          </w:hyperlink>
        </w:p>
        <w:p w14:paraId="57A1587A" w14:textId="6D0674CC" w:rsidR="00AC62EB" w:rsidRPr="00937628" w:rsidRDefault="0084629F" w:rsidP="00422C77">
          <w:pPr>
            <w:pStyle w:val="TOC1"/>
            <w:rPr>
              <w:rFonts w:ascii="Lucida Bright" w:eastAsiaTheme="minorEastAsia" w:hAnsi="Lucida Bright" w:cstheme="minorBidi"/>
              <w:kern w:val="2"/>
              <w14:ligatures w14:val="standardContextual"/>
            </w:rPr>
          </w:pPr>
          <w:hyperlink w:anchor="_Toc161414052" w:history="1">
            <w:r w:rsidR="00AC62EB" w:rsidRPr="00937628">
              <w:rPr>
                <w:rStyle w:val="Hyperlink"/>
                <w:rFonts w:ascii="Lucida Bright" w:hAnsi="Lucida Bright"/>
              </w:rPr>
              <w:t>Part II.</w:t>
            </w:r>
            <w:r w:rsidR="00AC62EB" w:rsidRPr="00937628">
              <w:rPr>
                <w:rFonts w:ascii="Lucida Bright" w:eastAsiaTheme="minorEastAsia" w:hAnsi="Lucida Bright" w:cstheme="minorBidi"/>
                <w:kern w:val="2"/>
                <w14:ligatures w14:val="standardContextual"/>
              </w:rPr>
              <w:tab/>
            </w:r>
            <w:r w:rsidR="00AC62EB" w:rsidRPr="00937628">
              <w:rPr>
                <w:rStyle w:val="Hyperlink"/>
                <w:rFonts w:ascii="Lucida Bright" w:hAnsi="Lucida Bright"/>
              </w:rPr>
              <w:t>Commonly Used Acronyms</w:t>
            </w:r>
            <w:r w:rsidR="00AC62EB" w:rsidRPr="00937628">
              <w:rPr>
                <w:rFonts w:ascii="Lucida Bright" w:hAnsi="Lucida Bright"/>
                <w:webHidden/>
              </w:rPr>
              <w:tab/>
            </w:r>
            <w:r w:rsidR="00AC62EB" w:rsidRPr="00937628">
              <w:rPr>
                <w:rFonts w:ascii="Lucida Bright" w:hAnsi="Lucida Bright"/>
                <w:webHidden/>
              </w:rPr>
              <w:fldChar w:fldCharType="begin"/>
            </w:r>
            <w:r w:rsidR="00AC62EB" w:rsidRPr="00937628">
              <w:rPr>
                <w:rFonts w:ascii="Lucida Bright" w:hAnsi="Lucida Bright"/>
                <w:webHidden/>
              </w:rPr>
              <w:instrText xml:space="preserve"> PAGEREF _Toc161414052 \h </w:instrText>
            </w:r>
            <w:r w:rsidR="00AC62EB" w:rsidRPr="00937628">
              <w:rPr>
                <w:rFonts w:ascii="Lucida Bright" w:hAnsi="Lucida Bright"/>
                <w:webHidden/>
              </w:rPr>
            </w:r>
            <w:r w:rsidR="00AC62EB" w:rsidRPr="00937628">
              <w:rPr>
                <w:rFonts w:ascii="Lucida Bright" w:hAnsi="Lucida Bright"/>
                <w:webHidden/>
              </w:rPr>
              <w:fldChar w:fldCharType="separate"/>
            </w:r>
            <w:r w:rsidR="00937628">
              <w:rPr>
                <w:rFonts w:ascii="Lucida Bright" w:hAnsi="Lucida Bright"/>
                <w:webHidden/>
              </w:rPr>
              <w:t>8</w:t>
            </w:r>
            <w:r w:rsidR="00AC62EB" w:rsidRPr="00937628">
              <w:rPr>
                <w:rFonts w:ascii="Lucida Bright" w:hAnsi="Lucida Bright"/>
                <w:webHidden/>
              </w:rPr>
              <w:fldChar w:fldCharType="end"/>
            </w:r>
          </w:hyperlink>
        </w:p>
        <w:p w14:paraId="63CC288B" w14:textId="568843D9" w:rsidR="00AC62EB" w:rsidRPr="00937628" w:rsidRDefault="0084629F" w:rsidP="00422C77">
          <w:pPr>
            <w:pStyle w:val="TOC1"/>
            <w:rPr>
              <w:rFonts w:ascii="Lucida Bright" w:eastAsiaTheme="minorEastAsia" w:hAnsi="Lucida Bright" w:cstheme="minorBidi"/>
              <w:kern w:val="2"/>
              <w14:ligatures w14:val="standardContextual"/>
            </w:rPr>
          </w:pPr>
          <w:hyperlink w:anchor="_Toc161414053" w:history="1">
            <w:r w:rsidR="00AC62EB" w:rsidRPr="00937628">
              <w:rPr>
                <w:rStyle w:val="Hyperlink"/>
                <w:rFonts w:ascii="Lucida Bright" w:hAnsi="Lucida Bright"/>
              </w:rPr>
              <w:t>Part III.</w:t>
            </w:r>
            <w:r w:rsidR="00AC62EB" w:rsidRPr="00937628">
              <w:rPr>
                <w:rFonts w:ascii="Lucida Bright" w:eastAsiaTheme="minorEastAsia" w:hAnsi="Lucida Bright" w:cstheme="minorBidi"/>
                <w:kern w:val="2"/>
                <w14:ligatures w14:val="standardContextual"/>
              </w:rPr>
              <w:tab/>
            </w:r>
            <w:r w:rsidR="00AC62EB" w:rsidRPr="00937628">
              <w:rPr>
                <w:rStyle w:val="Hyperlink"/>
                <w:rFonts w:ascii="Lucida Bright" w:hAnsi="Lucida Bright"/>
              </w:rPr>
              <w:t>Permit Applicability and Coverage</w:t>
            </w:r>
            <w:r w:rsidR="00AC62EB" w:rsidRPr="00937628">
              <w:rPr>
                <w:rFonts w:ascii="Lucida Bright" w:hAnsi="Lucida Bright"/>
                <w:webHidden/>
              </w:rPr>
              <w:tab/>
            </w:r>
            <w:r w:rsidR="00AC62EB" w:rsidRPr="00937628">
              <w:rPr>
                <w:rFonts w:ascii="Lucida Bright" w:hAnsi="Lucida Bright"/>
                <w:webHidden/>
              </w:rPr>
              <w:fldChar w:fldCharType="begin"/>
            </w:r>
            <w:r w:rsidR="00AC62EB" w:rsidRPr="00937628">
              <w:rPr>
                <w:rFonts w:ascii="Lucida Bright" w:hAnsi="Lucida Bright"/>
                <w:webHidden/>
              </w:rPr>
              <w:instrText xml:space="preserve"> PAGEREF _Toc161414053 \h </w:instrText>
            </w:r>
            <w:r w:rsidR="00AC62EB" w:rsidRPr="00937628">
              <w:rPr>
                <w:rFonts w:ascii="Lucida Bright" w:hAnsi="Lucida Bright"/>
                <w:webHidden/>
              </w:rPr>
            </w:r>
            <w:r w:rsidR="00AC62EB" w:rsidRPr="00937628">
              <w:rPr>
                <w:rFonts w:ascii="Lucida Bright" w:hAnsi="Lucida Bright"/>
                <w:webHidden/>
              </w:rPr>
              <w:fldChar w:fldCharType="separate"/>
            </w:r>
            <w:r w:rsidR="00937628">
              <w:rPr>
                <w:rFonts w:ascii="Lucida Bright" w:hAnsi="Lucida Bright"/>
                <w:webHidden/>
              </w:rPr>
              <w:t>8</w:t>
            </w:r>
            <w:r w:rsidR="00AC62EB" w:rsidRPr="00937628">
              <w:rPr>
                <w:rFonts w:ascii="Lucida Bright" w:hAnsi="Lucida Bright"/>
                <w:webHidden/>
              </w:rPr>
              <w:fldChar w:fldCharType="end"/>
            </w:r>
          </w:hyperlink>
        </w:p>
        <w:p w14:paraId="2A3C4FBD" w14:textId="3E11F8C5" w:rsidR="00AC62EB" w:rsidRPr="00937628" w:rsidRDefault="0084629F" w:rsidP="005714D6">
          <w:pPr>
            <w:pStyle w:val="TOC2"/>
            <w:rPr>
              <w:noProof/>
              <w:kern w:val="2"/>
              <w14:ligatures w14:val="standardContextual"/>
            </w:rPr>
          </w:pPr>
          <w:hyperlink w:anchor="_Toc161414054" w:history="1">
            <w:r w:rsidR="00AC62EB" w:rsidRPr="00937628">
              <w:rPr>
                <w:rStyle w:val="Hyperlink"/>
                <w:rFonts w:ascii="Lucida Bright" w:hAnsi="Lucida Bright"/>
                <w:noProof/>
              </w:rPr>
              <w:t>Section A.</w:t>
            </w:r>
            <w:r w:rsidR="00AC62EB" w:rsidRPr="00937628">
              <w:rPr>
                <w:noProof/>
                <w:kern w:val="2"/>
                <w14:ligatures w14:val="standardContextual"/>
              </w:rPr>
              <w:tab/>
            </w:r>
            <w:r w:rsidR="00AC62EB" w:rsidRPr="00937628">
              <w:rPr>
                <w:rStyle w:val="Hyperlink"/>
                <w:rFonts w:ascii="Lucida Bright" w:hAnsi="Lucida Bright"/>
                <w:noProof/>
              </w:rPr>
              <w:t>Discharges Eligible for Authorization</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_Toc161414054 \h </w:instrText>
            </w:r>
            <w:r w:rsidR="00AC62EB" w:rsidRPr="00937628">
              <w:rPr>
                <w:noProof/>
                <w:webHidden/>
              </w:rPr>
            </w:r>
            <w:r w:rsidR="00AC62EB" w:rsidRPr="00937628">
              <w:rPr>
                <w:noProof/>
                <w:webHidden/>
              </w:rPr>
              <w:fldChar w:fldCharType="separate"/>
            </w:r>
            <w:r w:rsidR="00937628">
              <w:rPr>
                <w:noProof/>
                <w:webHidden/>
              </w:rPr>
              <w:t>8</w:t>
            </w:r>
            <w:r w:rsidR="00AC62EB" w:rsidRPr="00937628">
              <w:rPr>
                <w:noProof/>
                <w:webHidden/>
              </w:rPr>
              <w:fldChar w:fldCharType="end"/>
            </w:r>
          </w:hyperlink>
        </w:p>
        <w:p w14:paraId="66CBC712" w14:textId="49E31891" w:rsidR="00AC62EB" w:rsidRPr="00937628" w:rsidRDefault="0084629F" w:rsidP="005714D6">
          <w:pPr>
            <w:pStyle w:val="TOC2"/>
            <w:rPr>
              <w:noProof/>
              <w:kern w:val="2"/>
              <w14:ligatures w14:val="standardContextual"/>
            </w:rPr>
          </w:pPr>
          <w:hyperlink w:anchor="_Toc161414055" w:history="1">
            <w:r w:rsidR="00AC62EB" w:rsidRPr="00937628">
              <w:rPr>
                <w:rStyle w:val="Hyperlink"/>
                <w:rFonts w:ascii="Lucida Bright" w:hAnsi="Lucida Bright"/>
                <w:noProof/>
              </w:rPr>
              <w:t>Section B.</w:t>
            </w:r>
            <w:r w:rsidR="00AC62EB" w:rsidRPr="00937628">
              <w:rPr>
                <w:noProof/>
                <w:kern w:val="2"/>
                <w14:ligatures w14:val="standardContextual"/>
              </w:rPr>
              <w:tab/>
            </w:r>
            <w:r w:rsidR="00AC62EB" w:rsidRPr="00937628">
              <w:rPr>
                <w:rStyle w:val="Hyperlink"/>
                <w:rFonts w:ascii="Lucida Bright" w:hAnsi="Lucida Bright"/>
                <w:noProof/>
              </w:rPr>
              <w:t>Limitations on Coverage</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_Toc161414055 \h </w:instrText>
            </w:r>
            <w:r w:rsidR="00AC62EB" w:rsidRPr="00937628">
              <w:rPr>
                <w:noProof/>
                <w:webHidden/>
              </w:rPr>
            </w:r>
            <w:r w:rsidR="00AC62EB" w:rsidRPr="00937628">
              <w:rPr>
                <w:noProof/>
                <w:webHidden/>
              </w:rPr>
              <w:fldChar w:fldCharType="separate"/>
            </w:r>
            <w:r w:rsidR="00937628">
              <w:rPr>
                <w:noProof/>
                <w:webHidden/>
              </w:rPr>
              <w:t>9</w:t>
            </w:r>
            <w:r w:rsidR="00AC62EB" w:rsidRPr="00937628">
              <w:rPr>
                <w:noProof/>
                <w:webHidden/>
              </w:rPr>
              <w:fldChar w:fldCharType="end"/>
            </w:r>
          </w:hyperlink>
        </w:p>
        <w:p w14:paraId="32A0ED55" w14:textId="2EBC3DF6" w:rsidR="00AC62EB" w:rsidRPr="00937628" w:rsidRDefault="0084629F" w:rsidP="005714D6">
          <w:pPr>
            <w:pStyle w:val="TOC2"/>
            <w:rPr>
              <w:noProof/>
              <w:kern w:val="2"/>
              <w14:ligatures w14:val="standardContextual"/>
            </w:rPr>
          </w:pPr>
          <w:hyperlink w:anchor="_Toc161414056" w:history="1">
            <w:r w:rsidR="00AC62EB" w:rsidRPr="00937628">
              <w:rPr>
                <w:rStyle w:val="Hyperlink"/>
                <w:rFonts w:ascii="Lucida Bright" w:hAnsi="Lucida Bright"/>
                <w:noProof/>
              </w:rPr>
              <w:t>Section C.</w:t>
            </w:r>
            <w:r w:rsidR="00AC62EB" w:rsidRPr="00937628">
              <w:rPr>
                <w:noProof/>
                <w:kern w:val="2"/>
                <w14:ligatures w14:val="standardContextual"/>
              </w:rPr>
              <w:tab/>
            </w:r>
            <w:r w:rsidR="00AC62EB" w:rsidRPr="00937628">
              <w:rPr>
                <w:rStyle w:val="Hyperlink"/>
                <w:rFonts w:ascii="Lucida Bright" w:hAnsi="Lucida Bright"/>
                <w:noProof/>
              </w:rPr>
              <w:t>Deadlines for Obtaining Authorization</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_Toc161414056 \h </w:instrText>
            </w:r>
            <w:r w:rsidR="00AC62EB" w:rsidRPr="00937628">
              <w:rPr>
                <w:noProof/>
                <w:webHidden/>
              </w:rPr>
            </w:r>
            <w:r w:rsidR="00AC62EB" w:rsidRPr="00937628">
              <w:rPr>
                <w:noProof/>
                <w:webHidden/>
              </w:rPr>
              <w:fldChar w:fldCharType="separate"/>
            </w:r>
            <w:r w:rsidR="00937628">
              <w:rPr>
                <w:noProof/>
                <w:webHidden/>
              </w:rPr>
              <w:t>10</w:t>
            </w:r>
            <w:r w:rsidR="00AC62EB" w:rsidRPr="00937628">
              <w:rPr>
                <w:noProof/>
                <w:webHidden/>
              </w:rPr>
              <w:fldChar w:fldCharType="end"/>
            </w:r>
          </w:hyperlink>
        </w:p>
        <w:p w14:paraId="62BDB004" w14:textId="07492F4A" w:rsidR="00AC62EB" w:rsidRPr="00937628" w:rsidRDefault="0084629F" w:rsidP="005714D6">
          <w:pPr>
            <w:pStyle w:val="TOC2"/>
            <w:rPr>
              <w:noProof/>
              <w:kern w:val="2"/>
              <w14:ligatures w14:val="standardContextual"/>
            </w:rPr>
          </w:pPr>
          <w:hyperlink w:anchor="_Toc161414057" w:history="1">
            <w:r w:rsidR="00AC62EB" w:rsidRPr="00937628">
              <w:rPr>
                <w:rStyle w:val="Hyperlink"/>
                <w:rFonts w:ascii="Lucida Bright" w:hAnsi="Lucida Bright"/>
                <w:noProof/>
              </w:rPr>
              <w:t>Section D.</w:t>
            </w:r>
            <w:r w:rsidR="00AC62EB" w:rsidRPr="00937628">
              <w:rPr>
                <w:noProof/>
                <w:kern w:val="2"/>
                <w14:ligatures w14:val="standardContextual"/>
              </w:rPr>
              <w:tab/>
            </w:r>
            <w:r w:rsidR="00AC62EB" w:rsidRPr="00937628">
              <w:rPr>
                <w:rStyle w:val="Hyperlink"/>
                <w:rFonts w:ascii="Lucida Bright" w:hAnsi="Lucida Bright"/>
                <w:noProof/>
              </w:rPr>
              <w:t>Obtaining Authorization</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_Toc161414057 \h </w:instrText>
            </w:r>
            <w:r w:rsidR="00AC62EB" w:rsidRPr="00937628">
              <w:rPr>
                <w:noProof/>
                <w:webHidden/>
              </w:rPr>
            </w:r>
            <w:r w:rsidR="00AC62EB" w:rsidRPr="00937628">
              <w:rPr>
                <w:noProof/>
                <w:webHidden/>
              </w:rPr>
              <w:fldChar w:fldCharType="separate"/>
            </w:r>
            <w:r w:rsidR="00937628">
              <w:rPr>
                <w:noProof/>
                <w:webHidden/>
              </w:rPr>
              <w:t>11</w:t>
            </w:r>
            <w:r w:rsidR="00AC62EB" w:rsidRPr="00937628">
              <w:rPr>
                <w:noProof/>
                <w:webHidden/>
              </w:rPr>
              <w:fldChar w:fldCharType="end"/>
            </w:r>
          </w:hyperlink>
        </w:p>
        <w:p w14:paraId="22167700" w14:textId="4AEF8F16" w:rsidR="00AC62EB" w:rsidRPr="00937628" w:rsidRDefault="0084629F" w:rsidP="005714D6">
          <w:pPr>
            <w:pStyle w:val="TOC2"/>
            <w:rPr>
              <w:noProof/>
              <w:kern w:val="2"/>
              <w14:ligatures w14:val="standardContextual"/>
            </w:rPr>
          </w:pPr>
          <w:hyperlink w:anchor="_Toc161414058" w:history="1">
            <w:r w:rsidR="00AC62EB" w:rsidRPr="00937628">
              <w:rPr>
                <w:rStyle w:val="Hyperlink"/>
                <w:rFonts w:ascii="Lucida Bright" w:hAnsi="Lucida Bright"/>
                <w:noProof/>
              </w:rPr>
              <w:t>Section E.</w:t>
            </w:r>
            <w:r w:rsidR="00AC62EB" w:rsidRPr="00937628">
              <w:rPr>
                <w:noProof/>
                <w:kern w:val="2"/>
                <w14:ligatures w14:val="standardContextual"/>
              </w:rPr>
              <w:tab/>
            </w:r>
            <w:r w:rsidR="00AC62EB" w:rsidRPr="00937628">
              <w:rPr>
                <w:rStyle w:val="Hyperlink"/>
                <w:rFonts w:ascii="Lucida Bright" w:hAnsi="Lucida Bright"/>
                <w:noProof/>
              </w:rPr>
              <w:t>Terminating Coverage</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_Toc161414058 \h </w:instrText>
            </w:r>
            <w:r w:rsidR="00AC62EB" w:rsidRPr="00937628">
              <w:rPr>
                <w:noProof/>
                <w:webHidden/>
              </w:rPr>
            </w:r>
            <w:r w:rsidR="00AC62EB" w:rsidRPr="00937628">
              <w:rPr>
                <w:noProof/>
                <w:webHidden/>
              </w:rPr>
              <w:fldChar w:fldCharType="separate"/>
            </w:r>
            <w:r w:rsidR="00937628">
              <w:rPr>
                <w:noProof/>
                <w:webHidden/>
              </w:rPr>
              <w:t>13</w:t>
            </w:r>
            <w:r w:rsidR="00AC62EB" w:rsidRPr="00937628">
              <w:rPr>
                <w:noProof/>
                <w:webHidden/>
              </w:rPr>
              <w:fldChar w:fldCharType="end"/>
            </w:r>
          </w:hyperlink>
        </w:p>
        <w:p w14:paraId="52E003E8" w14:textId="39E1CD2A" w:rsidR="00AC62EB" w:rsidRPr="00937628" w:rsidRDefault="0084629F" w:rsidP="005714D6">
          <w:pPr>
            <w:pStyle w:val="TOC2"/>
            <w:rPr>
              <w:noProof/>
              <w:kern w:val="2"/>
              <w14:ligatures w14:val="standardContextual"/>
            </w:rPr>
          </w:pPr>
          <w:hyperlink w:anchor="_Toc161414059" w:history="1">
            <w:r w:rsidR="00AC62EB" w:rsidRPr="00937628">
              <w:rPr>
                <w:rStyle w:val="Hyperlink"/>
                <w:rFonts w:ascii="Lucida Bright" w:hAnsi="Lucida Bright"/>
                <w:noProof/>
              </w:rPr>
              <w:t>Section F.</w:t>
            </w:r>
            <w:r w:rsidR="00AC62EB" w:rsidRPr="00937628">
              <w:rPr>
                <w:noProof/>
                <w:kern w:val="2"/>
                <w14:ligatures w14:val="standardContextual"/>
              </w:rPr>
              <w:tab/>
            </w:r>
            <w:r w:rsidR="00AC62EB" w:rsidRPr="00937628">
              <w:rPr>
                <w:rStyle w:val="Hyperlink"/>
                <w:rFonts w:ascii="Lucida Bright" w:hAnsi="Lucida Bright"/>
                <w:noProof/>
              </w:rPr>
              <w:t>Alternative TPDES/TLAP Coverage</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_Toc161414059 \h </w:instrText>
            </w:r>
            <w:r w:rsidR="00AC62EB" w:rsidRPr="00937628">
              <w:rPr>
                <w:noProof/>
                <w:webHidden/>
              </w:rPr>
            </w:r>
            <w:r w:rsidR="00AC62EB" w:rsidRPr="00937628">
              <w:rPr>
                <w:noProof/>
                <w:webHidden/>
              </w:rPr>
              <w:fldChar w:fldCharType="separate"/>
            </w:r>
            <w:r w:rsidR="00937628">
              <w:rPr>
                <w:noProof/>
                <w:webHidden/>
              </w:rPr>
              <w:t>13</w:t>
            </w:r>
            <w:r w:rsidR="00AC62EB" w:rsidRPr="00937628">
              <w:rPr>
                <w:noProof/>
                <w:webHidden/>
              </w:rPr>
              <w:fldChar w:fldCharType="end"/>
            </w:r>
          </w:hyperlink>
        </w:p>
        <w:p w14:paraId="7702AB00" w14:textId="5EE73C21" w:rsidR="00AC62EB" w:rsidRPr="00937628" w:rsidRDefault="0084629F" w:rsidP="005714D6">
          <w:pPr>
            <w:pStyle w:val="TOC2"/>
            <w:rPr>
              <w:noProof/>
              <w:kern w:val="2"/>
              <w14:ligatures w14:val="standardContextual"/>
            </w:rPr>
          </w:pPr>
          <w:hyperlink w:anchor="_Toc161414060" w:history="1">
            <w:r w:rsidR="00AC62EB" w:rsidRPr="00937628">
              <w:rPr>
                <w:rStyle w:val="Hyperlink"/>
                <w:rFonts w:ascii="Lucida Bright" w:hAnsi="Lucida Bright"/>
                <w:noProof/>
              </w:rPr>
              <w:t>Section G.</w:t>
            </w:r>
            <w:r w:rsidR="00AC62EB" w:rsidRPr="00937628">
              <w:rPr>
                <w:noProof/>
                <w:kern w:val="2"/>
                <w14:ligatures w14:val="standardContextual"/>
              </w:rPr>
              <w:tab/>
            </w:r>
            <w:r w:rsidR="00AC62EB" w:rsidRPr="00937628">
              <w:rPr>
                <w:rStyle w:val="Hyperlink"/>
                <w:rFonts w:ascii="Lucida Bright" w:hAnsi="Lucida Bright"/>
                <w:noProof/>
              </w:rPr>
              <w:t>Permit Expiration</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_Toc161414060 \h </w:instrText>
            </w:r>
            <w:r w:rsidR="00AC62EB" w:rsidRPr="00937628">
              <w:rPr>
                <w:noProof/>
                <w:webHidden/>
              </w:rPr>
            </w:r>
            <w:r w:rsidR="00AC62EB" w:rsidRPr="00937628">
              <w:rPr>
                <w:noProof/>
                <w:webHidden/>
              </w:rPr>
              <w:fldChar w:fldCharType="separate"/>
            </w:r>
            <w:r w:rsidR="00937628">
              <w:rPr>
                <w:noProof/>
                <w:webHidden/>
              </w:rPr>
              <w:t>14</w:t>
            </w:r>
            <w:r w:rsidR="00AC62EB" w:rsidRPr="00937628">
              <w:rPr>
                <w:noProof/>
                <w:webHidden/>
              </w:rPr>
              <w:fldChar w:fldCharType="end"/>
            </w:r>
          </w:hyperlink>
        </w:p>
        <w:p w14:paraId="3C672965" w14:textId="13D04F7E" w:rsidR="00AC62EB" w:rsidRPr="00937628" w:rsidRDefault="0084629F" w:rsidP="00422C77">
          <w:pPr>
            <w:pStyle w:val="TOC1"/>
            <w:rPr>
              <w:rFonts w:ascii="Lucida Bright" w:eastAsiaTheme="minorEastAsia" w:hAnsi="Lucida Bright" w:cstheme="minorBidi"/>
              <w:kern w:val="2"/>
              <w14:ligatures w14:val="standardContextual"/>
            </w:rPr>
          </w:pPr>
          <w:hyperlink w:anchor="_Toc161414061" w:history="1">
            <w:r w:rsidR="00AC62EB" w:rsidRPr="00937628">
              <w:rPr>
                <w:rStyle w:val="Hyperlink"/>
                <w:rFonts w:ascii="Lucida Bright" w:hAnsi="Lucida Bright"/>
              </w:rPr>
              <w:t>Part IV.</w:t>
            </w:r>
            <w:r w:rsidR="00AC62EB" w:rsidRPr="00937628">
              <w:rPr>
                <w:rFonts w:ascii="Lucida Bright" w:eastAsiaTheme="minorEastAsia" w:hAnsi="Lucida Bright" w:cstheme="minorBidi"/>
                <w:kern w:val="2"/>
                <w14:ligatures w14:val="standardContextual"/>
              </w:rPr>
              <w:tab/>
            </w:r>
            <w:r w:rsidR="00AC62EB" w:rsidRPr="00937628">
              <w:rPr>
                <w:rStyle w:val="Hyperlink"/>
                <w:rFonts w:ascii="Lucida Bright" w:hAnsi="Lucida Bright"/>
              </w:rPr>
              <w:t>Restoration</w:t>
            </w:r>
            <w:r w:rsidR="00AC62EB" w:rsidRPr="00937628">
              <w:rPr>
                <w:rFonts w:ascii="Lucida Bright" w:hAnsi="Lucida Bright"/>
                <w:webHidden/>
              </w:rPr>
              <w:tab/>
            </w:r>
            <w:r w:rsidR="00AC62EB" w:rsidRPr="00937628">
              <w:rPr>
                <w:rFonts w:ascii="Lucida Bright" w:hAnsi="Lucida Bright"/>
                <w:webHidden/>
              </w:rPr>
              <w:fldChar w:fldCharType="begin"/>
            </w:r>
            <w:r w:rsidR="00AC62EB" w:rsidRPr="00937628">
              <w:rPr>
                <w:rFonts w:ascii="Lucida Bright" w:hAnsi="Lucida Bright"/>
                <w:webHidden/>
              </w:rPr>
              <w:instrText xml:space="preserve"> PAGEREF _Toc161414061 \h </w:instrText>
            </w:r>
            <w:r w:rsidR="00AC62EB" w:rsidRPr="00937628">
              <w:rPr>
                <w:rFonts w:ascii="Lucida Bright" w:hAnsi="Lucida Bright"/>
                <w:webHidden/>
              </w:rPr>
            </w:r>
            <w:r w:rsidR="00AC62EB" w:rsidRPr="00937628">
              <w:rPr>
                <w:rFonts w:ascii="Lucida Bright" w:hAnsi="Lucida Bright"/>
                <w:webHidden/>
              </w:rPr>
              <w:fldChar w:fldCharType="separate"/>
            </w:r>
            <w:r w:rsidR="00937628">
              <w:rPr>
                <w:rFonts w:ascii="Lucida Bright" w:hAnsi="Lucida Bright"/>
                <w:webHidden/>
              </w:rPr>
              <w:t>15</w:t>
            </w:r>
            <w:r w:rsidR="00AC62EB" w:rsidRPr="00937628">
              <w:rPr>
                <w:rFonts w:ascii="Lucida Bright" w:hAnsi="Lucida Bright"/>
                <w:webHidden/>
              </w:rPr>
              <w:fldChar w:fldCharType="end"/>
            </w:r>
          </w:hyperlink>
        </w:p>
        <w:p w14:paraId="5CABCE0C" w14:textId="707D262F" w:rsidR="00AC62EB" w:rsidRPr="00937628" w:rsidRDefault="0084629F" w:rsidP="005714D6">
          <w:pPr>
            <w:pStyle w:val="TOC2"/>
            <w:rPr>
              <w:noProof/>
              <w:kern w:val="2"/>
              <w14:ligatures w14:val="standardContextual"/>
            </w:rPr>
          </w:pPr>
          <w:hyperlink w:anchor="_Toc161414062" w:history="1">
            <w:r w:rsidR="00AC62EB" w:rsidRPr="00937628">
              <w:rPr>
                <w:rStyle w:val="Hyperlink"/>
                <w:rFonts w:ascii="Lucida Bright" w:hAnsi="Lucida Bright"/>
                <w:noProof/>
              </w:rPr>
              <w:t>Section A.</w:t>
            </w:r>
            <w:r w:rsidR="00AC62EB" w:rsidRPr="00937628">
              <w:rPr>
                <w:noProof/>
                <w:kern w:val="2"/>
                <w14:ligatures w14:val="standardContextual"/>
              </w:rPr>
              <w:tab/>
            </w:r>
            <w:r w:rsidR="00AC62EB" w:rsidRPr="00937628">
              <w:rPr>
                <w:rStyle w:val="Hyperlink"/>
                <w:rFonts w:ascii="Lucida Bright" w:hAnsi="Lucida Bright"/>
                <w:noProof/>
              </w:rPr>
              <w:t>Restoration Plan</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_Toc161414062 \h </w:instrText>
            </w:r>
            <w:r w:rsidR="00AC62EB" w:rsidRPr="00937628">
              <w:rPr>
                <w:noProof/>
                <w:webHidden/>
              </w:rPr>
            </w:r>
            <w:r w:rsidR="00AC62EB" w:rsidRPr="00937628">
              <w:rPr>
                <w:noProof/>
                <w:webHidden/>
              </w:rPr>
              <w:fldChar w:fldCharType="separate"/>
            </w:r>
            <w:r w:rsidR="00937628">
              <w:rPr>
                <w:noProof/>
                <w:webHidden/>
              </w:rPr>
              <w:t>15</w:t>
            </w:r>
            <w:r w:rsidR="00AC62EB" w:rsidRPr="00937628">
              <w:rPr>
                <w:noProof/>
                <w:webHidden/>
              </w:rPr>
              <w:fldChar w:fldCharType="end"/>
            </w:r>
          </w:hyperlink>
        </w:p>
        <w:p w14:paraId="460C91B4" w14:textId="7CBCA5AD" w:rsidR="00AC62EB" w:rsidRPr="00937628" w:rsidRDefault="0084629F" w:rsidP="005714D6">
          <w:pPr>
            <w:pStyle w:val="TOC2"/>
            <w:rPr>
              <w:noProof/>
              <w:kern w:val="2"/>
              <w14:ligatures w14:val="standardContextual"/>
            </w:rPr>
          </w:pPr>
          <w:hyperlink w:anchor="_Toc161414063" w:history="1">
            <w:r w:rsidR="00AC62EB" w:rsidRPr="00937628">
              <w:rPr>
                <w:rStyle w:val="Hyperlink"/>
                <w:rFonts w:ascii="Lucida Bright" w:hAnsi="Lucida Bright"/>
                <w:noProof/>
              </w:rPr>
              <w:t>Section B.</w:t>
            </w:r>
            <w:r w:rsidR="00AC62EB" w:rsidRPr="00937628">
              <w:rPr>
                <w:noProof/>
                <w:kern w:val="2"/>
                <w14:ligatures w14:val="standardContextual"/>
              </w:rPr>
              <w:tab/>
            </w:r>
            <w:r w:rsidR="00AC62EB" w:rsidRPr="00937628">
              <w:rPr>
                <w:rStyle w:val="Hyperlink"/>
                <w:rFonts w:ascii="Lucida Bright" w:hAnsi="Lucida Bright"/>
                <w:noProof/>
              </w:rPr>
              <w:t>Certification of the Restoration Plan</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_Toc161414063 \h </w:instrText>
            </w:r>
            <w:r w:rsidR="00AC62EB" w:rsidRPr="00937628">
              <w:rPr>
                <w:noProof/>
                <w:webHidden/>
              </w:rPr>
            </w:r>
            <w:r w:rsidR="00AC62EB" w:rsidRPr="00937628">
              <w:rPr>
                <w:noProof/>
                <w:webHidden/>
              </w:rPr>
              <w:fldChar w:fldCharType="separate"/>
            </w:r>
            <w:r w:rsidR="00937628">
              <w:rPr>
                <w:noProof/>
                <w:webHidden/>
              </w:rPr>
              <w:t>16</w:t>
            </w:r>
            <w:r w:rsidR="00AC62EB" w:rsidRPr="00937628">
              <w:rPr>
                <w:noProof/>
                <w:webHidden/>
              </w:rPr>
              <w:fldChar w:fldCharType="end"/>
            </w:r>
          </w:hyperlink>
        </w:p>
        <w:p w14:paraId="6B3E7D15" w14:textId="106389A4" w:rsidR="00AC62EB" w:rsidRPr="00937628" w:rsidRDefault="0084629F" w:rsidP="005714D6">
          <w:pPr>
            <w:pStyle w:val="TOC2"/>
            <w:rPr>
              <w:noProof/>
              <w:kern w:val="2"/>
              <w14:ligatures w14:val="standardContextual"/>
            </w:rPr>
          </w:pPr>
          <w:hyperlink w:anchor="_Toc161414064" w:history="1">
            <w:r w:rsidR="00AC62EB" w:rsidRPr="00937628">
              <w:rPr>
                <w:rStyle w:val="Hyperlink"/>
                <w:rFonts w:ascii="Lucida Bright" w:hAnsi="Lucida Bright"/>
                <w:noProof/>
              </w:rPr>
              <w:t>Section C.</w:t>
            </w:r>
            <w:r w:rsidR="00AC62EB" w:rsidRPr="00937628">
              <w:rPr>
                <w:noProof/>
                <w:kern w:val="2"/>
                <w14:ligatures w14:val="standardContextual"/>
              </w:rPr>
              <w:tab/>
            </w:r>
            <w:r w:rsidR="00AC62EB" w:rsidRPr="00937628">
              <w:rPr>
                <w:rStyle w:val="Hyperlink"/>
                <w:rFonts w:ascii="Lucida Bright" w:hAnsi="Lucida Bright"/>
                <w:noProof/>
              </w:rPr>
              <w:t>Permittee Responsibility</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_Toc161414064 \h </w:instrText>
            </w:r>
            <w:r w:rsidR="00AC62EB" w:rsidRPr="00937628">
              <w:rPr>
                <w:noProof/>
                <w:webHidden/>
              </w:rPr>
            </w:r>
            <w:r w:rsidR="00AC62EB" w:rsidRPr="00937628">
              <w:rPr>
                <w:noProof/>
                <w:webHidden/>
              </w:rPr>
              <w:fldChar w:fldCharType="separate"/>
            </w:r>
            <w:r w:rsidR="00937628">
              <w:rPr>
                <w:noProof/>
                <w:webHidden/>
              </w:rPr>
              <w:t>16</w:t>
            </w:r>
            <w:r w:rsidR="00AC62EB" w:rsidRPr="00937628">
              <w:rPr>
                <w:noProof/>
                <w:webHidden/>
              </w:rPr>
              <w:fldChar w:fldCharType="end"/>
            </w:r>
          </w:hyperlink>
        </w:p>
        <w:p w14:paraId="57516E89" w14:textId="14E49EEE" w:rsidR="00AC62EB" w:rsidRPr="00937628" w:rsidRDefault="0084629F" w:rsidP="00422C77">
          <w:pPr>
            <w:pStyle w:val="TOC1"/>
            <w:rPr>
              <w:rFonts w:ascii="Lucida Bright" w:eastAsiaTheme="minorEastAsia" w:hAnsi="Lucida Bright" w:cstheme="minorBidi"/>
              <w:kern w:val="2"/>
              <w14:ligatures w14:val="standardContextual"/>
            </w:rPr>
          </w:pPr>
          <w:hyperlink w:anchor="_Toc161414065" w:history="1">
            <w:r w:rsidR="00AC62EB" w:rsidRPr="00937628">
              <w:rPr>
                <w:rStyle w:val="Hyperlink"/>
                <w:rFonts w:ascii="Lucida Bright" w:hAnsi="Lucida Bright"/>
              </w:rPr>
              <w:t>Part V.</w:t>
            </w:r>
            <w:r w:rsidR="00AC62EB" w:rsidRPr="00937628">
              <w:rPr>
                <w:rFonts w:ascii="Lucida Bright" w:eastAsiaTheme="minorEastAsia" w:hAnsi="Lucida Bright" w:cstheme="minorBidi"/>
                <w:kern w:val="2"/>
                <w14:ligatures w14:val="standardContextual"/>
              </w:rPr>
              <w:tab/>
            </w:r>
            <w:r w:rsidR="00AC62EB" w:rsidRPr="00937628">
              <w:rPr>
                <w:rStyle w:val="Hyperlink"/>
                <w:rFonts w:ascii="Lucida Bright" w:hAnsi="Lucida Bright"/>
              </w:rPr>
              <w:t>Financial Assurance for Restoration</w:t>
            </w:r>
            <w:r w:rsidR="00AC62EB" w:rsidRPr="00937628">
              <w:rPr>
                <w:rFonts w:ascii="Lucida Bright" w:hAnsi="Lucida Bright"/>
                <w:webHidden/>
              </w:rPr>
              <w:tab/>
            </w:r>
            <w:r w:rsidR="00AC62EB" w:rsidRPr="00937628">
              <w:rPr>
                <w:rFonts w:ascii="Lucida Bright" w:hAnsi="Lucida Bright"/>
                <w:webHidden/>
              </w:rPr>
              <w:fldChar w:fldCharType="begin"/>
            </w:r>
            <w:r w:rsidR="00AC62EB" w:rsidRPr="00937628">
              <w:rPr>
                <w:rFonts w:ascii="Lucida Bright" w:hAnsi="Lucida Bright"/>
                <w:webHidden/>
              </w:rPr>
              <w:instrText xml:space="preserve"> PAGEREF _Toc161414065 \h </w:instrText>
            </w:r>
            <w:r w:rsidR="00AC62EB" w:rsidRPr="00937628">
              <w:rPr>
                <w:rFonts w:ascii="Lucida Bright" w:hAnsi="Lucida Bright"/>
                <w:webHidden/>
              </w:rPr>
            </w:r>
            <w:r w:rsidR="00AC62EB" w:rsidRPr="00937628">
              <w:rPr>
                <w:rFonts w:ascii="Lucida Bright" w:hAnsi="Lucida Bright"/>
                <w:webHidden/>
              </w:rPr>
              <w:fldChar w:fldCharType="separate"/>
            </w:r>
            <w:r w:rsidR="00937628">
              <w:rPr>
                <w:rFonts w:ascii="Lucida Bright" w:hAnsi="Lucida Bright"/>
                <w:webHidden/>
              </w:rPr>
              <w:t>16</w:t>
            </w:r>
            <w:r w:rsidR="00AC62EB" w:rsidRPr="00937628">
              <w:rPr>
                <w:rFonts w:ascii="Lucida Bright" w:hAnsi="Lucida Bright"/>
                <w:webHidden/>
              </w:rPr>
              <w:fldChar w:fldCharType="end"/>
            </w:r>
          </w:hyperlink>
        </w:p>
        <w:p w14:paraId="6A0A6ACA" w14:textId="3B26E654" w:rsidR="00AC62EB" w:rsidRPr="00937628" w:rsidRDefault="0084629F" w:rsidP="00422C77">
          <w:pPr>
            <w:pStyle w:val="TOC1"/>
            <w:rPr>
              <w:rFonts w:ascii="Lucida Bright" w:eastAsiaTheme="minorEastAsia" w:hAnsi="Lucida Bright" w:cstheme="minorBidi"/>
              <w:kern w:val="2"/>
              <w14:ligatures w14:val="standardContextual"/>
            </w:rPr>
          </w:pPr>
          <w:hyperlink w:anchor="_Toc161414066" w:history="1">
            <w:r w:rsidR="00AC62EB" w:rsidRPr="00937628">
              <w:rPr>
                <w:rStyle w:val="Hyperlink"/>
                <w:rFonts w:ascii="Lucida Bright" w:hAnsi="Lucida Bright"/>
              </w:rPr>
              <w:t>Part VI.</w:t>
            </w:r>
            <w:r w:rsidR="00AC62EB" w:rsidRPr="00937628">
              <w:rPr>
                <w:rFonts w:ascii="Lucida Bright" w:eastAsiaTheme="minorEastAsia" w:hAnsi="Lucida Bright" w:cstheme="minorBidi"/>
                <w:kern w:val="2"/>
                <w14:ligatures w14:val="standardContextual"/>
              </w:rPr>
              <w:tab/>
            </w:r>
            <w:r w:rsidR="00AC62EB" w:rsidRPr="00937628">
              <w:rPr>
                <w:rStyle w:val="Hyperlink"/>
                <w:rFonts w:ascii="Lucida Bright" w:hAnsi="Lucida Bright"/>
              </w:rPr>
              <w:t>Pollution Prevention Plan (P3)</w:t>
            </w:r>
            <w:r w:rsidR="00AC62EB" w:rsidRPr="00937628">
              <w:rPr>
                <w:rFonts w:ascii="Lucida Bright" w:hAnsi="Lucida Bright"/>
                <w:webHidden/>
              </w:rPr>
              <w:tab/>
            </w:r>
            <w:r w:rsidR="00AC62EB" w:rsidRPr="00937628">
              <w:rPr>
                <w:rFonts w:ascii="Lucida Bright" w:hAnsi="Lucida Bright"/>
                <w:webHidden/>
              </w:rPr>
              <w:fldChar w:fldCharType="begin"/>
            </w:r>
            <w:r w:rsidR="00AC62EB" w:rsidRPr="00937628">
              <w:rPr>
                <w:rFonts w:ascii="Lucida Bright" w:hAnsi="Lucida Bright"/>
                <w:webHidden/>
              </w:rPr>
              <w:instrText xml:space="preserve"> PAGEREF _Toc161414066 \h </w:instrText>
            </w:r>
            <w:r w:rsidR="00AC62EB" w:rsidRPr="00937628">
              <w:rPr>
                <w:rFonts w:ascii="Lucida Bright" w:hAnsi="Lucida Bright"/>
                <w:webHidden/>
              </w:rPr>
            </w:r>
            <w:r w:rsidR="00AC62EB" w:rsidRPr="00937628">
              <w:rPr>
                <w:rFonts w:ascii="Lucida Bright" w:hAnsi="Lucida Bright"/>
                <w:webHidden/>
              </w:rPr>
              <w:fldChar w:fldCharType="separate"/>
            </w:r>
            <w:r w:rsidR="00937628">
              <w:rPr>
                <w:rFonts w:ascii="Lucida Bright" w:hAnsi="Lucida Bright"/>
                <w:webHidden/>
              </w:rPr>
              <w:t>16</w:t>
            </w:r>
            <w:r w:rsidR="00AC62EB" w:rsidRPr="00937628">
              <w:rPr>
                <w:rFonts w:ascii="Lucida Bright" w:hAnsi="Lucida Bright"/>
                <w:webHidden/>
              </w:rPr>
              <w:fldChar w:fldCharType="end"/>
            </w:r>
          </w:hyperlink>
        </w:p>
        <w:p w14:paraId="2CAFAC3D" w14:textId="79A1E525" w:rsidR="00AC62EB" w:rsidRPr="00937628" w:rsidRDefault="0084629F" w:rsidP="005714D6">
          <w:pPr>
            <w:pStyle w:val="TOC2"/>
            <w:rPr>
              <w:noProof/>
              <w:kern w:val="2"/>
              <w14:ligatures w14:val="standardContextual"/>
            </w:rPr>
          </w:pPr>
          <w:hyperlink w:anchor="_Toc161414067" w:history="1">
            <w:r w:rsidR="00AC62EB" w:rsidRPr="00937628">
              <w:rPr>
                <w:rStyle w:val="Hyperlink"/>
                <w:rFonts w:ascii="Lucida Bright" w:hAnsi="Lucida Bright"/>
                <w:noProof/>
              </w:rPr>
              <w:t>Section A.</w:t>
            </w:r>
            <w:r w:rsidR="00AC62EB" w:rsidRPr="00937628">
              <w:rPr>
                <w:noProof/>
                <w:kern w:val="2"/>
                <w14:ligatures w14:val="standardContextual"/>
              </w:rPr>
              <w:tab/>
            </w:r>
            <w:r w:rsidR="00AC62EB" w:rsidRPr="00937628">
              <w:rPr>
                <w:rStyle w:val="Hyperlink"/>
                <w:rFonts w:ascii="Lucida Bright" w:hAnsi="Lucida Bright"/>
                <w:noProof/>
              </w:rPr>
              <w:t>Pollution Prevention Team</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_Toc161414067 \h </w:instrText>
            </w:r>
            <w:r w:rsidR="00AC62EB" w:rsidRPr="00937628">
              <w:rPr>
                <w:noProof/>
                <w:webHidden/>
              </w:rPr>
            </w:r>
            <w:r w:rsidR="00AC62EB" w:rsidRPr="00937628">
              <w:rPr>
                <w:noProof/>
                <w:webHidden/>
              </w:rPr>
              <w:fldChar w:fldCharType="separate"/>
            </w:r>
            <w:r w:rsidR="00937628">
              <w:rPr>
                <w:noProof/>
                <w:webHidden/>
              </w:rPr>
              <w:t>16</w:t>
            </w:r>
            <w:r w:rsidR="00AC62EB" w:rsidRPr="00937628">
              <w:rPr>
                <w:noProof/>
                <w:webHidden/>
              </w:rPr>
              <w:fldChar w:fldCharType="end"/>
            </w:r>
          </w:hyperlink>
        </w:p>
        <w:p w14:paraId="6A6F665E" w14:textId="13F988F3" w:rsidR="00AC62EB" w:rsidRPr="00937628" w:rsidRDefault="0084629F" w:rsidP="005714D6">
          <w:pPr>
            <w:pStyle w:val="TOC2"/>
            <w:rPr>
              <w:noProof/>
              <w:kern w:val="2"/>
              <w14:ligatures w14:val="standardContextual"/>
            </w:rPr>
          </w:pPr>
          <w:hyperlink w:anchor="_Toc161414068" w:history="1">
            <w:r w:rsidR="00AC62EB" w:rsidRPr="00937628">
              <w:rPr>
                <w:rStyle w:val="Hyperlink"/>
                <w:rFonts w:ascii="Lucida Bright" w:hAnsi="Lucida Bright"/>
                <w:noProof/>
              </w:rPr>
              <w:t>Section B.</w:t>
            </w:r>
            <w:r w:rsidR="00AC62EB" w:rsidRPr="00937628">
              <w:rPr>
                <w:noProof/>
                <w:kern w:val="2"/>
                <w14:ligatures w14:val="standardContextual"/>
              </w:rPr>
              <w:tab/>
            </w:r>
            <w:r w:rsidR="00AC62EB" w:rsidRPr="00937628">
              <w:rPr>
                <w:rStyle w:val="Hyperlink"/>
                <w:rFonts w:ascii="Lucida Bright" w:hAnsi="Lucida Bright"/>
                <w:noProof/>
              </w:rPr>
              <w:t>Description of Potential Pollutant Sources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_Toc161414068 \h </w:instrText>
            </w:r>
            <w:r w:rsidR="00AC62EB" w:rsidRPr="00937628">
              <w:rPr>
                <w:noProof/>
                <w:webHidden/>
              </w:rPr>
            </w:r>
            <w:r w:rsidR="00AC62EB" w:rsidRPr="00937628">
              <w:rPr>
                <w:noProof/>
                <w:webHidden/>
              </w:rPr>
              <w:fldChar w:fldCharType="separate"/>
            </w:r>
            <w:r w:rsidR="00937628">
              <w:rPr>
                <w:noProof/>
                <w:webHidden/>
              </w:rPr>
              <w:t>17</w:t>
            </w:r>
            <w:r w:rsidR="00AC62EB" w:rsidRPr="00937628">
              <w:rPr>
                <w:noProof/>
                <w:webHidden/>
              </w:rPr>
              <w:fldChar w:fldCharType="end"/>
            </w:r>
          </w:hyperlink>
        </w:p>
        <w:p w14:paraId="4EB7058E" w14:textId="2632F3D5" w:rsidR="00AC62EB" w:rsidRPr="00937628" w:rsidRDefault="0084629F" w:rsidP="005714D6">
          <w:pPr>
            <w:pStyle w:val="TOC2"/>
            <w:rPr>
              <w:noProof/>
              <w:kern w:val="2"/>
              <w14:ligatures w14:val="standardContextual"/>
            </w:rPr>
          </w:pPr>
          <w:hyperlink w:anchor="_Toc161414069" w:history="1">
            <w:r w:rsidR="00AC62EB" w:rsidRPr="00937628">
              <w:rPr>
                <w:rStyle w:val="Hyperlink"/>
                <w:rFonts w:ascii="Lucida Bright" w:hAnsi="Lucida Bright"/>
                <w:noProof/>
              </w:rPr>
              <w:t>Section C.</w:t>
            </w:r>
            <w:r w:rsidR="00AC62EB" w:rsidRPr="00937628">
              <w:rPr>
                <w:noProof/>
                <w:kern w:val="2"/>
                <w14:ligatures w14:val="standardContextual"/>
              </w:rPr>
              <w:tab/>
            </w:r>
            <w:r w:rsidR="00AC62EB" w:rsidRPr="00937628">
              <w:rPr>
                <w:rStyle w:val="Hyperlink"/>
                <w:rFonts w:ascii="Lucida Bright" w:hAnsi="Lucida Bright"/>
                <w:noProof/>
              </w:rPr>
              <w:t>Measures and Controls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_Toc161414069 \h </w:instrText>
            </w:r>
            <w:r w:rsidR="00AC62EB" w:rsidRPr="00937628">
              <w:rPr>
                <w:noProof/>
                <w:webHidden/>
              </w:rPr>
            </w:r>
            <w:r w:rsidR="00AC62EB" w:rsidRPr="00937628">
              <w:rPr>
                <w:noProof/>
                <w:webHidden/>
              </w:rPr>
              <w:fldChar w:fldCharType="separate"/>
            </w:r>
            <w:r w:rsidR="00937628">
              <w:rPr>
                <w:noProof/>
                <w:webHidden/>
              </w:rPr>
              <w:t>18</w:t>
            </w:r>
            <w:r w:rsidR="00AC62EB" w:rsidRPr="00937628">
              <w:rPr>
                <w:noProof/>
                <w:webHidden/>
              </w:rPr>
              <w:fldChar w:fldCharType="end"/>
            </w:r>
          </w:hyperlink>
        </w:p>
        <w:p w14:paraId="5E5CF785" w14:textId="03446877" w:rsidR="00AC62EB" w:rsidRPr="00937628" w:rsidRDefault="0084629F" w:rsidP="005714D6">
          <w:pPr>
            <w:pStyle w:val="TOC2"/>
            <w:rPr>
              <w:noProof/>
              <w:kern w:val="2"/>
              <w14:ligatures w14:val="standardContextual"/>
            </w:rPr>
          </w:pPr>
          <w:hyperlink w:anchor="_Toc161414070" w:history="1">
            <w:r w:rsidR="00AC62EB" w:rsidRPr="00937628">
              <w:rPr>
                <w:rStyle w:val="Hyperlink"/>
                <w:rFonts w:ascii="Lucida Bright" w:hAnsi="Lucida Bright"/>
                <w:noProof/>
              </w:rPr>
              <w:t>Section D.</w:t>
            </w:r>
            <w:r w:rsidR="00AC62EB" w:rsidRPr="00937628">
              <w:rPr>
                <w:noProof/>
                <w:kern w:val="2"/>
                <w14:ligatures w14:val="standardContextual"/>
              </w:rPr>
              <w:tab/>
            </w:r>
            <w:r w:rsidR="00AC62EB" w:rsidRPr="00937628">
              <w:rPr>
                <w:rStyle w:val="Hyperlink"/>
                <w:rFonts w:ascii="Lucida Bright" w:hAnsi="Lucida Bright"/>
                <w:noProof/>
              </w:rPr>
              <w:t>Inspections and Compliance Evaluations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_Toc161414070 \h </w:instrText>
            </w:r>
            <w:r w:rsidR="00AC62EB" w:rsidRPr="00937628">
              <w:rPr>
                <w:noProof/>
                <w:webHidden/>
              </w:rPr>
            </w:r>
            <w:r w:rsidR="00AC62EB" w:rsidRPr="00937628">
              <w:rPr>
                <w:noProof/>
                <w:webHidden/>
              </w:rPr>
              <w:fldChar w:fldCharType="separate"/>
            </w:r>
            <w:r w:rsidR="00937628">
              <w:rPr>
                <w:noProof/>
                <w:webHidden/>
              </w:rPr>
              <w:t>21</w:t>
            </w:r>
            <w:r w:rsidR="00AC62EB" w:rsidRPr="00937628">
              <w:rPr>
                <w:noProof/>
                <w:webHidden/>
              </w:rPr>
              <w:fldChar w:fldCharType="end"/>
            </w:r>
          </w:hyperlink>
        </w:p>
        <w:p w14:paraId="2F90887A" w14:textId="28265355" w:rsidR="00AC62EB" w:rsidRPr="00937628" w:rsidRDefault="0084629F" w:rsidP="005714D6">
          <w:pPr>
            <w:pStyle w:val="TOC2"/>
            <w:rPr>
              <w:noProof/>
              <w:kern w:val="2"/>
              <w14:ligatures w14:val="standardContextual"/>
            </w:rPr>
          </w:pPr>
          <w:hyperlink w:anchor="_Toc161414071" w:history="1">
            <w:r w:rsidR="00AC62EB" w:rsidRPr="00937628">
              <w:rPr>
                <w:rStyle w:val="Hyperlink"/>
                <w:rFonts w:ascii="Lucida Bright" w:hAnsi="Lucida Bright"/>
                <w:noProof/>
              </w:rPr>
              <w:t>Section E.</w:t>
            </w:r>
            <w:r w:rsidR="00AC62EB" w:rsidRPr="00937628">
              <w:rPr>
                <w:noProof/>
                <w:kern w:val="2"/>
                <w14:ligatures w14:val="standardContextual"/>
              </w:rPr>
              <w:tab/>
            </w:r>
            <w:r w:rsidR="00AC62EB" w:rsidRPr="00937628">
              <w:rPr>
                <w:rStyle w:val="Hyperlink"/>
                <w:rFonts w:ascii="Lucida Bright" w:hAnsi="Lucida Bright"/>
                <w:noProof/>
              </w:rPr>
              <w:t>Compliance with Permit Requirements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_Toc161414071 \h </w:instrText>
            </w:r>
            <w:r w:rsidR="00AC62EB" w:rsidRPr="00937628">
              <w:rPr>
                <w:noProof/>
                <w:webHidden/>
              </w:rPr>
            </w:r>
            <w:r w:rsidR="00AC62EB" w:rsidRPr="00937628">
              <w:rPr>
                <w:noProof/>
                <w:webHidden/>
              </w:rPr>
              <w:fldChar w:fldCharType="separate"/>
            </w:r>
            <w:r w:rsidR="00937628">
              <w:rPr>
                <w:noProof/>
                <w:webHidden/>
              </w:rPr>
              <w:t>23</w:t>
            </w:r>
            <w:r w:rsidR="00AC62EB" w:rsidRPr="00937628">
              <w:rPr>
                <w:noProof/>
                <w:webHidden/>
              </w:rPr>
              <w:fldChar w:fldCharType="end"/>
            </w:r>
          </w:hyperlink>
        </w:p>
        <w:p w14:paraId="56D07E05" w14:textId="7D63D588" w:rsidR="00AC62EB" w:rsidRPr="00937628" w:rsidRDefault="0084629F" w:rsidP="005714D6">
          <w:pPr>
            <w:pStyle w:val="TOC2"/>
            <w:rPr>
              <w:noProof/>
              <w:kern w:val="2"/>
              <w14:ligatures w14:val="standardContextual"/>
            </w:rPr>
          </w:pPr>
          <w:hyperlink w:anchor="_Toc161414072" w:history="1">
            <w:r w:rsidR="00AC62EB" w:rsidRPr="00937628">
              <w:rPr>
                <w:rStyle w:val="Hyperlink"/>
                <w:rFonts w:ascii="Lucida Bright" w:hAnsi="Lucida Bright"/>
                <w:noProof/>
              </w:rPr>
              <w:t>Section F.</w:t>
            </w:r>
            <w:r w:rsidR="00AC62EB" w:rsidRPr="00937628">
              <w:rPr>
                <w:noProof/>
                <w:kern w:val="2"/>
                <w14:ligatures w14:val="standardContextual"/>
              </w:rPr>
              <w:tab/>
            </w:r>
            <w:r w:rsidR="00AC62EB" w:rsidRPr="00937628">
              <w:rPr>
                <w:rStyle w:val="Hyperlink"/>
                <w:rFonts w:ascii="Lucida Bright" w:hAnsi="Lucida Bright"/>
                <w:noProof/>
              </w:rPr>
              <w:t>Additional P3 Contents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_Toc161414072 \h </w:instrText>
            </w:r>
            <w:r w:rsidR="00AC62EB" w:rsidRPr="00937628">
              <w:rPr>
                <w:noProof/>
                <w:webHidden/>
              </w:rPr>
            </w:r>
            <w:r w:rsidR="00AC62EB" w:rsidRPr="00937628">
              <w:rPr>
                <w:noProof/>
                <w:webHidden/>
              </w:rPr>
              <w:fldChar w:fldCharType="separate"/>
            </w:r>
            <w:r w:rsidR="00937628">
              <w:rPr>
                <w:noProof/>
                <w:webHidden/>
              </w:rPr>
              <w:t>23</w:t>
            </w:r>
            <w:r w:rsidR="00AC62EB" w:rsidRPr="00937628">
              <w:rPr>
                <w:noProof/>
                <w:webHidden/>
              </w:rPr>
              <w:fldChar w:fldCharType="end"/>
            </w:r>
          </w:hyperlink>
        </w:p>
        <w:p w14:paraId="177F6D85" w14:textId="7B4843B2" w:rsidR="00AC62EB" w:rsidRPr="00937628" w:rsidRDefault="0084629F" w:rsidP="00422C77">
          <w:pPr>
            <w:pStyle w:val="TOC1"/>
            <w:rPr>
              <w:rFonts w:ascii="Lucida Bright" w:eastAsiaTheme="minorEastAsia" w:hAnsi="Lucida Bright" w:cstheme="minorBidi"/>
              <w:kern w:val="2"/>
              <w14:ligatures w14:val="standardContextual"/>
            </w:rPr>
          </w:pPr>
          <w:hyperlink w:anchor="_Toc161414073" w:history="1">
            <w:r w:rsidR="00AC62EB" w:rsidRPr="00937628">
              <w:rPr>
                <w:rStyle w:val="Hyperlink"/>
                <w:rFonts w:ascii="Lucida Bright" w:hAnsi="Lucida Bright"/>
              </w:rPr>
              <w:t>Part VII.</w:t>
            </w:r>
            <w:r w:rsidR="00AC62EB" w:rsidRPr="00937628">
              <w:rPr>
                <w:rFonts w:ascii="Lucida Bright" w:eastAsiaTheme="minorEastAsia" w:hAnsi="Lucida Bright" w:cstheme="minorBidi"/>
                <w:kern w:val="2"/>
                <w14:ligatures w14:val="standardContextual"/>
              </w:rPr>
              <w:tab/>
            </w:r>
            <w:r w:rsidR="00AC62EB" w:rsidRPr="00937628">
              <w:rPr>
                <w:rStyle w:val="Hyperlink"/>
                <w:rFonts w:ascii="Lucida Bright" w:hAnsi="Lucida Bright"/>
              </w:rPr>
              <w:t>Revisions to the Restoration Plan, Proof of Financial Assurance for   Restoration, and P3</w:t>
            </w:r>
            <w:r w:rsidR="00AC62EB" w:rsidRPr="00937628">
              <w:rPr>
                <w:rFonts w:ascii="Lucida Bright" w:hAnsi="Lucida Bright"/>
                <w:webHidden/>
              </w:rPr>
              <w:tab/>
            </w:r>
            <w:r w:rsidR="00AC62EB" w:rsidRPr="00937628">
              <w:rPr>
                <w:rFonts w:ascii="Lucida Bright" w:hAnsi="Lucida Bright"/>
                <w:webHidden/>
              </w:rPr>
              <w:fldChar w:fldCharType="begin"/>
            </w:r>
            <w:r w:rsidR="00AC62EB" w:rsidRPr="00937628">
              <w:rPr>
                <w:rFonts w:ascii="Lucida Bright" w:hAnsi="Lucida Bright"/>
                <w:webHidden/>
              </w:rPr>
              <w:instrText xml:space="preserve"> PAGEREF _Toc161414073 \h </w:instrText>
            </w:r>
            <w:r w:rsidR="00AC62EB" w:rsidRPr="00937628">
              <w:rPr>
                <w:rFonts w:ascii="Lucida Bright" w:hAnsi="Lucida Bright"/>
                <w:webHidden/>
              </w:rPr>
            </w:r>
            <w:r w:rsidR="00AC62EB" w:rsidRPr="00937628">
              <w:rPr>
                <w:rFonts w:ascii="Lucida Bright" w:hAnsi="Lucida Bright"/>
                <w:webHidden/>
              </w:rPr>
              <w:fldChar w:fldCharType="separate"/>
            </w:r>
            <w:r w:rsidR="00937628">
              <w:rPr>
                <w:rFonts w:ascii="Lucida Bright" w:hAnsi="Lucida Bright"/>
                <w:webHidden/>
              </w:rPr>
              <w:t>24</w:t>
            </w:r>
            <w:r w:rsidR="00AC62EB" w:rsidRPr="00937628">
              <w:rPr>
                <w:rFonts w:ascii="Lucida Bright" w:hAnsi="Lucida Bright"/>
                <w:webHidden/>
              </w:rPr>
              <w:fldChar w:fldCharType="end"/>
            </w:r>
          </w:hyperlink>
        </w:p>
        <w:p w14:paraId="0E9949C8" w14:textId="7B7ECDFB" w:rsidR="00AC62EB" w:rsidRPr="00937628" w:rsidRDefault="0084629F" w:rsidP="005714D6">
          <w:pPr>
            <w:pStyle w:val="TOC2"/>
            <w:rPr>
              <w:noProof/>
              <w:kern w:val="2"/>
              <w14:ligatures w14:val="standardContextual"/>
            </w:rPr>
          </w:pPr>
          <w:hyperlink w:anchor="_Toc161414074" w:history="1">
            <w:r w:rsidR="00AC62EB" w:rsidRPr="00937628">
              <w:rPr>
                <w:rStyle w:val="Hyperlink"/>
                <w:rFonts w:ascii="Lucida Bright" w:hAnsi="Lucida Bright"/>
                <w:noProof/>
              </w:rPr>
              <w:t>Section A.</w:t>
            </w:r>
            <w:r w:rsidR="00AC62EB" w:rsidRPr="00937628">
              <w:rPr>
                <w:noProof/>
                <w:kern w:val="2"/>
                <w14:ligatures w14:val="standardContextual"/>
              </w:rPr>
              <w:tab/>
            </w:r>
            <w:r w:rsidR="00AC62EB" w:rsidRPr="00937628">
              <w:rPr>
                <w:rStyle w:val="Hyperlink"/>
                <w:rFonts w:ascii="Lucida Bright" w:hAnsi="Lucida Bright"/>
                <w:noProof/>
              </w:rPr>
              <w:t>Notice of Non-Compliance</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_Toc161414074 \h </w:instrText>
            </w:r>
            <w:r w:rsidR="00AC62EB" w:rsidRPr="00937628">
              <w:rPr>
                <w:noProof/>
                <w:webHidden/>
              </w:rPr>
            </w:r>
            <w:r w:rsidR="00AC62EB" w:rsidRPr="00937628">
              <w:rPr>
                <w:noProof/>
                <w:webHidden/>
              </w:rPr>
              <w:fldChar w:fldCharType="separate"/>
            </w:r>
            <w:r w:rsidR="00937628">
              <w:rPr>
                <w:noProof/>
                <w:webHidden/>
              </w:rPr>
              <w:t>24</w:t>
            </w:r>
            <w:r w:rsidR="00AC62EB" w:rsidRPr="00937628">
              <w:rPr>
                <w:noProof/>
                <w:webHidden/>
              </w:rPr>
              <w:fldChar w:fldCharType="end"/>
            </w:r>
          </w:hyperlink>
        </w:p>
        <w:p w14:paraId="29B0358E" w14:textId="081635E2" w:rsidR="00AC62EB" w:rsidRPr="00937628" w:rsidRDefault="0084629F" w:rsidP="005714D6">
          <w:pPr>
            <w:pStyle w:val="TOC2"/>
            <w:rPr>
              <w:noProof/>
              <w:kern w:val="2"/>
              <w14:ligatures w14:val="standardContextual"/>
            </w:rPr>
          </w:pPr>
          <w:hyperlink w:anchor="_Toc161414075" w:history="1">
            <w:r w:rsidR="00AC62EB" w:rsidRPr="00937628">
              <w:rPr>
                <w:rStyle w:val="Hyperlink"/>
                <w:rFonts w:ascii="Lucida Bright" w:hAnsi="Lucida Bright"/>
                <w:noProof/>
              </w:rPr>
              <w:t>Section B.</w:t>
            </w:r>
            <w:r w:rsidR="00AC62EB" w:rsidRPr="00937628">
              <w:rPr>
                <w:noProof/>
                <w:kern w:val="2"/>
                <w14:ligatures w14:val="standardContextual"/>
              </w:rPr>
              <w:tab/>
            </w:r>
            <w:r w:rsidR="00AC62EB" w:rsidRPr="00937628">
              <w:rPr>
                <w:rStyle w:val="Hyperlink"/>
                <w:rFonts w:ascii="Lucida Bright" w:hAnsi="Lucida Bright"/>
                <w:noProof/>
              </w:rPr>
              <w:t>Revisions of the Restoration Plan and /or P3</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_Toc161414075 \h </w:instrText>
            </w:r>
            <w:r w:rsidR="00AC62EB" w:rsidRPr="00937628">
              <w:rPr>
                <w:noProof/>
                <w:webHidden/>
              </w:rPr>
            </w:r>
            <w:r w:rsidR="00AC62EB" w:rsidRPr="00937628">
              <w:rPr>
                <w:noProof/>
                <w:webHidden/>
              </w:rPr>
              <w:fldChar w:fldCharType="separate"/>
            </w:r>
            <w:r w:rsidR="00937628">
              <w:rPr>
                <w:noProof/>
                <w:webHidden/>
              </w:rPr>
              <w:t>24</w:t>
            </w:r>
            <w:r w:rsidR="00AC62EB" w:rsidRPr="00937628">
              <w:rPr>
                <w:noProof/>
                <w:webHidden/>
              </w:rPr>
              <w:fldChar w:fldCharType="end"/>
            </w:r>
          </w:hyperlink>
        </w:p>
        <w:p w14:paraId="68034F64" w14:textId="2EF06042" w:rsidR="00AC62EB" w:rsidRPr="00937628" w:rsidRDefault="0084629F" w:rsidP="005714D6">
          <w:pPr>
            <w:pStyle w:val="TOC2"/>
            <w:rPr>
              <w:noProof/>
              <w:kern w:val="2"/>
              <w14:ligatures w14:val="standardContextual"/>
            </w:rPr>
          </w:pPr>
          <w:hyperlink w:anchor="_Toc161414076" w:history="1">
            <w:r w:rsidR="00AC62EB" w:rsidRPr="00937628">
              <w:rPr>
                <w:rStyle w:val="Hyperlink"/>
                <w:rFonts w:ascii="Lucida Bright" w:hAnsi="Lucida Bright"/>
                <w:noProof/>
              </w:rPr>
              <w:t>Section C.</w:t>
            </w:r>
            <w:r w:rsidR="00AC62EB" w:rsidRPr="00937628">
              <w:rPr>
                <w:noProof/>
                <w:kern w:val="2"/>
                <w14:ligatures w14:val="standardContextual"/>
              </w:rPr>
              <w:tab/>
            </w:r>
            <w:r w:rsidR="00AC62EB" w:rsidRPr="00937628">
              <w:rPr>
                <w:rStyle w:val="Hyperlink"/>
                <w:rFonts w:ascii="Lucida Bright" w:hAnsi="Lucida Bright"/>
                <w:noProof/>
              </w:rPr>
              <w:t>Proof of Financial Assurance for Restoration</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_Toc161414076 \h </w:instrText>
            </w:r>
            <w:r w:rsidR="00AC62EB" w:rsidRPr="00937628">
              <w:rPr>
                <w:noProof/>
                <w:webHidden/>
              </w:rPr>
            </w:r>
            <w:r w:rsidR="00AC62EB" w:rsidRPr="00937628">
              <w:rPr>
                <w:noProof/>
                <w:webHidden/>
              </w:rPr>
              <w:fldChar w:fldCharType="separate"/>
            </w:r>
            <w:r w:rsidR="00937628">
              <w:rPr>
                <w:noProof/>
                <w:webHidden/>
              </w:rPr>
              <w:t>24</w:t>
            </w:r>
            <w:r w:rsidR="00AC62EB" w:rsidRPr="00937628">
              <w:rPr>
                <w:noProof/>
                <w:webHidden/>
              </w:rPr>
              <w:fldChar w:fldCharType="end"/>
            </w:r>
          </w:hyperlink>
        </w:p>
        <w:p w14:paraId="6209A21E" w14:textId="406C36E3" w:rsidR="00AC62EB" w:rsidRPr="00937628" w:rsidRDefault="0084629F" w:rsidP="00422C77">
          <w:pPr>
            <w:pStyle w:val="TOC1"/>
            <w:rPr>
              <w:rFonts w:ascii="Lucida Bright" w:eastAsiaTheme="minorEastAsia" w:hAnsi="Lucida Bright" w:cstheme="minorBidi"/>
              <w:kern w:val="2"/>
              <w14:ligatures w14:val="standardContextual"/>
            </w:rPr>
          </w:pPr>
          <w:hyperlink w:anchor="_Toc161414077" w:history="1">
            <w:r w:rsidR="00AC62EB" w:rsidRPr="00937628">
              <w:rPr>
                <w:rStyle w:val="Hyperlink"/>
                <w:rFonts w:ascii="Lucida Bright" w:hAnsi="Lucida Bright"/>
              </w:rPr>
              <w:t>Part VIII.</w:t>
            </w:r>
            <w:r w:rsidR="00AC62EB" w:rsidRPr="00937628">
              <w:rPr>
                <w:rFonts w:ascii="Lucida Bright" w:eastAsiaTheme="minorEastAsia" w:hAnsi="Lucida Bright" w:cstheme="minorBidi"/>
                <w:kern w:val="2"/>
                <w14:ligatures w14:val="standardContextual"/>
              </w:rPr>
              <w:tab/>
            </w:r>
            <w:r w:rsidR="00AC62EB" w:rsidRPr="00937628">
              <w:rPr>
                <w:rStyle w:val="Hyperlink"/>
                <w:rFonts w:ascii="Lucida Bright" w:hAnsi="Lucida Bright"/>
              </w:rPr>
              <w:t>Stabilization Report</w:t>
            </w:r>
            <w:r w:rsidR="00AC62EB" w:rsidRPr="00937628">
              <w:rPr>
                <w:rFonts w:ascii="Lucida Bright" w:hAnsi="Lucida Bright"/>
                <w:webHidden/>
              </w:rPr>
              <w:tab/>
            </w:r>
            <w:r w:rsidR="00AC62EB" w:rsidRPr="00937628">
              <w:rPr>
                <w:rFonts w:ascii="Lucida Bright" w:hAnsi="Lucida Bright"/>
                <w:webHidden/>
              </w:rPr>
              <w:fldChar w:fldCharType="begin"/>
            </w:r>
            <w:r w:rsidR="00AC62EB" w:rsidRPr="00937628">
              <w:rPr>
                <w:rFonts w:ascii="Lucida Bright" w:hAnsi="Lucida Bright"/>
                <w:webHidden/>
              </w:rPr>
              <w:instrText xml:space="preserve"> PAGEREF _Toc161414077 \h </w:instrText>
            </w:r>
            <w:r w:rsidR="00AC62EB" w:rsidRPr="00937628">
              <w:rPr>
                <w:rFonts w:ascii="Lucida Bright" w:hAnsi="Lucida Bright"/>
                <w:webHidden/>
              </w:rPr>
            </w:r>
            <w:r w:rsidR="00AC62EB" w:rsidRPr="00937628">
              <w:rPr>
                <w:rFonts w:ascii="Lucida Bright" w:hAnsi="Lucida Bright"/>
                <w:webHidden/>
              </w:rPr>
              <w:fldChar w:fldCharType="separate"/>
            </w:r>
            <w:r w:rsidR="00937628">
              <w:rPr>
                <w:rFonts w:ascii="Lucida Bright" w:hAnsi="Lucida Bright"/>
                <w:webHidden/>
              </w:rPr>
              <w:t>24</w:t>
            </w:r>
            <w:r w:rsidR="00AC62EB" w:rsidRPr="00937628">
              <w:rPr>
                <w:rFonts w:ascii="Lucida Bright" w:hAnsi="Lucida Bright"/>
                <w:webHidden/>
              </w:rPr>
              <w:fldChar w:fldCharType="end"/>
            </w:r>
          </w:hyperlink>
        </w:p>
        <w:p w14:paraId="269D3D3B" w14:textId="33912661" w:rsidR="00AC62EB" w:rsidRPr="00937628" w:rsidRDefault="0084629F" w:rsidP="005714D6">
          <w:pPr>
            <w:pStyle w:val="TOC2"/>
            <w:rPr>
              <w:noProof/>
              <w:kern w:val="2"/>
              <w14:ligatures w14:val="standardContextual"/>
            </w:rPr>
          </w:pPr>
          <w:hyperlink w:anchor="_Toc161414078" w:history="1">
            <w:r w:rsidR="00AC62EB" w:rsidRPr="00937628">
              <w:rPr>
                <w:rStyle w:val="Hyperlink"/>
                <w:rFonts w:ascii="Lucida Bright" w:hAnsi="Lucida Bright"/>
                <w:noProof/>
              </w:rPr>
              <w:t>Section A.</w:t>
            </w:r>
            <w:r w:rsidR="00AC62EB" w:rsidRPr="00937628">
              <w:rPr>
                <w:noProof/>
                <w:kern w:val="2"/>
                <w14:ligatures w14:val="standardContextual"/>
              </w:rPr>
              <w:tab/>
            </w:r>
            <w:r w:rsidR="00AC62EB" w:rsidRPr="00937628">
              <w:rPr>
                <w:rStyle w:val="Hyperlink"/>
                <w:rFonts w:ascii="Lucida Bright" w:hAnsi="Lucida Bright"/>
                <w:noProof/>
              </w:rPr>
              <w:t>Reports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_Toc161414078 \h </w:instrText>
            </w:r>
            <w:r w:rsidR="00AC62EB" w:rsidRPr="00937628">
              <w:rPr>
                <w:noProof/>
                <w:webHidden/>
              </w:rPr>
            </w:r>
            <w:r w:rsidR="00AC62EB" w:rsidRPr="00937628">
              <w:rPr>
                <w:noProof/>
                <w:webHidden/>
              </w:rPr>
              <w:fldChar w:fldCharType="separate"/>
            </w:r>
            <w:r w:rsidR="00937628">
              <w:rPr>
                <w:noProof/>
                <w:webHidden/>
              </w:rPr>
              <w:t>24</w:t>
            </w:r>
            <w:r w:rsidR="00AC62EB" w:rsidRPr="00937628">
              <w:rPr>
                <w:noProof/>
                <w:webHidden/>
              </w:rPr>
              <w:fldChar w:fldCharType="end"/>
            </w:r>
          </w:hyperlink>
        </w:p>
        <w:p w14:paraId="7942BC39" w14:textId="02B71517" w:rsidR="00AC62EB" w:rsidRPr="00937628" w:rsidRDefault="0084629F" w:rsidP="005714D6">
          <w:pPr>
            <w:pStyle w:val="TOC2"/>
            <w:rPr>
              <w:noProof/>
              <w:kern w:val="2"/>
              <w14:ligatures w14:val="standardContextual"/>
            </w:rPr>
          </w:pPr>
          <w:hyperlink w:anchor="_Toc161414079" w:history="1">
            <w:r w:rsidR="00AC62EB" w:rsidRPr="00937628">
              <w:rPr>
                <w:rStyle w:val="Hyperlink"/>
                <w:rFonts w:ascii="Lucida Bright" w:hAnsi="Lucida Bright"/>
                <w:noProof/>
              </w:rPr>
              <w:t>Section B.</w:t>
            </w:r>
            <w:r w:rsidR="00AC62EB" w:rsidRPr="00937628">
              <w:rPr>
                <w:noProof/>
                <w:kern w:val="2"/>
                <w14:ligatures w14:val="standardContextual"/>
              </w:rPr>
              <w:tab/>
            </w:r>
            <w:r w:rsidR="00AC62EB" w:rsidRPr="00937628">
              <w:rPr>
                <w:rStyle w:val="Hyperlink"/>
                <w:rFonts w:ascii="Lucida Bright" w:hAnsi="Lucida Bright"/>
                <w:noProof/>
              </w:rPr>
              <w:t>Final Stabilization Report Requirements: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_Toc161414079 \h </w:instrText>
            </w:r>
            <w:r w:rsidR="00AC62EB" w:rsidRPr="00937628">
              <w:rPr>
                <w:noProof/>
                <w:webHidden/>
              </w:rPr>
            </w:r>
            <w:r w:rsidR="00AC62EB" w:rsidRPr="00937628">
              <w:rPr>
                <w:noProof/>
                <w:webHidden/>
              </w:rPr>
              <w:fldChar w:fldCharType="separate"/>
            </w:r>
            <w:r w:rsidR="00937628">
              <w:rPr>
                <w:noProof/>
                <w:webHidden/>
              </w:rPr>
              <w:t>24</w:t>
            </w:r>
            <w:r w:rsidR="00AC62EB" w:rsidRPr="00937628">
              <w:rPr>
                <w:noProof/>
                <w:webHidden/>
              </w:rPr>
              <w:fldChar w:fldCharType="end"/>
            </w:r>
          </w:hyperlink>
        </w:p>
        <w:p w14:paraId="103BD4F7" w14:textId="4E07BCB3" w:rsidR="00AC62EB" w:rsidRPr="00937628" w:rsidRDefault="0084629F" w:rsidP="005714D6">
          <w:pPr>
            <w:pStyle w:val="TOC2"/>
            <w:rPr>
              <w:noProof/>
              <w:kern w:val="2"/>
              <w14:ligatures w14:val="standardContextual"/>
            </w:rPr>
          </w:pPr>
          <w:hyperlink w:anchor="_Toc161414080" w:history="1">
            <w:r w:rsidR="00AC62EB" w:rsidRPr="00937628">
              <w:rPr>
                <w:rStyle w:val="Hyperlink"/>
                <w:rFonts w:ascii="Lucida Bright" w:hAnsi="Lucida Bright"/>
                <w:noProof/>
              </w:rPr>
              <w:t>Section C.</w:t>
            </w:r>
            <w:r w:rsidR="00AC62EB" w:rsidRPr="00937628">
              <w:rPr>
                <w:noProof/>
                <w:kern w:val="2"/>
                <w14:ligatures w14:val="standardContextual"/>
              </w:rPr>
              <w:tab/>
            </w:r>
            <w:r w:rsidR="00AC62EB" w:rsidRPr="00937628">
              <w:rPr>
                <w:rStyle w:val="Hyperlink"/>
                <w:rFonts w:ascii="Lucida Bright" w:eastAsiaTheme="minorHAnsi" w:hAnsi="Lucida Bright"/>
                <w:noProof/>
              </w:rPr>
              <w:t>Investigation</w:t>
            </w:r>
            <w:r w:rsidR="00AC62EB" w:rsidRPr="00937628">
              <w:rPr>
                <w:rStyle w:val="Hyperlink"/>
                <w:rFonts w:ascii="Lucida Bright" w:hAnsi="Lucida Bright"/>
                <w:noProof/>
              </w:rPr>
              <w:t xml:space="preserve"> by Executive Director</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_Toc161414080 \h </w:instrText>
            </w:r>
            <w:r w:rsidR="00AC62EB" w:rsidRPr="00937628">
              <w:rPr>
                <w:noProof/>
                <w:webHidden/>
              </w:rPr>
            </w:r>
            <w:r w:rsidR="00AC62EB" w:rsidRPr="00937628">
              <w:rPr>
                <w:noProof/>
                <w:webHidden/>
              </w:rPr>
              <w:fldChar w:fldCharType="separate"/>
            </w:r>
            <w:r w:rsidR="00937628">
              <w:rPr>
                <w:noProof/>
                <w:webHidden/>
              </w:rPr>
              <w:t>25</w:t>
            </w:r>
            <w:r w:rsidR="00AC62EB" w:rsidRPr="00937628">
              <w:rPr>
                <w:noProof/>
                <w:webHidden/>
              </w:rPr>
              <w:fldChar w:fldCharType="end"/>
            </w:r>
          </w:hyperlink>
        </w:p>
        <w:p w14:paraId="6265BDC1" w14:textId="180FC491" w:rsidR="00AC62EB" w:rsidRPr="00937628" w:rsidRDefault="0084629F" w:rsidP="00422C77">
          <w:pPr>
            <w:pStyle w:val="TOC1"/>
            <w:rPr>
              <w:rFonts w:ascii="Lucida Bright" w:eastAsiaTheme="minorEastAsia" w:hAnsi="Lucida Bright" w:cstheme="minorBidi"/>
              <w:kern w:val="2"/>
              <w14:ligatures w14:val="standardContextual"/>
            </w:rPr>
          </w:pPr>
          <w:hyperlink w:anchor="_Toc161414081" w:history="1">
            <w:r w:rsidR="00AC62EB" w:rsidRPr="00937628">
              <w:rPr>
                <w:rStyle w:val="Hyperlink"/>
                <w:rFonts w:ascii="Lucida Bright" w:hAnsi="Lucida Bright"/>
              </w:rPr>
              <w:t>Part IX.</w:t>
            </w:r>
            <w:r w:rsidR="00AC62EB" w:rsidRPr="00937628">
              <w:rPr>
                <w:rFonts w:ascii="Lucida Bright" w:eastAsiaTheme="minorEastAsia" w:hAnsi="Lucida Bright" w:cstheme="minorBidi"/>
                <w:kern w:val="2"/>
                <w14:ligatures w14:val="standardContextual"/>
              </w:rPr>
              <w:tab/>
            </w:r>
            <w:r w:rsidR="00AC62EB" w:rsidRPr="00937628">
              <w:rPr>
                <w:rStyle w:val="Hyperlink"/>
                <w:rFonts w:ascii="Lucida Bright" w:hAnsi="Lucida Bright"/>
              </w:rPr>
              <w:t>Permit Requirements</w:t>
            </w:r>
            <w:r w:rsidR="00AC62EB" w:rsidRPr="00937628">
              <w:rPr>
                <w:rFonts w:ascii="Lucida Bright" w:hAnsi="Lucida Bright"/>
                <w:webHidden/>
              </w:rPr>
              <w:tab/>
            </w:r>
            <w:r w:rsidR="00AC62EB" w:rsidRPr="00937628">
              <w:rPr>
                <w:rFonts w:ascii="Lucida Bright" w:hAnsi="Lucida Bright"/>
                <w:webHidden/>
              </w:rPr>
              <w:fldChar w:fldCharType="begin"/>
            </w:r>
            <w:r w:rsidR="00AC62EB" w:rsidRPr="00937628">
              <w:rPr>
                <w:rFonts w:ascii="Lucida Bright" w:hAnsi="Lucida Bright"/>
                <w:webHidden/>
              </w:rPr>
              <w:instrText xml:space="preserve"> PAGEREF _Toc161414081 \h </w:instrText>
            </w:r>
            <w:r w:rsidR="00AC62EB" w:rsidRPr="00937628">
              <w:rPr>
                <w:rFonts w:ascii="Lucida Bright" w:hAnsi="Lucida Bright"/>
                <w:webHidden/>
              </w:rPr>
            </w:r>
            <w:r w:rsidR="00AC62EB" w:rsidRPr="00937628">
              <w:rPr>
                <w:rFonts w:ascii="Lucida Bright" w:hAnsi="Lucida Bright"/>
                <w:webHidden/>
              </w:rPr>
              <w:fldChar w:fldCharType="separate"/>
            </w:r>
            <w:r w:rsidR="00937628">
              <w:rPr>
                <w:rFonts w:ascii="Lucida Bright" w:hAnsi="Lucida Bright"/>
                <w:webHidden/>
              </w:rPr>
              <w:t>25</w:t>
            </w:r>
            <w:r w:rsidR="00AC62EB" w:rsidRPr="00937628">
              <w:rPr>
                <w:rFonts w:ascii="Lucida Bright" w:hAnsi="Lucida Bright"/>
                <w:webHidden/>
              </w:rPr>
              <w:fldChar w:fldCharType="end"/>
            </w:r>
          </w:hyperlink>
        </w:p>
        <w:p w14:paraId="742D6D87" w14:textId="59A9A50F" w:rsidR="00AC62EB" w:rsidRPr="00937628" w:rsidRDefault="0084629F" w:rsidP="005714D6">
          <w:pPr>
            <w:pStyle w:val="TOC2"/>
            <w:rPr>
              <w:noProof/>
              <w:kern w:val="2"/>
              <w14:ligatures w14:val="standardContextual"/>
            </w:rPr>
          </w:pPr>
          <w:hyperlink w:anchor="_Toc161414082" w:history="1">
            <w:r w:rsidR="00AC62EB" w:rsidRPr="00937628">
              <w:rPr>
                <w:rStyle w:val="Hyperlink"/>
                <w:rFonts w:ascii="Lucida Bright" w:hAnsi="Lucida Bright"/>
                <w:noProof/>
              </w:rPr>
              <w:t>Section A.</w:t>
            </w:r>
            <w:r w:rsidR="00AC62EB" w:rsidRPr="00937628">
              <w:rPr>
                <w:noProof/>
                <w:kern w:val="2"/>
                <w14:ligatures w14:val="standardContextual"/>
              </w:rPr>
              <w:tab/>
            </w:r>
            <w:r w:rsidR="00AC62EB" w:rsidRPr="00937628">
              <w:rPr>
                <w:rStyle w:val="Hyperlink"/>
                <w:rFonts w:ascii="Lucida Bright" w:hAnsi="Lucida Bright"/>
                <w:noProof/>
              </w:rPr>
              <w:t>Numeric Effluent Limitations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_Toc161414082 \h </w:instrText>
            </w:r>
            <w:r w:rsidR="00AC62EB" w:rsidRPr="00937628">
              <w:rPr>
                <w:noProof/>
                <w:webHidden/>
              </w:rPr>
            </w:r>
            <w:r w:rsidR="00AC62EB" w:rsidRPr="00937628">
              <w:rPr>
                <w:noProof/>
                <w:webHidden/>
              </w:rPr>
              <w:fldChar w:fldCharType="separate"/>
            </w:r>
            <w:r w:rsidR="00937628">
              <w:rPr>
                <w:noProof/>
                <w:webHidden/>
              </w:rPr>
              <w:t>25</w:t>
            </w:r>
            <w:r w:rsidR="00AC62EB" w:rsidRPr="00937628">
              <w:rPr>
                <w:noProof/>
                <w:webHidden/>
              </w:rPr>
              <w:fldChar w:fldCharType="end"/>
            </w:r>
          </w:hyperlink>
        </w:p>
        <w:p w14:paraId="0DCFBAC6" w14:textId="6FBA6E9E" w:rsidR="00AC62EB" w:rsidRPr="00937628" w:rsidRDefault="0084629F" w:rsidP="005714D6">
          <w:pPr>
            <w:pStyle w:val="TOC2"/>
            <w:rPr>
              <w:noProof/>
              <w:kern w:val="2"/>
              <w14:ligatures w14:val="standardContextual"/>
            </w:rPr>
          </w:pPr>
          <w:hyperlink w:anchor="_Toc161414083" w:history="1">
            <w:r w:rsidR="00AC62EB" w:rsidRPr="00937628">
              <w:rPr>
                <w:rStyle w:val="Hyperlink"/>
                <w:rFonts w:ascii="Lucida Bright" w:hAnsi="Lucida Bright"/>
                <w:noProof/>
              </w:rPr>
              <w:t>Section B.</w:t>
            </w:r>
            <w:r w:rsidR="00AC62EB" w:rsidRPr="00937628">
              <w:rPr>
                <w:noProof/>
                <w:kern w:val="2"/>
                <w14:ligatures w14:val="standardContextual"/>
              </w:rPr>
              <w:tab/>
            </w:r>
            <w:r w:rsidR="00AC62EB" w:rsidRPr="00937628">
              <w:rPr>
                <w:rStyle w:val="Hyperlink"/>
                <w:rFonts w:ascii="Lucida Bright" w:hAnsi="Lucida Bright"/>
                <w:noProof/>
              </w:rPr>
              <w:t>Other Requirements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_Toc161414083 \h </w:instrText>
            </w:r>
            <w:r w:rsidR="00AC62EB" w:rsidRPr="00937628">
              <w:rPr>
                <w:noProof/>
                <w:webHidden/>
              </w:rPr>
            </w:r>
            <w:r w:rsidR="00AC62EB" w:rsidRPr="00937628">
              <w:rPr>
                <w:noProof/>
                <w:webHidden/>
              </w:rPr>
              <w:fldChar w:fldCharType="separate"/>
            </w:r>
            <w:r w:rsidR="00937628">
              <w:rPr>
                <w:noProof/>
                <w:webHidden/>
              </w:rPr>
              <w:t>28</w:t>
            </w:r>
            <w:r w:rsidR="00AC62EB" w:rsidRPr="00937628">
              <w:rPr>
                <w:noProof/>
                <w:webHidden/>
              </w:rPr>
              <w:fldChar w:fldCharType="end"/>
            </w:r>
          </w:hyperlink>
        </w:p>
        <w:p w14:paraId="753CF29A" w14:textId="567EEAEB" w:rsidR="00AC62EB" w:rsidRPr="00937628" w:rsidRDefault="0084629F" w:rsidP="005714D6">
          <w:pPr>
            <w:pStyle w:val="TOC2"/>
            <w:rPr>
              <w:noProof/>
              <w:kern w:val="2"/>
              <w14:ligatures w14:val="standardContextual"/>
            </w:rPr>
          </w:pPr>
          <w:hyperlink w:anchor="_Toc161414084" w:history="1">
            <w:r w:rsidR="00AC62EB" w:rsidRPr="00937628">
              <w:rPr>
                <w:rStyle w:val="Hyperlink"/>
                <w:rFonts w:ascii="Lucida Bright" w:hAnsi="Lucida Bright"/>
                <w:noProof/>
              </w:rPr>
              <w:t>Section C.</w:t>
            </w:r>
            <w:r w:rsidR="00AC62EB" w:rsidRPr="00937628">
              <w:rPr>
                <w:noProof/>
                <w:kern w:val="2"/>
                <w14:ligatures w14:val="standardContextual"/>
              </w:rPr>
              <w:tab/>
            </w:r>
            <w:r w:rsidR="00AC62EB" w:rsidRPr="00937628">
              <w:rPr>
                <w:rStyle w:val="Hyperlink"/>
                <w:rFonts w:ascii="Lucida Bright" w:hAnsi="Lucida Bright"/>
                <w:noProof/>
              </w:rPr>
              <w:t>Additional</w:t>
            </w:r>
            <w:r w:rsidR="00AC62EB" w:rsidRPr="00937628">
              <w:rPr>
                <w:rStyle w:val="Hyperlink"/>
                <w:rFonts w:ascii="Lucida Bright" w:eastAsiaTheme="minorHAnsi" w:hAnsi="Lucida Bright"/>
                <w:noProof/>
              </w:rPr>
              <w:t xml:space="preserve"> </w:t>
            </w:r>
            <w:r w:rsidR="00AC62EB" w:rsidRPr="00937628">
              <w:rPr>
                <w:rStyle w:val="Hyperlink"/>
                <w:rFonts w:ascii="Lucida Bright" w:hAnsi="Lucida Bright"/>
                <w:noProof/>
              </w:rPr>
              <w:t>Permit Requirements Applicable to On Site Dust       Suppression, Soil Compaction, Irrigation, and Fire Protection</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_Toc161414084 \h </w:instrText>
            </w:r>
            <w:r w:rsidR="00AC62EB" w:rsidRPr="00937628">
              <w:rPr>
                <w:noProof/>
                <w:webHidden/>
              </w:rPr>
            </w:r>
            <w:r w:rsidR="00AC62EB" w:rsidRPr="00937628">
              <w:rPr>
                <w:noProof/>
                <w:webHidden/>
              </w:rPr>
              <w:fldChar w:fldCharType="separate"/>
            </w:r>
            <w:r w:rsidR="00937628">
              <w:rPr>
                <w:noProof/>
                <w:webHidden/>
              </w:rPr>
              <w:t>29</w:t>
            </w:r>
            <w:r w:rsidR="00AC62EB" w:rsidRPr="00937628">
              <w:rPr>
                <w:noProof/>
                <w:webHidden/>
              </w:rPr>
              <w:fldChar w:fldCharType="end"/>
            </w:r>
          </w:hyperlink>
        </w:p>
        <w:p w14:paraId="3E33F262" w14:textId="5064B132" w:rsidR="00AC62EB" w:rsidRPr="00937628" w:rsidRDefault="0084629F" w:rsidP="005714D6">
          <w:pPr>
            <w:pStyle w:val="TOC2"/>
            <w:rPr>
              <w:noProof/>
              <w:kern w:val="2"/>
              <w14:ligatures w14:val="standardContextual"/>
            </w:rPr>
          </w:pPr>
          <w:hyperlink w:anchor="_Toc161414085" w:history="1">
            <w:r w:rsidR="00AC62EB" w:rsidRPr="00937628">
              <w:rPr>
                <w:rStyle w:val="Hyperlink"/>
                <w:rFonts w:ascii="Lucida Bright" w:hAnsi="Lucida Bright"/>
                <w:noProof/>
              </w:rPr>
              <w:t>Section D.</w:t>
            </w:r>
            <w:r w:rsidR="00AC62EB" w:rsidRPr="00937628">
              <w:rPr>
                <w:noProof/>
                <w:kern w:val="2"/>
                <w14:ligatures w14:val="standardContextual"/>
              </w:rPr>
              <w:tab/>
            </w:r>
            <w:r w:rsidR="00AC62EB" w:rsidRPr="00937628">
              <w:rPr>
                <w:rStyle w:val="Hyperlink"/>
                <w:rFonts w:ascii="Lucida Bright" w:hAnsi="Lucida Bright"/>
                <w:noProof/>
              </w:rPr>
              <w:t>General Requirements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_Toc161414085 \h </w:instrText>
            </w:r>
            <w:r w:rsidR="00AC62EB" w:rsidRPr="00937628">
              <w:rPr>
                <w:noProof/>
                <w:webHidden/>
              </w:rPr>
            </w:r>
            <w:r w:rsidR="00AC62EB" w:rsidRPr="00937628">
              <w:rPr>
                <w:noProof/>
                <w:webHidden/>
              </w:rPr>
              <w:fldChar w:fldCharType="separate"/>
            </w:r>
            <w:r w:rsidR="00937628">
              <w:rPr>
                <w:noProof/>
                <w:webHidden/>
              </w:rPr>
              <w:t>29</w:t>
            </w:r>
            <w:r w:rsidR="00AC62EB" w:rsidRPr="00937628">
              <w:rPr>
                <w:noProof/>
                <w:webHidden/>
              </w:rPr>
              <w:fldChar w:fldCharType="end"/>
            </w:r>
          </w:hyperlink>
        </w:p>
        <w:p w14:paraId="69E67DEE" w14:textId="79BE9A3B" w:rsidR="00AC62EB" w:rsidRPr="00937628" w:rsidRDefault="0084629F" w:rsidP="00422C77">
          <w:pPr>
            <w:pStyle w:val="TOC1"/>
            <w:rPr>
              <w:rFonts w:ascii="Lucida Bright" w:eastAsiaTheme="minorEastAsia" w:hAnsi="Lucida Bright" w:cstheme="minorBidi"/>
              <w:kern w:val="2"/>
              <w14:ligatures w14:val="standardContextual"/>
            </w:rPr>
          </w:pPr>
          <w:hyperlink w:anchor="_Toc161414086" w:history="1">
            <w:r w:rsidR="00AC62EB" w:rsidRPr="00937628">
              <w:rPr>
                <w:rStyle w:val="Hyperlink"/>
                <w:rFonts w:ascii="Lucida Bright" w:hAnsi="Lucida Bright"/>
              </w:rPr>
              <w:t>Part X.</w:t>
            </w:r>
            <w:r w:rsidR="00AC62EB" w:rsidRPr="00937628">
              <w:rPr>
                <w:rFonts w:ascii="Lucida Bright" w:eastAsiaTheme="minorEastAsia" w:hAnsi="Lucida Bright" w:cstheme="minorBidi"/>
                <w:kern w:val="2"/>
                <w14:ligatures w14:val="standardContextual"/>
              </w:rPr>
              <w:tab/>
            </w:r>
            <w:r w:rsidR="00AC62EB" w:rsidRPr="00937628">
              <w:rPr>
                <w:rStyle w:val="Hyperlink"/>
                <w:rFonts w:ascii="Lucida Bright" w:hAnsi="Lucida Bright"/>
              </w:rPr>
              <w:t>Standard Permit Conditions</w:t>
            </w:r>
            <w:r w:rsidR="00AC62EB" w:rsidRPr="00937628">
              <w:rPr>
                <w:rFonts w:ascii="Lucida Bright" w:hAnsi="Lucida Bright"/>
                <w:webHidden/>
              </w:rPr>
              <w:tab/>
            </w:r>
            <w:r w:rsidR="00AC62EB" w:rsidRPr="00937628">
              <w:rPr>
                <w:rFonts w:ascii="Lucida Bright" w:hAnsi="Lucida Bright"/>
                <w:webHidden/>
              </w:rPr>
              <w:fldChar w:fldCharType="begin"/>
            </w:r>
            <w:r w:rsidR="00AC62EB" w:rsidRPr="00937628">
              <w:rPr>
                <w:rFonts w:ascii="Lucida Bright" w:hAnsi="Lucida Bright"/>
                <w:webHidden/>
              </w:rPr>
              <w:instrText xml:space="preserve"> PAGEREF _Toc161414086 \h </w:instrText>
            </w:r>
            <w:r w:rsidR="00AC62EB" w:rsidRPr="00937628">
              <w:rPr>
                <w:rFonts w:ascii="Lucida Bright" w:hAnsi="Lucida Bright"/>
                <w:webHidden/>
              </w:rPr>
            </w:r>
            <w:r w:rsidR="00AC62EB" w:rsidRPr="00937628">
              <w:rPr>
                <w:rFonts w:ascii="Lucida Bright" w:hAnsi="Lucida Bright"/>
                <w:webHidden/>
              </w:rPr>
              <w:fldChar w:fldCharType="separate"/>
            </w:r>
            <w:r w:rsidR="00937628">
              <w:rPr>
                <w:rFonts w:ascii="Lucida Bright" w:hAnsi="Lucida Bright"/>
                <w:webHidden/>
              </w:rPr>
              <w:t>31</w:t>
            </w:r>
            <w:r w:rsidR="00AC62EB" w:rsidRPr="00937628">
              <w:rPr>
                <w:rFonts w:ascii="Lucida Bright" w:hAnsi="Lucida Bright"/>
                <w:webHidden/>
              </w:rPr>
              <w:fldChar w:fldCharType="end"/>
            </w:r>
          </w:hyperlink>
        </w:p>
        <w:p w14:paraId="4A79F59E" w14:textId="65EC91A6" w:rsidR="00AC62EB" w:rsidRPr="00937628" w:rsidRDefault="0084629F" w:rsidP="005714D6">
          <w:pPr>
            <w:pStyle w:val="TOC2"/>
            <w:rPr>
              <w:noProof/>
              <w:kern w:val="2"/>
              <w14:ligatures w14:val="standardContextual"/>
            </w:rPr>
          </w:pPr>
          <w:hyperlink w:anchor="_Toc161414087" w:history="1">
            <w:r w:rsidR="00AC62EB" w:rsidRPr="00937628">
              <w:rPr>
                <w:rStyle w:val="Hyperlink"/>
                <w:rFonts w:ascii="Lucida Bright" w:hAnsi="Lucida Bright"/>
                <w:noProof/>
              </w:rPr>
              <w:t>Section A.</w:t>
            </w:r>
            <w:r w:rsidR="00AC62EB" w:rsidRPr="00937628">
              <w:rPr>
                <w:noProof/>
                <w:kern w:val="2"/>
                <w14:ligatures w14:val="standardContextual"/>
              </w:rPr>
              <w:tab/>
            </w:r>
            <w:r w:rsidR="00AC62EB" w:rsidRPr="00937628">
              <w:rPr>
                <w:rStyle w:val="Hyperlink"/>
                <w:rFonts w:ascii="Lucida Bright" w:hAnsi="Lucida Bright"/>
                <w:noProof/>
              </w:rPr>
              <w:t>Duty to Comply</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_Toc161414087 \h </w:instrText>
            </w:r>
            <w:r w:rsidR="00AC62EB" w:rsidRPr="00937628">
              <w:rPr>
                <w:noProof/>
                <w:webHidden/>
              </w:rPr>
            </w:r>
            <w:r w:rsidR="00AC62EB" w:rsidRPr="00937628">
              <w:rPr>
                <w:noProof/>
                <w:webHidden/>
              </w:rPr>
              <w:fldChar w:fldCharType="separate"/>
            </w:r>
            <w:r w:rsidR="00937628">
              <w:rPr>
                <w:noProof/>
                <w:webHidden/>
              </w:rPr>
              <w:t>31</w:t>
            </w:r>
            <w:r w:rsidR="00AC62EB" w:rsidRPr="00937628">
              <w:rPr>
                <w:noProof/>
                <w:webHidden/>
              </w:rPr>
              <w:fldChar w:fldCharType="end"/>
            </w:r>
          </w:hyperlink>
        </w:p>
        <w:p w14:paraId="43D0864A" w14:textId="7304B05F" w:rsidR="00AC62EB" w:rsidRPr="00937628" w:rsidRDefault="0084629F" w:rsidP="005714D6">
          <w:pPr>
            <w:pStyle w:val="TOC2"/>
            <w:rPr>
              <w:noProof/>
              <w:kern w:val="2"/>
              <w14:ligatures w14:val="standardContextual"/>
            </w:rPr>
          </w:pPr>
          <w:hyperlink w:anchor="_Toc161414088" w:history="1">
            <w:r w:rsidR="00AC62EB" w:rsidRPr="00937628">
              <w:rPr>
                <w:rStyle w:val="Hyperlink"/>
                <w:rFonts w:ascii="Lucida Bright" w:hAnsi="Lucida Bright"/>
                <w:noProof/>
              </w:rPr>
              <w:t>Section B.</w:t>
            </w:r>
            <w:r w:rsidR="00AC62EB" w:rsidRPr="00937628">
              <w:rPr>
                <w:noProof/>
                <w:kern w:val="2"/>
                <w14:ligatures w14:val="standardContextual"/>
              </w:rPr>
              <w:tab/>
            </w:r>
            <w:r w:rsidR="00AC62EB" w:rsidRPr="00937628">
              <w:rPr>
                <w:rStyle w:val="Hyperlink"/>
                <w:rFonts w:ascii="Lucida Bright" w:hAnsi="Lucida Bright"/>
                <w:noProof/>
              </w:rPr>
              <w:t>Defense</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_Toc161414088 \h </w:instrText>
            </w:r>
            <w:r w:rsidR="00AC62EB" w:rsidRPr="00937628">
              <w:rPr>
                <w:noProof/>
                <w:webHidden/>
              </w:rPr>
            </w:r>
            <w:r w:rsidR="00AC62EB" w:rsidRPr="00937628">
              <w:rPr>
                <w:noProof/>
                <w:webHidden/>
              </w:rPr>
              <w:fldChar w:fldCharType="separate"/>
            </w:r>
            <w:r w:rsidR="00937628">
              <w:rPr>
                <w:noProof/>
                <w:webHidden/>
              </w:rPr>
              <w:t>31</w:t>
            </w:r>
            <w:r w:rsidR="00AC62EB" w:rsidRPr="00937628">
              <w:rPr>
                <w:noProof/>
                <w:webHidden/>
              </w:rPr>
              <w:fldChar w:fldCharType="end"/>
            </w:r>
          </w:hyperlink>
        </w:p>
        <w:p w14:paraId="31BCA132" w14:textId="11CA2EB8" w:rsidR="00AC62EB" w:rsidRPr="00937628" w:rsidRDefault="0084629F" w:rsidP="005714D6">
          <w:pPr>
            <w:pStyle w:val="TOC2"/>
            <w:rPr>
              <w:noProof/>
              <w:kern w:val="2"/>
              <w14:ligatures w14:val="standardContextual"/>
            </w:rPr>
          </w:pPr>
          <w:hyperlink w:anchor="_Toc161414089" w:history="1">
            <w:r w:rsidR="00AC62EB" w:rsidRPr="00937628">
              <w:rPr>
                <w:rStyle w:val="Hyperlink"/>
                <w:rFonts w:ascii="Lucida Bright" w:hAnsi="Lucida Bright"/>
                <w:noProof/>
              </w:rPr>
              <w:t>Section C.</w:t>
            </w:r>
            <w:r w:rsidR="00AC62EB" w:rsidRPr="00937628">
              <w:rPr>
                <w:noProof/>
                <w:kern w:val="2"/>
                <w14:ligatures w14:val="standardContextual"/>
              </w:rPr>
              <w:tab/>
            </w:r>
            <w:r w:rsidR="00AC62EB" w:rsidRPr="00937628">
              <w:rPr>
                <w:rStyle w:val="Hyperlink"/>
                <w:rFonts w:ascii="Lucida Bright" w:hAnsi="Lucida Bright"/>
                <w:noProof/>
              </w:rPr>
              <w:t>Operation and Maintenance</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_Toc161414089 \h </w:instrText>
            </w:r>
            <w:r w:rsidR="00AC62EB" w:rsidRPr="00937628">
              <w:rPr>
                <w:noProof/>
                <w:webHidden/>
              </w:rPr>
            </w:r>
            <w:r w:rsidR="00AC62EB" w:rsidRPr="00937628">
              <w:rPr>
                <w:noProof/>
                <w:webHidden/>
              </w:rPr>
              <w:fldChar w:fldCharType="separate"/>
            </w:r>
            <w:r w:rsidR="00937628">
              <w:rPr>
                <w:noProof/>
                <w:webHidden/>
              </w:rPr>
              <w:t>31</w:t>
            </w:r>
            <w:r w:rsidR="00AC62EB" w:rsidRPr="00937628">
              <w:rPr>
                <w:noProof/>
                <w:webHidden/>
              </w:rPr>
              <w:fldChar w:fldCharType="end"/>
            </w:r>
          </w:hyperlink>
        </w:p>
        <w:p w14:paraId="2C80CC9D" w14:textId="013742F0" w:rsidR="00AC62EB" w:rsidRPr="00937628" w:rsidRDefault="0084629F" w:rsidP="005714D6">
          <w:pPr>
            <w:pStyle w:val="TOC2"/>
            <w:rPr>
              <w:noProof/>
              <w:kern w:val="2"/>
              <w14:ligatures w14:val="standardContextual"/>
            </w:rPr>
          </w:pPr>
          <w:hyperlink w:anchor="_Toc161414090" w:history="1">
            <w:r w:rsidR="00AC62EB" w:rsidRPr="00937628">
              <w:rPr>
                <w:rStyle w:val="Hyperlink"/>
                <w:rFonts w:ascii="Lucida Bright" w:hAnsi="Lucida Bright"/>
                <w:noProof/>
              </w:rPr>
              <w:t>Section D.</w:t>
            </w:r>
            <w:r w:rsidR="00AC62EB" w:rsidRPr="00937628">
              <w:rPr>
                <w:noProof/>
                <w:kern w:val="2"/>
                <w14:ligatures w14:val="standardContextual"/>
              </w:rPr>
              <w:tab/>
            </w:r>
            <w:r w:rsidR="00AC62EB" w:rsidRPr="00937628">
              <w:rPr>
                <w:rStyle w:val="Hyperlink"/>
                <w:rFonts w:ascii="Lucida Bright" w:hAnsi="Lucida Bright"/>
                <w:noProof/>
              </w:rPr>
              <w:t>Information</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_Toc161414090 \h </w:instrText>
            </w:r>
            <w:r w:rsidR="00AC62EB" w:rsidRPr="00937628">
              <w:rPr>
                <w:noProof/>
                <w:webHidden/>
              </w:rPr>
            </w:r>
            <w:r w:rsidR="00AC62EB" w:rsidRPr="00937628">
              <w:rPr>
                <w:noProof/>
                <w:webHidden/>
              </w:rPr>
              <w:fldChar w:fldCharType="separate"/>
            </w:r>
            <w:r w:rsidR="00937628">
              <w:rPr>
                <w:noProof/>
                <w:webHidden/>
              </w:rPr>
              <w:t>31</w:t>
            </w:r>
            <w:r w:rsidR="00AC62EB" w:rsidRPr="00937628">
              <w:rPr>
                <w:noProof/>
                <w:webHidden/>
              </w:rPr>
              <w:fldChar w:fldCharType="end"/>
            </w:r>
          </w:hyperlink>
        </w:p>
        <w:p w14:paraId="64366785" w14:textId="347D304D" w:rsidR="00AC62EB" w:rsidRPr="00937628" w:rsidRDefault="0084629F" w:rsidP="005714D6">
          <w:pPr>
            <w:pStyle w:val="TOC2"/>
            <w:rPr>
              <w:noProof/>
              <w:kern w:val="2"/>
              <w14:ligatures w14:val="standardContextual"/>
            </w:rPr>
          </w:pPr>
          <w:hyperlink w:anchor="_Toc161414091" w:history="1">
            <w:r w:rsidR="00AC62EB" w:rsidRPr="00937628">
              <w:rPr>
                <w:rStyle w:val="Hyperlink"/>
                <w:rFonts w:ascii="Lucida Bright" w:hAnsi="Lucida Bright"/>
                <w:noProof/>
              </w:rPr>
              <w:t>Section E.</w:t>
            </w:r>
            <w:r w:rsidR="00AC62EB" w:rsidRPr="00937628">
              <w:rPr>
                <w:noProof/>
                <w:kern w:val="2"/>
                <w14:ligatures w14:val="standardContextual"/>
              </w:rPr>
              <w:tab/>
            </w:r>
            <w:r w:rsidR="00AC62EB" w:rsidRPr="00937628">
              <w:rPr>
                <w:rStyle w:val="Hyperlink"/>
                <w:rFonts w:ascii="Lucida Bright" w:hAnsi="Lucida Bright"/>
                <w:noProof/>
              </w:rPr>
              <w:t>Notice</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_Toc161414091 \h </w:instrText>
            </w:r>
            <w:r w:rsidR="00AC62EB" w:rsidRPr="00937628">
              <w:rPr>
                <w:noProof/>
                <w:webHidden/>
              </w:rPr>
            </w:r>
            <w:r w:rsidR="00AC62EB" w:rsidRPr="00937628">
              <w:rPr>
                <w:noProof/>
                <w:webHidden/>
              </w:rPr>
              <w:fldChar w:fldCharType="separate"/>
            </w:r>
            <w:r w:rsidR="00937628">
              <w:rPr>
                <w:noProof/>
                <w:webHidden/>
              </w:rPr>
              <w:t>31</w:t>
            </w:r>
            <w:r w:rsidR="00AC62EB" w:rsidRPr="00937628">
              <w:rPr>
                <w:noProof/>
                <w:webHidden/>
              </w:rPr>
              <w:fldChar w:fldCharType="end"/>
            </w:r>
          </w:hyperlink>
        </w:p>
        <w:p w14:paraId="162E33E8" w14:textId="02D6B6DC" w:rsidR="00AC62EB" w:rsidRPr="00937628" w:rsidRDefault="0084629F" w:rsidP="005714D6">
          <w:pPr>
            <w:pStyle w:val="TOC2"/>
            <w:rPr>
              <w:noProof/>
              <w:kern w:val="2"/>
              <w14:ligatures w14:val="standardContextual"/>
            </w:rPr>
          </w:pPr>
          <w:hyperlink w:anchor="_Toc161414092" w:history="1">
            <w:r w:rsidR="00AC62EB" w:rsidRPr="00937628">
              <w:rPr>
                <w:rStyle w:val="Hyperlink"/>
                <w:rFonts w:ascii="Lucida Bright" w:hAnsi="Lucida Bright"/>
                <w:noProof/>
              </w:rPr>
              <w:t>Section F.</w:t>
            </w:r>
            <w:r w:rsidR="00AC62EB" w:rsidRPr="00937628">
              <w:rPr>
                <w:noProof/>
                <w:kern w:val="2"/>
                <w14:ligatures w14:val="standardContextual"/>
              </w:rPr>
              <w:tab/>
            </w:r>
            <w:r w:rsidR="00AC62EB" w:rsidRPr="00937628">
              <w:rPr>
                <w:rStyle w:val="Hyperlink"/>
                <w:rFonts w:ascii="Lucida Bright" w:hAnsi="Lucida Bright"/>
                <w:noProof/>
              </w:rPr>
              <w:t>Inspections and entry</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_Toc161414092 \h </w:instrText>
            </w:r>
            <w:r w:rsidR="00AC62EB" w:rsidRPr="00937628">
              <w:rPr>
                <w:noProof/>
                <w:webHidden/>
              </w:rPr>
            </w:r>
            <w:r w:rsidR="00AC62EB" w:rsidRPr="00937628">
              <w:rPr>
                <w:noProof/>
                <w:webHidden/>
              </w:rPr>
              <w:fldChar w:fldCharType="separate"/>
            </w:r>
            <w:r w:rsidR="00937628">
              <w:rPr>
                <w:noProof/>
                <w:webHidden/>
              </w:rPr>
              <w:t>31</w:t>
            </w:r>
            <w:r w:rsidR="00AC62EB" w:rsidRPr="00937628">
              <w:rPr>
                <w:noProof/>
                <w:webHidden/>
              </w:rPr>
              <w:fldChar w:fldCharType="end"/>
            </w:r>
          </w:hyperlink>
        </w:p>
        <w:p w14:paraId="058A15EA" w14:textId="4DA8C177" w:rsidR="00AC62EB" w:rsidRPr="00937628" w:rsidRDefault="0084629F" w:rsidP="005714D6">
          <w:pPr>
            <w:pStyle w:val="TOC2"/>
            <w:rPr>
              <w:noProof/>
              <w:kern w:val="2"/>
              <w14:ligatures w14:val="standardContextual"/>
            </w:rPr>
          </w:pPr>
          <w:hyperlink w:anchor="_Toc161414093" w:history="1">
            <w:r w:rsidR="00AC62EB" w:rsidRPr="00937628">
              <w:rPr>
                <w:rStyle w:val="Hyperlink"/>
                <w:rFonts w:ascii="Lucida Bright" w:hAnsi="Lucida Bright"/>
                <w:noProof/>
              </w:rPr>
              <w:t>Section G.</w:t>
            </w:r>
            <w:r w:rsidR="00AC62EB" w:rsidRPr="00937628">
              <w:rPr>
                <w:noProof/>
                <w:kern w:val="2"/>
                <w14:ligatures w14:val="standardContextual"/>
              </w:rPr>
              <w:tab/>
            </w:r>
            <w:r w:rsidR="00AC62EB" w:rsidRPr="00937628">
              <w:rPr>
                <w:rStyle w:val="Hyperlink"/>
                <w:rFonts w:ascii="Lucida Bright" w:hAnsi="Lucida Bright"/>
                <w:noProof/>
              </w:rPr>
              <w:t>Standard Monitoring and Reporting Requirements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_Toc161414093 \h </w:instrText>
            </w:r>
            <w:r w:rsidR="00AC62EB" w:rsidRPr="00937628">
              <w:rPr>
                <w:noProof/>
                <w:webHidden/>
              </w:rPr>
            </w:r>
            <w:r w:rsidR="00AC62EB" w:rsidRPr="00937628">
              <w:rPr>
                <w:noProof/>
                <w:webHidden/>
              </w:rPr>
              <w:fldChar w:fldCharType="separate"/>
            </w:r>
            <w:r w:rsidR="00937628">
              <w:rPr>
                <w:noProof/>
                <w:webHidden/>
              </w:rPr>
              <w:t>32</w:t>
            </w:r>
            <w:r w:rsidR="00AC62EB" w:rsidRPr="00937628">
              <w:rPr>
                <w:noProof/>
                <w:webHidden/>
              </w:rPr>
              <w:fldChar w:fldCharType="end"/>
            </w:r>
          </w:hyperlink>
        </w:p>
        <w:p w14:paraId="1D776230" w14:textId="14C37455" w:rsidR="00AC62EB" w:rsidRPr="00937628" w:rsidRDefault="0084629F" w:rsidP="005714D6">
          <w:pPr>
            <w:pStyle w:val="TOC2"/>
            <w:rPr>
              <w:noProof/>
              <w:kern w:val="2"/>
              <w14:ligatures w14:val="standardContextual"/>
            </w:rPr>
          </w:pPr>
          <w:hyperlink w:anchor="_Toc161414094" w:history="1">
            <w:r w:rsidR="00AC62EB" w:rsidRPr="00937628">
              <w:rPr>
                <w:rStyle w:val="Hyperlink"/>
                <w:rFonts w:ascii="Lucida Bright" w:hAnsi="Lucida Bright"/>
                <w:noProof/>
              </w:rPr>
              <w:t>Section H.</w:t>
            </w:r>
            <w:r w:rsidR="00AC62EB" w:rsidRPr="00937628">
              <w:rPr>
                <w:noProof/>
                <w:kern w:val="2"/>
                <w14:ligatures w14:val="standardContextual"/>
              </w:rPr>
              <w:tab/>
            </w:r>
            <w:r w:rsidR="00AC62EB" w:rsidRPr="00937628">
              <w:rPr>
                <w:rStyle w:val="Hyperlink"/>
                <w:rFonts w:ascii="Lucida Bright" w:hAnsi="Lucida Bright"/>
                <w:noProof/>
              </w:rPr>
              <w:t>Requirements for All NOIs, NOTs, and NOCs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_Toc161414094 \h </w:instrText>
            </w:r>
            <w:r w:rsidR="00AC62EB" w:rsidRPr="00937628">
              <w:rPr>
                <w:noProof/>
                <w:webHidden/>
              </w:rPr>
            </w:r>
            <w:r w:rsidR="00AC62EB" w:rsidRPr="00937628">
              <w:rPr>
                <w:noProof/>
                <w:webHidden/>
              </w:rPr>
              <w:fldChar w:fldCharType="separate"/>
            </w:r>
            <w:r w:rsidR="00937628">
              <w:rPr>
                <w:noProof/>
                <w:webHidden/>
              </w:rPr>
              <w:t>33</w:t>
            </w:r>
            <w:r w:rsidR="00AC62EB" w:rsidRPr="00937628">
              <w:rPr>
                <w:noProof/>
                <w:webHidden/>
              </w:rPr>
              <w:fldChar w:fldCharType="end"/>
            </w:r>
          </w:hyperlink>
        </w:p>
        <w:p w14:paraId="07FE9D6A" w14:textId="63C9ADEC" w:rsidR="00AC62EB" w:rsidRPr="00937628" w:rsidRDefault="0084629F" w:rsidP="005714D6">
          <w:pPr>
            <w:pStyle w:val="TOC2"/>
            <w:rPr>
              <w:noProof/>
              <w:kern w:val="2"/>
              <w14:ligatures w14:val="standardContextual"/>
            </w:rPr>
          </w:pPr>
          <w:hyperlink w:anchor="_Toc161414095" w:history="1">
            <w:r w:rsidR="00AC62EB" w:rsidRPr="00937628">
              <w:rPr>
                <w:rStyle w:val="Hyperlink"/>
                <w:rFonts w:ascii="Lucida Bright" w:hAnsi="Lucida Bright"/>
                <w:noProof/>
              </w:rPr>
              <w:t>Section I.</w:t>
            </w:r>
            <w:r w:rsidR="00AC62EB" w:rsidRPr="00937628">
              <w:rPr>
                <w:noProof/>
                <w:kern w:val="2"/>
                <w14:ligatures w14:val="standardContextual"/>
              </w:rPr>
              <w:tab/>
            </w:r>
            <w:r w:rsidR="00AC62EB" w:rsidRPr="00937628">
              <w:rPr>
                <w:rStyle w:val="Hyperlink"/>
                <w:rFonts w:ascii="Lucida Bright" w:hAnsi="Lucida Bright"/>
                <w:noProof/>
              </w:rPr>
              <w:t>Authorization</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_Toc161414095 \h </w:instrText>
            </w:r>
            <w:r w:rsidR="00AC62EB" w:rsidRPr="00937628">
              <w:rPr>
                <w:noProof/>
                <w:webHidden/>
              </w:rPr>
            </w:r>
            <w:r w:rsidR="00AC62EB" w:rsidRPr="00937628">
              <w:rPr>
                <w:noProof/>
                <w:webHidden/>
              </w:rPr>
              <w:fldChar w:fldCharType="separate"/>
            </w:r>
            <w:r w:rsidR="00937628">
              <w:rPr>
                <w:noProof/>
                <w:webHidden/>
              </w:rPr>
              <w:t>33</w:t>
            </w:r>
            <w:r w:rsidR="00AC62EB" w:rsidRPr="00937628">
              <w:rPr>
                <w:noProof/>
                <w:webHidden/>
              </w:rPr>
              <w:fldChar w:fldCharType="end"/>
            </w:r>
          </w:hyperlink>
        </w:p>
        <w:p w14:paraId="4DE9940B" w14:textId="775DEC7D" w:rsidR="00AC62EB" w:rsidRPr="00937628" w:rsidRDefault="0084629F" w:rsidP="005714D6">
          <w:pPr>
            <w:pStyle w:val="TOC2"/>
            <w:rPr>
              <w:noProof/>
              <w:kern w:val="2"/>
              <w14:ligatures w14:val="standardContextual"/>
            </w:rPr>
          </w:pPr>
          <w:hyperlink w:anchor="_Toc161414096" w:history="1">
            <w:r w:rsidR="00AC62EB" w:rsidRPr="00937628">
              <w:rPr>
                <w:rStyle w:val="Hyperlink"/>
                <w:rFonts w:ascii="Lucida Bright" w:hAnsi="Lucida Bright"/>
                <w:noProof/>
              </w:rPr>
              <w:t>Section J.</w:t>
            </w:r>
            <w:r w:rsidR="00AC62EB" w:rsidRPr="00937628">
              <w:rPr>
                <w:noProof/>
                <w:kern w:val="2"/>
                <w14:ligatures w14:val="standardContextual"/>
              </w:rPr>
              <w:tab/>
            </w:r>
            <w:r w:rsidR="00AC62EB" w:rsidRPr="00937628">
              <w:rPr>
                <w:rStyle w:val="Hyperlink"/>
                <w:rFonts w:ascii="Lucida Bright" w:hAnsi="Lucida Bright"/>
                <w:noProof/>
              </w:rPr>
              <w:t>Non-Conveyance</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_Toc161414096 \h </w:instrText>
            </w:r>
            <w:r w:rsidR="00AC62EB" w:rsidRPr="00937628">
              <w:rPr>
                <w:noProof/>
                <w:webHidden/>
              </w:rPr>
            </w:r>
            <w:r w:rsidR="00AC62EB" w:rsidRPr="00937628">
              <w:rPr>
                <w:noProof/>
                <w:webHidden/>
              </w:rPr>
              <w:fldChar w:fldCharType="separate"/>
            </w:r>
            <w:r w:rsidR="00937628">
              <w:rPr>
                <w:noProof/>
                <w:webHidden/>
              </w:rPr>
              <w:t>33</w:t>
            </w:r>
            <w:r w:rsidR="00AC62EB" w:rsidRPr="00937628">
              <w:rPr>
                <w:noProof/>
                <w:webHidden/>
              </w:rPr>
              <w:fldChar w:fldCharType="end"/>
            </w:r>
          </w:hyperlink>
        </w:p>
        <w:p w14:paraId="14E14E1A" w14:textId="50D4A36F" w:rsidR="00AC62EB" w:rsidRPr="00937628" w:rsidRDefault="0084629F" w:rsidP="005714D6">
          <w:pPr>
            <w:pStyle w:val="TOC2"/>
            <w:rPr>
              <w:noProof/>
              <w:kern w:val="2"/>
              <w14:ligatures w14:val="standardContextual"/>
            </w:rPr>
          </w:pPr>
          <w:hyperlink w:anchor="_Toc161414097" w:history="1">
            <w:r w:rsidR="00AC62EB" w:rsidRPr="00937628">
              <w:rPr>
                <w:rStyle w:val="Hyperlink"/>
                <w:rFonts w:ascii="Lucida Bright" w:hAnsi="Lucida Bright"/>
                <w:noProof/>
              </w:rPr>
              <w:t>Section K.</w:t>
            </w:r>
            <w:r w:rsidR="00AC62EB" w:rsidRPr="00937628">
              <w:rPr>
                <w:noProof/>
                <w:kern w:val="2"/>
                <w14:ligatures w14:val="standardContextual"/>
              </w:rPr>
              <w:tab/>
            </w:r>
            <w:r w:rsidR="00AC62EB" w:rsidRPr="00937628">
              <w:rPr>
                <w:rStyle w:val="Hyperlink"/>
                <w:rFonts w:ascii="Lucida Bright" w:hAnsi="Lucida Bright"/>
                <w:noProof/>
              </w:rPr>
              <w:t>Failure to Submit</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_Toc161414097 \h </w:instrText>
            </w:r>
            <w:r w:rsidR="00AC62EB" w:rsidRPr="00937628">
              <w:rPr>
                <w:noProof/>
                <w:webHidden/>
              </w:rPr>
            </w:r>
            <w:r w:rsidR="00AC62EB" w:rsidRPr="00937628">
              <w:rPr>
                <w:noProof/>
                <w:webHidden/>
              </w:rPr>
              <w:fldChar w:fldCharType="separate"/>
            </w:r>
            <w:r w:rsidR="00937628">
              <w:rPr>
                <w:noProof/>
                <w:webHidden/>
              </w:rPr>
              <w:t>33</w:t>
            </w:r>
            <w:r w:rsidR="00AC62EB" w:rsidRPr="00937628">
              <w:rPr>
                <w:noProof/>
                <w:webHidden/>
              </w:rPr>
              <w:fldChar w:fldCharType="end"/>
            </w:r>
          </w:hyperlink>
        </w:p>
        <w:p w14:paraId="227E08B3" w14:textId="63CFD733" w:rsidR="00AC62EB" w:rsidRPr="00937628" w:rsidRDefault="0084629F" w:rsidP="005714D6">
          <w:pPr>
            <w:pStyle w:val="TOC2"/>
            <w:rPr>
              <w:noProof/>
              <w:kern w:val="2"/>
              <w14:ligatures w14:val="standardContextual"/>
            </w:rPr>
          </w:pPr>
          <w:hyperlink w:anchor="_Toc161414098" w:history="1">
            <w:r w:rsidR="00AC62EB" w:rsidRPr="00937628">
              <w:rPr>
                <w:rStyle w:val="Hyperlink"/>
                <w:rFonts w:ascii="Lucida Bright" w:hAnsi="Lucida Bright"/>
                <w:noProof/>
              </w:rPr>
              <w:t>Section L.</w:t>
            </w:r>
            <w:r w:rsidR="00AC62EB" w:rsidRPr="00937628">
              <w:rPr>
                <w:noProof/>
                <w:kern w:val="2"/>
                <w14:ligatures w14:val="standardContextual"/>
              </w:rPr>
              <w:tab/>
            </w:r>
            <w:r w:rsidR="00AC62EB" w:rsidRPr="00937628">
              <w:rPr>
                <w:rStyle w:val="Hyperlink"/>
                <w:rFonts w:ascii="Lucida Bright" w:hAnsi="Lucida Bright"/>
                <w:noProof/>
              </w:rPr>
              <w:t>Penalties</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_Toc161414098 \h </w:instrText>
            </w:r>
            <w:r w:rsidR="00AC62EB" w:rsidRPr="00937628">
              <w:rPr>
                <w:noProof/>
                <w:webHidden/>
              </w:rPr>
            </w:r>
            <w:r w:rsidR="00AC62EB" w:rsidRPr="00937628">
              <w:rPr>
                <w:noProof/>
                <w:webHidden/>
              </w:rPr>
              <w:fldChar w:fldCharType="separate"/>
            </w:r>
            <w:r w:rsidR="00937628">
              <w:rPr>
                <w:noProof/>
                <w:webHidden/>
              </w:rPr>
              <w:t>33</w:t>
            </w:r>
            <w:r w:rsidR="00AC62EB" w:rsidRPr="00937628">
              <w:rPr>
                <w:noProof/>
                <w:webHidden/>
              </w:rPr>
              <w:fldChar w:fldCharType="end"/>
            </w:r>
          </w:hyperlink>
        </w:p>
        <w:p w14:paraId="582078EB" w14:textId="3522DD36" w:rsidR="00AC62EB" w:rsidRPr="00937628" w:rsidRDefault="0084629F" w:rsidP="00422C77">
          <w:pPr>
            <w:pStyle w:val="TOC1"/>
            <w:rPr>
              <w:rFonts w:ascii="Lucida Bright" w:eastAsiaTheme="minorEastAsia" w:hAnsi="Lucida Bright" w:cstheme="minorBidi"/>
              <w:kern w:val="2"/>
              <w14:ligatures w14:val="standardContextual"/>
            </w:rPr>
          </w:pPr>
          <w:hyperlink w:anchor="_Toc161414099" w:history="1">
            <w:r w:rsidR="00AC62EB" w:rsidRPr="00937628">
              <w:rPr>
                <w:rStyle w:val="Hyperlink"/>
                <w:rFonts w:ascii="Lucida Bright" w:hAnsi="Lucida Bright"/>
              </w:rPr>
              <w:t>Part XI.</w:t>
            </w:r>
            <w:r w:rsidR="00AC62EB" w:rsidRPr="00937628">
              <w:rPr>
                <w:rFonts w:ascii="Lucida Bright" w:eastAsiaTheme="minorEastAsia" w:hAnsi="Lucida Bright" w:cstheme="minorBidi"/>
                <w:kern w:val="2"/>
                <w14:ligatures w14:val="standardContextual"/>
              </w:rPr>
              <w:tab/>
            </w:r>
            <w:r w:rsidR="00AC62EB" w:rsidRPr="00937628">
              <w:rPr>
                <w:rStyle w:val="Hyperlink"/>
                <w:rFonts w:ascii="Lucida Bright" w:hAnsi="Lucida Bright"/>
              </w:rPr>
              <w:t>Fees</w:t>
            </w:r>
            <w:r w:rsidR="00AC62EB" w:rsidRPr="00937628">
              <w:rPr>
                <w:rFonts w:ascii="Lucida Bright" w:hAnsi="Lucida Bright"/>
                <w:webHidden/>
              </w:rPr>
              <w:tab/>
            </w:r>
            <w:r w:rsidR="00AC62EB" w:rsidRPr="00937628">
              <w:rPr>
                <w:rFonts w:ascii="Lucida Bright" w:hAnsi="Lucida Bright"/>
                <w:webHidden/>
              </w:rPr>
              <w:fldChar w:fldCharType="begin"/>
            </w:r>
            <w:r w:rsidR="00AC62EB" w:rsidRPr="00937628">
              <w:rPr>
                <w:rFonts w:ascii="Lucida Bright" w:hAnsi="Lucida Bright"/>
                <w:webHidden/>
              </w:rPr>
              <w:instrText xml:space="preserve"> PAGEREF _Toc161414099 \h </w:instrText>
            </w:r>
            <w:r w:rsidR="00AC62EB" w:rsidRPr="00937628">
              <w:rPr>
                <w:rFonts w:ascii="Lucida Bright" w:hAnsi="Lucida Bright"/>
                <w:webHidden/>
              </w:rPr>
            </w:r>
            <w:r w:rsidR="00AC62EB" w:rsidRPr="00937628">
              <w:rPr>
                <w:rFonts w:ascii="Lucida Bright" w:hAnsi="Lucida Bright"/>
                <w:webHidden/>
              </w:rPr>
              <w:fldChar w:fldCharType="separate"/>
            </w:r>
            <w:r w:rsidR="00937628">
              <w:rPr>
                <w:rFonts w:ascii="Lucida Bright" w:hAnsi="Lucida Bright"/>
                <w:webHidden/>
              </w:rPr>
              <w:t>34</w:t>
            </w:r>
            <w:r w:rsidR="00AC62EB" w:rsidRPr="00937628">
              <w:rPr>
                <w:rFonts w:ascii="Lucida Bright" w:hAnsi="Lucida Bright"/>
                <w:webHidden/>
              </w:rPr>
              <w:fldChar w:fldCharType="end"/>
            </w:r>
          </w:hyperlink>
        </w:p>
        <w:p w14:paraId="70CBAA8E" w14:textId="6211B9D3" w:rsidR="00AC62EB" w:rsidRPr="00937628" w:rsidRDefault="0084629F" w:rsidP="005714D6">
          <w:pPr>
            <w:pStyle w:val="TOC2"/>
            <w:rPr>
              <w:noProof/>
              <w:kern w:val="2"/>
              <w14:ligatures w14:val="standardContextual"/>
            </w:rPr>
          </w:pPr>
          <w:hyperlink w:anchor="_Toc161414100" w:history="1">
            <w:r w:rsidR="00AC62EB" w:rsidRPr="00937628">
              <w:rPr>
                <w:rStyle w:val="Hyperlink"/>
                <w:rFonts w:ascii="Lucida Bright" w:hAnsi="Lucida Bright"/>
                <w:noProof/>
              </w:rPr>
              <w:t>Section A.</w:t>
            </w:r>
            <w:r w:rsidR="00AC62EB" w:rsidRPr="00937628">
              <w:rPr>
                <w:noProof/>
                <w:kern w:val="2"/>
                <w14:ligatures w14:val="standardContextual"/>
              </w:rPr>
              <w:tab/>
            </w:r>
            <w:r w:rsidR="00AC62EB" w:rsidRPr="00937628">
              <w:rPr>
                <w:rStyle w:val="Hyperlink"/>
                <w:rFonts w:ascii="Lucida Bright" w:hAnsi="Lucida Bright"/>
                <w:noProof/>
              </w:rPr>
              <w:t>Application Fee</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_Toc161414100 \h </w:instrText>
            </w:r>
            <w:r w:rsidR="00AC62EB" w:rsidRPr="00937628">
              <w:rPr>
                <w:noProof/>
                <w:webHidden/>
              </w:rPr>
            </w:r>
            <w:r w:rsidR="00AC62EB" w:rsidRPr="00937628">
              <w:rPr>
                <w:noProof/>
                <w:webHidden/>
              </w:rPr>
              <w:fldChar w:fldCharType="separate"/>
            </w:r>
            <w:r w:rsidR="00937628">
              <w:rPr>
                <w:noProof/>
                <w:webHidden/>
              </w:rPr>
              <w:t>34</w:t>
            </w:r>
            <w:r w:rsidR="00AC62EB" w:rsidRPr="00937628">
              <w:rPr>
                <w:noProof/>
                <w:webHidden/>
              </w:rPr>
              <w:fldChar w:fldCharType="end"/>
            </w:r>
          </w:hyperlink>
        </w:p>
        <w:p w14:paraId="505B0BF6" w14:textId="35CF304F" w:rsidR="00AC62EB" w:rsidRPr="00937628" w:rsidRDefault="0084629F" w:rsidP="005714D6">
          <w:pPr>
            <w:pStyle w:val="TOC2"/>
            <w:rPr>
              <w:noProof/>
              <w:kern w:val="2"/>
              <w14:ligatures w14:val="standardContextual"/>
            </w:rPr>
          </w:pPr>
          <w:hyperlink w:anchor="_Toc161414101" w:history="1">
            <w:r w:rsidR="00AC62EB" w:rsidRPr="00937628">
              <w:rPr>
                <w:rStyle w:val="Hyperlink"/>
                <w:rFonts w:ascii="Lucida Bright" w:hAnsi="Lucida Bright"/>
                <w:noProof/>
              </w:rPr>
              <w:t>Section B.</w:t>
            </w:r>
            <w:r w:rsidR="00AC62EB" w:rsidRPr="00937628">
              <w:rPr>
                <w:noProof/>
                <w:kern w:val="2"/>
                <w14:ligatures w14:val="standardContextual"/>
              </w:rPr>
              <w:tab/>
            </w:r>
            <w:r w:rsidR="00AC62EB" w:rsidRPr="00937628">
              <w:rPr>
                <w:rStyle w:val="Hyperlink"/>
                <w:rFonts w:ascii="Lucida Bright" w:hAnsi="Lucida Bright"/>
                <w:noProof/>
              </w:rPr>
              <w:t>Annual Water Quality Fee</w:t>
            </w:r>
            <w:r w:rsidR="00AC62EB" w:rsidRPr="00937628">
              <w:rPr>
                <w:noProof/>
                <w:webHidden/>
              </w:rPr>
              <w:tab/>
            </w:r>
            <w:r w:rsidR="00AC62EB" w:rsidRPr="00937628">
              <w:rPr>
                <w:noProof/>
                <w:webHidden/>
              </w:rPr>
              <w:fldChar w:fldCharType="begin"/>
            </w:r>
            <w:r w:rsidR="00AC62EB" w:rsidRPr="00937628">
              <w:rPr>
                <w:noProof/>
                <w:webHidden/>
              </w:rPr>
              <w:instrText xml:space="preserve"> PAGEREF _Toc161414101 \h </w:instrText>
            </w:r>
            <w:r w:rsidR="00AC62EB" w:rsidRPr="00937628">
              <w:rPr>
                <w:noProof/>
                <w:webHidden/>
              </w:rPr>
            </w:r>
            <w:r w:rsidR="00AC62EB" w:rsidRPr="00937628">
              <w:rPr>
                <w:noProof/>
                <w:webHidden/>
              </w:rPr>
              <w:fldChar w:fldCharType="separate"/>
            </w:r>
            <w:r w:rsidR="00937628">
              <w:rPr>
                <w:noProof/>
                <w:webHidden/>
              </w:rPr>
              <w:t>34</w:t>
            </w:r>
            <w:r w:rsidR="00AC62EB" w:rsidRPr="00937628">
              <w:rPr>
                <w:noProof/>
                <w:webHidden/>
              </w:rPr>
              <w:fldChar w:fldCharType="end"/>
            </w:r>
          </w:hyperlink>
        </w:p>
        <w:p w14:paraId="6D4A3A3D" w14:textId="4FE6B84E" w:rsidR="00876C74" w:rsidRPr="006E3B2F" w:rsidRDefault="00491C0A">
          <w:pPr>
            <w:rPr>
              <w:rFonts w:ascii="Lucida Bright" w:hAnsi="Lucida Bright"/>
            </w:rPr>
          </w:pPr>
          <w:r w:rsidRPr="00937628">
            <w:rPr>
              <w:rFonts w:ascii="Lucida Bright" w:hAnsi="Lucida Bright"/>
            </w:rPr>
            <w:fldChar w:fldCharType="end"/>
          </w:r>
        </w:p>
      </w:sdtContent>
    </w:sdt>
    <w:p w14:paraId="53A92487" w14:textId="5BBB95EC" w:rsidR="00F7096A" w:rsidRPr="006E3B2F" w:rsidRDefault="00F7096A" w:rsidP="00D02818">
      <w:pPr>
        <w:spacing w:before="240" w:after="240"/>
        <w:rPr>
          <w:rFonts w:ascii="Lucida Bright" w:hAnsi="Lucida Bright"/>
        </w:rPr>
      </w:pPr>
      <w:r w:rsidRPr="006E3B2F">
        <w:rPr>
          <w:rFonts w:ascii="Lucida Bright" w:hAnsi="Lucida Bright"/>
        </w:rPr>
        <w:br w:type="page"/>
      </w:r>
    </w:p>
    <w:p w14:paraId="42637636" w14:textId="77777777" w:rsidR="000A37D1" w:rsidRPr="006E3B2F" w:rsidRDefault="000A37D1" w:rsidP="00B06CE6">
      <w:pPr>
        <w:pStyle w:val="Heading1"/>
        <w:spacing w:before="120" w:line="240" w:lineRule="auto"/>
        <w:rPr>
          <w:rFonts w:ascii="Lucida Bright" w:hAnsi="Lucida Bright"/>
          <w:szCs w:val="22"/>
        </w:rPr>
        <w:sectPr w:rsidR="000A37D1" w:rsidRPr="006E3B2F" w:rsidSect="006E1B74">
          <w:headerReference w:type="default" r:id="rId22"/>
          <w:footerReference w:type="default" r:id="rId23"/>
          <w:headerReference w:type="first" r:id="rId24"/>
          <w:type w:val="evenPage"/>
          <w:pgSz w:w="12240" w:h="15840" w:code="1"/>
          <w:pgMar w:top="1440" w:right="1440" w:bottom="1440" w:left="1440" w:header="706" w:footer="706" w:gutter="0"/>
          <w:cols w:space="720"/>
          <w:titlePg/>
          <w:docGrid w:linePitch="360"/>
        </w:sectPr>
      </w:pPr>
      <w:bookmarkStart w:id="7" w:name="_Ref170214590"/>
    </w:p>
    <w:p w14:paraId="1AEB3E50" w14:textId="77777777" w:rsidR="00DF7E58" w:rsidRPr="006E3B2F" w:rsidRDefault="00DF7E58" w:rsidP="00B06CE6">
      <w:pPr>
        <w:pStyle w:val="Heading1"/>
        <w:spacing w:before="120" w:line="240" w:lineRule="auto"/>
        <w:rPr>
          <w:rFonts w:ascii="Lucida Bright" w:hAnsi="Lucida Bright"/>
          <w:szCs w:val="22"/>
        </w:rPr>
      </w:pPr>
      <w:bookmarkStart w:id="8" w:name="_Toc370369233"/>
      <w:bookmarkStart w:id="9" w:name="_Toc159849681"/>
      <w:bookmarkStart w:id="10" w:name="_Toc161414051"/>
      <w:bookmarkEnd w:id="7"/>
      <w:r w:rsidRPr="006E3B2F">
        <w:rPr>
          <w:rFonts w:ascii="Lucida Bright" w:hAnsi="Lucida Bright"/>
          <w:szCs w:val="22"/>
        </w:rPr>
        <w:lastRenderedPageBreak/>
        <w:t>Definitions</w:t>
      </w:r>
      <w:bookmarkEnd w:id="8"/>
      <w:bookmarkEnd w:id="9"/>
      <w:bookmarkEnd w:id="10"/>
      <w:r w:rsidRPr="006E3B2F">
        <w:rPr>
          <w:rFonts w:ascii="Lucida Bright" w:hAnsi="Lucida Bright"/>
          <w:szCs w:val="22"/>
        </w:rPr>
        <w:t xml:space="preserve"> </w:t>
      </w:r>
    </w:p>
    <w:p w14:paraId="4DC252C9" w14:textId="5250FBC4" w:rsidR="00DF7E58" w:rsidRPr="00AF0B7D" w:rsidRDefault="00DF7E58" w:rsidP="00AF0B7D">
      <w:pPr>
        <w:pStyle w:val="BodyText"/>
      </w:pPr>
      <w:r w:rsidRPr="00AF0B7D">
        <w:t xml:space="preserve">All definitions in Texas Water Code (TWC) §26.001; </w:t>
      </w:r>
      <w:r w:rsidR="332F2273" w:rsidRPr="00AF0B7D">
        <w:t xml:space="preserve">Title </w:t>
      </w:r>
      <w:r w:rsidRPr="00AF0B7D">
        <w:t>30 Texas Administrative Code (TAC) Chapters 205; 305; and 311 Subchapter H apply to this general permit and are incorporated by reference.</w:t>
      </w:r>
      <w:r w:rsidR="009F2DD1" w:rsidRPr="00AF0B7D">
        <w:t xml:space="preserve"> </w:t>
      </w:r>
      <w:r w:rsidRPr="00AF0B7D">
        <w:t>Some specific definitions of words or phrases used in this general permit are as follows:</w:t>
      </w:r>
      <w:r w:rsidR="00132EC2" w:rsidRPr="00AF0B7D">
        <w:t xml:space="preserve"> </w:t>
      </w:r>
    </w:p>
    <w:p w14:paraId="32EECD0D" w14:textId="783FF65A" w:rsidR="00DF7E58" w:rsidRPr="00AF0B7D" w:rsidRDefault="00DF7E58" w:rsidP="00AF0B7D">
      <w:pPr>
        <w:pStyle w:val="BodyText"/>
      </w:pPr>
      <w:r w:rsidRPr="00AF0B7D">
        <w:rPr>
          <w:rStyle w:val="Strong"/>
        </w:rPr>
        <w:t>25-year, 24-hour rainfall event</w:t>
      </w:r>
      <w:r w:rsidR="00526293" w:rsidRPr="00AF0B7D">
        <w:rPr>
          <w:rStyle w:val="Strong"/>
        </w:rPr>
        <w:t>-</w:t>
      </w:r>
      <w:r w:rsidR="00526293" w:rsidRPr="00AF0B7D">
        <w:t xml:space="preserve"> The</w:t>
      </w:r>
      <w:r w:rsidRPr="00AF0B7D">
        <w:t xml:space="preserve"> maximum rainfall event with a probable recurrence interval of once in 25 years, with a duration of 24 hours, as defined by the National Weather Service and Technical Paper Number 40, </w:t>
      </w:r>
      <w:r w:rsidRPr="00AF0B7D">
        <w:rPr>
          <w:rStyle w:val="Emphasis"/>
        </w:rPr>
        <w:t>Rainfall Frequency Atlas of the U.S</w:t>
      </w:r>
      <w:r w:rsidRPr="00AF0B7D">
        <w:t>., May 1961, and subsequent amendments; or equivalent regional or state rainfall information.</w:t>
      </w:r>
      <w:r w:rsidR="00132EC2" w:rsidRPr="00AF0B7D">
        <w:t xml:space="preserve"> </w:t>
      </w:r>
    </w:p>
    <w:p w14:paraId="0E3D3202" w14:textId="77777777" w:rsidR="00DF7E58" w:rsidRPr="00AF0B7D" w:rsidRDefault="00DF7E58" w:rsidP="00AF0B7D">
      <w:pPr>
        <w:pStyle w:val="BodyText"/>
      </w:pPr>
      <w:r w:rsidRPr="00AF0B7D">
        <w:rPr>
          <w:rStyle w:val="Strong"/>
        </w:rPr>
        <w:t>Aggregates</w:t>
      </w:r>
      <w:r w:rsidR="001678BD" w:rsidRPr="00AF0B7D">
        <w:rPr>
          <w:rStyle w:val="Strong"/>
        </w:rPr>
        <w:t>-</w:t>
      </w:r>
      <w:r w:rsidRPr="00AF0B7D">
        <w:t xml:space="preserve"> Any commonly recognized construction material originating from a quarry or pit by the disturbance of the surface, including dirt, soil, rock asphalt, granite, gravel, gypsum, marble, sand, stone, caliche, limestone, dolomite, rock, riprap, or other non-mineral substance. The term does not include clay or shale mined for use in manufacturing structural clay products.</w:t>
      </w:r>
      <w:r w:rsidR="00132EC2" w:rsidRPr="00AF0B7D">
        <w:t xml:space="preserve"> </w:t>
      </w:r>
    </w:p>
    <w:p w14:paraId="5CB438BD" w14:textId="6E5BA167" w:rsidR="00CC363A" w:rsidRPr="00AF0B7D" w:rsidRDefault="00DF7E58" w:rsidP="00AF0B7D">
      <w:pPr>
        <w:pStyle w:val="BodyText"/>
      </w:pPr>
      <w:r w:rsidRPr="00AF0B7D">
        <w:rPr>
          <w:rStyle w:val="Strong"/>
        </w:rPr>
        <w:t xml:space="preserve">Best </w:t>
      </w:r>
      <w:r w:rsidR="001D48F1" w:rsidRPr="00AF0B7D">
        <w:rPr>
          <w:rStyle w:val="Strong"/>
        </w:rPr>
        <w:t>M</w:t>
      </w:r>
      <w:r w:rsidRPr="00AF0B7D">
        <w:rPr>
          <w:rStyle w:val="Strong"/>
        </w:rPr>
        <w:t xml:space="preserve">anagement </w:t>
      </w:r>
      <w:r w:rsidR="001D48F1" w:rsidRPr="00AF0B7D">
        <w:rPr>
          <w:rStyle w:val="Strong"/>
        </w:rPr>
        <w:t>P</w:t>
      </w:r>
      <w:r w:rsidRPr="00AF0B7D">
        <w:rPr>
          <w:rStyle w:val="Strong"/>
        </w:rPr>
        <w:t>ractices</w:t>
      </w:r>
      <w:r w:rsidR="00461057" w:rsidRPr="00AF0B7D">
        <w:rPr>
          <w:rStyle w:val="Strong"/>
        </w:rPr>
        <w:t xml:space="preserve"> (BMP</w:t>
      </w:r>
      <w:r w:rsidR="000836BD" w:rsidRPr="00AF0B7D">
        <w:rPr>
          <w:rStyle w:val="Strong"/>
        </w:rPr>
        <w:t>s</w:t>
      </w:r>
      <w:r w:rsidR="00461057" w:rsidRPr="00AF0B7D">
        <w:rPr>
          <w:rStyle w:val="Strong"/>
        </w:rPr>
        <w:t>)</w:t>
      </w:r>
      <w:r w:rsidR="001678BD" w:rsidRPr="00AF0B7D">
        <w:rPr>
          <w:b/>
          <w:bCs/>
        </w:rPr>
        <w:t>-</w:t>
      </w:r>
      <w:r w:rsidRPr="00AF0B7D">
        <w:t xml:space="preserve"> Any prohibition, management practice, maintenance procedure, or schedule of activity designed to prevent or reduce the pollution of water in the state. </w:t>
      </w:r>
      <w:r w:rsidR="00595CEB" w:rsidRPr="00AF0B7D">
        <w:t>BMPs</w:t>
      </w:r>
      <w:r w:rsidRPr="00AF0B7D">
        <w:t xml:space="preserve"> include treatment, specified operating procedures, and practices to control site runoff, spillage or leaks, sludge or waste disposal, or drainage from raw material storage areas</w:t>
      </w:r>
      <w:r w:rsidR="00337D9E" w:rsidRPr="00AF0B7D">
        <w:t>.</w:t>
      </w:r>
    </w:p>
    <w:p w14:paraId="7CAEC632" w14:textId="5D932D65" w:rsidR="007D2DFA" w:rsidRPr="00AF0B7D" w:rsidRDefault="007D2DFA" w:rsidP="00AF0B7D">
      <w:pPr>
        <w:pStyle w:val="BodyText"/>
      </w:pPr>
      <w:r w:rsidRPr="00AF0B7D">
        <w:rPr>
          <w:b/>
          <w:bCs/>
        </w:rPr>
        <w:t xml:space="preserve">Coke Stevenson Scenic Riverway- </w:t>
      </w:r>
      <w:r w:rsidR="00526293" w:rsidRPr="00AF0B7D">
        <w:t>T</w:t>
      </w:r>
      <w:r w:rsidRPr="00AF0B7D">
        <w:t>he South Llano River in Kimble County, located upstream of the river’s confluence with the North Llano River at the City of Junction, Texas.</w:t>
      </w:r>
    </w:p>
    <w:p w14:paraId="08F1857A" w14:textId="1507D740" w:rsidR="00EC7C28" w:rsidRPr="00AF0B7D" w:rsidRDefault="00DF7E58" w:rsidP="00AF0B7D">
      <w:pPr>
        <w:pStyle w:val="BodyText"/>
        <w:rPr>
          <w:b/>
        </w:rPr>
      </w:pPr>
      <w:r w:rsidRPr="00AF0B7D">
        <w:rPr>
          <w:rStyle w:val="Strong"/>
        </w:rPr>
        <w:t xml:space="preserve">Construction </w:t>
      </w:r>
      <w:r w:rsidR="00F044EB">
        <w:rPr>
          <w:rStyle w:val="Strong"/>
        </w:rPr>
        <w:t>s</w:t>
      </w:r>
      <w:r w:rsidR="00890DD3" w:rsidRPr="00AF0B7D">
        <w:rPr>
          <w:rStyle w:val="Strong"/>
        </w:rPr>
        <w:t>torm</w:t>
      </w:r>
      <w:r w:rsidRPr="00AF0B7D">
        <w:rPr>
          <w:rStyle w:val="Strong"/>
        </w:rPr>
        <w:t>water</w:t>
      </w:r>
      <w:r w:rsidR="001678BD" w:rsidRPr="00AF0B7D">
        <w:rPr>
          <w:rStyle w:val="Strong"/>
        </w:rPr>
        <w:t>-</w:t>
      </w:r>
      <w:r w:rsidR="00890DD3" w:rsidRPr="00AF0B7D">
        <w:t xml:space="preserve"> Storm</w:t>
      </w:r>
      <w:r w:rsidRPr="00AF0B7D">
        <w:t>water from a construction activity where soil disturbing activities (including clearing, grading, excavating) result in the disturbance of land area.</w:t>
      </w:r>
      <w:r w:rsidR="00132EC2" w:rsidRPr="00AF0B7D">
        <w:t xml:space="preserve"> </w:t>
      </w:r>
    </w:p>
    <w:p w14:paraId="349A527E" w14:textId="5C6FD555" w:rsidR="00DF7E58" w:rsidRPr="00AF0B7D" w:rsidRDefault="00EC7C28" w:rsidP="00AF0B7D">
      <w:pPr>
        <w:pStyle w:val="BodyText"/>
      </w:pPr>
      <w:r w:rsidRPr="00AF0B7D">
        <w:rPr>
          <w:b/>
        </w:rPr>
        <w:t xml:space="preserve">Control </w:t>
      </w:r>
      <w:r w:rsidR="00F044EB">
        <w:rPr>
          <w:b/>
        </w:rPr>
        <w:t>m</w:t>
      </w:r>
      <w:r w:rsidRPr="00AF0B7D">
        <w:rPr>
          <w:b/>
        </w:rPr>
        <w:t>easure-</w:t>
      </w:r>
      <w:r w:rsidRPr="00AF0B7D">
        <w:t xml:space="preserve"> Any BMP, including structural and non-structural controls, or other method (including effluent limitations) used to prevent or reduce the discharge of pollutants to water in the state</w:t>
      </w:r>
      <w:r w:rsidR="002C4412" w:rsidRPr="00AF0B7D">
        <w:t>.</w:t>
      </w:r>
    </w:p>
    <w:p w14:paraId="1F5B75F4" w14:textId="111C8005" w:rsidR="00DF7E58" w:rsidRPr="00AF0B7D" w:rsidRDefault="00DF7E58" w:rsidP="00AF0B7D">
      <w:pPr>
        <w:pStyle w:val="BodyText"/>
      </w:pPr>
      <w:r w:rsidRPr="00AF0B7D">
        <w:rPr>
          <w:rStyle w:val="Strong"/>
        </w:rPr>
        <w:t xml:space="preserve">Daily </w:t>
      </w:r>
      <w:r w:rsidR="00F044EB">
        <w:rPr>
          <w:rStyle w:val="Strong"/>
        </w:rPr>
        <w:t>a</w:t>
      </w:r>
      <w:r w:rsidRPr="00AF0B7D">
        <w:rPr>
          <w:rStyle w:val="Strong"/>
        </w:rPr>
        <w:t xml:space="preserve">verage </w:t>
      </w:r>
      <w:r w:rsidR="00F044EB">
        <w:rPr>
          <w:rStyle w:val="Strong"/>
        </w:rPr>
        <w:t>l</w:t>
      </w:r>
      <w:r w:rsidR="00AD16C7" w:rsidRPr="00AF0B7D">
        <w:rPr>
          <w:rStyle w:val="Strong"/>
        </w:rPr>
        <w:t>imitation</w:t>
      </w:r>
      <w:r w:rsidR="001678BD" w:rsidRPr="00AF0B7D">
        <w:rPr>
          <w:rStyle w:val="Strong"/>
        </w:rPr>
        <w:t>-</w:t>
      </w:r>
      <w:r w:rsidRPr="00AF0B7D">
        <w:t xml:space="preserve"> The arithmetic average of all effluent samples within a period of one calendar month, consisting of at least four separate representative measurements. When four samples are not available in a calendar month, the arithmetic average of the four most recent measurements or the arithmetic average (weighted by flow) of all values taken during the month must be used as the daily average concentration.</w:t>
      </w:r>
      <w:r w:rsidR="00132EC2" w:rsidRPr="00AF0B7D">
        <w:t xml:space="preserve"> </w:t>
      </w:r>
    </w:p>
    <w:p w14:paraId="12C8E4BD" w14:textId="545379ED" w:rsidR="00DF7E58" w:rsidRPr="00AF0B7D" w:rsidRDefault="00DF7E58" w:rsidP="00AF0B7D">
      <w:pPr>
        <w:pStyle w:val="BodyText"/>
      </w:pPr>
      <w:r w:rsidRPr="00AF0B7D">
        <w:rPr>
          <w:rStyle w:val="Strong"/>
        </w:rPr>
        <w:t xml:space="preserve">Daily </w:t>
      </w:r>
      <w:r w:rsidR="00F044EB">
        <w:rPr>
          <w:rStyle w:val="Strong"/>
        </w:rPr>
        <w:t>m</w:t>
      </w:r>
      <w:r w:rsidRPr="00AF0B7D">
        <w:rPr>
          <w:rStyle w:val="Strong"/>
        </w:rPr>
        <w:t xml:space="preserve">aximum </w:t>
      </w:r>
      <w:r w:rsidR="00F044EB">
        <w:rPr>
          <w:rStyle w:val="Strong"/>
        </w:rPr>
        <w:t>c</w:t>
      </w:r>
      <w:r w:rsidRPr="00AF0B7D">
        <w:rPr>
          <w:rStyle w:val="Strong"/>
        </w:rPr>
        <w:t>oncentration</w:t>
      </w:r>
      <w:r w:rsidR="00E71EE0" w:rsidRPr="00AF0B7D">
        <w:rPr>
          <w:b/>
        </w:rPr>
        <w:t>-</w:t>
      </w:r>
      <w:r w:rsidRPr="00AF0B7D">
        <w:t xml:space="preserve"> The maximum concentration measured on a single day, by the sample type specified in the general permit, within a period of one calendar month.</w:t>
      </w:r>
      <w:r w:rsidR="00132EC2" w:rsidRPr="00AF0B7D">
        <w:t xml:space="preserve"> </w:t>
      </w:r>
    </w:p>
    <w:p w14:paraId="3FFBEAFF" w14:textId="479FA445" w:rsidR="00754143" w:rsidRPr="00AF0B7D" w:rsidRDefault="00754143" w:rsidP="00AF0B7D">
      <w:pPr>
        <w:pStyle w:val="BodyText"/>
      </w:pPr>
      <w:r w:rsidRPr="00AF0B7D">
        <w:rPr>
          <w:rStyle w:val="Strong"/>
        </w:rPr>
        <w:t xml:space="preserve">Discharge- </w:t>
      </w:r>
      <w:proofErr w:type="gramStart"/>
      <w:r w:rsidRPr="00AF0B7D">
        <w:t>For the purpose of</w:t>
      </w:r>
      <w:proofErr w:type="gramEnd"/>
      <w:r w:rsidRPr="00AF0B7D">
        <w:t xml:space="preserve"> this permit, the drainage, release, or disposal of process wastewater, mine dewatering, stormwater associated with industrial activity, construction stormwater, and certain non-stormwater discharges into or adjacent to water in the state, including exceptional, high, intermediate, limited, or </w:t>
      </w:r>
      <w:r w:rsidR="00852799" w:rsidRPr="00AF0B7D">
        <w:t>minimal</w:t>
      </w:r>
      <w:r w:rsidRPr="00AF0B7D">
        <w:t xml:space="preserve"> aquatic life use receiving waters as </w:t>
      </w:r>
      <w:r w:rsidR="00852799" w:rsidRPr="00AF0B7D">
        <w:t xml:space="preserve">identified </w:t>
      </w:r>
      <w:r w:rsidRPr="00AF0B7D">
        <w:t>in the Texas Surface Water Quality Standards</w:t>
      </w:r>
      <w:r w:rsidR="009A4F53" w:rsidRPr="00AF0B7D">
        <w:t>.</w:t>
      </w:r>
    </w:p>
    <w:p w14:paraId="3E73054A" w14:textId="77777777" w:rsidR="00DF7E58" w:rsidRPr="00AF0B7D" w:rsidRDefault="00DF7E58" w:rsidP="00AF0B7D">
      <w:pPr>
        <w:pStyle w:val="BodyText"/>
      </w:pPr>
      <w:r w:rsidRPr="00AF0B7D">
        <w:rPr>
          <w:rStyle w:val="Strong"/>
        </w:rPr>
        <w:lastRenderedPageBreak/>
        <w:t>Final stabilization</w:t>
      </w:r>
      <w:r w:rsidR="00E71EE0" w:rsidRPr="00AF0B7D">
        <w:rPr>
          <w:rStyle w:val="Strong"/>
        </w:rPr>
        <w:t>-</w:t>
      </w:r>
      <w:r w:rsidRPr="00AF0B7D">
        <w:t xml:space="preserve"> All soil disturbing activities at the site have been completed and a uniform (e.g. evenly distributed, without large bare areas) perennial vegetative cover with a density of 70% of the native background vegetative cover for the area has been established on all unpaved areas and areas not covered by permanent structures, or equivalent permanent stabilization measures (such as the use of riprap, gabions, or geotextiles) have been employed. </w:t>
      </w:r>
    </w:p>
    <w:p w14:paraId="5D9EBAC1" w14:textId="0261F51F" w:rsidR="008B4A4F" w:rsidRPr="00AF0B7D" w:rsidRDefault="00DF7E58" w:rsidP="00AF0B7D">
      <w:pPr>
        <w:pStyle w:val="BodyText"/>
      </w:pPr>
      <w:r w:rsidRPr="00AF0B7D">
        <w:rPr>
          <w:rStyle w:val="Strong"/>
        </w:rPr>
        <w:t xml:space="preserve">General </w:t>
      </w:r>
      <w:r w:rsidR="00F044EB">
        <w:rPr>
          <w:rStyle w:val="Strong"/>
        </w:rPr>
        <w:t>p</w:t>
      </w:r>
      <w:r w:rsidRPr="00AF0B7D">
        <w:rPr>
          <w:rStyle w:val="Strong"/>
        </w:rPr>
        <w:t>ermit</w:t>
      </w:r>
      <w:r w:rsidR="00E71EE0" w:rsidRPr="00AF0B7D">
        <w:rPr>
          <w:rStyle w:val="Strong"/>
        </w:rPr>
        <w:t>-</w:t>
      </w:r>
      <w:r w:rsidRPr="00AF0B7D">
        <w:t xml:space="preserve"> A permit issued under the provisions of 30 TAC Chapter 205 authorizing the discharge of waste into or adjacent to water in the state for one or more categories of waste discharge within a geographical area of the state or the entire state as provided by TWC </w:t>
      </w:r>
      <w:r w:rsidR="006F332F" w:rsidRPr="00AF0B7D">
        <w:t>§</w:t>
      </w:r>
      <w:r w:rsidRPr="00AF0B7D">
        <w:t>26.040</w:t>
      </w:r>
      <w:bookmarkStart w:id="11" w:name="_Toc334095483"/>
      <w:r w:rsidR="00322AFF" w:rsidRPr="00AF0B7D">
        <w:t>.</w:t>
      </w:r>
      <w:r w:rsidR="00132EC2" w:rsidRPr="00AF0B7D">
        <w:t xml:space="preserve"> </w:t>
      </w:r>
    </w:p>
    <w:p w14:paraId="2D6F53E8" w14:textId="42B15DF6" w:rsidR="00DF7E58" w:rsidRPr="00AF0B7D" w:rsidRDefault="00DF7E58" w:rsidP="00AF0B7D">
      <w:pPr>
        <w:pStyle w:val="BodyText"/>
      </w:pPr>
      <w:r w:rsidRPr="00AF0B7D">
        <w:rPr>
          <w:rStyle w:val="Strong"/>
        </w:rPr>
        <w:t xml:space="preserve">Grab </w:t>
      </w:r>
      <w:r w:rsidR="00F044EB">
        <w:rPr>
          <w:rStyle w:val="Strong"/>
        </w:rPr>
        <w:t>s</w:t>
      </w:r>
      <w:r w:rsidRPr="00AF0B7D">
        <w:rPr>
          <w:rStyle w:val="Strong"/>
        </w:rPr>
        <w:t>ample</w:t>
      </w:r>
      <w:r w:rsidR="00DC6CB8" w:rsidRPr="00AF0B7D">
        <w:rPr>
          <w:rStyle w:val="Strong"/>
        </w:rPr>
        <w:t xml:space="preserve">- </w:t>
      </w:r>
      <w:r w:rsidR="00DC6CB8" w:rsidRPr="00AF0B7D">
        <w:t>An</w:t>
      </w:r>
      <w:r w:rsidRPr="00AF0B7D">
        <w:t xml:space="preserve"> individual sample collected in less than 15 minutes.</w:t>
      </w:r>
      <w:bookmarkEnd w:id="11"/>
    </w:p>
    <w:p w14:paraId="22F2C44C" w14:textId="4492AB5A" w:rsidR="00DF7E58" w:rsidRPr="00AF0B7D" w:rsidRDefault="00DF7E58" w:rsidP="00AF0B7D">
      <w:pPr>
        <w:pStyle w:val="BodyText"/>
      </w:pPr>
      <w:bookmarkStart w:id="12" w:name="_Toc334095484"/>
      <w:r w:rsidRPr="00AF0B7D">
        <w:rPr>
          <w:rStyle w:val="Strong"/>
        </w:rPr>
        <w:t>Highwall</w:t>
      </w:r>
      <w:r w:rsidR="001D58A9" w:rsidRPr="00AF0B7D">
        <w:rPr>
          <w:rStyle w:val="Strong"/>
        </w:rPr>
        <w:t>-</w:t>
      </w:r>
      <w:r w:rsidRPr="00AF0B7D">
        <w:t xml:space="preserve"> Vertical face remaining from the final cut of a surface mining operation.</w:t>
      </w:r>
      <w:bookmarkEnd w:id="12"/>
    </w:p>
    <w:p w14:paraId="7213A86A" w14:textId="5A7E8CDB" w:rsidR="00FE4BF5" w:rsidRPr="00F044EB" w:rsidRDefault="002B43CC" w:rsidP="00AF0B7D">
      <w:pPr>
        <w:pStyle w:val="BodyText"/>
        <w:rPr>
          <w:rFonts w:eastAsiaTheme="minorHAnsi"/>
        </w:rPr>
      </w:pPr>
      <w:r w:rsidRPr="00AF0B7D">
        <w:rPr>
          <w:rStyle w:val="Strong"/>
        </w:rPr>
        <w:t xml:space="preserve">Impaired </w:t>
      </w:r>
      <w:r w:rsidR="00F044EB">
        <w:rPr>
          <w:rStyle w:val="Strong"/>
        </w:rPr>
        <w:t>w</w:t>
      </w:r>
      <w:r w:rsidRPr="00AF0B7D">
        <w:rPr>
          <w:rStyle w:val="Strong"/>
        </w:rPr>
        <w:t>ater</w:t>
      </w:r>
      <w:r w:rsidR="001D58A9" w:rsidRPr="00AF0B7D">
        <w:rPr>
          <w:rStyle w:val="Strong"/>
        </w:rPr>
        <w:t>-</w:t>
      </w:r>
      <w:r w:rsidR="00E71EE0" w:rsidRPr="00AF0B7D">
        <w:t xml:space="preserve"> </w:t>
      </w:r>
      <w:r w:rsidR="00FE4BF5" w:rsidRPr="00AF0B7D">
        <w:rPr>
          <w:rFonts w:eastAsiaTheme="minorHAnsi"/>
        </w:rPr>
        <w:t xml:space="preserve">A surface water body that is identified as impaired on the latest approved </w:t>
      </w:r>
      <w:r w:rsidR="00A7684E" w:rsidRPr="00AF0B7D">
        <w:rPr>
          <w:rFonts w:eastAsiaTheme="minorHAnsi"/>
        </w:rPr>
        <w:t>Clean Water Act (</w:t>
      </w:r>
      <w:r w:rsidR="00FE4BF5" w:rsidRPr="00AF0B7D">
        <w:rPr>
          <w:rFonts w:eastAsiaTheme="minorHAnsi"/>
        </w:rPr>
        <w:t>CWA</w:t>
      </w:r>
      <w:r w:rsidR="00A7684E" w:rsidRPr="00AF0B7D">
        <w:rPr>
          <w:rFonts w:eastAsiaTheme="minorHAnsi"/>
        </w:rPr>
        <w:t>)</w:t>
      </w:r>
      <w:r w:rsidR="00FE4BF5" w:rsidRPr="00AF0B7D">
        <w:rPr>
          <w:rFonts w:eastAsiaTheme="minorHAnsi"/>
        </w:rPr>
        <w:t xml:space="preserve"> §303(d) List or waters with an EPA approved or established total maximum daily load (TMDL) that are found on the latest EPA approved </w:t>
      </w:r>
      <w:r w:rsidR="00FE4BF5" w:rsidRPr="00AF0B7D">
        <w:rPr>
          <w:rFonts w:eastAsiaTheme="minorHAnsi"/>
          <w:i/>
          <w:iCs/>
        </w:rPr>
        <w:t>Texas Integrated Report of Surface Water Quality for CWA Sections 305(b) and 303(d)</w:t>
      </w:r>
      <w:r w:rsidR="00F46C80" w:rsidRPr="00AF0B7D">
        <w:rPr>
          <w:rFonts w:eastAsiaTheme="minorHAnsi"/>
          <w:iCs/>
        </w:rPr>
        <w:t>,</w:t>
      </w:r>
      <w:r w:rsidR="00FE4BF5" w:rsidRPr="00AF0B7D">
        <w:rPr>
          <w:rFonts w:eastAsiaTheme="minorHAnsi"/>
          <w:i/>
          <w:iCs/>
        </w:rPr>
        <w:t xml:space="preserve"> </w:t>
      </w:r>
      <w:r w:rsidR="00FE4BF5" w:rsidRPr="00AF0B7D">
        <w:rPr>
          <w:rFonts w:eastAsiaTheme="minorHAnsi"/>
        </w:rPr>
        <w:t>which lists the category 4 and 5 water bodies.</w:t>
      </w:r>
    </w:p>
    <w:p w14:paraId="7730DAF9" w14:textId="2A4CE1E5" w:rsidR="00F4355D" w:rsidRPr="00AF0B7D" w:rsidRDefault="00DF7E58" w:rsidP="00AF0B7D">
      <w:pPr>
        <w:pStyle w:val="BodyText"/>
        <w:rPr>
          <w:b/>
        </w:rPr>
      </w:pPr>
      <w:r w:rsidRPr="00AF0B7D">
        <w:rPr>
          <w:rStyle w:val="Strong"/>
        </w:rPr>
        <w:t xml:space="preserve">Industrial </w:t>
      </w:r>
      <w:r w:rsidR="00F044EB">
        <w:rPr>
          <w:rStyle w:val="Strong"/>
        </w:rPr>
        <w:t>a</w:t>
      </w:r>
      <w:r w:rsidRPr="00AF0B7D">
        <w:rPr>
          <w:rStyle w:val="Strong"/>
        </w:rPr>
        <w:t>ctivities</w:t>
      </w:r>
      <w:r w:rsidR="00395C77" w:rsidRPr="00AF0B7D">
        <w:rPr>
          <w:rStyle w:val="Strong"/>
        </w:rPr>
        <w:t>-</w:t>
      </w:r>
      <w:r w:rsidRPr="00AF0B7D">
        <w:t xml:space="preserve"> Manufacturing, processing, material storage, and waste material disposal areas (and similar areas where </w:t>
      </w:r>
      <w:r w:rsidR="00890DD3" w:rsidRPr="00AF0B7D">
        <w:t>stor</w:t>
      </w:r>
      <w:r w:rsidR="000E51F8" w:rsidRPr="00AF0B7D">
        <w:t>m</w:t>
      </w:r>
      <w:r w:rsidRPr="00AF0B7D">
        <w:t>water can contact industrial pollutants related to the industrial activity) at an industrial facility described by the T</w:t>
      </w:r>
      <w:r w:rsidR="00AB2412" w:rsidRPr="00AF0B7D">
        <w:t>exas Pollutant Discharge Elimination System (T</w:t>
      </w:r>
      <w:r w:rsidRPr="00AF0B7D">
        <w:t>PDES</w:t>
      </w:r>
      <w:r w:rsidR="00AB2412" w:rsidRPr="00AF0B7D">
        <w:t>) Multi-</w:t>
      </w:r>
      <w:r w:rsidRPr="00AF0B7D">
        <w:t>Sector General Permit, TXR050000, or by another TCEQ or TPDES permit.</w:t>
      </w:r>
    </w:p>
    <w:p w14:paraId="284D7506" w14:textId="3DFE742D" w:rsidR="00DF7E58" w:rsidRPr="00AF0B7D" w:rsidRDefault="000D261E" w:rsidP="00AF0B7D">
      <w:pPr>
        <w:pStyle w:val="BodyText"/>
      </w:pPr>
      <w:r w:rsidRPr="00AF0B7D">
        <w:rPr>
          <w:b/>
        </w:rPr>
        <w:t>Infeasible</w:t>
      </w:r>
      <w:r w:rsidR="00395C77" w:rsidRPr="00AF0B7D">
        <w:rPr>
          <w:b/>
        </w:rPr>
        <w:t>-</w:t>
      </w:r>
      <w:r w:rsidR="006412B6" w:rsidRPr="00AF0B7D">
        <w:rPr>
          <w:b/>
        </w:rPr>
        <w:t xml:space="preserve"> </w:t>
      </w:r>
      <w:r w:rsidRPr="00AF0B7D">
        <w:t xml:space="preserve">Not technologically possible, or not economically practicable and achievable </w:t>
      </w:r>
      <w:proofErr w:type="gramStart"/>
      <w:r w:rsidRPr="00AF0B7D">
        <w:t>in light of</w:t>
      </w:r>
      <w:proofErr w:type="gramEnd"/>
      <w:r w:rsidRPr="00AF0B7D">
        <w:t xml:space="preserve"> best industry practices. (</w:t>
      </w:r>
      <w:r w:rsidR="00810FC0" w:rsidRPr="00AF0B7D">
        <w:t xml:space="preserve">Title </w:t>
      </w:r>
      <w:r w:rsidRPr="00AF0B7D">
        <w:t xml:space="preserve">40 </w:t>
      </w:r>
      <w:r w:rsidR="00810FC0" w:rsidRPr="00AF0B7D">
        <w:t>Code of Federal Regulations (</w:t>
      </w:r>
      <w:r w:rsidRPr="00AF0B7D">
        <w:t>CFR</w:t>
      </w:r>
      <w:r w:rsidR="00810FC0" w:rsidRPr="00AF0B7D">
        <w:t>)</w:t>
      </w:r>
      <w:r w:rsidRPr="00AF0B7D">
        <w:t xml:space="preserve"> §450.11(b)).</w:t>
      </w:r>
    </w:p>
    <w:p w14:paraId="3E8F36AE" w14:textId="4564A054" w:rsidR="00DF7E58" w:rsidRPr="00AF0B7D" w:rsidRDefault="00DF7E58" w:rsidP="00AF0B7D">
      <w:pPr>
        <w:pStyle w:val="BodyText"/>
      </w:pPr>
      <w:r w:rsidRPr="00AF0B7D">
        <w:rPr>
          <w:rStyle w:val="Strong"/>
        </w:rPr>
        <w:t>John Graves Scenic Riverway</w:t>
      </w:r>
      <w:r w:rsidR="00FC5EED" w:rsidRPr="00AF0B7D">
        <w:rPr>
          <w:rStyle w:val="Strong"/>
        </w:rPr>
        <w:t>-</w:t>
      </w:r>
      <w:r w:rsidRPr="00AF0B7D">
        <w:t xml:space="preserve"> That portion of the Brazos River Basin and its contributing watershed, located downstream of the Morris Shepard Dam on the Possum Kingdom Reservoir in Palo Pinto County, Texas, and extending to the county line between Parker and Hood Counties, Texas.</w:t>
      </w:r>
    </w:p>
    <w:p w14:paraId="17318057" w14:textId="1DFAB260" w:rsidR="00DF7E58" w:rsidRPr="00AF0B7D" w:rsidRDefault="00DF7E58" w:rsidP="00AF0B7D">
      <w:pPr>
        <w:pStyle w:val="BodyText"/>
      </w:pPr>
      <w:r w:rsidRPr="00AF0B7D">
        <w:rPr>
          <w:rStyle w:val="Strong"/>
        </w:rPr>
        <w:t xml:space="preserve">Mine </w:t>
      </w:r>
      <w:r w:rsidR="00F044EB">
        <w:rPr>
          <w:rStyle w:val="Strong"/>
        </w:rPr>
        <w:t>d</w:t>
      </w:r>
      <w:r w:rsidRPr="00AF0B7D">
        <w:rPr>
          <w:rStyle w:val="Strong"/>
        </w:rPr>
        <w:t>ewatering</w:t>
      </w:r>
      <w:r w:rsidR="00FC5EED" w:rsidRPr="00AF0B7D">
        <w:rPr>
          <w:rStyle w:val="Strong"/>
        </w:rPr>
        <w:t>-</w:t>
      </w:r>
      <w:r w:rsidRPr="00AF0B7D">
        <w:t xml:space="preserve"> Any water that is impounded or collects in the mine and is pumped, drained, or otherwise removed from the mine through the efforts of the mine operator. This p</w:t>
      </w:r>
      <w:r w:rsidR="00890DD3" w:rsidRPr="00AF0B7D">
        <w:t>rovision does not include storm</w:t>
      </w:r>
      <w:r w:rsidRPr="00AF0B7D">
        <w:t>water associated with industrial activity impounded by berms or other structures at surface quarrying operations</w:t>
      </w:r>
      <w:r w:rsidR="00957E2E" w:rsidRPr="00AF0B7D">
        <w:t xml:space="preserve">, </w:t>
      </w:r>
      <w:r w:rsidRPr="00AF0B7D">
        <w:t>or lateral seepage from sand pits located adjacent to surface water bodies.</w:t>
      </w:r>
    </w:p>
    <w:p w14:paraId="611535E3" w14:textId="0E94339D" w:rsidR="00BB4A1D" w:rsidRPr="00AF0B7D" w:rsidRDefault="00BB4A1D" w:rsidP="00AF0B7D">
      <w:pPr>
        <w:pStyle w:val="BodyText"/>
      </w:pPr>
      <w:r w:rsidRPr="00AF0B7D">
        <w:rPr>
          <w:b/>
        </w:rPr>
        <w:t>Minimize</w:t>
      </w:r>
      <w:r w:rsidR="001D58A9" w:rsidRPr="00AF0B7D">
        <w:rPr>
          <w:b/>
        </w:rPr>
        <w:t>-</w:t>
      </w:r>
      <w:r w:rsidRPr="00AF0B7D">
        <w:t xml:space="preserve"> To reduce or eliminate to the extent achievable using stormwater controls that are technologically available and economically practicable and achievable </w:t>
      </w:r>
      <w:proofErr w:type="gramStart"/>
      <w:r w:rsidRPr="00AF0B7D">
        <w:t>in light of</w:t>
      </w:r>
      <w:proofErr w:type="gramEnd"/>
      <w:r w:rsidRPr="00AF0B7D">
        <w:t xml:space="preserve"> best industry practices.</w:t>
      </w:r>
    </w:p>
    <w:p w14:paraId="05C12CB8" w14:textId="7AD43202" w:rsidR="00DF7E58" w:rsidRPr="00AF0B7D" w:rsidRDefault="00DF7E58" w:rsidP="00AF0B7D">
      <w:pPr>
        <w:pStyle w:val="BodyText"/>
      </w:pPr>
      <w:r w:rsidRPr="00AF0B7D">
        <w:rPr>
          <w:rStyle w:val="Strong"/>
        </w:rPr>
        <w:t>Navigable</w:t>
      </w:r>
      <w:r w:rsidR="00A6650D" w:rsidRPr="00AF0B7D">
        <w:rPr>
          <w:rStyle w:val="Strong"/>
        </w:rPr>
        <w:t>-</w:t>
      </w:r>
      <w:r w:rsidRPr="00AF0B7D">
        <w:t xml:space="preserve"> Designated by the United States Geological Survey (USGS) as perennial on the most recent topographic map(s) published by the USGS, at a scale of 1:24,000.</w:t>
      </w:r>
      <w:r w:rsidR="00132EC2" w:rsidRPr="00AF0B7D">
        <w:t xml:space="preserve"> </w:t>
      </w:r>
    </w:p>
    <w:p w14:paraId="5EDD4DDB" w14:textId="77777777" w:rsidR="00D230E0" w:rsidRPr="00AF0B7D" w:rsidRDefault="00D230E0" w:rsidP="00AF0B7D">
      <w:pPr>
        <w:pStyle w:val="BodyText"/>
      </w:pPr>
      <w:r w:rsidRPr="00AF0B7D">
        <w:rPr>
          <w:b/>
        </w:rPr>
        <w:t>Non-structural controls</w:t>
      </w:r>
      <w:r w:rsidR="00FC5EED" w:rsidRPr="00AF0B7D">
        <w:rPr>
          <w:b/>
        </w:rPr>
        <w:t>-</w:t>
      </w:r>
      <w:r w:rsidRPr="00AF0B7D">
        <w:t xml:space="preserve"> Pollution prevention methods that are not physically constructed, including best management practices, used to prevent or reduce the discharge of pollutants.</w:t>
      </w:r>
    </w:p>
    <w:p w14:paraId="6B00C18B" w14:textId="77777777" w:rsidR="0067688C" w:rsidRPr="00AF0B7D" w:rsidRDefault="00DF7E58" w:rsidP="00AF0B7D">
      <w:pPr>
        <w:pStyle w:val="BodyText"/>
      </w:pPr>
      <w:r w:rsidRPr="00AF0B7D">
        <w:rPr>
          <w:rStyle w:val="Strong"/>
        </w:rPr>
        <w:t>Notice of Change (NOC)</w:t>
      </w:r>
      <w:r w:rsidR="00FC5EED" w:rsidRPr="00AF0B7D">
        <w:rPr>
          <w:rStyle w:val="Strong"/>
        </w:rPr>
        <w:t>-</w:t>
      </w:r>
      <w:r w:rsidRPr="00AF0B7D">
        <w:t xml:space="preserve"> A written submission to the executive director from a permittee authorized under </w:t>
      </w:r>
      <w:r w:rsidR="00BE2E0C" w:rsidRPr="00AF0B7D">
        <w:t xml:space="preserve">this </w:t>
      </w:r>
      <w:r w:rsidRPr="00AF0B7D">
        <w:t xml:space="preserve">general permit, providing information on changes to </w:t>
      </w:r>
      <w:r w:rsidRPr="00AF0B7D">
        <w:lastRenderedPageBreak/>
        <w:t>information previously provided to the commission, or any changes with respect to the nature or operations of the</w:t>
      </w:r>
      <w:r w:rsidR="0067688C" w:rsidRPr="00AF0B7D">
        <w:t xml:space="preserve"> regulated entity or the characteristics of the discharge.</w:t>
      </w:r>
    </w:p>
    <w:p w14:paraId="170DDC6C" w14:textId="5CA8B2D4" w:rsidR="00DF7E58" w:rsidRPr="00AF0B7D" w:rsidRDefault="00AD16C7" w:rsidP="00AF0B7D">
      <w:pPr>
        <w:pStyle w:val="BodyText"/>
      </w:pPr>
      <w:r w:rsidRPr="00AF0B7D">
        <w:rPr>
          <w:b/>
        </w:rPr>
        <w:t>Notice</w:t>
      </w:r>
      <w:r w:rsidR="00DF7E58" w:rsidRPr="00AF0B7D">
        <w:rPr>
          <w:rStyle w:val="Strong"/>
        </w:rPr>
        <w:t xml:space="preserve"> of Intent (NOI)</w:t>
      </w:r>
      <w:r w:rsidR="001D58A9" w:rsidRPr="00AF0B7D">
        <w:rPr>
          <w:rStyle w:val="Strong"/>
        </w:rPr>
        <w:t>-</w:t>
      </w:r>
      <w:r w:rsidR="00DF7E58" w:rsidRPr="00AF0B7D">
        <w:t xml:space="preserve"> A written submission to the executive director from an applicant notifying their intent to discharge or dispose of wastes under the provisions of a general permit.</w:t>
      </w:r>
      <w:r w:rsidR="00132EC2" w:rsidRPr="00AF0B7D">
        <w:t xml:space="preserve"> </w:t>
      </w:r>
    </w:p>
    <w:p w14:paraId="09CDD682" w14:textId="77777777" w:rsidR="00990DAD" w:rsidRPr="00AF0B7D" w:rsidRDefault="00DF7E58" w:rsidP="00AF0B7D">
      <w:pPr>
        <w:pStyle w:val="BodyText"/>
      </w:pPr>
      <w:r w:rsidRPr="00AF0B7D">
        <w:rPr>
          <w:rStyle w:val="Strong"/>
        </w:rPr>
        <w:t>Notice of Termination (NOT)</w:t>
      </w:r>
      <w:r w:rsidR="00FC5EED" w:rsidRPr="00AF0B7D">
        <w:rPr>
          <w:rStyle w:val="Strong"/>
        </w:rPr>
        <w:t>-</w:t>
      </w:r>
      <w:r w:rsidRPr="00AF0B7D">
        <w:t xml:space="preserve"> A written submission to the executive director from a permittee authorized under </w:t>
      </w:r>
      <w:r w:rsidR="00BE2E0C" w:rsidRPr="00AF0B7D">
        <w:t>this</w:t>
      </w:r>
      <w:r w:rsidRPr="00AF0B7D">
        <w:t xml:space="preserve"> general permit notifying their intent to cease the authorization to discharge or dispose of wastes under the provisions of a general permit</w:t>
      </w:r>
      <w:r w:rsidR="00132EC2" w:rsidRPr="00AF0B7D">
        <w:t>.</w:t>
      </w:r>
      <w:r w:rsidRPr="00AF0B7D">
        <w:t xml:space="preserve"> </w:t>
      </w:r>
    </w:p>
    <w:p w14:paraId="38AAE057" w14:textId="77777777" w:rsidR="00DF7E58" w:rsidRPr="00AF0B7D" w:rsidRDefault="00DF7E58" w:rsidP="00AF0B7D">
      <w:pPr>
        <w:pStyle w:val="BodyText"/>
      </w:pPr>
      <w:r w:rsidRPr="00AF0B7D">
        <w:rPr>
          <w:rStyle w:val="Strong"/>
        </w:rPr>
        <w:t>Operator</w:t>
      </w:r>
      <w:r w:rsidR="00FC5EED" w:rsidRPr="00AF0B7D">
        <w:rPr>
          <w:rStyle w:val="Strong"/>
        </w:rPr>
        <w:t>-</w:t>
      </w:r>
      <w:r w:rsidRPr="00AF0B7D">
        <w:t xml:space="preserve"> Any person engaged in or responsible for the physical operation and control of a quarry.</w:t>
      </w:r>
      <w:r w:rsidR="00132EC2" w:rsidRPr="00AF0B7D">
        <w:t xml:space="preserve"> </w:t>
      </w:r>
    </w:p>
    <w:p w14:paraId="0E6D3C68" w14:textId="77777777" w:rsidR="00DF7E58" w:rsidRPr="00AF0B7D" w:rsidRDefault="00DF7E58" w:rsidP="00AF0B7D">
      <w:pPr>
        <w:pStyle w:val="BodyText"/>
      </w:pPr>
      <w:r w:rsidRPr="00AF0B7D">
        <w:rPr>
          <w:rStyle w:val="Strong"/>
        </w:rPr>
        <w:t>Outfall</w:t>
      </w:r>
      <w:r w:rsidR="00FC5EED" w:rsidRPr="00AF0B7D">
        <w:rPr>
          <w:rStyle w:val="Strong"/>
        </w:rPr>
        <w:t>-</w:t>
      </w:r>
      <w:r w:rsidRPr="00AF0B7D">
        <w:t xml:space="preserve"> </w:t>
      </w:r>
      <w:proofErr w:type="gramStart"/>
      <w:r w:rsidRPr="00AF0B7D">
        <w:t>For the purpose of</w:t>
      </w:r>
      <w:proofErr w:type="gramEnd"/>
      <w:r w:rsidRPr="00AF0B7D">
        <w:t xml:space="preserve"> this general permit, any discernible, confined, and discrete conveyance, including but not limited to, any pipe, ditch, channel, and/or tunnel from which pollutants are or may be discharged, from a regulated facility into surface water in the state.</w:t>
      </w:r>
      <w:r w:rsidR="00132EC2" w:rsidRPr="00AF0B7D">
        <w:t xml:space="preserve"> </w:t>
      </w:r>
    </w:p>
    <w:p w14:paraId="0FB30A3F" w14:textId="77777777" w:rsidR="00DF7E58" w:rsidRPr="00AF0B7D" w:rsidRDefault="00DF7E58" w:rsidP="00AF0B7D">
      <w:pPr>
        <w:pStyle w:val="BodyText"/>
      </w:pPr>
      <w:r w:rsidRPr="00AF0B7D">
        <w:rPr>
          <w:rStyle w:val="Strong"/>
        </w:rPr>
        <w:t>Overburden</w:t>
      </w:r>
      <w:r w:rsidR="00FC5EED" w:rsidRPr="00AF0B7D">
        <w:rPr>
          <w:rStyle w:val="Strong"/>
        </w:rPr>
        <w:t>-</w:t>
      </w:r>
      <w:r w:rsidRPr="00AF0B7D">
        <w:rPr>
          <w:rStyle w:val="Strong"/>
        </w:rPr>
        <w:t xml:space="preserve"> </w:t>
      </w:r>
      <w:r w:rsidRPr="00AF0B7D">
        <w:t>All materials displaced in an aggregates extraction operation that are not, or reasonably would not be expected to be, removed from the affected area.</w:t>
      </w:r>
      <w:r w:rsidR="00132EC2" w:rsidRPr="00AF0B7D">
        <w:t xml:space="preserve"> </w:t>
      </w:r>
    </w:p>
    <w:p w14:paraId="629CC9A8" w14:textId="77777777" w:rsidR="00DF7E58" w:rsidRPr="00AF0B7D" w:rsidRDefault="00DF7E58" w:rsidP="00AF0B7D">
      <w:pPr>
        <w:pStyle w:val="BodyText"/>
      </w:pPr>
      <w:r w:rsidRPr="00AF0B7D">
        <w:rPr>
          <w:rStyle w:val="Strong"/>
        </w:rPr>
        <w:t>Owner</w:t>
      </w:r>
      <w:r w:rsidR="00FC5EED" w:rsidRPr="00AF0B7D">
        <w:rPr>
          <w:rStyle w:val="Strong"/>
        </w:rPr>
        <w:t>-</w:t>
      </w:r>
      <w:r w:rsidRPr="00AF0B7D">
        <w:t xml:space="preserve"> Any person having title, wholly or partly, to the land on which a quarry exists or has existed.</w:t>
      </w:r>
      <w:r w:rsidR="00132EC2" w:rsidRPr="00AF0B7D">
        <w:t xml:space="preserve"> </w:t>
      </w:r>
    </w:p>
    <w:p w14:paraId="33F129C5" w14:textId="77777777" w:rsidR="00DF7E58" w:rsidRPr="00AF0B7D" w:rsidRDefault="00DF7E58" w:rsidP="00AF0B7D">
      <w:pPr>
        <w:pStyle w:val="BodyText"/>
      </w:pPr>
      <w:r w:rsidRPr="00AF0B7D">
        <w:rPr>
          <w:rStyle w:val="Strong"/>
        </w:rPr>
        <w:t>Pit</w:t>
      </w:r>
      <w:r w:rsidR="00FC5EED" w:rsidRPr="00AF0B7D">
        <w:rPr>
          <w:rStyle w:val="Strong"/>
        </w:rPr>
        <w:t>-</w:t>
      </w:r>
      <w:r w:rsidRPr="00AF0B7D">
        <w:t xml:space="preserve"> An open excavation from which aggregates have been, or are being, extracted with a depth of five feet or more below the adjacent and natural ground level.</w:t>
      </w:r>
    </w:p>
    <w:p w14:paraId="45DC2815" w14:textId="77777777" w:rsidR="00DF7E58" w:rsidRPr="00AF0B7D" w:rsidRDefault="00DF7E58" w:rsidP="00AF0B7D">
      <w:pPr>
        <w:pStyle w:val="BodyText"/>
      </w:pPr>
      <w:r w:rsidRPr="00AF0B7D">
        <w:rPr>
          <w:rStyle w:val="Strong"/>
        </w:rPr>
        <w:t>Pollutant</w:t>
      </w:r>
      <w:r w:rsidR="00FC5EED" w:rsidRPr="00AF0B7D">
        <w:rPr>
          <w:rStyle w:val="Strong"/>
        </w:rPr>
        <w:t>-</w:t>
      </w:r>
      <w:r w:rsidRPr="00AF0B7D">
        <w:t xml:space="preserve"> Dredged spoil, solid waste, incinerator residue, sewage, garbage, sewage sludge, filter backwash, munitions, chemical wastes, biological materials, radioactive materials, heat, wrecked or discharged equipment, rock, sand, cellar dirt, and industrial, municipal, and agricultural waste discharged into any water in the state. </w:t>
      </w:r>
      <w:r w:rsidR="00BE2E0C" w:rsidRPr="00AF0B7D">
        <w:t>(TWC §26.001(13))</w:t>
      </w:r>
      <w:r w:rsidR="009A4F53" w:rsidRPr="00AF0B7D">
        <w:t>.</w:t>
      </w:r>
    </w:p>
    <w:p w14:paraId="29FA8C57" w14:textId="77777777" w:rsidR="00DF7E58" w:rsidRPr="00AF0B7D" w:rsidRDefault="00DF7E58" w:rsidP="00AF0B7D">
      <w:pPr>
        <w:pStyle w:val="BodyText"/>
      </w:pPr>
      <w:r w:rsidRPr="00AF0B7D">
        <w:rPr>
          <w:rStyle w:val="Strong"/>
        </w:rPr>
        <w:t xml:space="preserve">Pollutant(s) of </w:t>
      </w:r>
      <w:r w:rsidR="001D48F1" w:rsidRPr="00AF0B7D">
        <w:rPr>
          <w:rStyle w:val="Strong"/>
        </w:rPr>
        <w:t>C</w:t>
      </w:r>
      <w:r w:rsidRPr="00AF0B7D">
        <w:rPr>
          <w:rStyle w:val="Strong"/>
        </w:rPr>
        <w:t>oncern</w:t>
      </w:r>
      <w:r w:rsidR="00FC5EED" w:rsidRPr="00AF0B7D">
        <w:rPr>
          <w:rStyle w:val="Strong"/>
        </w:rPr>
        <w:t>-</w:t>
      </w:r>
      <w:r w:rsidRPr="00AF0B7D">
        <w:t xml:space="preserve"> Includes biochemical oxygen demand (BOD), sediment, or a parameter that addresses sediment (such as total suspended solids, turbidity, or siltation), pathogens, oil and grease, and any pollutant that has been identified as a cause of impairment of any water body that will receive a discharge.</w:t>
      </w:r>
      <w:r w:rsidR="00132EC2" w:rsidRPr="00AF0B7D">
        <w:t xml:space="preserve"> </w:t>
      </w:r>
    </w:p>
    <w:p w14:paraId="0BE6AFDD" w14:textId="4EBE68F3" w:rsidR="00DF7E58" w:rsidRPr="00AF0B7D" w:rsidRDefault="00DF7E58" w:rsidP="00AF0B7D">
      <w:pPr>
        <w:pStyle w:val="BodyText"/>
      </w:pPr>
      <w:r w:rsidRPr="00AF0B7D">
        <w:rPr>
          <w:rStyle w:val="Strong"/>
        </w:rPr>
        <w:t xml:space="preserve">Process </w:t>
      </w:r>
      <w:r w:rsidR="00F044EB">
        <w:rPr>
          <w:rStyle w:val="Strong"/>
        </w:rPr>
        <w:t>w</w:t>
      </w:r>
      <w:r w:rsidRPr="00AF0B7D">
        <w:rPr>
          <w:rStyle w:val="Strong"/>
        </w:rPr>
        <w:t>astewater</w:t>
      </w:r>
      <w:r w:rsidR="00FC5EED" w:rsidRPr="00AF0B7D">
        <w:rPr>
          <w:rStyle w:val="Strong"/>
        </w:rPr>
        <w:t>-</w:t>
      </w:r>
      <w:r w:rsidRPr="00AF0B7D">
        <w:t xml:space="preserve"> Any wastewater used in the slurry transport of mine material, air emissions control, or process exclusive of mining. The term shall include any other water which becomes commingled with such wastewater in a pit, pond, lagoon, </w:t>
      </w:r>
      <w:proofErr w:type="gramStart"/>
      <w:r w:rsidRPr="00AF0B7D">
        <w:t>mine</w:t>
      </w:r>
      <w:proofErr w:type="gramEnd"/>
      <w:r w:rsidRPr="00AF0B7D">
        <w:t xml:space="preserve"> or other facility used for treatment of such wastewater. </w:t>
      </w:r>
    </w:p>
    <w:p w14:paraId="2BF564FD" w14:textId="2738D06C" w:rsidR="00DF7E58" w:rsidRPr="00AF0B7D" w:rsidRDefault="00DF7E58" w:rsidP="00AF0B7D">
      <w:pPr>
        <w:pStyle w:val="BodyText"/>
      </w:pPr>
      <w:r w:rsidRPr="00AF0B7D">
        <w:rPr>
          <w:rStyle w:val="Strong"/>
        </w:rPr>
        <w:t>Quarry</w:t>
      </w:r>
      <w:r w:rsidR="00FC5EED" w:rsidRPr="00AF0B7D">
        <w:rPr>
          <w:rStyle w:val="Strong"/>
        </w:rPr>
        <w:t>-</w:t>
      </w:r>
      <w:r w:rsidRPr="00AF0B7D">
        <w:t xml:space="preserve"> The site from which aggregates for commercial sale are being, or have been, removed or extracted from the earth to form a pit, including the entire excavation, stripped areas, haulage ramps, and the immediately adjacent land on which the plant processing the raw materials is located. The term does not include any land owned or leased by the responsible party not being currently used in the production of aggregates for commercial sale or an excavation to mine clay or shale for use in manufacturing structural clay products.</w:t>
      </w:r>
      <w:r w:rsidR="00E54E04" w:rsidRPr="00AF0B7D">
        <w:t xml:space="preserve">  </w:t>
      </w:r>
    </w:p>
    <w:p w14:paraId="002FFE21" w14:textId="77777777" w:rsidR="0067688C" w:rsidRPr="00AF0B7D" w:rsidRDefault="00DF7E58" w:rsidP="00AF0B7D">
      <w:pPr>
        <w:pStyle w:val="BodyText"/>
      </w:pPr>
      <w:r w:rsidRPr="00AF0B7D">
        <w:rPr>
          <w:rStyle w:val="Strong"/>
        </w:rPr>
        <w:t>Quarrying</w:t>
      </w:r>
      <w:r w:rsidR="00E15058" w:rsidRPr="00AF0B7D">
        <w:rPr>
          <w:rStyle w:val="Strong"/>
        </w:rPr>
        <w:t>-</w:t>
      </w:r>
      <w:r w:rsidRPr="00AF0B7D">
        <w:t xml:space="preserve"> The current and ongoing surface excavation and development without shafts, drafts, or tunnels, with or without slopes, for the extraction of aggregates for commercial sale from natural deposits occurring in the earth.</w:t>
      </w:r>
      <w:r w:rsidR="00132EC2" w:rsidRPr="00AF0B7D">
        <w:t xml:space="preserve">  </w:t>
      </w:r>
    </w:p>
    <w:p w14:paraId="4C34DEA7" w14:textId="64E8DAD4" w:rsidR="00DF7E58" w:rsidRPr="00AF0B7D" w:rsidRDefault="00F20823" w:rsidP="00AF0B7D">
      <w:pPr>
        <w:pStyle w:val="BodyText"/>
        <w:rPr>
          <w:rFonts w:eastAsiaTheme="minorHAnsi" w:cs="Helvetica"/>
          <w:bCs/>
          <w:color w:val="414141"/>
          <w:lang w:val="en"/>
        </w:rPr>
      </w:pPr>
      <w:r w:rsidRPr="00AF0B7D">
        <w:rPr>
          <w:rStyle w:val="Strong"/>
        </w:rPr>
        <w:lastRenderedPageBreak/>
        <w:t>Responsible party</w:t>
      </w:r>
      <w:r w:rsidR="00F4355D" w:rsidRPr="00AF0B7D">
        <w:rPr>
          <w:rStyle w:val="Strong"/>
        </w:rPr>
        <w:t>-</w:t>
      </w:r>
      <w:r w:rsidR="00F4355D" w:rsidRPr="00AF0B7D">
        <w:rPr>
          <w:rFonts w:eastAsiaTheme="minorHAnsi" w:cs="Helvetica"/>
          <w:b/>
          <w:bCs/>
          <w:color w:val="414141"/>
          <w:lang w:val="en"/>
        </w:rPr>
        <w:t xml:space="preserve"> </w:t>
      </w:r>
      <w:r w:rsidRPr="00AF0B7D">
        <w:t>Any owner, operator, lessor, or lessee who is primarily responsible for</w:t>
      </w:r>
      <w:r w:rsidR="005F1A69" w:rsidRPr="00AF0B7D">
        <w:t xml:space="preserve"> the</w:t>
      </w:r>
      <w:r w:rsidRPr="00AF0B7D">
        <w:t xml:space="preserve"> overall function and operation of a quarry located in the water quality protection area as defined in this </w:t>
      </w:r>
      <w:r w:rsidR="00732DFD" w:rsidRPr="00AF0B7D">
        <w:t>general permit</w:t>
      </w:r>
      <w:r w:rsidRPr="00AF0B7D">
        <w:t>.</w:t>
      </w:r>
    </w:p>
    <w:p w14:paraId="234E7C05" w14:textId="77777777" w:rsidR="00DF7E58" w:rsidRPr="00AF0B7D" w:rsidRDefault="00DF7E58" w:rsidP="00AF0B7D">
      <w:pPr>
        <w:pStyle w:val="BodyText"/>
      </w:pPr>
      <w:r w:rsidRPr="00AF0B7D">
        <w:rPr>
          <w:rStyle w:val="Strong"/>
        </w:rPr>
        <w:t>Restoration</w:t>
      </w:r>
      <w:r w:rsidR="00FC5EED" w:rsidRPr="00AF0B7D">
        <w:rPr>
          <w:b/>
        </w:rPr>
        <w:t>-</w:t>
      </w:r>
      <w:r w:rsidRPr="00AF0B7D">
        <w:t xml:space="preserve"> Those actions necessary to change the physical, chemical, and/or biological qualities of a receiving water body </w:t>
      </w:r>
      <w:proofErr w:type="gramStart"/>
      <w:r w:rsidRPr="00AF0B7D">
        <w:t>in order to</w:t>
      </w:r>
      <w:proofErr w:type="gramEnd"/>
      <w:r w:rsidRPr="00AF0B7D">
        <w:t xml:space="preserve"> return the water body to its background condition. Restoration includes on- and off-site stabilization to reduce or eliminate an unauthorized discharge, or substantial threat of an unauthorized discharge from the permitted site.</w:t>
      </w:r>
      <w:r w:rsidR="00132EC2" w:rsidRPr="00AF0B7D">
        <w:t xml:space="preserve"> </w:t>
      </w:r>
    </w:p>
    <w:p w14:paraId="704E3D55" w14:textId="77777777" w:rsidR="003677C5" w:rsidRPr="00AF0B7D" w:rsidRDefault="003677C5" w:rsidP="00AF0B7D">
      <w:pPr>
        <w:pStyle w:val="BodyText"/>
      </w:pPr>
      <w:r w:rsidRPr="00AF0B7D">
        <w:rPr>
          <w:rStyle w:val="Strong"/>
        </w:rPr>
        <w:t>Stormwater Associated with Industrial Activity-</w:t>
      </w:r>
      <w:r w:rsidRPr="00AF0B7D">
        <w:t xml:space="preserve"> Stormwater runoff that exits any conveyance that is used for collecting and conveying stormwater that is directly related to manufacturing, processing, material storage, and waste material disposal areas (and similar areas where stormwater can contact industrial pollutants related to the industrial activity) at an industrial facility described by one or more of Sectors A through AD of the TPDES Multi-Sector General Permit (TXR050000). </w:t>
      </w:r>
    </w:p>
    <w:p w14:paraId="33DAE9F5" w14:textId="0F66C5C9" w:rsidR="003677C5" w:rsidRPr="00AF0B7D" w:rsidRDefault="003677C5" w:rsidP="00AF0B7D">
      <w:pPr>
        <w:pStyle w:val="BodyText"/>
      </w:pPr>
      <w:r w:rsidRPr="00AF0B7D">
        <w:rPr>
          <w:rStyle w:val="Strong"/>
        </w:rPr>
        <w:t>Structural Controls (or Practice)-</w:t>
      </w:r>
      <w:r w:rsidRPr="00AF0B7D">
        <w:t xml:space="preserve"> Physical, constructed features that prevent or reduce the discharge of pollutants. Structural controls </w:t>
      </w:r>
      <w:proofErr w:type="gramStart"/>
      <w:r w:rsidRPr="00AF0B7D">
        <w:t>include, but</w:t>
      </w:r>
      <w:proofErr w:type="gramEnd"/>
      <w:r w:rsidRPr="00AF0B7D">
        <w:t xml:space="preserve"> are not limited to: sedimentation; detention ponds; velocity dissipation devices such as rock berms, vegetated berms, buffers; and silt fencing. </w:t>
      </w:r>
    </w:p>
    <w:p w14:paraId="2614CC1B" w14:textId="599505EB" w:rsidR="00DF7E58" w:rsidRPr="00AF0B7D" w:rsidRDefault="00DF7E58" w:rsidP="00AF0B7D">
      <w:pPr>
        <w:pStyle w:val="BodyText"/>
      </w:pPr>
      <w:r w:rsidRPr="00AF0B7D">
        <w:rPr>
          <w:rStyle w:val="Strong"/>
        </w:rPr>
        <w:t xml:space="preserve">Surface </w:t>
      </w:r>
      <w:r w:rsidR="001D48F1" w:rsidRPr="00AF0B7D">
        <w:rPr>
          <w:rStyle w:val="Strong"/>
        </w:rPr>
        <w:t>W</w:t>
      </w:r>
      <w:r w:rsidRPr="00AF0B7D">
        <w:rPr>
          <w:rStyle w:val="Strong"/>
        </w:rPr>
        <w:t xml:space="preserve">ater in the </w:t>
      </w:r>
      <w:r w:rsidR="00BE2E0C" w:rsidRPr="00AF0B7D">
        <w:rPr>
          <w:rStyle w:val="Strong"/>
        </w:rPr>
        <w:t>S</w:t>
      </w:r>
      <w:r w:rsidRPr="00AF0B7D">
        <w:rPr>
          <w:rStyle w:val="Strong"/>
        </w:rPr>
        <w:t>tate</w:t>
      </w:r>
      <w:r w:rsidR="00DB0CEC" w:rsidRPr="00AF0B7D">
        <w:rPr>
          <w:rStyle w:val="Strong"/>
        </w:rPr>
        <w:t>-</w:t>
      </w:r>
      <w:r w:rsidRPr="00AF0B7D">
        <w:t xml:space="preserve"> Lakes, bays, ponds, impounding reservoirs, springs, rivers, streams, creeks, estuaries, wetlands, marshes, inlets, canals, the Gulf of Mexico inside the territorial limits of the state (from the mean high water mark out 10.36 miles into the Gulf), and all other bodies of surface water, natural or artificial, inland or coastal, fresh or salt, navigable or</w:t>
      </w:r>
      <w:r w:rsidR="00A36A2F" w:rsidRPr="00AF0B7D">
        <w:t xml:space="preserve"> </w:t>
      </w:r>
      <w:r w:rsidRPr="00AF0B7D">
        <w:t>non-navigable, and including the beds and banks of all water-courses and bodies of surface water, that are wholly or partially inside or bordering the state or subject to the jurisdiction of the state; except that waters in treatment systems that are authorized by state or federal law, regulation, or permit, and that are created for the purpose of waste treatment are not considered to be water in the state.</w:t>
      </w:r>
      <w:r w:rsidR="00132EC2" w:rsidRPr="00AF0B7D">
        <w:t xml:space="preserve"> </w:t>
      </w:r>
    </w:p>
    <w:p w14:paraId="06E6E34E" w14:textId="4A4ADC45" w:rsidR="00DF7E58" w:rsidRPr="00AF0B7D" w:rsidRDefault="00DF7E58" w:rsidP="00AF0B7D">
      <w:pPr>
        <w:pStyle w:val="BodyText"/>
      </w:pPr>
      <w:r w:rsidRPr="00AF0B7D">
        <w:rPr>
          <w:rStyle w:val="Strong"/>
        </w:rPr>
        <w:t xml:space="preserve">Temporary </w:t>
      </w:r>
      <w:r w:rsidR="00F044EB">
        <w:rPr>
          <w:rStyle w:val="Strong"/>
        </w:rPr>
        <w:t>s</w:t>
      </w:r>
      <w:r w:rsidRPr="00AF0B7D">
        <w:rPr>
          <w:rStyle w:val="Strong"/>
        </w:rPr>
        <w:t>tabilization</w:t>
      </w:r>
      <w:r w:rsidR="00DB0CEC" w:rsidRPr="00AF0B7D">
        <w:rPr>
          <w:rStyle w:val="Strong"/>
        </w:rPr>
        <w:t>-</w:t>
      </w:r>
      <w:r w:rsidRPr="00AF0B7D">
        <w:t xml:space="preserve"> A condition where exposed soils or disturbed areas are provided a protective cover, which is required to be maintained, which may include temporary seeding, geotextiles, and mulches, or where structural controls are employed to reduce or eliminate erosion until either final stabilization can be achieved or until furthe</w:t>
      </w:r>
      <w:r w:rsidR="00C70D57" w:rsidRPr="00AF0B7D">
        <w:t>r mining activities take place.</w:t>
      </w:r>
      <w:r w:rsidRPr="00AF0B7D">
        <w:t xml:space="preserve"> </w:t>
      </w:r>
    </w:p>
    <w:p w14:paraId="62AAE35A" w14:textId="073EDEC3" w:rsidR="00DF7E58" w:rsidRPr="00AF0B7D" w:rsidRDefault="00DF7E58" w:rsidP="00AF0B7D">
      <w:pPr>
        <w:pStyle w:val="BodyText"/>
      </w:pPr>
      <w:r w:rsidRPr="00AF0B7D">
        <w:rPr>
          <w:rStyle w:val="Strong"/>
        </w:rPr>
        <w:t>Texas Land Application Permit (TLAP)</w:t>
      </w:r>
      <w:r w:rsidR="00DB0CEC" w:rsidRPr="00AF0B7D">
        <w:rPr>
          <w:rStyle w:val="Strong"/>
        </w:rPr>
        <w:t>-</w:t>
      </w:r>
      <w:r w:rsidRPr="00AF0B7D">
        <w:t xml:space="preserve"> A permit issued by TCEQ for the land application and disposal of wastewater that does not result in a discharge to water in the </w:t>
      </w:r>
      <w:r w:rsidR="00EF765C" w:rsidRPr="00AF0B7D">
        <w:t>s</w:t>
      </w:r>
      <w:r w:rsidRPr="00AF0B7D">
        <w:t>tate.</w:t>
      </w:r>
      <w:r w:rsidR="00132EC2" w:rsidRPr="00AF0B7D">
        <w:t xml:space="preserve"> </w:t>
      </w:r>
    </w:p>
    <w:p w14:paraId="50E0E07E" w14:textId="77777777" w:rsidR="00DF7E58" w:rsidRPr="00AF0B7D" w:rsidRDefault="00DF7E58" w:rsidP="00AF0B7D">
      <w:pPr>
        <w:pStyle w:val="BodyText"/>
      </w:pPr>
      <w:r w:rsidRPr="00AF0B7D">
        <w:rPr>
          <w:rStyle w:val="Strong"/>
        </w:rPr>
        <w:t>Texas Pollutant Discharge Elimination System (TPDES)</w:t>
      </w:r>
      <w:r w:rsidR="00DB0CEC" w:rsidRPr="00AF0B7D">
        <w:rPr>
          <w:rStyle w:val="Strong"/>
        </w:rPr>
        <w:t>-</w:t>
      </w:r>
      <w:r w:rsidRPr="00AF0B7D">
        <w:t xml:space="preserve"> The state program for issuing, amending, terminating, monitoring, and enforcing permits, and imposing and enforcing pretreatment requir</w:t>
      </w:r>
      <w:r w:rsidR="00DA68C3" w:rsidRPr="00AF0B7D">
        <w:t xml:space="preserve">ements, under Clean Water Act </w:t>
      </w:r>
      <w:r w:rsidR="00E93B9B" w:rsidRPr="00AF0B7D">
        <w:t>§§</w:t>
      </w:r>
      <w:r w:rsidRPr="00AF0B7D">
        <w:t>307, 402, 318 and 405; the Texas Water Code; and Texas Administrative Code regulations.</w:t>
      </w:r>
      <w:r w:rsidR="00132EC2" w:rsidRPr="00AF0B7D">
        <w:t xml:space="preserve"> </w:t>
      </w:r>
    </w:p>
    <w:p w14:paraId="5E1111B8" w14:textId="77777777" w:rsidR="00DF7E58" w:rsidRPr="00AF0B7D" w:rsidRDefault="00DF7E58" w:rsidP="00AF0B7D">
      <w:pPr>
        <w:pStyle w:val="BodyText"/>
      </w:pPr>
      <w:r w:rsidRPr="00AF0B7D">
        <w:rPr>
          <w:rStyle w:val="Strong"/>
        </w:rPr>
        <w:t xml:space="preserve">Total </w:t>
      </w:r>
      <w:r w:rsidR="001D48F1" w:rsidRPr="00AF0B7D">
        <w:rPr>
          <w:rStyle w:val="Strong"/>
        </w:rPr>
        <w:t>M</w:t>
      </w:r>
      <w:r w:rsidRPr="00AF0B7D">
        <w:rPr>
          <w:rStyle w:val="Strong"/>
        </w:rPr>
        <w:t xml:space="preserve">aximum </w:t>
      </w:r>
      <w:r w:rsidR="001D48F1" w:rsidRPr="00AF0B7D">
        <w:rPr>
          <w:rStyle w:val="Strong"/>
        </w:rPr>
        <w:t>D</w:t>
      </w:r>
      <w:r w:rsidRPr="00AF0B7D">
        <w:rPr>
          <w:rStyle w:val="Strong"/>
        </w:rPr>
        <w:t xml:space="preserve">aily </w:t>
      </w:r>
      <w:r w:rsidR="00FA435F" w:rsidRPr="00AF0B7D">
        <w:rPr>
          <w:rStyle w:val="Strong"/>
        </w:rPr>
        <w:t>L</w:t>
      </w:r>
      <w:r w:rsidRPr="00AF0B7D">
        <w:rPr>
          <w:rStyle w:val="Strong"/>
        </w:rPr>
        <w:t>oad (TMDL)</w:t>
      </w:r>
      <w:r w:rsidR="00DB0CEC" w:rsidRPr="00AF0B7D">
        <w:rPr>
          <w:rStyle w:val="Strong"/>
        </w:rPr>
        <w:t>-</w:t>
      </w:r>
      <w:r w:rsidR="00132EC2" w:rsidRPr="00AF0B7D">
        <w:rPr>
          <w:rStyle w:val="Strong"/>
        </w:rPr>
        <w:t xml:space="preserve"> </w:t>
      </w:r>
      <w:r w:rsidRPr="00AF0B7D">
        <w:t>The total amount of a substance that a water body can assimilate and still meet the Texas Surface Water Quality Standards.</w:t>
      </w:r>
      <w:r w:rsidR="00132EC2" w:rsidRPr="00AF0B7D">
        <w:t xml:space="preserve"> </w:t>
      </w:r>
    </w:p>
    <w:p w14:paraId="4FE1B8C7" w14:textId="702CE0C0" w:rsidR="00DF7E58" w:rsidRPr="00AF0B7D" w:rsidRDefault="00DF7E58" w:rsidP="00AF0B7D">
      <w:pPr>
        <w:pStyle w:val="BodyText"/>
      </w:pPr>
      <w:r w:rsidRPr="00AF0B7D">
        <w:rPr>
          <w:rStyle w:val="Strong"/>
        </w:rPr>
        <w:t xml:space="preserve">Water </w:t>
      </w:r>
      <w:r w:rsidR="00F044EB">
        <w:rPr>
          <w:rStyle w:val="Strong"/>
        </w:rPr>
        <w:t>b</w:t>
      </w:r>
      <w:r w:rsidRPr="00AF0B7D">
        <w:rPr>
          <w:rStyle w:val="Strong"/>
        </w:rPr>
        <w:t>ody</w:t>
      </w:r>
      <w:r w:rsidR="00A0126F" w:rsidRPr="00AF0B7D">
        <w:rPr>
          <w:rStyle w:val="Strong"/>
        </w:rPr>
        <w:t>-</w:t>
      </w:r>
      <w:r w:rsidRPr="00AF0B7D">
        <w:t xml:space="preserve"> Any navigable watercourse, river, stream, or lake within the water quality protection area.</w:t>
      </w:r>
      <w:r w:rsidR="00132EC2" w:rsidRPr="00AF0B7D">
        <w:t xml:space="preserve"> </w:t>
      </w:r>
    </w:p>
    <w:p w14:paraId="50C36F9F" w14:textId="749DF6DB" w:rsidR="00840778" w:rsidRDefault="00DF7E58" w:rsidP="00937628">
      <w:pPr>
        <w:pStyle w:val="BodyText"/>
        <w:keepNext/>
        <w:sectPr w:rsidR="00840778" w:rsidSect="00CE02EB">
          <w:headerReference w:type="first" r:id="rId25"/>
          <w:pgSz w:w="12240" w:h="15840" w:code="1"/>
          <w:pgMar w:top="1440" w:right="1440" w:bottom="1440" w:left="1440" w:header="706" w:footer="706" w:gutter="0"/>
          <w:cols w:space="720"/>
          <w:docGrid w:linePitch="360"/>
        </w:sectPr>
      </w:pPr>
      <w:r w:rsidRPr="00AF0B7D">
        <w:rPr>
          <w:rStyle w:val="Strong"/>
        </w:rPr>
        <w:t xml:space="preserve">Water </w:t>
      </w:r>
      <w:r w:rsidR="001D48F1" w:rsidRPr="00AF0B7D">
        <w:rPr>
          <w:rStyle w:val="Strong"/>
        </w:rPr>
        <w:t>Q</w:t>
      </w:r>
      <w:r w:rsidRPr="00AF0B7D">
        <w:rPr>
          <w:rStyle w:val="Strong"/>
        </w:rPr>
        <w:t xml:space="preserve">uality </w:t>
      </w:r>
      <w:r w:rsidR="001D48F1" w:rsidRPr="00AF0B7D">
        <w:rPr>
          <w:rStyle w:val="Strong"/>
        </w:rPr>
        <w:t>P</w:t>
      </w:r>
      <w:r w:rsidRPr="00AF0B7D">
        <w:rPr>
          <w:rStyle w:val="Strong"/>
        </w:rPr>
        <w:t xml:space="preserve">rotection </w:t>
      </w:r>
      <w:r w:rsidR="001D48F1" w:rsidRPr="00AF0B7D">
        <w:rPr>
          <w:rStyle w:val="Strong"/>
        </w:rPr>
        <w:t>A</w:t>
      </w:r>
      <w:r w:rsidRPr="00AF0B7D">
        <w:rPr>
          <w:rStyle w:val="Strong"/>
        </w:rPr>
        <w:t>rea</w:t>
      </w:r>
      <w:r w:rsidR="002A2BEF" w:rsidRPr="00AF0B7D">
        <w:rPr>
          <w:rStyle w:val="Strong"/>
        </w:rPr>
        <w:t>s</w:t>
      </w:r>
      <w:r w:rsidR="00DB0CEC" w:rsidRPr="00AF0B7D">
        <w:rPr>
          <w:b/>
          <w:bCs/>
        </w:rPr>
        <w:t>-</w:t>
      </w:r>
      <w:r w:rsidR="00D94ACA" w:rsidRPr="00AF0B7D">
        <w:t xml:space="preserve"> For purposes of this permit, </w:t>
      </w:r>
      <w:r w:rsidR="00A57182" w:rsidRPr="00AF0B7D">
        <w:t>it is</w:t>
      </w:r>
    </w:p>
    <w:p w14:paraId="389B1691" w14:textId="77CC028C" w:rsidR="002A2BEF" w:rsidRPr="00AF0B7D" w:rsidRDefault="00F044EB" w:rsidP="00CD75BB">
      <w:pPr>
        <w:pStyle w:val="BodyText"/>
        <w:numPr>
          <w:ilvl w:val="0"/>
          <w:numId w:val="45"/>
        </w:numPr>
      </w:pPr>
      <w:r>
        <w:lastRenderedPageBreak/>
        <w:t>t</w:t>
      </w:r>
      <w:r w:rsidR="00DF7E58" w:rsidRPr="00AF0B7D">
        <w:t xml:space="preserve">he </w:t>
      </w:r>
      <w:r w:rsidR="002A2BEF" w:rsidRPr="00AF0B7D">
        <w:t xml:space="preserve">portion of the </w:t>
      </w:r>
      <w:r w:rsidR="00DF7E58" w:rsidRPr="00AF0B7D">
        <w:t>Brazos River and its contributing watershed within Palo Pinto and Parker Counties, Texas,</w:t>
      </w:r>
      <w:r w:rsidR="002A2BEF" w:rsidRPr="00AF0B7D">
        <w:t xml:space="preserve"> located</w:t>
      </w:r>
      <w:r w:rsidR="00DF7E58" w:rsidRPr="00AF0B7D">
        <w:t xml:space="preserve"> downstream </w:t>
      </w:r>
      <w:r w:rsidR="002A2BEF" w:rsidRPr="00AF0B7D">
        <w:t xml:space="preserve">of </w:t>
      </w:r>
      <w:r w:rsidR="00DF7E58" w:rsidRPr="00AF0B7D">
        <w:t>the Morris Shepard Dam</w:t>
      </w:r>
      <w:r w:rsidR="002A2BEF" w:rsidRPr="00AF0B7D">
        <w:t xml:space="preserve"> on the Possum Kingdom Reservoir in Palo Pinto County</w:t>
      </w:r>
      <w:r w:rsidR="00DF7E58" w:rsidRPr="00AF0B7D">
        <w:t>, and extending to the county line between Parker and Hood Counties</w:t>
      </w:r>
      <w:r w:rsidR="002A2BEF" w:rsidRPr="00AF0B7D">
        <w:t>, Texas;</w:t>
      </w:r>
      <w:r w:rsidR="007D2DFA" w:rsidRPr="00AF0B7D">
        <w:t xml:space="preserve"> and </w:t>
      </w:r>
    </w:p>
    <w:p w14:paraId="2B6C22FB" w14:textId="45854436" w:rsidR="00952A0B" w:rsidRDefault="007D2DFA" w:rsidP="00CD75BB">
      <w:pPr>
        <w:pStyle w:val="BodyText"/>
        <w:numPr>
          <w:ilvl w:val="0"/>
          <w:numId w:val="45"/>
        </w:numPr>
        <w:sectPr w:rsidR="00952A0B" w:rsidSect="00840778">
          <w:type w:val="continuous"/>
          <w:pgSz w:w="12240" w:h="15840" w:code="1"/>
          <w:pgMar w:top="1440" w:right="1440" w:bottom="1440" w:left="1440" w:header="706" w:footer="706" w:gutter="0"/>
          <w:cols w:space="720"/>
          <w:docGrid w:linePitch="360"/>
        </w:sectPr>
      </w:pPr>
      <w:bookmarkStart w:id="13" w:name="_Toc370369234"/>
      <w:r w:rsidRPr="00AF0B7D">
        <w:t>the South Llano River and its contributing watershed in Kimble County, located upstream of the river’s confluence with the North Llano River at the City of Junction, Texas</w:t>
      </w:r>
      <w:r w:rsidR="00E77047">
        <w:t>.</w:t>
      </w:r>
    </w:p>
    <w:p w14:paraId="507551C7" w14:textId="77777777" w:rsidR="00F150E7" w:rsidRPr="006E3B2F" w:rsidRDefault="00F150E7" w:rsidP="001C63C2">
      <w:pPr>
        <w:pStyle w:val="Heading1"/>
        <w:rPr>
          <w:rStyle w:val="Heading1Char"/>
          <w:rFonts w:ascii="Lucida Bright" w:hAnsi="Lucida Bright"/>
          <w:b/>
          <w:bCs/>
          <w:szCs w:val="22"/>
        </w:rPr>
      </w:pPr>
      <w:bookmarkStart w:id="14" w:name="_Toc360521694"/>
      <w:bookmarkStart w:id="15" w:name="_Toc159849682"/>
      <w:bookmarkStart w:id="16" w:name="_Toc161414052"/>
      <w:bookmarkStart w:id="17" w:name="_Ref170219690"/>
      <w:r w:rsidRPr="006E3B2F">
        <w:rPr>
          <w:rStyle w:val="Heading1Char"/>
          <w:rFonts w:ascii="Lucida Bright" w:hAnsi="Lucida Bright"/>
          <w:b/>
          <w:szCs w:val="22"/>
        </w:rPr>
        <w:t>Commonly Used Acronyms</w:t>
      </w:r>
      <w:bookmarkEnd w:id="13"/>
      <w:bookmarkEnd w:id="14"/>
      <w:bookmarkEnd w:id="15"/>
      <w:bookmarkEnd w:id="16"/>
      <w:bookmarkEnd w:id="17"/>
    </w:p>
    <w:p w14:paraId="3FCF160F" w14:textId="77777777" w:rsidR="00F150E7" w:rsidRPr="006E3B2F" w:rsidRDefault="00F150E7" w:rsidP="008E2F48">
      <w:pPr>
        <w:pStyle w:val="RegularText"/>
        <w:tabs>
          <w:tab w:val="left" w:pos="540"/>
          <w:tab w:val="left" w:pos="108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s>
        <w:ind w:left="540"/>
        <w:jc w:val="left"/>
        <w:rPr>
          <w:rFonts w:ascii="Lucida Bright" w:hAnsi="Lucida Bright"/>
          <w:szCs w:val="22"/>
        </w:rPr>
      </w:pPr>
      <w:r w:rsidRPr="006E3B2F">
        <w:rPr>
          <w:rFonts w:ascii="Lucida Bright" w:hAnsi="Lucida Bright"/>
          <w:szCs w:val="22"/>
        </w:rPr>
        <w:t>BMP</w:t>
      </w:r>
      <w:r w:rsidRPr="006E3B2F">
        <w:rPr>
          <w:rFonts w:ascii="Lucida Bright" w:hAnsi="Lucida Bright"/>
          <w:szCs w:val="22"/>
        </w:rPr>
        <w:tab/>
      </w:r>
      <w:r w:rsidRPr="006E3B2F">
        <w:rPr>
          <w:rFonts w:ascii="Lucida Bright" w:hAnsi="Lucida Bright"/>
          <w:szCs w:val="22"/>
        </w:rPr>
        <w:tab/>
        <w:t>Best Management Practice</w:t>
      </w:r>
    </w:p>
    <w:p w14:paraId="068E2454" w14:textId="77777777" w:rsidR="00F150E7" w:rsidRPr="006E3B2F" w:rsidRDefault="00F150E7" w:rsidP="008E2F48">
      <w:pPr>
        <w:pStyle w:val="RegularText"/>
        <w:tabs>
          <w:tab w:val="left" w:pos="540"/>
          <w:tab w:val="left" w:pos="108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s>
        <w:ind w:left="540"/>
        <w:jc w:val="left"/>
        <w:rPr>
          <w:rFonts w:ascii="Lucida Bright" w:hAnsi="Lucida Bright"/>
          <w:szCs w:val="22"/>
        </w:rPr>
      </w:pPr>
      <w:r w:rsidRPr="006E3B2F">
        <w:rPr>
          <w:rFonts w:ascii="Lucida Bright" w:hAnsi="Lucida Bright"/>
          <w:szCs w:val="22"/>
        </w:rPr>
        <w:t>MGD</w:t>
      </w:r>
      <w:r w:rsidRPr="006E3B2F">
        <w:rPr>
          <w:rFonts w:ascii="Lucida Bright" w:hAnsi="Lucida Bright"/>
          <w:szCs w:val="22"/>
        </w:rPr>
        <w:tab/>
      </w:r>
      <w:r w:rsidRPr="006E3B2F">
        <w:rPr>
          <w:rFonts w:ascii="Lucida Bright" w:hAnsi="Lucida Bright"/>
          <w:szCs w:val="22"/>
        </w:rPr>
        <w:tab/>
        <w:t>Million Gallons per Day</w:t>
      </w:r>
    </w:p>
    <w:p w14:paraId="16146D0E" w14:textId="4A8D560D" w:rsidR="00F150E7" w:rsidRPr="006E3B2F" w:rsidRDefault="0AD012EC" w:rsidP="07631F57">
      <w:pPr>
        <w:pStyle w:val="RegularText"/>
        <w:tabs>
          <w:tab w:val="left" w:pos="540"/>
          <w:tab w:val="left" w:pos="108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s>
        <w:ind w:left="540"/>
        <w:jc w:val="left"/>
        <w:rPr>
          <w:rFonts w:ascii="Lucida Bright" w:hAnsi="Lucida Bright"/>
        </w:rPr>
      </w:pPr>
      <w:r w:rsidRPr="006E3B2F">
        <w:rPr>
          <w:rFonts w:ascii="Lucida Bright" w:hAnsi="Lucida Bright"/>
        </w:rPr>
        <w:t>mg</w:t>
      </w:r>
      <w:r w:rsidR="00F150E7" w:rsidRPr="006E3B2F">
        <w:rPr>
          <w:rFonts w:ascii="Lucida Bright" w:hAnsi="Lucida Bright"/>
        </w:rPr>
        <w:t>/L</w:t>
      </w:r>
      <w:r w:rsidR="00F150E7" w:rsidRPr="006E3B2F">
        <w:rPr>
          <w:rFonts w:ascii="Lucida Bright" w:hAnsi="Lucida Bright"/>
        </w:rPr>
        <w:tab/>
        <w:t>Milligrams per Liter</w:t>
      </w:r>
    </w:p>
    <w:p w14:paraId="28A870F4" w14:textId="77777777" w:rsidR="00F150E7" w:rsidRPr="006E3B2F" w:rsidRDefault="00F150E7" w:rsidP="008E2F48">
      <w:pPr>
        <w:pStyle w:val="RegularText"/>
        <w:tabs>
          <w:tab w:val="left" w:pos="540"/>
          <w:tab w:val="left" w:pos="108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s>
        <w:ind w:left="540"/>
        <w:jc w:val="left"/>
        <w:rPr>
          <w:rFonts w:ascii="Lucida Bright" w:hAnsi="Lucida Bright"/>
          <w:szCs w:val="22"/>
        </w:rPr>
      </w:pPr>
      <w:r w:rsidRPr="006E3B2F">
        <w:rPr>
          <w:rFonts w:ascii="Lucida Bright" w:hAnsi="Lucida Bright"/>
          <w:szCs w:val="22"/>
        </w:rPr>
        <w:t>NOC</w:t>
      </w:r>
      <w:r w:rsidRPr="006E3B2F">
        <w:rPr>
          <w:rFonts w:ascii="Lucida Bright" w:hAnsi="Lucida Bright"/>
          <w:szCs w:val="22"/>
        </w:rPr>
        <w:tab/>
      </w:r>
      <w:r w:rsidRPr="006E3B2F">
        <w:rPr>
          <w:rFonts w:ascii="Lucida Bright" w:hAnsi="Lucida Bright"/>
          <w:szCs w:val="22"/>
        </w:rPr>
        <w:tab/>
        <w:t>Notice of Change</w:t>
      </w:r>
    </w:p>
    <w:p w14:paraId="61020353" w14:textId="77777777" w:rsidR="00F150E7" w:rsidRPr="006E3B2F" w:rsidRDefault="00F150E7" w:rsidP="008E2F48">
      <w:pPr>
        <w:pStyle w:val="RegularText"/>
        <w:tabs>
          <w:tab w:val="left" w:pos="540"/>
          <w:tab w:val="left" w:pos="108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s>
        <w:ind w:left="540"/>
        <w:jc w:val="left"/>
        <w:rPr>
          <w:rFonts w:ascii="Lucida Bright" w:hAnsi="Lucida Bright"/>
          <w:szCs w:val="22"/>
        </w:rPr>
      </w:pPr>
      <w:r w:rsidRPr="006E3B2F">
        <w:rPr>
          <w:rFonts w:ascii="Lucida Bright" w:hAnsi="Lucida Bright"/>
          <w:szCs w:val="22"/>
        </w:rPr>
        <w:t>NOI</w:t>
      </w:r>
      <w:r w:rsidRPr="006E3B2F">
        <w:rPr>
          <w:rFonts w:ascii="Lucida Bright" w:hAnsi="Lucida Bright"/>
          <w:szCs w:val="22"/>
        </w:rPr>
        <w:tab/>
      </w:r>
      <w:r w:rsidRPr="006E3B2F">
        <w:rPr>
          <w:rFonts w:ascii="Lucida Bright" w:hAnsi="Lucida Bright"/>
          <w:szCs w:val="22"/>
        </w:rPr>
        <w:tab/>
        <w:t>Notice of Intent</w:t>
      </w:r>
    </w:p>
    <w:p w14:paraId="25467A52" w14:textId="77777777" w:rsidR="00F150E7" w:rsidRPr="006E3B2F" w:rsidRDefault="00F150E7" w:rsidP="008E2F48">
      <w:pPr>
        <w:pStyle w:val="RegularText"/>
        <w:tabs>
          <w:tab w:val="left" w:pos="540"/>
          <w:tab w:val="left" w:pos="108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s>
        <w:ind w:left="540"/>
        <w:jc w:val="left"/>
        <w:rPr>
          <w:rFonts w:ascii="Lucida Bright" w:hAnsi="Lucida Bright"/>
          <w:szCs w:val="22"/>
        </w:rPr>
      </w:pPr>
      <w:r w:rsidRPr="006E3B2F">
        <w:rPr>
          <w:rFonts w:ascii="Lucida Bright" w:hAnsi="Lucida Bright"/>
          <w:szCs w:val="22"/>
        </w:rPr>
        <w:t>NOT</w:t>
      </w:r>
      <w:r w:rsidRPr="006E3B2F">
        <w:rPr>
          <w:rFonts w:ascii="Lucida Bright" w:hAnsi="Lucida Bright"/>
          <w:szCs w:val="22"/>
        </w:rPr>
        <w:tab/>
      </w:r>
      <w:r w:rsidRPr="006E3B2F">
        <w:rPr>
          <w:rFonts w:ascii="Lucida Bright" w:hAnsi="Lucida Bright"/>
          <w:szCs w:val="22"/>
        </w:rPr>
        <w:tab/>
        <w:t>Notice of Termination</w:t>
      </w:r>
    </w:p>
    <w:p w14:paraId="3E349B7C" w14:textId="5853552A" w:rsidR="00B86596" w:rsidRPr="006E3B2F" w:rsidRDefault="00B86596" w:rsidP="008E2F48">
      <w:pPr>
        <w:pStyle w:val="RegularText"/>
        <w:tabs>
          <w:tab w:val="left" w:pos="540"/>
          <w:tab w:val="left" w:pos="108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s>
        <w:ind w:left="540"/>
        <w:jc w:val="left"/>
        <w:rPr>
          <w:rFonts w:ascii="Lucida Bright" w:hAnsi="Lucida Bright"/>
          <w:szCs w:val="22"/>
        </w:rPr>
      </w:pPr>
      <w:r w:rsidRPr="006E3B2F">
        <w:rPr>
          <w:rFonts w:ascii="Lucida Bright" w:hAnsi="Lucida Bright"/>
          <w:szCs w:val="22"/>
        </w:rPr>
        <w:t>P3</w:t>
      </w:r>
      <w:r w:rsidRPr="006E3B2F">
        <w:rPr>
          <w:rFonts w:ascii="Lucida Bright" w:hAnsi="Lucida Bright"/>
          <w:szCs w:val="22"/>
        </w:rPr>
        <w:tab/>
      </w:r>
      <w:r w:rsidRPr="006E3B2F">
        <w:rPr>
          <w:rFonts w:ascii="Lucida Bright" w:hAnsi="Lucida Bright"/>
          <w:szCs w:val="22"/>
        </w:rPr>
        <w:tab/>
        <w:t>Pollution Prevention Plan</w:t>
      </w:r>
    </w:p>
    <w:p w14:paraId="1BCF563C" w14:textId="77777777" w:rsidR="00F150E7" w:rsidRPr="006E3B2F" w:rsidRDefault="00F150E7" w:rsidP="008E2F48">
      <w:pPr>
        <w:pStyle w:val="RegularText"/>
        <w:tabs>
          <w:tab w:val="left" w:pos="540"/>
          <w:tab w:val="left" w:pos="108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s>
        <w:ind w:left="540"/>
        <w:jc w:val="left"/>
        <w:rPr>
          <w:rFonts w:ascii="Lucida Bright" w:hAnsi="Lucida Bright"/>
          <w:szCs w:val="22"/>
        </w:rPr>
      </w:pPr>
      <w:r w:rsidRPr="006E3B2F">
        <w:rPr>
          <w:rFonts w:ascii="Lucida Bright" w:hAnsi="Lucida Bright"/>
          <w:szCs w:val="22"/>
        </w:rPr>
        <w:t>TLAP</w:t>
      </w:r>
      <w:r w:rsidRPr="006E3B2F">
        <w:rPr>
          <w:rFonts w:ascii="Lucida Bright" w:hAnsi="Lucida Bright"/>
          <w:szCs w:val="22"/>
        </w:rPr>
        <w:tab/>
        <w:t>Texas Land Application Permit</w:t>
      </w:r>
    </w:p>
    <w:p w14:paraId="7C2C0958" w14:textId="77777777" w:rsidR="00F150E7" w:rsidRPr="006E3B2F" w:rsidRDefault="00F150E7" w:rsidP="008E2F48">
      <w:pPr>
        <w:pStyle w:val="RegularText"/>
        <w:tabs>
          <w:tab w:val="left" w:pos="540"/>
          <w:tab w:val="left" w:pos="108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s>
        <w:ind w:left="540"/>
        <w:jc w:val="left"/>
        <w:rPr>
          <w:rFonts w:ascii="Lucida Bright" w:hAnsi="Lucida Bright"/>
          <w:szCs w:val="22"/>
        </w:rPr>
      </w:pPr>
      <w:r w:rsidRPr="006E3B2F">
        <w:rPr>
          <w:rFonts w:ascii="Lucida Bright" w:hAnsi="Lucida Bright"/>
          <w:szCs w:val="22"/>
        </w:rPr>
        <w:t>TPDES</w:t>
      </w:r>
      <w:r w:rsidRPr="006E3B2F">
        <w:rPr>
          <w:rFonts w:ascii="Lucida Bright" w:hAnsi="Lucida Bright"/>
          <w:szCs w:val="22"/>
        </w:rPr>
        <w:tab/>
        <w:t>Texas Pollutant Discharge Elimination System Permit</w:t>
      </w:r>
    </w:p>
    <w:p w14:paraId="409E37EF" w14:textId="77777777" w:rsidR="00952A0B" w:rsidRDefault="00F150E7" w:rsidP="008E2F48">
      <w:pPr>
        <w:pStyle w:val="RegularText"/>
        <w:tabs>
          <w:tab w:val="left" w:pos="540"/>
          <w:tab w:val="left" w:pos="108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s>
        <w:ind w:left="540"/>
        <w:jc w:val="left"/>
        <w:rPr>
          <w:rFonts w:ascii="Lucida Bright" w:hAnsi="Lucida Bright"/>
          <w:szCs w:val="22"/>
        </w:rPr>
        <w:sectPr w:rsidR="00952A0B" w:rsidSect="00952A0B">
          <w:type w:val="continuous"/>
          <w:pgSz w:w="12240" w:h="15840" w:code="1"/>
          <w:pgMar w:top="1440" w:right="1440" w:bottom="1440" w:left="1440" w:header="706" w:footer="706" w:gutter="0"/>
          <w:cols w:space="720"/>
          <w:docGrid w:linePitch="360"/>
        </w:sectPr>
      </w:pPr>
      <w:r w:rsidRPr="006E3B2F">
        <w:rPr>
          <w:rFonts w:ascii="Lucida Bright" w:hAnsi="Lucida Bright"/>
          <w:szCs w:val="22"/>
        </w:rPr>
        <w:t>TMDL</w:t>
      </w:r>
      <w:r w:rsidRPr="006E3B2F">
        <w:rPr>
          <w:rFonts w:ascii="Lucida Bright" w:hAnsi="Lucida Bright"/>
          <w:szCs w:val="22"/>
        </w:rPr>
        <w:tab/>
        <w:t>Total Maximum Daily Load</w:t>
      </w:r>
    </w:p>
    <w:p w14:paraId="106C5E46" w14:textId="77777777" w:rsidR="00DF7E58" w:rsidRPr="006E3B2F" w:rsidRDefault="00DF7E58" w:rsidP="00EC1A8A">
      <w:pPr>
        <w:pStyle w:val="Heading1"/>
        <w:rPr>
          <w:rStyle w:val="Heading2Char"/>
          <w:rFonts w:ascii="Lucida Bright" w:hAnsi="Lucida Bright"/>
          <w:b/>
          <w:bCs/>
          <w:szCs w:val="22"/>
        </w:rPr>
      </w:pPr>
      <w:bookmarkStart w:id="18" w:name="_Toc370369235"/>
      <w:bookmarkStart w:id="19" w:name="_Toc159849683"/>
      <w:bookmarkStart w:id="20" w:name="_Toc161414053"/>
      <w:bookmarkStart w:id="21" w:name="_Ref170219697"/>
      <w:bookmarkStart w:id="22" w:name="_Ref170219884"/>
      <w:bookmarkStart w:id="23" w:name="_Ref170219894"/>
      <w:bookmarkStart w:id="24" w:name="_Ref170220032"/>
      <w:bookmarkStart w:id="25" w:name="_Ref170220148"/>
      <w:bookmarkStart w:id="26" w:name="_Ref170220940"/>
      <w:bookmarkStart w:id="27" w:name="_Ref170227890"/>
      <w:r w:rsidRPr="006E3B2F">
        <w:rPr>
          <w:rStyle w:val="Heading2Char"/>
          <w:rFonts w:ascii="Lucida Bright" w:hAnsi="Lucida Bright"/>
          <w:b/>
          <w:bCs/>
          <w:szCs w:val="28"/>
        </w:rPr>
        <w:t>Permit</w:t>
      </w:r>
      <w:r w:rsidRPr="006E3B2F">
        <w:rPr>
          <w:rStyle w:val="Heading2Char"/>
          <w:rFonts w:ascii="Lucida Bright" w:hAnsi="Lucida Bright"/>
          <w:b/>
          <w:bCs/>
          <w:szCs w:val="22"/>
        </w:rPr>
        <w:t xml:space="preserve"> Applicability and Coverage</w:t>
      </w:r>
      <w:bookmarkEnd w:id="18"/>
      <w:bookmarkEnd w:id="19"/>
      <w:bookmarkEnd w:id="20"/>
      <w:bookmarkEnd w:id="21"/>
      <w:bookmarkEnd w:id="22"/>
      <w:bookmarkEnd w:id="23"/>
      <w:bookmarkEnd w:id="24"/>
      <w:bookmarkEnd w:id="25"/>
      <w:bookmarkEnd w:id="26"/>
      <w:bookmarkEnd w:id="27"/>
      <w:r w:rsidR="00132EC2" w:rsidRPr="006E3B2F">
        <w:rPr>
          <w:rStyle w:val="Heading2Char"/>
          <w:rFonts w:ascii="Lucida Bright" w:hAnsi="Lucida Bright"/>
          <w:b/>
          <w:bCs/>
          <w:szCs w:val="22"/>
        </w:rPr>
        <w:t xml:space="preserve"> </w:t>
      </w:r>
    </w:p>
    <w:p w14:paraId="2869690A" w14:textId="793B6934" w:rsidR="00DF7E58" w:rsidRPr="006E3B2F" w:rsidRDefault="00DF7E58" w:rsidP="00B06CE6">
      <w:pPr>
        <w:pStyle w:val="Heading2"/>
        <w:spacing w:before="120" w:line="240" w:lineRule="auto"/>
        <w:ind w:left="360"/>
        <w:rPr>
          <w:rFonts w:ascii="Lucida Bright" w:hAnsi="Lucida Bright"/>
          <w:szCs w:val="22"/>
        </w:rPr>
      </w:pPr>
      <w:bookmarkStart w:id="28" w:name="_Toc370369236"/>
      <w:bookmarkStart w:id="29" w:name="_Toc159849684"/>
      <w:bookmarkStart w:id="30" w:name="_Toc161414054"/>
      <w:bookmarkStart w:id="31" w:name="_Ref170219700"/>
      <w:bookmarkStart w:id="32" w:name="_Ref170228096"/>
      <w:r w:rsidRPr="006E3B2F">
        <w:rPr>
          <w:rFonts w:ascii="Lucida Bright" w:hAnsi="Lucida Bright"/>
          <w:szCs w:val="22"/>
        </w:rPr>
        <w:t xml:space="preserve">Discharges </w:t>
      </w:r>
      <w:bookmarkEnd w:id="28"/>
      <w:r w:rsidR="004025AD" w:rsidRPr="006E3B2F">
        <w:rPr>
          <w:rFonts w:ascii="Lucida Bright" w:hAnsi="Lucida Bright"/>
          <w:szCs w:val="22"/>
        </w:rPr>
        <w:t>Eligible for Authorization</w:t>
      </w:r>
      <w:bookmarkEnd w:id="29"/>
      <w:bookmarkEnd w:id="30"/>
      <w:bookmarkEnd w:id="31"/>
      <w:bookmarkEnd w:id="32"/>
      <w:r w:rsidR="004025AD" w:rsidRPr="006E3B2F">
        <w:rPr>
          <w:rFonts w:ascii="Lucida Bright" w:hAnsi="Lucida Bright"/>
          <w:szCs w:val="22"/>
        </w:rPr>
        <w:t xml:space="preserve"> </w:t>
      </w:r>
    </w:p>
    <w:p w14:paraId="6EEF74A7" w14:textId="3955BF59" w:rsidR="00DF7E58" w:rsidRPr="00AF0B7D" w:rsidRDefault="00DF7E58" w:rsidP="00AF0B7D">
      <w:pPr>
        <w:pStyle w:val="BodyText"/>
      </w:pPr>
      <w:r w:rsidRPr="00AF0B7D">
        <w:t xml:space="preserve">This general permit regulates the following discharges from quarries located greater than one mile from a water body within </w:t>
      </w:r>
      <w:r w:rsidR="00670314" w:rsidRPr="00AF0B7D">
        <w:t>the</w:t>
      </w:r>
      <w:r w:rsidRPr="00AF0B7D">
        <w:t xml:space="preserve"> water quality protection area</w:t>
      </w:r>
      <w:r w:rsidR="00670314" w:rsidRPr="00AF0B7D">
        <w:t>s</w:t>
      </w:r>
      <w:r w:rsidRPr="00AF0B7D">
        <w:t xml:space="preserve"> in the John Graves </w:t>
      </w:r>
      <w:r w:rsidR="008773D2" w:rsidRPr="00AF0B7D">
        <w:t xml:space="preserve">Scenic Riverway </w:t>
      </w:r>
      <w:r w:rsidR="00E13EB2" w:rsidRPr="00AF0B7D">
        <w:t xml:space="preserve">or Coke Stevenson </w:t>
      </w:r>
      <w:r w:rsidRPr="00AF0B7D">
        <w:t>Scenic Riverway</w:t>
      </w:r>
      <w:r w:rsidR="00D83865" w:rsidRPr="00AF0B7D">
        <w:t xml:space="preserve"> and outside of the 100-year floodplain</w:t>
      </w:r>
      <w:r w:rsidRPr="00AF0B7D">
        <w:t>:</w:t>
      </w:r>
    </w:p>
    <w:p w14:paraId="735B2A91" w14:textId="77777777" w:rsidR="009A497C" w:rsidRPr="00182E77" w:rsidRDefault="00DF7E58" w:rsidP="00AF0B7D">
      <w:pPr>
        <w:pStyle w:val="List"/>
      </w:pPr>
      <w:r w:rsidRPr="00182E77">
        <w:t xml:space="preserve">process </w:t>
      </w:r>
      <w:proofErr w:type="gramStart"/>
      <w:r w:rsidRPr="00182E77">
        <w:t>wastewater;</w:t>
      </w:r>
      <w:proofErr w:type="gramEnd"/>
      <w:r w:rsidR="00132EC2" w:rsidRPr="00182E77">
        <w:t xml:space="preserve"> </w:t>
      </w:r>
    </w:p>
    <w:p w14:paraId="0B7CFF48" w14:textId="77777777" w:rsidR="009A497C" w:rsidRPr="00182E77" w:rsidRDefault="00DF7E58" w:rsidP="00AF0B7D">
      <w:pPr>
        <w:pStyle w:val="List"/>
      </w:pPr>
      <w:r w:rsidRPr="00182E77">
        <w:t xml:space="preserve">mine </w:t>
      </w:r>
      <w:proofErr w:type="gramStart"/>
      <w:r w:rsidRPr="00182E77">
        <w:t>dewatering;</w:t>
      </w:r>
      <w:proofErr w:type="gramEnd"/>
      <w:r w:rsidR="00132EC2" w:rsidRPr="00182E77">
        <w:t xml:space="preserve"> </w:t>
      </w:r>
    </w:p>
    <w:p w14:paraId="555A1158" w14:textId="77777777" w:rsidR="009A497C" w:rsidRPr="00182E77" w:rsidRDefault="00890DD3" w:rsidP="00AF0B7D">
      <w:pPr>
        <w:pStyle w:val="List"/>
      </w:pPr>
      <w:r w:rsidRPr="00182E77">
        <w:t>storm</w:t>
      </w:r>
      <w:r w:rsidR="00DF7E58" w:rsidRPr="00182E77">
        <w:t xml:space="preserve">water associated with industrial </w:t>
      </w:r>
      <w:proofErr w:type="gramStart"/>
      <w:r w:rsidR="00DF7E58" w:rsidRPr="00182E77">
        <w:t>activity;</w:t>
      </w:r>
      <w:proofErr w:type="gramEnd"/>
    </w:p>
    <w:p w14:paraId="7B5852E7" w14:textId="77777777" w:rsidR="009A497C" w:rsidRPr="00182E77" w:rsidRDefault="00890DD3" w:rsidP="00AF0B7D">
      <w:pPr>
        <w:pStyle w:val="List"/>
      </w:pPr>
      <w:r w:rsidRPr="00182E77">
        <w:t xml:space="preserve">construction </w:t>
      </w:r>
      <w:proofErr w:type="gramStart"/>
      <w:r w:rsidRPr="00182E77">
        <w:t>storm</w:t>
      </w:r>
      <w:r w:rsidR="00DF7E58" w:rsidRPr="00182E77">
        <w:t>water;</w:t>
      </w:r>
      <w:proofErr w:type="gramEnd"/>
      <w:r w:rsidR="00DF7E58" w:rsidRPr="00182E77">
        <w:t xml:space="preserve"> </w:t>
      </w:r>
    </w:p>
    <w:p w14:paraId="4724857A" w14:textId="1D0C8B0D" w:rsidR="00DF7E58" w:rsidRPr="00182E77" w:rsidRDefault="00890DD3" w:rsidP="00AF0B7D">
      <w:pPr>
        <w:pStyle w:val="List"/>
      </w:pPr>
      <w:r w:rsidRPr="00182E77">
        <w:t xml:space="preserve">certain </w:t>
      </w:r>
      <w:r w:rsidR="0084378C" w:rsidRPr="00182E77">
        <w:t xml:space="preserve">allowable </w:t>
      </w:r>
      <w:r w:rsidRPr="00182E77">
        <w:t>non storm</w:t>
      </w:r>
      <w:r w:rsidR="00DF7E58" w:rsidRPr="00182E77">
        <w:t>water discharges as listed below</w:t>
      </w:r>
      <w:r w:rsidR="005A5E69" w:rsidRPr="00182E77">
        <w:t>:</w:t>
      </w:r>
      <w:r w:rsidR="00132EC2" w:rsidRPr="00182E77">
        <w:t xml:space="preserve"> </w:t>
      </w:r>
    </w:p>
    <w:p w14:paraId="3EAA0055" w14:textId="00D87F60" w:rsidR="00507303" w:rsidRPr="00182E77" w:rsidRDefault="00C801F6" w:rsidP="00AF0B7D">
      <w:pPr>
        <w:pStyle w:val="List2"/>
      </w:pPr>
      <w:r w:rsidRPr="00182E77">
        <w:t>discharges from emergency fire-fighting activities (emergency fire-fighting activities do not include washing of trucks, run-off water from training activities, test water from fire suppression systems, or similar activities</w:t>
      </w:r>
      <w:proofErr w:type="gramStart"/>
      <w:r w:rsidRPr="00182E77">
        <w:t>);</w:t>
      </w:r>
      <w:proofErr w:type="gramEnd"/>
    </w:p>
    <w:p w14:paraId="0C9B31F0" w14:textId="161C0D33" w:rsidR="00C801F6" w:rsidRPr="00182E77" w:rsidRDefault="00C801F6" w:rsidP="00AF0B7D">
      <w:pPr>
        <w:pStyle w:val="List2"/>
      </w:pPr>
      <w:r w:rsidRPr="00182E77">
        <w:t xml:space="preserve">uncontaminated fire hydrant </w:t>
      </w:r>
      <w:proofErr w:type="spellStart"/>
      <w:r w:rsidRPr="00182E77">
        <w:t>flushings</w:t>
      </w:r>
      <w:proofErr w:type="spellEnd"/>
      <w:r w:rsidRPr="00182E77">
        <w:t xml:space="preserve"> (excluding discharges of hyperchlorinated water, unless the water is first dechlorinated and discharges are not expected to adversely affect aquatic life), which include </w:t>
      </w:r>
      <w:proofErr w:type="spellStart"/>
      <w:r w:rsidRPr="00182E77">
        <w:t>flushings</w:t>
      </w:r>
      <w:proofErr w:type="spellEnd"/>
      <w:r w:rsidRPr="00182E77">
        <w:t xml:space="preserve"> from systems that utilize potable water, surface water, or groundwater that does not contain additional pollutants (uncontaminated fire hydrant </w:t>
      </w:r>
      <w:proofErr w:type="spellStart"/>
      <w:r w:rsidRPr="00182E77">
        <w:t>flushings</w:t>
      </w:r>
      <w:proofErr w:type="spellEnd"/>
      <w:r w:rsidRPr="00182E77">
        <w:t xml:space="preserve"> do not include systems utilizing reclaimed wastewater as a source water</w:t>
      </w:r>
      <w:proofErr w:type="gramStart"/>
      <w:r w:rsidRPr="00182E77">
        <w:t>);</w:t>
      </w:r>
      <w:proofErr w:type="gramEnd"/>
    </w:p>
    <w:p w14:paraId="05A22517" w14:textId="707082E8" w:rsidR="00156B13" w:rsidRPr="00182E77" w:rsidRDefault="00DF7E58" w:rsidP="00AF0B7D">
      <w:pPr>
        <w:pStyle w:val="List2"/>
      </w:pPr>
      <w:r w:rsidRPr="00182E77">
        <w:lastRenderedPageBreak/>
        <w:t>potable water sources (excluding discharges of hyperchlorinated water, unless the water is first dechlorinated</w:t>
      </w:r>
      <w:r w:rsidR="00156B13" w:rsidRPr="00182E77">
        <w:t>,</w:t>
      </w:r>
      <w:r w:rsidRPr="00182E77">
        <w:t xml:space="preserve"> and discharges are not expected to adversely affect aquatic life</w:t>
      </w:r>
      <w:proofErr w:type="gramStart"/>
      <w:r w:rsidRPr="00182E77">
        <w:t>);</w:t>
      </w:r>
      <w:proofErr w:type="gramEnd"/>
      <w:r w:rsidR="00132EC2" w:rsidRPr="00182E77">
        <w:t xml:space="preserve"> </w:t>
      </w:r>
    </w:p>
    <w:p w14:paraId="371108C3" w14:textId="180CA3B6" w:rsidR="00FA0548" w:rsidRPr="00182E77" w:rsidRDefault="00DF7E58" w:rsidP="00AF0B7D">
      <w:pPr>
        <w:pStyle w:val="List2"/>
      </w:pPr>
      <w:r w:rsidRPr="00182E77">
        <w:t xml:space="preserve">water from the routine washing of </w:t>
      </w:r>
      <w:r w:rsidR="00DE08AC" w:rsidRPr="00182E77">
        <w:t>vehicles, the external portion of buildin</w:t>
      </w:r>
      <w:r w:rsidR="003B189A" w:rsidRPr="00182E77">
        <w:t>g</w:t>
      </w:r>
      <w:r w:rsidR="00DE08AC" w:rsidRPr="00182E77">
        <w:t xml:space="preserve">s or structures, and </w:t>
      </w:r>
      <w:r w:rsidRPr="00182E77">
        <w:t>pavement</w:t>
      </w:r>
      <w:r w:rsidR="00DE08AC" w:rsidRPr="00182E77">
        <w:t>,</w:t>
      </w:r>
      <w:r w:rsidRPr="00182E77">
        <w:t xml:space="preserve"> </w:t>
      </w:r>
      <w:r w:rsidR="00DE08AC" w:rsidRPr="00182E77">
        <w:t>where solvents,</w:t>
      </w:r>
      <w:r w:rsidRPr="00182E77">
        <w:t xml:space="preserve"> detergents or </w:t>
      </w:r>
      <w:r w:rsidR="00DE08AC" w:rsidRPr="00182E77">
        <w:t>soaps are not used,</w:t>
      </w:r>
      <w:r w:rsidRPr="00182E77">
        <w:t xml:space="preserve"> and where spills or leaks of toxic or hazardous materials have not occurred (unless all spilled material has been removed;</w:t>
      </w:r>
      <w:r w:rsidR="00C976F1" w:rsidRPr="00182E77">
        <w:t xml:space="preserve"> </w:t>
      </w:r>
      <w:r w:rsidR="00DE08AC" w:rsidRPr="00182E77">
        <w:t>and if local state, or federal regulations are applicable, the materials are removed according to those regulations), and where the purpose is to remove mud, dirt, or dust;</w:t>
      </w:r>
    </w:p>
    <w:p w14:paraId="2389E3C1" w14:textId="77777777" w:rsidR="00FA0548" w:rsidRPr="00182E77" w:rsidRDefault="00DF7E58" w:rsidP="00AF0B7D">
      <w:pPr>
        <w:pStyle w:val="List2"/>
      </w:pPr>
      <w:r w:rsidRPr="00182E77">
        <w:t xml:space="preserve">uncontaminated air conditioner condensate, compressor condensate, and steam </w:t>
      </w:r>
      <w:proofErr w:type="gramStart"/>
      <w:r w:rsidRPr="00182E77">
        <w:t>condensate;</w:t>
      </w:r>
      <w:proofErr w:type="gramEnd"/>
      <w:r w:rsidR="00C976F1" w:rsidRPr="00182E77">
        <w:t xml:space="preserve"> </w:t>
      </w:r>
    </w:p>
    <w:p w14:paraId="7BF31E74" w14:textId="77777777" w:rsidR="00FA0548" w:rsidRPr="00182E77" w:rsidRDefault="00DF7E58" w:rsidP="00AF0B7D">
      <w:pPr>
        <w:pStyle w:val="List2"/>
      </w:pPr>
      <w:r w:rsidRPr="00182E77">
        <w:t>uncontaminated water used for dust suppression; and</w:t>
      </w:r>
      <w:r w:rsidR="00C976F1" w:rsidRPr="00182E77">
        <w:t xml:space="preserve"> </w:t>
      </w:r>
    </w:p>
    <w:p w14:paraId="10D4B5DA" w14:textId="77777777" w:rsidR="00952A0B" w:rsidRDefault="00DF7E58" w:rsidP="00AF0B7D">
      <w:pPr>
        <w:pStyle w:val="List2"/>
        <w:sectPr w:rsidR="00952A0B" w:rsidSect="00952A0B">
          <w:type w:val="continuous"/>
          <w:pgSz w:w="12240" w:h="15840" w:code="1"/>
          <w:pgMar w:top="1440" w:right="1440" w:bottom="1440" w:left="1440" w:header="706" w:footer="706" w:gutter="0"/>
          <w:cols w:space="720"/>
          <w:docGrid w:linePitch="360"/>
        </w:sectPr>
      </w:pPr>
      <w:r w:rsidRPr="00182E77">
        <w:t>springs a</w:t>
      </w:r>
      <w:r w:rsidR="0046372C" w:rsidRPr="00182E77">
        <w:t>nd other uncontaminated ground</w:t>
      </w:r>
      <w:r w:rsidRPr="00182E77">
        <w:t>water.</w:t>
      </w:r>
    </w:p>
    <w:p w14:paraId="27E93307" w14:textId="77777777" w:rsidR="00DF7E58" w:rsidRPr="006E3B2F" w:rsidRDefault="00DF7E58" w:rsidP="003D0754">
      <w:pPr>
        <w:pStyle w:val="Heading2"/>
        <w:spacing w:line="240" w:lineRule="auto"/>
        <w:ind w:left="360"/>
        <w:rPr>
          <w:rFonts w:ascii="Lucida Bright" w:hAnsi="Lucida Bright"/>
          <w:szCs w:val="22"/>
        </w:rPr>
      </w:pPr>
      <w:bookmarkStart w:id="33" w:name="_Toc370369237"/>
      <w:bookmarkStart w:id="34" w:name="_Toc159849685"/>
      <w:bookmarkStart w:id="35" w:name="_Toc161414055"/>
      <w:bookmarkStart w:id="36" w:name="_Ref170219907"/>
      <w:bookmarkStart w:id="37" w:name="_Ref170219914"/>
      <w:bookmarkStart w:id="38" w:name="_Ref170219922"/>
      <w:bookmarkStart w:id="39" w:name="_Ref170219935"/>
      <w:bookmarkStart w:id="40" w:name="_Ref170219961"/>
      <w:bookmarkStart w:id="41" w:name="_Ref170219964"/>
      <w:bookmarkStart w:id="42" w:name="_Ref170219971"/>
      <w:bookmarkStart w:id="43" w:name="_Ref170219976"/>
      <w:bookmarkStart w:id="44" w:name="_Ref170219980"/>
      <w:bookmarkStart w:id="45" w:name="_Ref170219984"/>
      <w:bookmarkStart w:id="46" w:name="_Ref170220037"/>
      <w:bookmarkStart w:id="47" w:name="_Ref170221130"/>
      <w:bookmarkStart w:id="48" w:name="_Ref170221148"/>
      <w:r w:rsidRPr="006E3B2F">
        <w:rPr>
          <w:rFonts w:ascii="Lucida Bright" w:hAnsi="Lucida Bright"/>
          <w:szCs w:val="22"/>
        </w:rPr>
        <w:t>Limitations on Coverage</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C976F1" w:rsidRPr="006E3B2F">
        <w:rPr>
          <w:rFonts w:ascii="Lucida Bright" w:hAnsi="Lucida Bright"/>
          <w:szCs w:val="22"/>
        </w:rPr>
        <w:t xml:space="preserve"> </w:t>
      </w:r>
    </w:p>
    <w:p w14:paraId="385769B6" w14:textId="77777777" w:rsidR="00DF7E58" w:rsidRPr="00182E77" w:rsidRDefault="00DF7E58" w:rsidP="00CD75BB">
      <w:pPr>
        <w:pStyle w:val="List"/>
        <w:numPr>
          <w:ilvl w:val="0"/>
          <w:numId w:val="21"/>
        </w:numPr>
      </w:pPr>
      <w:r w:rsidRPr="00182E77">
        <w:t>This general permit does not apply to:</w:t>
      </w:r>
      <w:r w:rsidR="00C976F1" w:rsidRPr="00182E77">
        <w:t xml:space="preserve"> </w:t>
      </w:r>
    </w:p>
    <w:p w14:paraId="0C7F409D" w14:textId="3D481587" w:rsidR="00FA0548" w:rsidRPr="00182E77" w:rsidRDefault="00DF7E58" w:rsidP="00CD75BB">
      <w:pPr>
        <w:pStyle w:val="List2"/>
        <w:numPr>
          <w:ilvl w:val="0"/>
          <w:numId w:val="49"/>
        </w:numPr>
      </w:pPr>
      <w:r w:rsidRPr="00182E77">
        <w:t xml:space="preserve">a quarry located outside </w:t>
      </w:r>
      <w:r w:rsidR="00670314" w:rsidRPr="00182E77">
        <w:t>the</w:t>
      </w:r>
      <w:r w:rsidRPr="00182E77">
        <w:t xml:space="preserve"> water quality protection </w:t>
      </w:r>
      <w:proofErr w:type="gramStart"/>
      <w:r w:rsidRPr="00182E77">
        <w:t>area</w:t>
      </w:r>
      <w:r w:rsidR="00670314" w:rsidRPr="00182E77">
        <w:t>s</w:t>
      </w:r>
      <w:r w:rsidRPr="00182E77">
        <w:t>;</w:t>
      </w:r>
      <w:proofErr w:type="gramEnd"/>
      <w:r w:rsidRPr="00182E77">
        <w:t xml:space="preserve"> </w:t>
      </w:r>
    </w:p>
    <w:p w14:paraId="08DE842E" w14:textId="614139E2" w:rsidR="00803BE7" w:rsidRPr="00182E77" w:rsidRDefault="00DF7E58" w:rsidP="00CD75BB">
      <w:pPr>
        <w:pStyle w:val="List2"/>
      </w:pPr>
      <w:r w:rsidRPr="00182E77">
        <w:t xml:space="preserve">a quarry located within one mile from a water body within </w:t>
      </w:r>
      <w:r w:rsidR="00670314" w:rsidRPr="00182E77">
        <w:t>the</w:t>
      </w:r>
      <w:r w:rsidRPr="00182E77">
        <w:t xml:space="preserve"> water quality protection </w:t>
      </w:r>
      <w:proofErr w:type="gramStart"/>
      <w:r w:rsidRPr="00182E77">
        <w:t>area</w:t>
      </w:r>
      <w:r w:rsidR="00670314" w:rsidRPr="00182E77">
        <w:t>s</w:t>
      </w:r>
      <w:r w:rsidRPr="00182E77">
        <w:t>;</w:t>
      </w:r>
      <w:proofErr w:type="gramEnd"/>
      <w:r w:rsidR="00C976F1" w:rsidRPr="00182E77">
        <w:t xml:space="preserve"> </w:t>
      </w:r>
    </w:p>
    <w:p w14:paraId="152DD0A1" w14:textId="5BF34453" w:rsidR="00FA0548" w:rsidRPr="00182E77" w:rsidRDefault="00DF7E58" w:rsidP="00CD75BB">
      <w:pPr>
        <w:pStyle w:val="List2"/>
      </w:pPr>
      <w:r w:rsidRPr="00182E77">
        <w:t>a quarry, or associated processing plant, located greater than one mile from a water</w:t>
      </w:r>
      <w:r w:rsidR="4FCBB22A" w:rsidRPr="00182E77">
        <w:t xml:space="preserve"> </w:t>
      </w:r>
      <w:r w:rsidRPr="00182E77">
        <w:t>body within a water quality protection area that</w:t>
      </w:r>
      <w:r w:rsidR="00E97AF6" w:rsidRPr="00182E77">
        <w:t xml:space="preserve"> </w:t>
      </w:r>
      <w:r w:rsidRPr="00182E77">
        <w:t xml:space="preserve">mines clay and shale for use in manufacturing structural clay </w:t>
      </w:r>
      <w:proofErr w:type="gramStart"/>
      <w:r w:rsidRPr="00182E77">
        <w:t>products;</w:t>
      </w:r>
      <w:proofErr w:type="gramEnd"/>
      <w:r w:rsidR="00C976F1" w:rsidRPr="00182E77">
        <w:t xml:space="preserve"> </w:t>
      </w:r>
    </w:p>
    <w:p w14:paraId="4A097F8A" w14:textId="1050815A" w:rsidR="004526F9" w:rsidRPr="00182E77" w:rsidRDefault="004526F9" w:rsidP="00CD75BB">
      <w:pPr>
        <w:pStyle w:val="List2"/>
      </w:pPr>
      <w:r w:rsidRPr="00182E77">
        <w:t>a quarry, or associated processing plant</w:t>
      </w:r>
      <w:r w:rsidR="00CE48FF" w:rsidRPr="00182E77">
        <w:t>,</w:t>
      </w:r>
      <w:r w:rsidRPr="00182E77">
        <w:t xml:space="preserve"> located greater than one mile from a water</w:t>
      </w:r>
      <w:r w:rsidR="4B75AA89" w:rsidRPr="00182E77">
        <w:t xml:space="preserve"> </w:t>
      </w:r>
      <w:r w:rsidRPr="00182E77">
        <w:t>body within the John Graves Scenic Riverway that</w:t>
      </w:r>
      <w:r w:rsidR="00E97AF6" w:rsidRPr="00182E77">
        <w:t xml:space="preserve"> </w:t>
      </w:r>
      <w:r w:rsidRPr="00182E77">
        <w:t xml:space="preserve">since on or before January 1, 1994, has been in regular operation without cessation of operation for more than 30 consecutive days and under the same </w:t>
      </w:r>
      <w:proofErr w:type="gramStart"/>
      <w:r w:rsidRPr="00182E77">
        <w:t>ownership;</w:t>
      </w:r>
      <w:proofErr w:type="gramEnd"/>
      <w:r w:rsidRPr="00182E77">
        <w:t xml:space="preserve">  </w:t>
      </w:r>
    </w:p>
    <w:p w14:paraId="122D8F40" w14:textId="7A9A44D9" w:rsidR="00DF7E58" w:rsidRPr="00182E77" w:rsidRDefault="00DF7E58" w:rsidP="00CD75BB">
      <w:pPr>
        <w:pStyle w:val="List2"/>
      </w:pPr>
      <w:r w:rsidRPr="00182E77">
        <w:t xml:space="preserve">the construction or operation of a municipal solid waste facility regardless of whether the facility includes a pit or quarry that is associated with past </w:t>
      </w:r>
      <w:proofErr w:type="gramStart"/>
      <w:r w:rsidRPr="00182E77">
        <w:t>quarrying;</w:t>
      </w:r>
      <w:proofErr w:type="gramEnd"/>
      <w:r w:rsidR="00C976F1" w:rsidRPr="00182E77">
        <w:t xml:space="preserve"> </w:t>
      </w:r>
    </w:p>
    <w:p w14:paraId="78DD4B36" w14:textId="77777777" w:rsidR="0009690C" w:rsidRPr="00182E77" w:rsidRDefault="00DF7E58" w:rsidP="00CD75BB">
      <w:pPr>
        <w:pStyle w:val="List2"/>
      </w:pPr>
      <w:r w:rsidRPr="00182E77">
        <w:t xml:space="preserve">return flows from mining operations authorized by the U.S. Army Corps of Engineers under 33 CFR </w:t>
      </w:r>
      <w:r w:rsidR="006F332F" w:rsidRPr="00182E77">
        <w:t>§</w:t>
      </w:r>
      <w:r w:rsidRPr="00182E77">
        <w:t>323.2(d)(1)(ii); and</w:t>
      </w:r>
      <w:r w:rsidR="00C976F1" w:rsidRPr="00182E77">
        <w:t xml:space="preserve"> </w:t>
      </w:r>
    </w:p>
    <w:p w14:paraId="5C9B42F6" w14:textId="77777777" w:rsidR="00DF7E58" w:rsidRPr="00182E77" w:rsidRDefault="00DF7E58" w:rsidP="00CD75BB">
      <w:pPr>
        <w:pStyle w:val="List2"/>
      </w:pPr>
      <w:r w:rsidRPr="00182E77">
        <w:t>discharges from facilities that are regulated by the Railroad Commission of Texas.</w:t>
      </w:r>
      <w:r w:rsidR="00C976F1" w:rsidRPr="00182E77">
        <w:t xml:space="preserve"> </w:t>
      </w:r>
    </w:p>
    <w:p w14:paraId="4B64CA62" w14:textId="77777777" w:rsidR="00893A2B" w:rsidRPr="00182E77" w:rsidRDefault="00DF7E58" w:rsidP="00AF0B7D">
      <w:pPr>
        <w:pStyle w:val="List"/>
        <w:rPr>
          <w:rStyle w:val="BodyTextChar"/>
        </w:rPr>
      </w:pPr>
      <w:r w:rsidRPr="00182E77">
        <w:rPr>
          <w:rStyle w:val="BodyTextChar"/>
        </w:rPr>
        <w:t>Compliance with Water Quality Standards</w:t>
      </w:r>
      <w:r w:rsidR="00C976F1" w:rsidRPr="00182E77">
        <w:rPr>
          <w:rStyle w:val="BodyTextChar"/>
        </w:rPr>
        <w:t xml:space="preserve"> </w:t>
      </w:r>
    </w:p>
    <w:p w14:paraId="74B4E478" w14:textId="1378DFE1" w:rsidR="0054798B" w:rsidRPr="00182E77" w:rsidRDefault="00DF7E58" w:rsidP="00AF0B7D">
      <w:pPr>
        <w:pStyle w:val="BodyText2"/>
      </w:pPr>
      <w:r w:rsidRPr="00182E77">
        <w:t xml:space="preserve">Discharges to surface water in the state that would cause or contribute to a violation of water quality standards or that would fail to protect and maintain existing uses are not eligible for coverage under this general permit. The </w:t>
      </w:r>
      <w:r w:rsidR="003E68E4" w:rsidRPr="00182E77">
        <w:t>e</w:t>
      </w:r>
      <w:r w:rsidRPr="00182E77">
        <w:t>xecutive director may require an application for an individual permit (see Part II</w:t>
      </w:r>
      <w:r w:rsidR="00E26316" w:rsidRPr="00182E77">
        <w:t>I</w:t>
      </w:r>
      <w:r w:rsidRPr="00182E77">
        <w:t>, Section F) to authorize discharges to surface water in the state from any activity that is determined to cause a violation of water quality standards or is found to cause, or contribute to, the loss of a</w:t>
      </w:r>
      <w:r w:rsidR="00852799" w:rsidRPr="00182E77">
        <w:t>n existing</w:t>
      </w:r>
      <w:r w:rsidRPr="00182E77">
        <w:t xml:space="preserve"> use.</w:t>
      </w:r>
      <w:r w:rsidR="00893A2B" w:rsidRPr="00182E77">
        <w:t xml:space="preserve"> </w:t>
      </w:r>
    </w:p>
    <w:p w14:paraId="74F37C83" w14:textId="77777777" w:rsidR="004434A1" w:rsidRDefault="004434A1">
      <w:pPr>
        <w:rPr>
          <w:rFonts w:ascii="Lucida Bright" w:eastAsiaTheme="minorHAnsi" w:hAnsi="Lucida Bright"/>
        </w:rPr>
      </w:pPr>
      <w:r>
        <w:rPr>
          <w:rFonts w:eastAsiaTheme="minorHAnsi"/>
        </w:rPr>
        <w:br w:type="page"/>
      </w:r>
    </w:p>
    <w:p w14:paraId="5AADCBC0" w14:textId="7E5744B3" w:rsidR="003C145E" w:rsidRPr="00182E77" w:rsidRDefault="003C145E" w:rsidP="00AF0B7D">
      <w:pPr>
        <w:pStyle w:val="List"/>
        <w:rPr>
          <w:rFonts w:eastAsiaTheme="minorHAnsi"/>
        </w:rPr>
      </w:pPr>
      <w:r w:rsidRPr="00182E77">
        <w:rPr>
          <w:rFonts w:eastAsiaTheme="minorHAnsi"/>
        </w:rPr>
        <w:lastRenderedPageBreak/>
        <w:t>Impaired Receiving Waters and Total Maximum Daily Load (TMDL) Requirements</w:t>
      </w:r>
    </w:p>
    <w:p w14:paraId="586E5DD7" w14:textId="34C1E274" w:rsidR="00E720A6" w:rsidRPr="00182E77" w:rsidRDefault="00E720A6" w:rsidP="00AF0B7D">
      <w:pPr>
        <w:pStyle w:val="BodyText2"/>
      </w:pPr>
      <w:r w:rsidRPr="00182E77">
        <w:t xml:space="preserve">New sources or new discharges of the </w:t>
      </w:r>
      <w:r w:rsidR="0AE75659" w:rsidRPr="00182E77">
        <w:t>p</w:t>
      </w:r>
      <w:r w:rsidR="0F8A00D5" w:rsidRPr="00182E77">
        <w:t>ollutant</w:t>
      </w:r>
      <w:r w:rsidR="0AE75659" w:rsidRPr="00182E77">
        <w:t>(s)</w:t>
      </w:r>
      <w:r w:rsidRPr="00182E77">
        <w:t xml:space="preserve"> of concern to impaired waters are not authorized by this permit</w:t>
      </w:r>
      <w:r w:rsidR="00D94ACA" w:rsidRPr="00182E77">
        <w:t>,</w:t>
      </w:r>
      <w:r w:rsidRPr="00182E77">
        <w:t xml:space="preserve"> unless otherwise allowable under 30 TAC Chapter 305, and applicable state law. Impaired waters are those that do not meet applicable water quality standard(s) and are listed as </w:t>
      </w:r>
      <w:r w:rsidR="00F14225" w:rsidRPr="00182E77">
        <w:t>C</w:t>
      </w:r>
      <w:r w:rsidRPr="00182E77">
        <w:t>ategory 4 or 5 in the</w:t>
      </w:r>
      <w:r w:rsidR="00AF04F1" w:rsidRPr="00182E77">
        <w:t xml:space="preserve"> latest EPA approved </w:t>
      </w:r>
      <w:r w:rsidR="00AF04F1" w:rsidRPr="00182E77">
        <w:rPr>
          <w:i/>
          <w:iCs/>
        </w:rPr>
        <w:t>Texas Integrated Report of Surface Water Quality for CWA Sections 305(b) and 303(d)</w:t>
      </w:r>
      <w:r w:rsidRPr="00182E77">
        <w:t xml:space="preserve">. </w:t>
      </w:r>
      <w:r w:rsidR="00946F11" w:rsidRPr="00182E77">
        <w:t>Pollutants</w:t>
      </w:r>
      <w:r w:rsidRPr="00182E77">
        <w:t xml:space="preserve"> of concern are those pollutants for which the water</w:t>
      </w:r>
      <w:r w:rsidR="004554C3" w:rsidRPr="00182E77">
        <w:t xml:space="preserve"> </w:t>
      </w:r>
      <w:r w:rsidRPr="00182E77">
        <w:t>body is listed as impaired.</w:t>
      </w:r>
    </w:p>
    <w:p w14:paraId="1D12D9D3" w14:textId="323B5879" w:rsidR="003D6BA6" w:rsidRPr="00182E77" w:rsidRDefault="003D6BA6" w:rsidP="00AF0B7D">
      <w:pPr>
        <w:pStyle w:val="BodyText2"/>
      </w:pPr>
      <w:r w:rsidRPr="00182E77">
        <w:t>Discharges of pollutant</w:t>
      </w:r>
      <w:r w:rsidR="1E68AF27" w:rsidRPr="00182E77">
        <w:t>(</w:t>
      </w:r>
      <w:r w:rsidRPr="00182E77">
        <w:t>s</w:t>
      </w:r>
      <w:r w:rsidR="7DA9B20C" w:rsidRPr="00182E77">
        <w:t>)</w:t>
      </w:r>
      <w:r w:rsidRPr="00182E77">
        <w:t xml:space="preserve"> of concern to impaired water bodies for which there is a</w:t>
      </w:r>
    </w:p>
    <w:p w14:paraId="773B2986" w14:textId="77777777" w:rsidR="003D6BA6" w:rsidRPr="00182E77" w:rsidRDefault="003D6BA6" w:rsidP="00AF0B7D">
      <w:pPr>
        <w:pStyle w:val="BodyText2"/>
      </w:pPr>
      <w:r w:rsidRPr="00182E77">
        <w:t>TMDL are not eligible for this general permit unless they are consistent with the</w:t>
      </w:r>
    </w:p>
    <w:p w14:paraId="3F23D76A" w14:textId="77777777" w:rsidR="00555152" w:rsidRDefault="003D6BA6" w:rsidP="00555152">
      <w:pPr>
        <w:pStyle w:val="BodyText2"/>
      </w:pPr>
      <w:r w:rsidRPr="00182E77">
        <w:t>approved TMDL. Permittees must incorporate the conditions and requirements applicable to their discharges into their</w:t>
      </w:r>
      <w:r w:rsidR="00EE7E62" w:rsidRPr="00182E77">
        <w:t xml:space="preserve"> Pollution Prevention Plan</w:t>
      </w:r>
      <w:r w:rsidRPr="00182E77">
        <w:t xml:space="preserve"> </w:t>
      </w:r>
      <w:r w:rsidR="00EE7E62" w:rsidRPr="00182E77">
        <w:t>(</w:t>
      </w:r>
      <w:r w:rsidRPr="00182E77">
        <w:t>P3</w:t>
      </w:r>
      <w:r w:rsidR="00EE7E62" w:rsidRPr="00182E77">
        <w:t>)</w:t>
      </w:r>
      <w:r w:rsidRPr="00182E77">
        <w:t xml:space="preserve">, </w:t>
      </w:r>
      <w:proofErr w:type="gramStart"/>
      <w:r w:rsidRPr="00182E77">
        <w:t>in order to</w:t>
      </w:r>
      <w:proofErr w:type="gramEnd"/>
      <w:r w:rsidRPr="00182E77">
        <w:t xml:space="preserve"> be eligible for coverage under this general permit. For consistency with the </w:t>
      </w:r>
      <w:r w:rsidR="00233452" w:rsidRPr="00182E77">
        <w:t>regulated</w:t>
      </w:r>
      <w:r w:rsidR="00E0425D" w:rsidRPr="00182E77">
        <w:t xml:space="preserve"> </w:t>
      </w:r>
      <w:r w:rsidRPr="00182E77">
        <w:t>construction stormwater</w:t>
      </w:r>
      <w:r w:rsidR="00E0425D" w:rsidRPr="00182E77">
        <w:t xml:space="preserve"> </w:t>
      </w:r>
      <w:r w:rsidRPr="00182E77">
        <w:t>items in an approved TMDL, the P3 must be consistent with any applicable condition, goal, or requirement in the TMDL, TMDL Implementation Plan (I-Plan), or as otherwise directed by the executive director.</w:t>
      </w:r>
    </w:p>
    <w:p w14:paraId="3E95DF6F" w14:textId="51765CC3" w:rsidR="00DF7E58" w:rsidRPr="00182E77" w:rsidRDefault="00DF7E58" w:rsidP="00555152">
      <w:pPr>
        <w:pStyle w:val="List"/>
      </w:pPr>
      <w:r w:rsidRPr="00182E77">
        <w:t>Protection of Streams and Watersheds by Other Governmental Entities</w:t>
      </w:r>
      <w:r w:rsidR="00C976F1" w:rsidRPr="00182E77">
        <w:t xml:space="preserve"> </w:t>
      </w:r>
    </w:p>
    <w:p w14:paraId="01A5473C" w14:textId="3EF72353" w:rsidR="00A00262" w:rsidRPr="00182E77" w:rsidRDefault="00DF7E58" w:rsidP="00AF0B7D">
      <w:pPr>
        <w:pStyle w:val="BodyText2"/>
      </w:pPr>
      <w:r w:rsidRPr="00182E77">
        <w:t>This general permit does not limit the authority or ability of federal, other state, or local governmental entities from placing additional or more stringent requirements on activities or discharges. For example, this permit does not limit the authority of a home-rule municipality provided by Texas Local Government Code §401.002.</w:t>
      </w:r>
      <w:r w:rsidR="00C976F1" w:rsidRPr="00182E77">
        <w:t xml:space="preserve"> </w:t>
      </w:r>
    </w:p>
    <w:p w14:paraId="3CAA67F8" w14:textId="77777777" w:rsidR="0067688C" w:rsidRPr="00182E77" w:rsidRDefault="00DF7E58" w:rsidP="00AF0B7D">
      <w:pPr>
        <w:pStyle w:val="List"/>
      </w:pPr>
      <w:r w:rsidRPr="00182E77">
        <w:t>Endangered Species</w:t>
      </w:r>
    </w:p>
    <w:p w14:paraId="70635E26" w14:textId="77777777" w:rsidR="00DF7E58" w:rsidRPr="00182E77" w:rsidRDefault="00D60015" w:rsidP="00AF0B7D">
      <w:pPr>
        <w:pStyle w:val="BodyText2"/>
      </w:pPr>
      <w:r w:rsidRPr="00182E77">
        <w:t xml:space="preserve">Discharges that would adversely affect a listed endangered or threatened aquatic or aquatic-dependent species or its critical habitat are not authorized by this </w:t>
      </w:r>
      <w:proofErr w:type="gramStart"/>
      <w:r w:rsidRPr="00182E77">
        <w:t>permit, unless</w:t>
      </w:r>
      <w:proofErr w:type="gramEnd"/>
      <w:r w:rsidRPr="00182E77">
        <w:t xml:space="preserve"> the requirements of the Endangered Species Act are satisfied. Federal requirements related to endangered species apply to all TPDES permitted discharges and site-specific controls may be required to ensure that protection of endangered or threatened species is achieved.  If a permittee has concerns over potential impacts to listed species, the permittee may contact TCEQ for additional information.</w:t>
      </w:r>
    </w:p>
    <w:p w14:paraId="2F1FC0EE" w14:textId="77777777" w:rsidR="0067688C" w:rsidRPr="00182E77" w:rsidRDefault="00B74EDF" w:rsidP="00AF0B7D">
      <w:pPr>
        <w:pStyle w:val="List"/>
        <w:rPr>
          <w:lang w:val="en"/>
        </w:rPr>
      </w:pPr>
      <w:bookmarkStart w:id="49" w:name="_Hlk508865097"/>
      <w:r w:rsidRPr="00182E77">
        <w:t>Aggregate Production Operations</w:t>
      </w:r>
      <w:r w:rsidR="00D32396" w:rsidRPr="00182E77">
        <w:t xml:space="preserve"> (APO)</w:t>
      </w:r>
      <w:r w:rsidR="00F20823" w:rsidRPr="00182E77">
        <w:t xml:space="preserve"> Registration </w:t>
      </w:r>
      <w:r w:rsidR="00AD16C7" w:rsidRPr="00182E77">
        <w:t>Requirements</w:t>
      </w:r>
      <w:bookmarkStart w:id="50" w:name="_Hlk496855838"/>
    </w:p>
    <w:bookmarkEnd w:id="50"/>
    <w:p w14:paraId="4B51207F" w14:textId="77777777" w:rsidR="00952A0B" w:rsidRDefault="00687389" w:rsidP="00AF0B7D">
      <w:pPr>
        <w:pStyle w:val="BodyText2"/>
        <w:sectPr w:rsidR="00952A0B" w:rsidSect="00952A0B">
          <w:type w:val="continuous"/>
          <w:pgSz w:w="12240" w:h="15840" w:code="1"/>
          <w:pgMar w:top="1440" w:right="1440" w:bottom="1440" w:left="1440" w:header="706" w:footer="706" w:gutter="0"/>
          <w:cols w:space="720"/>
          <w:docGrid w:linePitch="360"/>
        </w:sectPr>
      </w:pPr>
      <w:r w:rsidRPr="00182E77">
        <w:t xml:space="preserve">Authorization under this general permit is separate from and does not fulfil the requirement for responsible parties who are primarily responsible for overall function and operation of a quarry, sand pit, gravel pit, or other aggregate production operation to register their APO with TCEQ’s </w:t>
      </w:r>
      <w:r w:rsidR="003B30E6" w:rsidRPr="00182E77">
        <w:t>Occupational Licensing &amp; Registration as per</w:t>
      </w:r>
      <w:r w:rsidRPr="00182E77">
        <w:t xml:space="preserve"> 30 TAC §342.25</w:t>
      </w:r>
      <w:r w:rsidR="00F20823" w:rsidRPr="00182E77">
        <w:rPr>
          <w:lang w:val="en"/>
        </w:rPr>
        <w:t>.</w:t>
      </w:r>
      <w:r w:rsidR="00F20823" w:rsidRPr="00182E77">
        <w:t xml:space="preserve"> </w:t>
      </w:r>
      <w:bookmarkEnd w:id="49"/>
    </w:p>
    <w:p w14:paraId="5F1819FD" w14:textId="77777777" w:rsidR="00DF7E58" w:rsidRPr="006E3B2F" w:rsidRDefault="00DF7E58" w:rsidP="001C63C2">
      <w:pPr>
        <w:pStyle w:val="Heading2"/>
        <w:spacing w:line="240" w:lineRule="auto"/>
        <w:ind w:left="360"/>
        <w:rPr>
          <w:rFonts w:ascii="Lucida Bright" w:hAnsi="Lucida Bright"/>
          <w:szCs w:val="22"/>
        </w:rPr>
      </w:pPr>
      <w:bookmarkStart w:id="51" w:name="_Toc370369238"/>
      <w:bookmarkStart w:id="52" w:name="_Toc159849686"/>
      <w:bookmarkStart w:id="53" w:name="_Toc161414056"/>
      <w:bookmarkStart w:id="54" w:name="_Ref170220161"/>
      <w:r w:rsidRPr="006E3B2F">
        <w:rPr>
          <w:rFonts w:ascii="Lucida Bright" w:hAnsi="Lucida Bright"/>
          <w:szCs w:val="22"/>
        </w:rPr>
        <w:t>Deadlines for Obtaining Authorization</w:t>
      </w:r>
      <w:bookmarkEnd w:id="51"/>
      <w:bookmarkEnd w:id="52"/>
      <w:bookmarkEnd w:id="53"/>
      <w:bookmarkEnd w:id="54"/>
      <w:r w:rsidR="00C976F1" w:rsidRPr="006E3B2F">
        <w:rPr>
          <w:rFonts w:ascii="Lucida Bright" w:hAnsi="Lucida Bright"/>
          <w:szCs w:val="22"/>
        </w:rPr>
        <w:t xml:space="preserve"> </w:t>
      </w:r>
    </w:p>
    <w:p w14:paraId="3AA9EF3A" w14:textId="77777777" w:rsidR="00DF7E58" w:rsidRPr="00182E77" w:rsidRDefault="00DF7E58" w:rsidP="00CD75BB">
      <w:pPr>
        <w:pStyle w:val="List"/>
        <w:numPr>
          <w:ilvl w:val="0"/>
          <w:numId w:val="22"/>
        </w:numPr>
      </w:pPr>
      <w:r w:rsidRPr="00182E77">
        <w:t>Existing Quarries</w:t>
      </w:r>
      <w:r w:rsidR="00C976F1" w:rsidRPr="00182E77">
        <w:t xml:space="preserve"> </w:t>
      </w:r>
    </w:p>
    <w:p w14:paraId="244B68A0" w14:textId="006B18CE" w:rsidR="00DF7E58" w:rsidRDefault="007B1B3B" w:rsidP="00AF0B7D">
      <w:pPr>
        <w:pStyle w:val="BodyText2"/>
      </w:pPr>
      <w:r w:rsidRPr="00182E77">
        <w:t>Operators of existing quarries</w:t>
      </w:r>
      <w:r w:rsidR="008C1489" w:rsidRPr="00182E77">
        <w:t xml:space="preserve"> authorized under</w:t>
      </w:r>
      <w:r w:rsidRPr="00182E77">
        <w:t xml:space="preserve"> TPDE</w:t>
      </w:r>
      <w:r w:rsidR="005A355F" w:rsidRPr="00182E77">
        <w:t>S G</w:t>
      </w:r>
      <w:r w:rsidRPr="00182E77">
        <w:t xml:space="preserve">eneral </w:t>
      </w:r>
      <w:r w:rsidR="005A355F" w:rsidRPr="00182E77">
        <w:t>P</w:t>
      </w:r>
      <w:r w:rsidRPr="00182E77">
        <w:t>ermit TXG500000 (effective on</w:t>
      </w:r>
      <w:r w:rsidR="000046E7" w:rsidRPr="00182E77">
        <w:t xml:space="preserve"> March 29</w:t>
      </w:r>
      <w:r w:rsidR="002F7C9C" w:rsidRPr="00182E77">
        <w:t>, 20</w:t>
      </w:r>
      <w:r w:rsidR="00B9799A" w:rsidRPr="00182E77">
        <w:t>19</w:t>
      </w:r>
      <w:r w:rsidRPr="00182E77">
        <w:t>), must submit a</w:t>
      </w:r>
      <w:r w:rsidR="009C57E1" w:rsidRPr="00182E77">
        <w:t>n</w:t>
      </w:r>
      <w:r w:rsidRPr="00182E77">
        <w:t xml:space="preserve"> NOI</w:t>
      </w:r>
      <w:r w:rsidR="000046E7" w:rsidRPr="00182E77">
        <w:t xml:space="preserve">, updated </w:t>
      </w:r>
      <w:r w:rsidR="00C715B7" w:rsidRPr="00182E77">
        <w:t>P3</w:t>
      </w:r>
      <w:r w:rsidR="006D71DD" w:rsidRPr="00182E77">
        <w:t>,</w:t>
      </w:r>
      <w:r w:rsidRPr="00182E77">
        <w:t xml:space="preserve"> </w:t>
      </w:r>
      <w:r w:rsidR="00323FE9" w:rsidRPr="00182E77">
        <w:t xml:space="preserve">and </w:t>
      </w:r>
      <w:r w:rsidR="0098300E" w:rsidRPr="00182E77">
        <w:t>a</w:t>
      </w:r>
      <w:r w:rsidR="00323FE9" w:rsidRPr="00182E77">
        <w:t xml:space="preserve"> </w:t>
      </w:r>
      <w:r w:rsidR="008C6A7F" w:rsidRPr="00182E77">
        <w:t>Core Data Form</w:t>
      </w:r>
      <w:r w:rsidR="00360FD3" w:rsidRPr="00182E77">
        <w:t xml:space="preserve"> (</w:t>
      </w:r>
      <w:r w:rsidR="000046E7" w:rsidRPr="00182E77">
        <w:t xml:space="preserve">TCEQ- </w:t>
      </w:r>
      <w:r w:rsidR="0098300E" w:rsidRPr="00182E77">
        <w:t>10400</w:t>
      </w:r>
      <w:r w:rsidR="00360FD3" w:rsidRPr="00182E77">
        <w:t>)</w:t>
      </w:r>
      <w:r w:rsidR="008C6A7F" w:rsidRPr="00182E77">
        <w:t xml:space="preserve">, </w:t>
      </w:r>
      <w:r w:rsidRPr="00182E77">
        <w:t xml:space="preserve">to renew authorization or a </w:t>
      </w:r>
      <w:r w:rsidR="004C199F" w:rsidRPr="00182E77">
        <w:t>Notice of Termination (</w:t>
      </w:r>
      <w:r w:rsidRPr="00182E77">
        <w:t>NOT</w:t>
      </w:r>
      <w:r w:rsidR="004C199F" w:rsidRPr="00182E77">
        <w:t>)</w:t>
      </w:r>
      <w:r w:rsidR="00D456AD" w:rsidRPr="00182E77">
        <w:t xml:space="preserve"> </w:t>
      </w:r>
      <w:r w:rsidR="002F7C9C" w:rsidRPr="00182E77">
        <w:t xml:space="preserve">and a </w:t>
      </w:r>
      <w:r w:rsidR="008C6A7F" w:rsidRPr="00182E77">
        <w:t>Stabilization R</w:t>
      </w:r>
      <w:r w:rsidR="002F7C9C" w:rsidRPr="00182E77">
        <w:t xml:space="preserve">eport as required by </w:t>
      </w:r>
      <w:r w:rsidR="005424C5" w:rsidRPr="00182E77">
        <w:t>Part VIII</w:t>
      </w:r>
      <w:r w:rsidR="00C715B7" w:rsidRPr="00182E77">
        <w:t>,</w:t>
      </w:r>
      <w:r w:rsidR="005424C5" w:rsidRPr="00182E77">
        <w:t xml:space="preserve"> Section A of this general </w:t>
      </w:r>
      <w:r w:rsidR="00251250" w:rsidRPr="00182E77">
        <w:t>permit to</w:t>
      </w:r>
      <w:r w:rsidRPr="00182E77">
        <w:t xml:space="preserve"> terminate coverage under </w:t>
      </w:r>
      <w:r w:rsidR="002C287B" w:rsidRPr="00182E77">
        <w:t xml:space="preserve">the previous </w:t>
      </w:r>
      <w:r w:rsidRPr="00182E77">
        <w:t xml:space="preserve">general permit within 90 days of the </w:t>
      </w:r>
      <w:r w:rsidRPr="00182E77">
        <w:lastRenderedPageBreak/>
        <w:t xml:space="preserve">effective date of this general permit.  During this interim period, as a requirement of this TPDES permit, the operator must continue to meet the conditions and requirements of the previous </w:t>
      </w:r>
      <w:r w:rsidR="008C1489" w:rsidRPr="00182E77">
        <w:t xml:space="preserve">general </w:t>
      </w:r>
      <w:r w:rsidRPr="00182E77">
        <w:t>permit</w:t>
      </w:r>
      <w:r w:rsidR="00DF7E58" w:rsidRPr="00182E77">
        <w:t>.</w:t>
      </w:r>
      <w:r w:rsidR="00C976F1" w:rsidRPr="00182E77">
        <w:t xml:space="preserve"> </w:t>
      </w:r>
    </w:p>
    <w:p w14:paraId="7BF992D2" w14:textId="77777777" w:rsidR="00DF7E58" w:rsidRPr="00182E77" w:rsidRDefault="00DF7E58" w:rsidP="00AF0B7D">
      <w:pPr>
        <w:pStyle w:val="List"/>
      </w:pPr>
      <w:r w:rsidRPr="00182E77">
        <w:t>New Quarries</w:t>
      </w:r>
      <w:r w:rsidR="00C976F1" w:rsidRPr="00182E77">
        <w:t xml:space="preserve"> </w:t>
      </w:r>
    </w:p>
    <w:p w14:paraId="025879BD" w14:textId="77777777" w:rsidR="00952A0B" w:rsidRDefault="00DF7E58" w:rsidP="00AF0B7D">
      <w:pPr>
        <w:pStyle w:val="BodyText2"/>
        <w:sectPr w:rsidR="00952A0B" w:rsidSect="00952A0B">
          <w:type w:val="continuous"/>
          <w:pgSz w:w="12240" w:h="15840" w:code="1"/>
          <w:pgMar w:top="1440" w:right="1440" w:bottom="1440" w:left="1440" w:header="706" w:footer="706" w:gutter="0"/>
          <w:cols w:space="720"/>
          <w:docGrid w:linePitch="360"/>
        </w:sectPr>
      </w:pPr>
      <w:r w:rsidRPr="00182E77">
        <w:t>O</w:t>
      </w:r>
      <w:r w:rsidR="00601727" w:rsidRPr="00182E77">
        <w:t>perators</w:t>
      </w:r>
      <w:r w:rsidRPr="00182E77">
        <w:t xml:space="preserve"> of new quarries </w:t>
      </w:r>
      <w:r w:rsidR="00F106F9" w:rsidRPr="00182E77">
        <w:t>shall submit</w:t>
      </w:r>
      <w:r w:rsidRPr="00182E77">
        <w:t xml:space="preserve"> a</w:t>
      </w:r>
      <w:r w:rsidR="00044C3B" w:rsidRPr="00182E77">
        <w:t>n</w:t>
      </w:r>
      <w:r w:rsidRPr="00182E77">
        <w:t xml:space="preserve"> </w:t>
      </w:r>
      <w:r w:rsidR="00AB07C4" w:rsidRPr="00182E77">
        <w:t>NOI</w:t>
      </w:r>
      <w:r w:rsidR="36117698" w:rsidRPr="00182E77">
        <w:t>,</w:t>
      </w:r>
      <w:r w:rsidR="00AB07C4" w:rsidRPr="00182E77">
        <w:t xml:space="preserve"> Core Data Form, Restoration Plan</w:t>
      </w:r>
      <w:r w:rsidR="0098300E" w:rsidRPr="00182E77">
        <w:t xml:space="preserve">, </w:t>
      </w:r>
      <w:r w:rsidR="00AB07C4" w:rsidRPr="00182E77">
        <w:t>Proof of Financial Assurance for Restoration, the P3</w:t>
      </w:r>
      <w:r w:rsidR="550A0248" w:rsidRPr="00182E77">
        <w:t>,</w:t>
      </w:r>
      <w:r w:rsidR="00AB07C4" w:rsidRPr="00182E77">
        <w:t xml:space="preserve"> </w:t>
      </w:r>
      <w:r w:rsidRPr="00182E77">
        <w:t>and receive confirmation of coverage and an authorization number under this general permit prior to commencement of any on</w:t>
      </w:r>
      <w:r w:rsidR="0083203A" w:rsidRPr="00182E77">
        <w:t xml:space="preserve"> </w:t>
      </w:r>
      <w:r w:rsidRPr="00182E77">
        <w:t>site activities (including construction activities).</w:t>
      </w:r>
      <w:r w:rsidR="00C976F1" w:rsidRPr="00182E77">
        <w:t xml:space="preserve"> </w:t>
      </w:r>
    </w:p>
    <w:p w14:paraId="71E3CB10" w14:textId="77777777" w:rsidR="00555152" w:rsidRPr="00182E77" w:rsidRDefault="00555152" w:rsidP="001C63C2">
      <w:pPr>
        <w:pStyle w:val="BodyText2"/>
        <w:spacing w:before="0" w:after="0"/>
      </w:pPr>
    </w:p>
    <w:p w14:paraId="17AFE626" w14:textId="77777777" w:rsidR="00DF7E58" w:rsidRPr="006E3B2F" w:rsidRDefault="00DF7E58" w:rsidP="001C63C2">
      <w:pPr>
        <w:pStyle w:val="Heading2"/>
        <w:spacing w:before="0" w:line="240" w:lineRule="auto"/>
        <w:ind w:left="360"/>
        <w:rPr>
          <w:rFonts w:ascii="Lucida Bright" w:hAnsi="Lucida Bright"/>
          <w:szCs w:val="22"/>
        </w:rPr>
      </w:pPr>
      <w:bookmarkStart w:id="55" w:name="_Toc370369239"/>
      <w:bookmarkStart w:id="56" w:name="_Toc159849687"/>
      <w:bookmarkStart w:id="57" w:name="_Toc161414057"/>
      <w:bookmarkStart w:id="58" w:name="_Ref170220216"/>
      <w:r w:rsidRPr="006E3B2F">
        <w:rPr>
          <w:rFonts w:ascii="Lucida Bright" w:hAnsi="Lucida Bright"/>
          <w:szCs w:val="22"/>
        </w:rPr>
        <w:t>Obtaining Authorization</w:t>
      </w:r>
      <w:bookmarkEnd w:id="55"/>
      <w:bookmarkEnd w:id="56"/>
      <w:bookmarkEnd w:id="57"/>
      <w:bookmarkEnd w:id="58"/>
    </w:p>
    <w:p w14:paraId="521D06B0" w14:textId="77777777" w:rsidR="00DF7E58" w:rsidRPr="00182E77" w:rsidRDefault="00DF7E58" w:rsidP="00CD75BB">
      <w:pPr>
        <w:pStyle w:val="List"/>
        <w:numPr>
          <w:ilvl w:val="0"/>
          <w:numId w:val="23"/>
        </w:numPr>
      </w:pPr>
      <w:r w:rsidRPr="00182E77">
        <w:t>Application for Coverage</w:t>
      </w:r>
      <w:r w:rsidR="00C976F1" w:rsidRPr="00182E77">
        <w:t xml:space="preserve"> </w:t>
      </w:r>
    </w:p>
    <w:p w14:paraId="3E966155" w14:textId="64013DF1" w:rsidR="00DF7E58" w:rsidRPr="00182E77" w:rsidRDefault="00DF7E58" w:rsidP="00CD75BB">
      <w:pPr>
        <w:pStyle w:val="List2"/>
        <w:numPr>
          <w:ilvl w:val="0"/>
          <w:numId w:val="50"/>
        </w:numPr>
      </w:pPr>
      <w:r w:rsidRPr="00182E77">
        <w:t>Applicants seeking authorization to discharge under this general permit shall submit to TCEQ</w:t>
      </w:r>
      <w:r w:rsidR="00EE4E90" w:rsidRPr="00182E77">
        <w:t>’s</w:t>
      </w:r>
      <w:r w:rsidRPr="00182E77">
        <w:t xml:space="preserve"> Water Quality Division, at the address specified on the NOI form:</w:t>
      </w:r>
      <w:r w:rsidR="00C976F1" w:rsidRPr="00182E77">
        <w:t xml:space="preserve"> </w:t>
      </w:r>
    </w:p>
    <w:p w14:paraId="2A20DA17" w14:textId="7F1AFF2C" w:rsidR="00265DFF" w:rsidRPr="00AF0B7D" w:rsidRDefault="00DF7E58" w:rsidP="00CD75BB">
      <w:pPr>
        <w:pStyle w:val="List3"/>
        <w:numPr>
          <w:ilvl w:val="0"/>
          <w:numId w:val="24"/>
        </w:numPr>
      </w:pPr>
      <w:r w:rsidRPr="00AF0B7D">
        <w:t>a completed</w:t>
      </w:r>
      <w:r w:rsidR="003E68E4" w:rsidRPr="00AF0B7D">
        <w:t xml:space="preserve"> NOI </w:t>
      </w:r>
      <w:r w:rsidR="1A997463" w:rsidRPr="00AF0B7D">
        <w:t>F</w:t>
      </w:r>
      <w:r w:rsidR="00360FD3" w:rsidRPr="00AF0B7D">
        <w:t>orm (</w:t>
      </w:r>
      <w:r w:rsidR="569BF5AC" w:rsidRPr="00AF0B7D">
        <w:t>TCEQ-</w:t>
      </w:r>
      <w:r w:rsidR="00360FD3" w:rsidRPr="00AF0B7D">
        <w:t>20475</w:t>
      </w:r>
      <w:proofErr w:type="gramStart"/>
      <w:r w:rsidR="00360FD3" w:rsidRPr="00AF0B7D">
        <w:t>)</w:t>
      </w:r>
      <w:r w:rsidRPr="00AF0B7D">
        <w:t>;</w:t>
      </w:r>
      <w:proofErr w:type="gramEnd"/>
      <w:r w:rsidR="00C976F1" w:rsidRPr="00AF0B7D">
        <w:t xml:space="preserve"> </w:t>
      </w:r>
    </w:p>
    <w:p w14:paraId="495B6086" w14:textId="123AC197" w:rsidR="001E66C9" w:rsidRPr="00AF0B7D" w:rsidRDefault="008C6A7F" w:rsidP="00CD75BB">
      <w:pPr>
        <w:pStyle w:val="List3"/>
        <w:numPr>
          <w:ilvl w:val="0"/>
          <w:numId w:val="24"/>
        </w:numPr>
      </w:pPr>
      <w:r w:rsidRPr="00AF0B7D">
        <w:t xml:space="preserve">a completed </w:t>
      </w:r>
      <w:r w:rsidR="001E66C9" w:rsidRPr="00AF0B7D">
        <w:t xml:space="preserve">Core Data </w:t>
      </w:r>
      <w:r w:rsidR="00360FD3" w:rsidRPr="00AF0B7D">
        <w:t xml:space="preserve">Form </w:t>
      </w:r>
      <w:r w:rsidR="0098300E" w:rsidRPr="00AF0B7D">
        <w:t>(</w:t>
      </w:r>
      <w:r w:rsidR="1EC6D6EE" w:rsidRPr="00AF0B7D">
        <w:t>TCEQ-</w:t>
      </w:r>
      <w:r w:rsidR="0098300E" w:rsidRPr="00AF0B7D">
        <w:t>10400</w:t>
      </w:r>
      <w:proofErr w:type="gramStart"/>
      <w:r w:rsidR="0098300E" w:rsidRPr="00AF0B7D">
        <w:t>)</w:t>
      </w:r>
      <w:r w:rsidR="000C400D" w:rsidRPr="00AF0B7D">
        <w:t>;</w:t>
      </w:r>
      <w:proofErr w:type="gramEnd"/>
      <w:r w:rsidR="00ED6A91" w:rsidRPr="00AF0B7D">
        <w:t xml:space="preserve"> </w:t>
      </w:r>
    </w:p>
    <w:p w14:paraId="5192C90C" w14:textId="77777777" w:rsidR="00265DFF" w:rsidRPr="00AF0B7D" w:rsidRDefault="00DF7E58" w:rsidP="00AF0B7D">
      <w:pPr>
        <w:pStyle w:val="List3"/>
      </w:pPr>
      <w:r w:rsidRPr="00AF0B7D">
        <w:t>a Restorati</w:t>
      </w:r>
      <w:r w:rsidR="00E26316" w:rsidRPr="00AF0B7D">
        <w:t xml:space="preserve">on Plan as described in Part </w:t>
      </w:r>
      <w:proofErr w:type="gramStart"/>
      <w:r w:rsidR="00E26316" w:rsidRPr="00AF0B7D">
        <w:t>IV</w:t>
      </w:r>
      <w:r w:rsidRPr="00AF0B7D">
        <w:t>;</w:t>
      </w:r>
      <w:proofErr w:type="gramEnd"/>
      <w:r w:rsidR="00C976F1" w:rsidRPr="00AF0B7D">
        <w:t xml:space="preserve"> </w:t>
      </w:r>
    </w:p>
    <w:p w14:paraId="73377E56" w14:textId="77777777" w:rsidR="005237FD" w:rsidRDefault="00DF7E58" w:rsidP="00B93F5C">
      <w:pPr>
        <w:pStyle w:val="List3"/>
      </w:pPr>
      <w:r w:rsidRPr="00AF0B7D">
        <w:t>proof of financial assurance for resto</w:t>
      </w:r>
      <w:r w:rsidR="0099256B" w:rsidRPr="00AF0B7D">
        <w:t>rat</w:t>
      </w:r>
      <w:r w:rsidR="00E26316" w:rsidRPr="00AF0B7D">
        <w:t xml:space="preserve">ion as described in Part </w:t>
      </w:r>
      <w:r w:rsidR="00C07946" w:rsidRPr="00AF0B7D">
        <w:t>V;</w:t>
      </w:r>
      <w:r w:rsidR="003D6D2E" w:rsidRPr="00AF0B7D">
        <w:t xml:space="preserve"> </w:t>
      </w:r>
      <w:r w:rsidRPr="00AF0B7D">
        <w:t>an</w:t>
      </w:r>
      <w:r w:rsidR="005237FD">
        <w:t>d</w:t>
      </w:r>
    </w:p>
    <w:p w14:paraId="00B7B249" w14:textId="6E5CA51F" w:rsidR="001368D2" w:rsidRPr="00AF0B7D" w:rsidRDefault="00DF7E58" w:rsidP="00B93F5C">
      <w:pPr>
        <w:pStyle w:val="List3"/>
      </w:pPr>
      <w:r w:rsidRPr="00AF0B7D">
        <w:t xml:space="preserve">a </w:t>
      </w:r>
      <w:r w:rsidR="00C976F1" w:rsidRPr="00AF0B7D">
        <w:t>P3 as described in Part V</w:t>
      </w:r>
      <w:r w:rsidR="00E26316" w:rsidRPr="00AF0B7D">
        <w:t>I</w:t>
      </w:r>
      <w:r w:rsidR="00C976F1" w:rsidRPr="00AF0B7D">
        <w:t xml:space="preserve">. </w:t>
      </w:r>
    </w:p>
    <w:p w14:paraId="223F4D66" w14:textId="77777777" w:rsidR="00DF7E58" w:rsidRPr="00182E77" w:rsidRDefault="00DF7E58" w:rsidP="006E3B2F">
      <w:pPr>
        <w:pStyle w:val="List2"/>
      </w:pPr>
      <w:r w:rsidRPr="00182E77">
        <w:t>Following review of the NOI, Restoration Plan, finan</w:t>
      </w:r>
      <w:r w:rsidR="00371A2F" w:rsidRPr="00182E77">
        <w:t>cial assurance for restoration,</w:t>
      </w:r>
      <w:r w:rsidR="002036E0" w:rsidRPr="00182E77">
        <w:t xml:space="preserve"> and</w:t>
      </w:r>
      <w:r w:rsidRPr="00182E77">
        <w:t xml:space="preserve"> P3, the executiv</w:t>
      </w:r>
      <w:r w:rsidR="00C976F1" w:rsidRPr="00182E77">
        <w:t xml:space="preserve">e director may determine that: </w:t>
      </w:r>
    </w:p>
    <w:p w14:paraId="71890257" w14:textId="77777777" w:rsidR="00265DFF" w:rsidRPr="00AF0B7D" w:rsidRDefault="00DF7E58" w:rsidP="00CD75BB">
      <w:pPr>
        <w:pStyle w:val="List3"/>
        <w:numPr>
          <w:ilvl w:val="0"/>
          <w:numId w:val="70"/>
        </w:numPr>
      </w:pPr>
      <w:r w:rsidRPr="00AF0B7D">
        <w:t xml:space="preserve">the submission is complete and </w:t>
      </w:r>
      <w:r w:rsidR="00371A2F" w:rsidRPr="00AF0B7D">
        <w:t xml:space="preserve">confirm coverage by providing a </w:t>
      </w:r>
      <w:r w:rsidRPr="00AF0B7D">
        <w:t xml:space="preserve">notification and an authorization </w:t>
      </w:r>
      <w:proofErr w:type="gramStart"/>
      <w:r w:rsidRPr="00AF0B7D">
        <w:t>number;</w:t>
      </w:r>
      <w:proofErr w:type="gramEnd"/>
      <w:r w:rsidRPr="00AF0B7D">
        <w:t xml:space="preserve"> </w:t>
      </w:r>
    </w:p>
    <w:p w14:paraId="302BC977" w14:textId="77777777" w:rsidR="00265DFF" w:rsidRPr="00AF0B7D" w:rsidRDefault="00DF7E58" w:rsidP="00CD75BB">
      <w:pPr>
        <w:pStyle w:val="List3"/>
        <w:numPr>
          <w:ilvl w:val="0"/>
          <w:numId w:val="24"/>
        </w:numPr>
      </w:pPr>
      <w:r w:rsidRPr="00AF0B7D">
        <w:t xml:space="preserve">the NOI, Restoration Plan, financial assurance for </w:t>
      </w:r>
      <w:r w:rsidR="00343E1D" w:rsidRPr="00AF0B7D">
        <w:t>restoration, and</w:t>
      </w:r>
      <w:r w:rsidRPr="00AF0B7D">
        <w:t>/or P3 are incomplete and send a notice of deficiency to obtain additional information to allow the submission to become complete; or</w:t>
      </w:r>
      <w:r w:rsidR="00C976F1" w:rsidRPr="00AF0B7D">
        <w:t xml:space="preserve"> </w:t>
      </w:r>
    </w:p>
    <w:p w14:paraId="1ADCB439" w14:textId="77777777" w:rsidR="00DF7E58" w:rsidRPr="00AF0B7D" w:rsidRDefault="00DF7E58" w:rsidP="00CD75BB">
      <w:pPr>
        <w:pStyle w:val="List3"/>
        <w:numPr>
          <w:ilvl w:val="0"/>
          <w:numId w:val="24"/>
        </w:numPr>
      </w:pPr>
      <w:r w:rsidRPr="00AF0B7D">
        <w:t xml:space="preserve">deny coverage. Denial of coverage under this general permit is subject to the requirements of 30 TAC §205.4(c).  </w:t>
      </w:r>
    </w:p>
    <w:p w14:paraId="1FFAA7F4" w14:textId="77777777" w:rsidR="003862DD" w:rsidRPr="00182E77" w:rsidRDefault="00DF7E58" w:rsidP="00AF0B7D">
      <w:pPr>
        <w:pStyle w:val="List"/>
      </w:pPr>
      <w:r w:rsidRPr="00182E77">
        <w:t>Change of Ownership or Operational Control</w:t>
      </w:r>
      <w:r w:rsidR="00C976F1" w:rsidRPr="00182E77">
        <w:t xml:space="preserve"> </w:t>
      </w:r>
    </w:p>
    <w:p w14:paraId="6E0A0CC9" w14:textId="1253EFEF" w:rsidR="003862DD" w:rsidRPr="00AF0B7D" w:rsidRDefault="00DF7E58" w:rsidP="00AF0B7D">
      <w:pPr>
        <w:pStyle w:val="BodyText2"/>
      </w:pPr>
      <w:r w:rsidRPr="00AF0B7D">
        <w:t>Authorization under this general permit is not transferable. If the owner or operator of the regulated entity changes, the present permittee shall submit a</w:t>
      </w:r>
      <w:r w:rsidR="00044C3B" w:rsidRPr="00AF0B7D">
        <w:t>n</w:t>
      </w:r>
      <w:r w:rsidRPr="00AF0B7D">
        <w:t xml:space="preserve"> NOT and the new owner and operator shall submit a</w:t>
      </w:r>
      <w:r w:rsidR="00374105" w:rsidRPr="00AF0B7D">
        <w:t>n</w:t>
      </w:r>
      <w:r w:rsidRPr="00AF0B7D">
        <w:t xml:space="preserve"> NOI along with the other documents required in Section </w:t>
      </w:r>
      <w:r w:rsidR="00890DD3" w:rsidRPr="00AF0B7D">
        <w:t>D.1 (</w:t>
      </w:r>
      <w:r w:rsidRPr="00AF0B7D">
        <w:t>a). The NOT and NOI must be submitted concurrently no later than 10 days prior to the change in owner or operator status. Any change in a permittee’s Charter Number, as registered with the Texas Secretary of State, is considered a change in ownership of the company, and would require the new owner and operator to apply for permit coverage as stated above.</w:t>
      </w:r>
      <w:r w:rsidR="00C976F1" w:rsidRPr="00AF0B7D">
        <w:t xml:space="preserve"> </w:t>
      </w:r>
    </w:p>
    <w:p w14:paraId="1299705C" w14:textId="77777777" w:rsidR="00DF7E58" w:rsidRPr="00182E77" w:rsidRDefault="00DF7E58" w:rsidP="00AF0B7D">
      <w:pPr>
        <w:pStyle w:val="List"/>
      </w:pPr>
      <w:r w:rsidRPr="00182E77">
        <w:t>Notice of Change</w:t>
      </w:r>
      <w:r w:rsidR="0083408B" w:rsidRPr="00182E77">
        <w:t xml:space="preserve"> </w:t>
      </w:r>
      <w:r w:rsidRPr="00182E77">
        <w:t>(NOC)</w:t>
      </w:r>
      <w:r w:rsidR="00C976F1" w:rsidRPr="00182E77">
        <w:t xml:space="preserve"> </w:t>
      </w:r>
    </w:p>
    <w:p w14:paraId="23783E48" w14:textId="4D30A167" w:rsidR="00DF7E58" w:rsidRPr="00182E77" w:rsidRDefault="00DF7E58" w:rsidP="00AF0B7D">
      <w:pPr>
        <w:pStyle w:val="BodyText2"/>
      </w:pPr>
      <w:r w:rsidRPr="00182E77">
        <w:t>A</w:t>
      </w:r>
      <w:r w:rsidR="00044C3B" w:rsidRPr="00182E77">
        <w:t>n</w:t>
      </w:r>
      <w:r w:rsidRPr="00182E77">
        <w:t xml:space="preserve"> NOC form must be submitted with supplemental or corrected information within 14 days following:</w:t>
      </w:r>
      <w:r w:rsidR="00C976F1" w:rsidRPr="00182E77">
        <w:t xml:space="preserve"> </w:t>
      </w:r>
    </w:p>
    <w:p w14:paraId="56FA2739" w14:textId="77777777" w:rsidR="0009690C" w:rsidRPr="00182E77" w:rsidRDefault="00DF7E58" w:rsidP="00CD75BB">
      <w:pPr>
        <w:pStyle w:val="List2"/>
        <w:numPr>
          <w:ilvl w:val="0"/>
          <w:numId w:val="51"/>
        </w:numPr>
      </w:pPr>
      <w:r w:rsidRPr="00182E77">
        <w:lastRenderedPageBreak/>
        <w:t xml:space="preserve">the time when the owner or operator becomes aware that it failed to submit any relevant facts or incorrect information in the NOI or NOI attachments; or </w:t>
      </w:r>
    </w:p>
    <w:p w14:paraId="55BF9218" w14:textId="77777777" w:rsidR="00DF7E58" w:rsidRPr="00182E77" w:rsidRDefault="000F6852" w:rsidP="006E3B2F">
      <w:pPr>
        <w:pStyle w:val="List2"/>
      </w:pPr>
      <w:r w:rsidRPr="00182E77">
        <w:t xml:space="preserve">the time when relevant facts in the NOI change (e.g., phone number or P.O. Box). </w:t>
      </w:r>
    </w:p>
    <w:p w14:paraId="2A2DE87A" w14:textId="77777777" w:rsidR="00390240" w:rsidRDefault="00390240" w:rsidP="00AF0B7D">
      <w:pPr>
        <w:pStyle w:val="ListContinue"/>
      </w:pPr>
    </w:p>
    <w:p w14:paraId="31547B23" w14:textId="0AE5BA6F" w:rsidR="001E7256" w:rsidRPr="00AF0B7D" w:rsidRDefault="000B18C8" w:rsidP="00AF0B7D">
      <w:pPr>
        <w:pStyle w:val="ListContinue"/>
      </w:pPr>
      <w:r w:rsidRPr="00AF0B7D">
        <w:t>The NOC</w:t>
      </w:r>
      <w:r w:rsidR="00A53D06" w:rsidRPr="00AF0B7D">
        <w:t xml:space="preserve"> </w:t>
      </w:r>
      <w:r w:rsidRPr="00AF0B7D">
        <w:t>must be submitted to TCEQ</w:t>
      </w:r>
      <w:r w:rsidR="00EE4E90" w:rsidRPr="00AF0B7D">
        <w:t>’s</w:t>
      </w:r>
      <w:r w:rsidRPr="00AF0B7D">
        <w:t xml:space="preserve"> Water Quality Division, at the address below:</w:t>
      </w:r>
    </w:p>
    <w:p w14:paraId="45C82199" w14:textId="3C99B245" w:rsidR="00FC6FA5" w:rsidRPr="00280931" w:rsidRDefault="000B18C8" w:rsidP="006E3B2F">
      <w:pPr>
        <w:pStyle w:val="BodyText"/>
        <w:tabs>
          <w:tab w:val="left" w:pos="5040"/>
        </w:tabs>
        <w:spacing w:after="0"/>
        <w:ind w:left="630"/>
        <w:rPr>
          <w:i/>
          <w:iCs/>
        </w:rPr>
      </w:pPr>
      <w:r w:rsidRPr="00AF0B7D">
        <w:br/>
      </w:r>
      <w:r w:rsidRPr="00280931">
        <w:rPr>
          <w:i/>
          <w:iCs/>
        </w:rPr>
        <w:t>By Regular Mail:</w:t>
      </w:r>
      <w:r w:rsidRPr="00280931">
        <w:rPr>
          <w:i/>
          <w:iCs/>
        </w:rPr>
        <w:tab/>
        <w:t>By Overnight /Express Mail</w:t>
      </w:r>
    </w:p>
    <w:p w14:paraId="0E55F33B" w14:textId="4F75E12B" w:rsidR="00FC6FA5" w:rsidRPr="00AF0B7D" w:rsidRDefault="000B18C8" w:rsidP="006E3B2F">
      <w:pPr>
        <w:pStyle w:val="BodyText"/>
        <w:tabs>
          <w:tab w:val="left" w:pos="5040"/>
        </w:tabs>
        <w:spacing w:after="0"/>
        <w:ind w:left="630"/>
      </w:pPr>
      <w:r w:rsidRPr="00AF0B7D">
        <w:t>T</w:t>
      </w:r>
      <w:r w:rsidR="00E76DB1" w:rsidRPr="00AF0B7D">
        <w:t>CEQ</w:t>
      </w:r>
      <w:r w:rsidR="00FC6FA5" w:rsidRPr="00AF0B7D">
        <w:tab/>
      </w:r>
      <w:proofErr w:type="spellStart"/>
      <w:r w:rsidR="00E76DB1" w:rsidRPr="00AF0B7D">
        <w:t>TCEQ</w:t>
      </w:r>
      <w:proofErr w:type="spellEnd"/>
    </w:p>
    <w:p w14:paraId="4035C5C0" w14:textId="7FC039AE" w:rsidR="00FC6FA5" w:rsidRPr="00AF0B7D" w:rsidRDefault="00AB09E8" w:rsidP="006E3B2F">
      <w:pPr>
        <w:pStyle w:val="BodyText"/>
        <w:tabs>
          <w:tab w:val="left" w:pos="5040"/>
        </w:tabs>
        <w:spacing w:after="0"/>
        <w:ind w:left="630"/>
      </w:pPr>
      <w:r w:rsidRPr="00AF0B7D">
        <w:t xml:space="preserve">Applications Review and </w:t>
      </w:r>
      <w:r w:rsidR="00FC6FA5" w:rsidRPr="00AF0B7D">
        <w:t>Processing</w:t>
      </w:r>
      <w:r w:rsidR="00FC6FA5" w:rsidRPr="00AF0B7D">
        <w:tab/>
      </w:r>
      <w:r w:rsidRPr="00AF0B7D">
        <w:t xml:space="preserve">Applications Review and Processing </w:t>
      </w:r>
      <w:r w:rsidR="00E76DB1" w:rsidRPr="00AF0B7D">
        <w:t>T</w:t>
      </w:r>
      <w:r w:rsidRPr="00AF0B7D">
        <w:t xml:space="preserve">eam </w:t>
      </w:r>
      <w:r w:rsidR="000B18C8" w:rsidRPr="00AF0B7D">
        <w:t>(MC-14</w:t>
      </w:r>
      <w:r w:rsidR="00E76DB1" w:rsidRPr="00AF0B7D">
        <w:t>5</w:t>
      </w:r>
      <w:r w:rsidR="00FC6FA5" w:rsidRPr="00AF0B7D">
        <w:t>)</w:t>
      </w:r>
      <w:r w:rsidR="00FC6FA5" w:rsidRPr="00AF0B7D">
        <w:tab/>
      </w:r>
      <w:r w:rsidRPr="00AF0B7D">
        <w:t>Team (MC-1</w:t>
      </w:r>
      <w:r w:rsidR="004C199F" w:rsidRPr="00AF0B7D">
        <w:t>4</w:t>
      </w:r>
      <w:r w:rsidR="009C57E1" w:rsidRPr="00AF0B7D">
        <w:t>5</w:t>
      </w:r>
      <w:r w:rsidRPr="00AF0B7D">
        <w:t>)</w:t>
      </w:r>
      <w:r w:rsidR="000B18C8" w:rsidRPr="00AF0B7D">
        <w:br/>
        <w:t>P.O. Box 13087</w:t>
      </w:r>
      <w:r w:rsidR="000B18C8" w:rsidRPr="00AF0B7D">
        <w:tab/>
        <w:t>12100 Park 35 Circle</w:t>
      </w:r>
    </w:p>
    <w:p w14:paraId="1104AE15" w14:textId="6C0F8F6C" w:rsidR="000B18C8" w:rsidRPr="00AF0B7D" w:rsidRDefault="000B18C8" w:rsidP="006E3B2F">
      <w:pPr>
        <w:pStyle w:val="BodyText"/>
        <w:tabs>
          <w:tab w:val="left" w:pos="5040"/>
        </w:tabs>
        <w:ind w:left="630"/>
      </w:pPr>
      <w:r w:rsidRPr="00AF0B7D">
        <w:t>Austin, Texas 78711-3087</w:t>
      </w:r>
      <w:r w:rsidRPr="00AF0B7D">
        <w:tab/>
        <w:t>Austin, Texas 78753</w:t>
      </w:r>
    </w:p>
    <w:p w14:paraId="721F6FE5" w14:textId="77777777" w:rsidR="00FC6FA5" w:rsidRPr="00AF0B7D" w:rsidRDefault="00FC6FA5" w:rsidP="001C63C2">
      <w:pPr>
        <w:pStyle w:val="BodyText"/>
        <w:spacing w:after="0"/>
      </w:pPr>
    </w:p>
    <w:p w14:paraId="7B97103A" w14:textId="77777777" w:rsidR="003862DD" w:rsidRPr="00182E77" w:rsidRDefault="003D6D2E" w:rsidP="001C63C2">
      <w:pPr>
        <w:pStyle w:val="List"/>
        <w:spacing w:before="0"/>
      </w:pPr>
      <w:r w:rsidRPr="00182E77">
        <w:t>Signatory Requirem</w:t>
      </w:r>
      <w:r w:rsidR="00360FD3" w:rsidRPr="00182E77">
        <w:t>e</w:t>
      </w:r>
      <w:r w:rsidR="00DF7E58" w:rsidRPr="00182E77">
        <w:t xml:space="preserve">nts for NOI, NOC, and NOT </w:t>
      </w:r>
      <w:r w:rsidR="00C976F1" w:rsidRPr="00182E77">
        <w:t xml:space="preserve"> </w:t>
      </w:r>
    </w:p>
    <w:p w14:paraId="6D566E8A" w14:textId="5A8CE806" w:rsidR="00DF7E58" w:rsidRPr="00AF0B7D" w:rsidRDefault="00044C3B" w:rsidP="00AF0B7D">
      <w:pPr>
        <w:pStyle w:val="BodyText2"/>
      </w:pPr>
      <w:r w:rsidRPr="00AF0B7D">
        <w:t xml:space="preserve">The </w:t>
      </w:r>
      <w:r w:rsidR="00DF7E58" w:rsidRPr="00AF0B7D">
        <w:t xml:space="preserve">NOI, NOC, and NOT </w:t>
      </w:r>
      <w:r w:rsidRPr="00AF0B7D">
        <w:t>forms</w:t>
      </w:r>
      <w:r w:rsidR="00DF7E58" w:rsidRPr="00AF0B7D">
        <w:t xml:space="preserve"> must be signed and certified consistent with 30 TAC §305.44(a) and (b) (relating to Signatories to Applications).</w:t>
      </w:r>
      <w:r w:rsidR="00C976F1" w:rsidRPr="00AF0B7D">
        <w:t xml:space="preserve"> </w:t>
      </w:r>
    </w:p>
    <w:p w14:paraId="27DB8C82" w14:textId="77777777" w:rsidR="00DF7E58" w:rsidRPr="00182E77" w:rsidRDefault="00DF7E58" w:rsidP="00AF0B7D">
      <w:pPr>
        <w:pStyle w:val="List"/>
      </w:pPr>
      <w:r w:rsidRPr="00182E77">
        <w:t>Contents of the NOI</w:t>
      </w:r>
      <w:r w:rsidR="00C976F1" w:rsidRPr="00182E77">
        <w:t xml:space="preserve"> </w:t>
      </w:r>
    </w:p>
    <w:p w14:paraId="2CAA321E" w14:textId="77777777" w:rsidR="00DF7E58" w:rsidRPr="00182E77" w:rsidRDefault="00DF7E58" w:rsidP="00AF0B7D">
      <w:pPr>
        <w:pStyle w:val="BodyText2"/>
      </w:pPr>
      <w:r w:rsidRPr="00182E77">
        <w:t>The NOI must, at a minimum, include:</w:t>
      </w:r>
      <w:r w:rsidR="00C976F1" w:rsidRPr="00182E77">
        <w:t xml:space="preserve"> </w:t>
      </w:r>
    </w:p>
    <w:p w14:paraId="5B539025" w14:textId="4F16CF61" w:rsidR="009202CD" w:rsidRPr="00182E77" w:rsidRDefault="00F105EB" w:rsidP="00CD75BB">
      <w:pPr>
        <w:pStyle w:val="List2"/>
        <w:numPr>
          <w:ilvl w:val="0"/>
          <w:numId w:val="52"/>
        </w:numPr>
      </w:pPr>
      <w:r w:rsidRPr="00182E77">
        <w:t>Operator</w:t>
      </w:r>
    </w:p>
    <w:p w14:paraId="77B28DE9" w14:textId="77777777" w:rsidR="000C331C" w:rsidRPr="00AF0B7D" w:rsidRDefault="009202CD" w:rsidP="00CD75BB">
      <w:pPr>
        <w:pStyle w:val="List3"/>
        <w:numPr>
          <w:ilvl w:val="0"/>
          <w:numId w:val="47"/>
        </w:numPr>
      </w:pPr>
      <w:r w:rsidRPr="00AF0B7D">
        <w:t xml:space="preserve">The name, </w:t>
      </w:r>
      <w:r w:rsidR="000C331C" w:rsidRPr="00AF0B7D">
        <w:t>the name, address, and telephone number of the operator filing the NOI for permit coverage; and</w:t>
      </w:r>
    </w:p>
    <w:p w14:paraId="2C4D96C4" w14:textId="2AF91953" w:rsidR="009202CD" w:rsidRPr="00AF0B7D" w:rsidRDefault="000C331C" w:rsidP="00CD75BB">
      <w:pPr>
        <w:pStyle w:val="List3"/>
      </w:pPr>
      <w:r w:rsidRPr="00AF0B7D">
        <w:t>the legal status of the operator (e.g., federal, state, private or public entity).</w:t>
      </w:r>
    </w:p>
    <w:p w14:paraId="49C7D7F9" w14:textId="340FB527" w:rsidR="009202CD" w:rsidRPr="00182E77" w:rsidRDefault="009202CD" w:rsidP="00CD75BB">
      <w:pPr>
        <w:pStyle w:val="List2"/>
      </w:pPr>
      <w:r w:rsidRPr="00182E77">
        <w:t xml:space="preserve">Site Information </w:t>
      </w:r>
    </w:p>
    <w:p w14:paraId="50043DD4" w14:textId="77777777" w:rsidR="000C331C" w:rsidRPr="00AF0B7D" w:rsidRDefault="000C331C" w:rsidP="00CD75BB">
      <w:pPr>
        <w:pStyle w:val="List3"/>
        <w:numPr>
          <w:ilvl w:val="0"/>
          <w:numId w:val="48"/>
        </w:numPr>
      </w:pPr>
      <w:r w:rsidRPr="00AF0B7D">
        <w:t xml:space="preserve">the name, address, county, and latitude and longitude of the </w:t>
      </w:r>
      <w:proofErr w:type="gramStart"/>
      <w:r w:rsidRPr="00AF0B7D">
        <w:t>site;</w:t>
      </w:r>
      <w:proofErr w:type="gramEnd"/>
    </w:p>
    <w:p w14:paraId="4DC4BC9D" w14:textId="6FCAFD38" w:rsidR="000C331C" w:rsidRPr="00AF0B7D" w:rsidRDefault="000C331C" w:rsidP="00CD75BB">
      <w:pPr>
        <w:pStyle w:val="List3"/>
      </w:pPr>
      <w:r w:rsidRPr="00AF0B7D">
        <w:t>the location of outfall(s</w:t>
      </w:r>
      <w:proofErr w:type="gramStart"/>
      <w:r w:rsidRPr="00AF0B7D">
        <w:t>);</w:t>
      </w:r>
      <w:proofErr w:type="gramEnd"/>
    </w:p>
    <w:p w14:paraId="0F84C1A2" w14:textId="70A63ECE" w:rsidR="000C331C" w:rsidRPr="00AF0B7D" w:rsidRDefault="000F6407" w:rsidP="00CD75BB">
      <w:pPr>
        <w:pStyle w:val="List3"/>
      </w:pPr>
      <w:r>
        <w:t xml:space="preserve"> </w:t>
      </w:r>
      <w:r w:rsidR="000C331C" w:rsidRPr="00AF0B7D">
        <w:t xml:space="preserve">a determination of whether the site is located on Indian </w:t>
      </w:r>
      <w:proofErr w:type="gramStart"/>
      <w:r w:rsidR="000C331C" w:rsidRPr="00AF0B7D">
        <w:t>Land;</w:t>
      </w:r>
      <w:proofErr w:type="gramEnd"/>
    </w:p>
    <w:p w14:paraId="73051B39" w14:textId="0404E43F" w:rsidR="000C331C" w:rsidRPr="00AF0B7D" w:rsidRDefault="000C331C" w:rsidP="00CD75BB">
      <w:pPr>
        <w:pStyle w:val="List3"/>
      </w:pPr>
      <w:r w:rsidRPr="00AF0B7D">
        <w:t xml:space="preserve"> the name of the receiving water(s</w:t>
      </w:r>
      <w:proofErr w:type="gramStart"/>
      <w:r w:rsidRPr="00AF0B7D">
        <w:t>);</w:t>
      </w:r>
      <w:proofErr w:type="gramEnd"/>
    </w:p>
    <w:p w14:paraId="25F23C77" w14:textId="34C452C2" w:rsidR="000C331C" w:rsidRPr="00AF0B7D" w:rsidRDefault="000C331C" w:rsidP="00CD75BB">
      <w:pPr>
        <w:pStyle w:val="List3"/>
      </w:pPr>
      <w:r w:rsidRPr="00AF0B7D">
        <w:t xml:space="preserve">the primary SIC code that best describes the industrial activity of the </w:t>
      </w:r>
      <w:proofErr w:type="gramStart"/>
      <w:r w:rsidRPr="00AF0B7D">
        <w:t>facility;</w:t>
      </w:r>
      <w:proofErr w:type="gramEnd"/>
    </w:p>
    <w:p w14:paraId="69004DB3" w14:textId="207EEEA2" w:rsidR="000F6407" w:rsidRPr="00AF0B7D" w:rsidRDefault="000C331C" w:rsidP="00CD75BB">
      <w:pPr>
        <w:pStyle w:val="List3"/>
      </w:pPr>
      <w:r w:rsidRPr="00AF0B7D">
        <w:t>the industrial activities of the facility that are subject to federal effluent limitations guidelines; and</w:t>
      </w:r>
    </w:p>
    <w:p w14:paraId="7F1CD522" w14:textId="7B068D0B" w:rsidR="000C331C" w:rsidRPr="00AF0B7D" w:rsidRDefault="000C331C" w:rsidP="004C3A1D">
      <w:pPr>
        <w:pStyle w:val="List3"/>
      </w:pPr>
      <w:r w:rsidRPr="00AF0B7D">
        <w:t>the name, address, and telephone number of the facility contact.</w:t>
      </w:r>
    </w:p>
    <w:p w14:paraId="3C311A47" w14:textId="149F0EEA" w:rsidR="009202CD" w:rsidRPr="00182E77" w:rsidRDefault="009202CD" w:rsidP="00CD75BB">
      <w:pPr>
        <w:pStyle w:val="List2"/>
      </w:pPr>
      <w:r w:rsidRPr="00182E77">
        <w:t xml:space="preserve">Existing TPDES </w:t>
      </w:r>
      <w:r w:rsidR="00AB6714">
        <w:t>a</w:t>
      </w:r>
      <w:r w:rsidRPr="00182E77">
        <w:t xml:space="preserve">uthorization </w:t>
      </w:r>
      <w:r w:rsidR="00AB6714">
        <w:t>n</w:t>
      </w:r>
      <w:r w:rsidRPr="00182E77">
        <w:t xml:space="preserve">umber, for </w:t>
      </w:r>
      <w:r w:rsidR="00AB6714">
        <w:t>f</w:t>
      </w:r>
      <w:r w:rsidRPr="00182E77">
        <w:t xml:space="preserve">acilities </w:t>
      </w:r>
      <w:r w:rsidR="00AB6714">
        <w:t>p</w:t>
      </w:r>
      <w:r w:rsidRPr="00182E77">
        <w:t xml:space="preserve">reviously </w:t>
      </w:r>
      <w:r w:rsidR="00AB6714">
        <w:t>r</w:t>
      </w:r>
      <w:r w:rsidRPr="00182E77">
        <w:t xml:space="preserve">egulated </w:t>
      </w:r>
      <w:r w:rsidR="00AB6714">
        <w:t>u</w:t>
      </w:r>
      <w:r w:rsidRPr="00182E77">
        <w:t xml:space="preserve">nder TXG500000. </w:t>
      </w:r>
    </w:p>
    <w:p w14:paraId="1742F3B9" w14:textId="7E8CAC30" w:rsidR="00952A0B" w:rsidRDefault="0000207D" w:rsidP="00AF0B7D">
      <w:pPr>
        <w:pStyle w:val="List"/>
        <w:sectPr w:rsidR="00952A0B" w:rsidSect="00952A0B">
          <w:type w:val="continuous"/>
          <w:pgSz w:w="12240" w:h="15840" w:code="1"/>
          <w:pgMar w:top="1440" w:right="1440" w:bottom="1440" w:left="1440" w:header="706" w:footer="706" w:gutter="0"/>
          <w:cols w:space="720"/>
          <w:docGrid w:linePitch="360"/>
        </w:sectPr>
      </w:pPr>
      <w:r w:rsidRPr="00182E77">
        <w:t>Applicants seeking authorization to discharge to a municipal separate storm sewer system (MS4) must provide a copy of the NOI to the operator of the MS4 at the same time a</w:t>
      </w:r>
      <w:r w:rsidR="00044C3B" w:rsidRPr="00182E77">
        <w:t>n</w:t>
      </w:r>
      <w:r w:rsidRPr="00182E77">
        <w:t xml:space="preserve"> NOI is submitted to TCEQ.</w:t>
      </w:r>
    </w:p>
    <w:p w14:paraId="5319866F" w14:textId="77777777" w:rsidR="00DF7E58" w:rsidRPr="006E3B2F" w:rsidRDefault="00DF7E58" w:rsidP="000B45C8">
      <w:pPr>
        <w:pStyle w:val="Heading2"/>
        <w:spacing w:before="120" w:line="240" w:lineRule="auto"/>
        <w:ind w:left="360"/>
        <w:rPr>
          <w:rFonts w:ascii="Lucida Bright" w:hAnsi="Lucida Bright"/>
        </w:rPr>
      </w:pPr>
      <w:bookmarkStart w:id="59" w:name="_Toc370369240"/>
      <w:bookmarkStart w:id="60" w:name="_Toc159849688"/>
      <w:bookmarkStart w:id="61" w:name="_Toc161414058"/>
      <w:bookmarkStart w:id="62" w:name="_Ref170220277"/>
      <w:bookmarkStart w:id="63" w:name="_Ref170227894"/>
      <w:r w:rsidRPr="006E3B2F">
        <w:rPr>
          <w:rFonts w:ascii="Lucida Bright" w:hAnsi="Lucida Bright"/>
        </w:rPr>
        <w:lastRenderedPageBreak/>
        <w:t>Terminating Coverage</w:t>
      </w:r>
      <w:bookmarkEnd w:id="59"/>
      <w:bookmarkEnd w:id="60"/>
      <w:bookmarkEnd w:id="61"/>
      <w:bookmarkEnd w:id="62"/>
      <w:bookmarkEnd w:id="63"/>
      <w:r w:rsidR="00C976F1" w:rsidRPr="006E3B2F">
        <w:rPr>
          <w:rFonts w:ascii="Lucida Bright" w:hAnsi="Lucida Bright"/>
        </w:rPr>
        <w:t xml:space="preserve"> </w:t>
      </w:r>
    </w:p>
    <w:p w14:paraId="15472512" w14:textId="77777777" w:rsidR="00DF7E58" w:rsidRPr="00182E77" w:rsidRDefault="00DF7E58" w:rsidP="00CD75BB">
      <w:pPr>
        <w:pStyle w:val="List"/>
        <w:numPr>
          <w:ilvl w:val="0"/>
          <w:numId w:val="25"/>
        </w:numPr>
      </w:pPr>
      <w:r w:rsidRPr="00182E77">
        <w:t>Applicants seeking to terminate authorization under this general permit shall submit:</w:t>
      </w:r>
      <w:r w:rsidR="00C976F1" w:rsidRPr="00182E77">
        <w:t xml:space="preserve"> </w:t>
      </w:r>
    </w:p>
    <w:p w14:paraId="6565E7B9" w14:textId="42FDE7D0" w:rsidR="0009690C" w:rsidRPr="00182E77" w:rsidRDefault="00DF7E58" w:rsidP="00CD75BB">
      <w:pPr>
        <w:pStyle w:val="List2"/>
        <w:numPr>
          <w:ilvl w:val="0"/>
          <w:numId w:val="53"/>
        </w:numPr>
      </w:pPr>
      <w:proofErr w:type="spellStart"/>
      <w:r w:rsidRPr="00182E77">
        <w:t>a</w:t>
      </w:r>
      <w:r w:rsidR="00C075EF" w:rsidRPr="00182E77">
        <w:t>n</w:t>
      </w:r>
      <w:proofErr w:type="spellEnd"/>
      <w:r w:rsidRPr="00182E77">
        <w:t xml:space="preserve"> NOT</w:t>
      </w:r>
      <w:r w:rsidR="00262B72" w:rsidRPr="00182E77">
        <w:t xml:space="preserve"> </w:t>
      </w:r>
      <w:r w:rsidRPr="00182E77">
        <w:t>and</w:t>
      </w:r>
      <w:r w:rsidR="00C976F1" w:rsidRPr="00182E77">
        <w:t xml:space="preserve"> </w:t>
      </w:r>
    </w:p>
    <w:p w14:paraId="1177894A" w14:textId="77777777" w:rsidR="00DF7E58" w:rsidRPr="00182E77" w:rsidRDefault="00DF7E58" w:rsidP="006E3B2F">
      <w:pPr>
        <w:pStyle w:val="List2"/>
      </w:pPr>
      <w:r w:rsidRPr="00182E77">
        <w:t>a Stabilization Report, in accordance with the requirements in Part VII</w:t>
      </w:r>
      <w:r w:rsidR="00E26316" w:rsidRPr="00182E77">
        <w:t>I</w:t>
      </w:r>
      <w:r w:rsidRPr="00182E77">
        <w:t xml:space="preserve"> of this general permit.</w:t>
      </w:r>
      <w:r w:rsidR="00C976F1" w:rsidRPr="00182E77">
        <w:t xml:space="preserve"> </w:t>
      </w:r>
    </w:p>
    <w:p w14:paraId="31DA90A2" w14:textId="36378BFF" w:rsidR="00DF7E58" w:rsidRPr="00182E77" w:rsidRDefault="00DF7E58" w:rsidP="00AF0B7D">
      <w:pPr>
        <w:pStyle w:val="List"/>
      </w:pPr>
      <w:r w:rsidRPr="00182E77">
        <w:t>The NOT and Stabilization Report must be submitted to TCEQ</w:t>
      </w:r>
      <w:r w:rsidR="00EE4E90" w:rsidRPr="00182E77">
        <w:t>’s</w:t>
      </w:r>
      <w:r w:rsidRPr="00182E77">
        <w:t xml:space="preserve"> Water Quality Division, at the addr</w:t>
      </w:r>
      <w:r w:rsidR="00C976F1" w:rsidRPr="00182E77">
        <w:t xml:space="preserve">ess </w:t>
      </w:r>
      <w:r w:rsidR="00F8493B" w:rsidRPr="00182E77">
        <w:t>below:</w:t>
      </w:r>
      <w:r w:rsidRPr="00182E77">
        <w:br/>
      </w:r>
      <w:r w:rsidRPr="00182E77">
        <w:br/>
      </w:r>
      <w:r w:rsidR="00F8493B" w:rsidRPr="00182E77">
        <w:rPr>
          <w:i/>
          <w:iCs/>
        </w:rPr>
        <w:t>By Regular Mail:</w:t>
      </w:r>
      <w:r w:rsidRPr="00182E77">
        <w:tab/>
      </w:r>
      <w:r w:rsidRPr="00182E77">
        <w:tab/>
      </w:r>
      <w:r w:rsidRPr="00182E77">
        <w:tab/>
      </w:r>
      <w:r w:rsidR="00F8493B" w:rsidRPr="00182E77">
        <w:rPr>
          <w:i/>
          <w:iCs/>
        </w:rPr>
        <w:t>By Overnight</w:t>
      </w:r>
      <w:r w:rsidR="00E20FA0" w:rsidRPr="00182E77">
        <w:rPr>
          <w:i/>
          <w:iCs/>
        </w:rPr>
        <w:t xml:space="preserve"> </w:t>
      </w:r>
      <w:r w:rsidR="00F8493B" w:rsidRPr="00182E77">
        <w:rPr>
          <w:i/>
          <w:iCs/>
        </w:rPr>
        <w:t>/Express Mail</w:t>
      </w:r>
      <w:r w:rsidR="00CE68C8" w:rsidRPr="00182E77">
        <w:rPr>
          <w:i/>
          <w:iCs/>
        </w:rPr>
        <w:t>:</w:t>
      </w:r>
      <w:r w:rsidRPr="00182E77">
        <w:br/>
      </w:r>
      <w:r w:rsidR="00F8493B" w:rsidRPr="00182E77">
        <w:t>T</w:t>
      </w:r>
      <w:r w:rsidR="00CE68C8" w:rsidRPr="00182E77">
        <w:t>CEQ</w:t>
      </w:r>
      <w:r w:rsidRPr="00182E77">
        <w:tab/>
      </w:r>
      <w:r w:rsidRPr="00182E77">
        <w:tab/>
      </w:r>
      <w:r w:rsidRPr="00182E77">
        <w:tab/>
      </w:r>
      <w:r w:rsidRPr="00182E77">
        <w:tab/>
      </w:r>
      <w:proofErr w:type="spellStart"/>
      <w:r w:rsidR="00F8493B" w:rsidRPr="00182E77">
        <w:t>T</w:t>
      </w:r>
      <w:r w:rsidR="00CE68C8" w:rsidRPr="00182E77">
        <w:t>CEQ</w:t>
      </w:r>
      <w:proofErr w:type="spellEnd"/>
      <w:r w:rsidRPr="00182E77">
        <w:tab/>
      </w:r>
      <w:r w:rsidRPr="00182E77">
        <w:tab/>
      </w:r>
      <w:r w:rsidRPr="00182E77">
        <w:br/>
      </w:r>
      <w:r w:rsidR="00D17E2B" w:rsidRPr="00182E77">
        <w:t xml:space="preserve">Applications Review and </w:t>
      </w:r>
      <w:r w:rsidR="009F43DB" w:rsidRPr="00182E77">
        <w:t>Processing</w:t>
      </w:r>
      <w:r w:rsidRPr="00182E77">
        <w:tab/>
      </w:r>
      <w:r w:rsidR="00D17E2B" w:rsidRPr="00182E77">
        <w:t>Applications Review and Processing</w:t>
      </w:r>
      <w:r w:rsidRPr="00182E77">
        <w:br/>
      </w:r>
      <w:r w:rsidR="00D17E2B" w:rsidRPr="00182E77">
        <w:t>Team (MC-14</w:t>
      </w:r>
      <w:r w:rsidR="00C075EF" w:rsidRPr="00182E77">
        <w:t>5</w:t>
      </w:r>
      <w:r w:rsidR="00D17E2B" w:rsidRPr="00182E77">
        <w:t>)</w:t>
      </w:r>
      <w:r w:rsidRPr="00182E77">
        <w:tab/>
      </w:r>
      <w:r w:rsidRPr="00182E77">
        <w:tab/>
      </w:r>
      <w:r w:rsidRPr="00182E77">
        <w:tab/>
      </w:r>
      <w:r w:rsidR="00D17E2B" w:rsidRPr="00182E77">
        <w:t>Team (MC-14</w:t>
      </w:r>
      <w:r w:rsidR="00C075EF" w:rsidRPr="00182E77">
        <w:t>5</w:t>
      </w:r>
      <w:r w:rsidR="00D17E2B" w:rsidRPr="00182E77">
        <w:t>)</w:t>
      </w:r>
      <w:r w:rsidRPr="00182E77">
        <w:br/>
      </w:r>
      <w:r w:rsidR="00F8493B" w:rsidRPr="00182E77">
        <w:t>P.O. Box 13087</w:t>
      </w:r>
      <w:r w:rsidRPr="00182E77">
        <w:tab/>
      </w:r>
      <w:r w:rsidRPr="00182E77">
        <w:tab/>
      </w:r>
      <w:r w:rsidRPr="00182E77">
        <w:tab/>
      </w:r>
      <w:r w:rsidR="00F8493B" w:rsidRPr="00182E77">
        <w:t>12100 Park 35 Circle</w:t>
      </w:r>
      <w:r w:rsidRPr="00182E77">
        <w:br/>
      </w:r>
      <w:r w:rsidR="009A2272" w:rsidRPr="00182E77">
        <w:t>Austin, Texas 78711-3087</w:t>
      </w:r>
      <w:r w:rsidRPr="00182E77">
        <w:tab/>
      </w:r>
      <w:r w:rsidRPr="00182E77">
        <w:tab/>
      </w:r>
      <w:r w:rsidR="009A2272" w:rsidRPr="00182E77">
        <w:t>Austin, Texas 78753</w:t>
      </w:r>
      <w:r w:rsidRPr="00182E77">
        <w:br/>
      </w:r>
    </w:p>
    <w:p w14:paraId="28EB6BE6" w14:textId="77777777" w:rsidR="00DF7E58" w:rsidRPr="00182E77" w:rsidRDefault="00DF7E58" w:rsidP="00AF0B7D">
      <w:pPr>
        <w:pStyle w:val="List"/>
      </w:pPr>
      <w:r w:rsidRPr="00182E77">
        <w:t xml:space="preserve">Following review of the NOT and Stabilization Report the </w:t>
      </w:r>
      <w:r w:rsidR="00044744" w:rsidRPr="00182E77">
        <w:t>e</w:t>
      </w:r>
      <w:r w:rsidRPr="00182E77">
        <w:t>xecutiv</w:t>
      </w:r>
      <w:r w:rsidR="00C976F1" w:rsidRPr="00182E77">
        <w:t xml:space="preserve">e director may determine that: </w:t>
      </w:r>
    </w:p>
    <w:p w14:paraId="6A97103F" w14:textId="77777777" w:rsidR="00AF592D" w:rsidRPr="00182E77" w:rsidRDefault="00DF7E58" w:rsidP="00CD75BB">
      <w:pPr>
        <w:pStyle w:val="List2"/>
        <w:numPr>
          <w:ilvl w:val="0"/>
          <w:numId w:val="54"/>
        </w:numPr>
      </w:pPr>
      <w:r w:rsidRPr="00182E77">
        <w:t xml:space="preserve">the submission is complete and acknowledge termination by providing a </w:t>
      </w:r>
      <w:proofErr w:type="gramStart"/>
      <w:r w:rsidRPr="00182E77">
        <w:t>notification;</w:t>
      </w:r>
      <w:proofErr w:type="gramEnd"/>
      <w:r w:rsidRPr="00182E77">
        <w:t xml:space="preserve"> </w:t>
      </w:r>
    </w:p>
    <w:p w14:paraId="40573BD8" w14:textId="77777777" w:rsidR="00AF592D" w:rsidRPr="00182E77" w:rsidRDefault="00DF7E58" w:rsidP="006E3B2F">
      <w:pPr>
        <w:pStyle w:val="List2"/>
      </w:pPr>
      <w:r w:rsidRPr="00182E77">
        <w:t xml:space="preserve">the NOT and Stabilization Report are complete, but a site visit is necessary to confirm stabilization prior to confirming termination and providing </w:t>
      </w:r>
      <w:proofErr w:type="gramStart"/>
      <w:r w:rsidRPr="00182E77">
        <w:t>notification;</w:t>
      </w:r>
      <w:proofErr w:type="gramEnd"/>
      <w:r w:rsidR="00C02F13" w:rsidRPr="00182E77">
        <w:t xml:space="preserve"> </w:t>
      </w:r>
    </w:p>
    <w:p w14:paraId="6D9FAA14" w14:textId="77777777" w:rsidR="00AF592D" w:rsidRPr="00182E77" w:rsidRDefault="00DF7E58" w:rsidP="006E3B2F">
      <w:pPr>
        <w:pStyle w:val="List2"/>
      </w:pPr>
      <w:r w:rsidRPr="00182E77">
        <w:t>the NOT and Stabilization Report are incomplete and send a notice of deficiency to obtain additional information</w:t>
      </w:r>
      <w:r w:rsidR="00AD16C7" w:rsidRPr="00182E77">
        <w:t xml:space="preserve"> </w:t>
      </w:r>
      <w:r w:rsidRPr="00182E77">
        <w:t>to allow the submission to become complete; or</w:t>
      </w:r>
      <w:r w:rsidR="00C02F13" w:rsidRPr="00182E77">
        <w:t xml:space="preserve"> </w:t>
      </w:r>
    </w:p>
    <w:p w14:paraId="214CAE97" w14:textId="77777777" w:rsidR="00DF7E58" w:rsidRPr="00182E77" w:rsidRDefault="00DF7E58" w:rsidP="006E3B2F">
      <w:pPr>
        <w:pStyle w:val="List2"/>
      </w:pPr>
      <w:r w:rsidRPr="00182E77">
        <w:t>deny termination.</w:t>
      </w:r>
      <w:r w:rsidR="00C02F13" w:rsidRPr="00182E77">
        <w:t xml:space="preserve"> </w:t>
      </w:r>
    </w:p>
    <w:p w14:paraId="16852739" w14:textId="77777777" w:rsidR="005237FD" w:rsidRPr="00B0642A" w:rsidRDefault="00DF7E58" w:rsidP="00B85A8A">
      <w:pPr>
        <w:pStyle w:val="List"/>
        <w:rPr>
          <w:rStyle w:val="Strong"/>
        </w:rPr>
      </w:pPr>
      <w:r w:rsidRPr="00B0642A">
        <w:rPr>
          <w:rStyle w:val="Strong"/>
        </w:rPr>
        <w:t>The permittee shall continue to meet the requirements of this general permit until authorization under the general permi</w:t>
      </w:r>
      <w:r w:rsidR="00C02F13" w:rsidRPr="00B0642A">
        <w:rPr>
          <w:rStyle w:val="Strong"/>
        </w:rPr>
        <w:t>t is terminated.</w:t>
      </w:r>
      <w:r w:rsidRPr="00B0642A">
        <w:rPr>
          <w:rStyle w:val="Strong"/>
        </w:rPr>
        <w:t xml:space="preserve"> </w:t>
      </w:r>
    </w:p>
    <w:p w14:paraId="2E38C060" w14:textId="77777777" w:rsidR="00FA6BBA" w:rsidRPr="00B0642A" w:rsidRDefault="00DF7E58" w:rsidP="005237FD">
      <w:pPr>
        <w:pStyle w:val="List"/>
        <w:numPr>
          <w:ilvl w:val="0"/>
          <w:numId w:val="0"/>
        </w:numPr>
        <w:ind w:left="360"/>
        <w:rPr>
          <w:rStyle w:val="Strong"/>
        </w:rPr>
        <w:sectPr w:rsidR="00FA6BBA" w:rsidRPr="00B0642A" w:rsidSect="006E1B74">
          <w:pgSz w:w="12240" w:h="15840" w:code="1"/>
          <w:pgMar w:top="1440" w:right="1440" w:bottom="1440" w:left="1440" w:header="706" w:footer="706" w:gutter="0"/>
          <w:cols w:space="720"/>
          <w:titlePg/>
          <w:docGrid w:linePitch="360"/>
        </w:sectPr>
      </w:pPr>
      <w:r w:rsidRPr="00B0642A">
        <w:rPr>
          <w:rStyle w:val="Strong"/>
        </w:rPr>
        <w:t>Financial assurance for restoration must be maintained until the executive director provides notification acknowledging the NOT</w:t>
      </w:r>
      <w:r w:rsidR="005F190F" w:rsidRPr="00B0642A">
        <w:rPr>
          <w:rStyle w:val="Strong"/>
        </w:rPr>
        <w:t xml:space="preserve"> </w:t>
      </w:r>
      <w:r w:rsidR="00251250" w:rsidRPr="00B0642A">
        <w:rPr>
          <w:rStyle w:val="Strong"/>
        </w:rPr>
        <w:t>and Stabilization Report</w:t>
      </w:r>
      <w:r w:rsidRPr="00B0642A">
        <w:rPr>
          <w:rStyle w:val="Strong"/>
        </w:rPr>
        <w:t>.</w:t>
      </w:r>
      <w:r w:rsidR="00FA6BBA" w:rsidRPr="00B0642A">
        <w:rPr>
          <w:rStyle w:val="Strong"/>
        </w:rPr>
        <w:t xml:space="preserve"> </w:t>
      </w:r>
    </w:p>
    <w:p w14:paraId="38E239BD" w14:textId="77777777" w:rsidR="00DF7E58" w:rsidRPr="006E3B2F" w:rsidRDefault="00DF7E58" w:rsidP="001C63C2">
      <w:pPr>
        <w:pStyle w:val="Heading2"/>
        <w:spacing w:line="240" w:lineRule="auto"/>
        <w:ind w:left="360"/>
        <w:rPr>
          <w:rFonts w:ascii="Lucida Bright" w:hAnsi="Lucida Bright"/>
          <w:szCs w:val="22"/>
        </w:rPr>
      </w:pPr>
      <w:bookmarkStart w:id="64" w:name="_Toc370369241"/>
      <w:bookmarkStart w:id="65" w:name="_Toc159849689"/>
      <w:bookmarkStart w:id="66" w:name="_Toc161414059"/>
      <w:bookmarkStart w:id="67" w:name="_Ref170220321"/>
      <w:bookmarkStart w:id="68" w:name="_Ref170227896"/>
      <w:r w:rsidRPr="006E3B2F">
        <w:rPr>
          <w:rFonts w:ascii="Lucida Bright" w:hAnsi="Lucida Bright"/>
          <w:szCs w:val="22"/>
        </w:rPr>
        <w:t>Alternative TPDES/TLAP Coverage</w:t>
      </w:r>
      <w:bookmarkEnd w:id="64"/>
      <w:bookmarkEnd w:id="65"/>
      <w:bookmarkEnd w:id="66"/>
      <w:bookmarkEnd w:id="67"/>
      <w:bookmarkEnd w:id="68"/>
      <w:r w:rsidR="00C02F13" w:rsidRPr="006E3B2F">
        <w:rPr>
          <w:rFonts w:ascii="Lucida Bright" w:hAnsi="Lucida Bright"/>
          <w:szCs w:val="22"/>
        </w:rPr>
        <w:t xml:space="preserve"> </w:t>
      </w:r>
    </w:p>
    <w:p w14:paraId="59CDD8E2" w14:textId="77777777" w:rsidR="00DF7E58" w:rsidRPr="00182E77" w:rsidRDefault="00DF7E58" w:rsidP="00CD75BB">
      <w:pPr>
        <w:pStyle w:val="List"/>
        <w:numPr>
          <w:ilvl w:val="0"/>
          <w:numId w:val="26"/>
        </w:numPr>
      </w:pPr>
      <w:r w:rsidRPr="00182E77">
        <w:t>Individual Permit Alternative</w:t>
      </w:r>
      <w:r w:rsidR="00C02F13" w:rsidRPr="00182E77">
        <w:t xml:space="preserve"> </w:t>
      </w:r>
    </w:p>
    <w:p w14:paraId="49062C0B" w14:textId="77777777" w:rsidR="00E74FE8" w:rsidRPr="00182E77" w:rsidRDefault="00DF7E58" w:rsidP="00AF0B7D">
      <w:pPr>
        <w:pStyle w:val="BodyText2"/>
      </w:pPr>
      <w:r w:rsidRPr="00182E77">
        <w:t xml:space="preserve">Any discharge eligible for coverage under this general permit may alternatively be authorized under an individual TPDES or </w:t>
      </w:r>
      <w:r w:rsidR="005A355F" w:rsidRPr="00182E77">
        <w:t>Texas Land Application Permit (</w:t>
      </w:r>
      <w:r w:rsidRPr="00182E77">
        <w:t>TLAP</w:t>
      </w:r>
      <w:r w:rsidR="005A355F" w:rsidRPr="00182E77">
        <w:t>)</w:t>
      </w:r>
      <w:r w:rsidRPr="00182E77">
        <w:t xml:space="preserve"> permit according to 30 TAC Chapter 305 (rela</w:t>
      </w:r>
      <w:r w:rsidR="00C02F13" w:rsidRPr="00182E77">
        <w:t>ting to Consolidated Permits).</w:t>
      </w:r>
      <w:r w:rsidR="00314407" w:rsidRPr="00182E77">
        <w:t xml:space="preserve"> </w:t>
      </w:r>
      <w:r w:rsidR="00910AE7" w:rsidRPr="00182E77">
        <w:t>Applications for individual permit coverage should be submitted at least three hundred and thirty (330) days prior to proposed date of commencement of construction activities to ensure timely authorization. No construction may commence until the applicant has been granted permit coverage</w:t>
      </w:r>
      <w:r w:rsidR="007050E0" w:rsidRPr="00182E77">
        <w:t>.</w:t>
      </w:r>
    </w:p>
    <w:p w14:paraId="472F3F66" w14:textId="77777777" w:rsidR="00B94147" w:rsidRPr="00182E77" w:rsidRDefault="00B94147" w:rsidP="00AF0B7D">
      <w:pPr>
        <w:pStyle w:val="List"/>
      </w:pPr>
      <w:r w:rsidRPr="00182E77">
        <w:t xml:space="preserve">Individual Permit Required </w:t>
      </w:r>
    </w:p>
    <w:p w14:paraId="7A9FF4BB" w14:textId="77777777" w:rsidR="00B94147" w:rsidRPr="00182E77" w:rsidRDefault="00B94147" w:rsidP="00AF0B7D">
      <w:pPr>
        <w:pStyle w:val="BodyText2"/>
      </w:pPr>
      <w:r w:rsidRPr="00182E77">
        <w:t xml:space="preserve">The executive director may suspend or deny an authorization under this general permit in accordance with the procedures of 30 TAC Chapter 205 (relating to </w:t>
      </w:r>
      <w:r w:rsidRPr="00182E77">
        <w:lastRenderedPageBreak/>
        <w:t xml:space="preserve">General Permits for Waste Discharges), including the requirement that the executive director provide written notice to the permittee. The executive director may require a quarry, otherwise eligible for authorization under this general permit, to apply for an individual TPDES/TLAP permit in the following circumstances: </w:t>
      </w:r>
    </w:p>
    <w:p w14:paraId="657CB17A" w14:textId="77777777" w:rsidR="00B94147" w:rsidRPr="00182E77" w:rsidRDefault="00B94147" w:rsidP="00CD75BB">
      <w:pPr>
        <w:pStyle w:val="List2"/>
        <w:numPr>
          <w:ilvl w:val="0"/>
          <w:numId w:val="55"/>
        </w:numPr>
      </w:pPr>
      <w:r w:rsidRPr="00182E77">
        <w:t xml:space="preserve">the conditions of an approved total maximum daily load (TMDL) limitation or TMDL implementation plan on the receiving stream require conditions/restrictions that are inconsistent with or more restrictive than this general </w:t>
      </w:r>
      <w:proofErr w:type="gramStart"/>
      <w:r w:rsidRPr="00182E77">
        <w:t>permit;</w:t>
      </w:r>
      <w:proofErr w:type="gramEnd"/>
      <w:r w:rsidRPr="00182E77">
        <w:t xml:space="preserve"> </w:t>
      </w:r>
    </w:p>
    <w:p w14:paraId="7BB185C9" w14:textId="77777777" w:rsidR="00B94147" w:rsidRPr="00182E77" w:rsidRDefault="00B94147" w:rsidP="006E3B2F">
      <w:pPr>
        <w:pStyle w:val="List2"/>
      </w:pPr>
      <w:r w:rsidRPr="00182E77">
        <w:t xml:space="preserve">the activity has been determined to cause a violation of water quality standards or is found to cause, or contribute to, the loss of an existing use of surface water in the state; or </w:t>
      </w:r>
    </w:p>
    <w:p w14:paraId="64666282" w14:textId="77777777" w:rsidR="00B94147" w:rsidRPr="00182E77" w:rsidRDefault="00B94147" w:rsidP="006E3B2F">
      <w:pPr>
        <w:pStyle w:val="List2"/>
      </w:pPr>
      <w:r w:rsidRPr="00182E77">
        <w:t xml:space="preserve">other consideration defined in 30 TAC Chapter 205, (relating to General Permits for Waste Discharges) including 30 TAC §205.4(c)(3)(D), which allows the commission to deny authorization under the general permit and require an individual permit if a discharger “has been determined by the executive director to have been out of compliance with any rule, order, or permit of the commission, including non-payment of fees assessed by the executive director.” </w:t>
      </w:r>
    </w:p>
    <w:p w14:paraId="69047AAA" w14:textId="77777777" w:rsidR="00B94147" w:rsidRPr="00182E77" w:rsidRDefault="00B94147" w:rsidP="00AF0B7D">
      <w:pPr>
        <w:pStyle w:val="List"/>
      </w:pPr>
      <w:r w:rsidRPr="00182E77">
        <w:t xml:space="preserve">Additionally, the executive director may cancel, revoke, or suspend authorization to discharge under this general permit based on a finding of historical and significant noncompliance with the provisions of this general permit, relating to 30 TAC §60.3 (Use of Compliance History).  The executive director shall deny or suspend a facility’s authorization for disposal under this general permit based on a rating of “unsatisfactory performer” according to commission rules in 30 TAC §60.3, Use of Compliance History.  An applicant who owns or operates a facility classified as an “unsatisfactory performer” is entitled to a hearing before the commission prior to having its coverage denied or suspended, in accordance with TWC § 26.040(h). Denial of authorization to discharge under this general permit or suspension of a permittee’s authorization under this general permit must be done according to commission rule in 30 TAC Chapter 205 (relating to General Permits for Waste Discharges). </w:t>
      </w:r>
    </w:p>
    <w:p w14:paraId="49C2F70C" w14:textId="77777777" w:rsidR="00B94147" w:rsidRDefault="00B94147" w:rsidP="004C3A1D">
      <w:pPr>
        <w:pStyle w:val="List"/>
      </w:pPr>
      <w:r w:rsidRPr="00182E77">
        <w:t xml:space="preserve">When an individual permit is issued for a discharge that is currently authorized under this general permit, the permittee shall submit an NOT to the executive director. </w:t>
      </w:r>
    </w:p>
    <w:p w14:paraId="5C85896B" w14:textId="77777777" w:rsidR="00FE6C0D" w:rsidRDefault="00FE6C0D" w:rsidP="00B06CE6">
      <w:pPr>
        <w:pStyle w:val="Heading2"/>
        <w:spacing w:before="120" w:line="240" w:lineRule="auto"/>
        <w:ind w:left="360"/>
        <w:rPr>
          <w:rFonts w:ascii="Lucida Bright" w:hAnsi="Lucida Bright"/>
          <w:szCs w:val="22"/>
        </w:rPr>
        <w:sectPr w:rsidR="00FE6C0D" w:rsidSect="00FA6BBA">
          <w:type w:val="continuous"/>
          <w:pgSz w:w="12240" w:h="15840" w:code="1"/>
          <w:pgMar w:top="1440" w:right="1440" w:bottom="1440" w:left="1440" w:header="706" w:footer="706" w:gutter="0"/>
          <w:cols w:space="720"/>
          <w:titlePg/>
          <w:docGrid w:linePitch="360"/>
        </w:sectPr>
      </w:pPr>
      <w:bookmarkStart w:id="69" w:name="_Toc370369242"/>
      <w:bookmarkStart w:id="70" w:name="_Toc159849690"/>
      <w:bookmarkStart w:id="71" w:name="_Toc161414060"/>
      <w:bookmarkStart w:id="72" w:name="_Ref170220959"/>
    </w:p>
    <w:p w14:paraId="6DA8ED09" w14:textId="4CFC63F9" w:rsidR="00DF7E58" w:rsidRPr="006E3B2F" w:rsidRDefault="00DF7E58" w:rsidP="00B06CE6">
      <w:pPr>
        <w:pStyle w:val="Heading2"/>
        <w:spacing w:before="120" w:line="240" w:lineRule="auto"/>
        <w:ind w:left="360"/>
        <w:rPr>
          <w:rFonts w:ascii="Lucida Bright" w:hAnsi="Lucida Bright"/>
          <w:szCs w:val="22"/>
        </w:rPr>
      </w:pPr>
      <w:bookmarkStart w:id="73" w:name="_Ref170227849"/>
      <w:r w:rsidRPr="006E3B2F">
        <w:rPr>
          <w:rFonts w:ascii="Lucida Bright" w:hAnsi="Lucida Bright"/>
          <w:szCs w:val="22"/>
        </w:rPr>
        <w:t>Permit Expiration</w:t>
      </w:r>
      <w:bookmarkEnd w:id="69"/>
      <w:bookmarkEnd w:id="70"/>
      <w:bookmarkEnd w:id="71"/>
      <w:bookmarkEnd w:id="72"/>
      <w:bookmarkEnd w:id="73"/>
      <w:r w:rsidR="00C02F13" w:rsidRPr="006E3B2F">
        <w:rPr>
          <w:rFonts w:ascii="Lucida Bright" w:hAnsi="Lucida Bright"/>
          <w:szCs w:val="22"/>
        </w:rPr>
        <w:t xml:space="preserve"> </w:t>
      </w:r>
    </w:p>
    <w:p w14:paraId="7A4BF63B" w14:textId="4886FC1E" w:rsidR="00821DB9" w:rsidRPr="00182E77" w:rsidRDefault="00821DB9" w:rsidP="00CD75BB">
      <w:pPr>
        <w:pStyle w:val="List"/>
        <w:numPr>
          <w:ilvl w:val="0"/>
          <w:numId w:val="27"/>
        </w:numPr>
      </w:pPr>
      <w:r w:rsidRPr="00182E77">
        <w:t xml:space="preserve">This general permit is effective for five years from the effective date or until the expiration of TWC Chapter 26, Subchapter M, whichever occurs first. Authorizations for discharge under the provisions of this general permit may be issued until the expiration date of the general permit. Permittees shall apply for authorization under an individual permit or an alternative general permit. After notice and public comment as provided by 30 TAC §205.3, this general permit may be amended, revoked, or canceled by the commission or renewed by the commission for an additional term or terms not to exceed five years. </w:t>
      </w:r>
    </w:p>
    <w:p w14:paraId="2F4C9593" w14:textId="34D1BD22" w:rsidR="00DF7E58" w:rsidRPr="00182E77" w:rsidRDefault="00DF7E58" w:rsidP="00AF0B7D">
      <w:pPr>
        <w:pStyle w:val="List"/>
      </w:pPr>
      <w:r w:rsidRPr="00182E77">
        <w:t xml:space="preserve">If the executive director proposes to reissue this general permit before the expiration date, the general permit </w:t>
      </w:r>
      <w:r w:rsidR="0096491B" w:rsidRPr="00182E77">
        <w:t xml:space="preserve">will </w:t>
      </w:r>
      <w:r w:rsidRPr="00182E77">
        <w:t xml:space="preserve">remain in effect for those existing discharges covered by the general permit in accordance with 30 TAC Chapter 205. The general permit </w:t>
      </w:r>
      <w:r w:rsidR="0096491B" w:rsidRPr="00182E77">
        <w:t xml:space="preserve">will </w:t>
      </w:r>
      <w:r w:rsidRPr="00182E77">
        <w:t xml:space="preserve">remain in effect for these discharges until the date the </w:t>
      </w:r>
      <w:r w:rsidRPr="00182E77">
        <w:lastRenderedPageBreak/>
        <w:t xml:space="preserve">commission takes final action on </w:t>
      </w:r>
      <w:r w:rsidR="00BD78C5" w:rsidRPr="00182E77">
        <w:t>this permit</w:t>
      </w:r>
      <w:r w:rsidRPr="00182E77">
        <w:t>. No new NOIs will be accepted</w:t>
      </w:r>
      <w:r w:rsidR="00457789" w:rsidRPr="00182E77">
        <w:t>,</w:t>
      </w:r>
      <w:r w:rsidRPr="00182E77">
        <w:t xml:space="preserve"> and no new authorizations will be processed under the </w:t>
      </w:r>
      <w:r w:rsidR="00BD78C5" w:rsidRPr="00182E77">
        <w:t xml:space="preserve">current </w:t>
      </w:r>
      <w:r w:rsidRPr="00182E77">
        <w:t>general permit after the expiration</w:t>
      </w:r>
      <w:r w:rsidR="00C0225E" w:rsidRPr="00182E77">
        <w:t xml:space="preserve"> date</w:t>
      </w:r>
      <w:r w:rsidR="00A30318" w:rsidRPr="00182E77">
        <w:t>.</w:t>
      </w:r>
    </w:p>
    <w:p w14:paraId="2812F1FC" w14:textId="77777777" w:rsidR="00DF7E58" w:rsidRPr="00182E77" w:rsidRDefault="00DF7E58" w:rsidP="00AF0B7D">
      <w:pPr>
        <w:pStyle w:val="List"/>
      </w:pPr>
      <w:r w:rsidRPr="00182E77">
        <w:t>Upon issuance of the renewed or amended general permit, all permittees, including those covered under the expired general permit, will be required to submit an NOI</w:t>
      </w:r>
      <w:r w:rsidR="00EF6A14" w:rsidRPr="00182E77">
        <w:t xml:space="preserve"> and other required documents</w:t>
      </w:r>
      <w:r w:rsidRPr="00182E77">
        <w:t xml:space="preserve"> according to the requirements of the new general permit or to obtain an individual permit for those discharges.</w:t>
      </w:r>
      <w:r w:rsidR="00C02F13" w:rsidRPr="00182E77">
        <w:t xml:space="preserve"> </w:t>
      </w:r>
    </w:p>
    <w:p w14:paraId="7D77EF94" w14:textId="77777777" w:rsidR="00952A0B" w:rsidRDefault="00DF7E58" w:rsidP="00AF0B7D">
      <w:pPr>
        <w:pStyle w:val="List"/>
        <w:sectPr w:rsidR="00952A0B" w:rsidSect="00FE6C0D">
          <w:type w:val="continuous"/>
          <w:pgSz w:w="12240" w:h="15840" w:code="1"/>
          <w:pgMar w:top="1440" w:right="1440" w:bottom="1440" w:left="1440" w:header="706" w:footer="706" w:gutter="0"/>
          <w:cols w:space="720"/>
          <w:titlePg/>
          <w:docGrid w:linePitch="360"/>
        </w:sectPr>
      </w:pPr>
      <w:r w:rsidRPr="00182E77">
        <w:t>If the commission determines not to reissue this general permit within 90 days before the expiration date, permittees shall apply for authorization under an individual permit or an alternative general permit. If the application for an individual permit or alternative general permit is submitted before the expiration date</w:t>
      </w:r>
      <w:r w:rsidR="000046E7" w:rsidRPr="00182E77">
        <w:t xml:space="preserve">, </w:t>
      </w:r>
      <w:r w:rsidRPr="00182E77">
        <w:t xml:space="preserve">authorization under this expiring general permit remains in effect until the issuance or denial of an individual permit or </w:t>
      </w:r>
      <w:r w:rsidR="00C02F13" w:rsidRPr="00182E77">
        <w:t>an alternative general permit.</w:t>
      </w:r>
    </w:p>
    <w:p w14:paraId="6DB6BACF" w14:textId="77777777" w:rsidR="00DF7E58" w:rsidRPr="006E3B2F" w:rsidRDefault="00DF7E58" w:rsidP="00EC1A8A">
      <w:pPr>
        <w:pStyle w:val="Heading1"/>
        <w:rPr>
          <w:rFonts w:ascii="Lucida Bright" w:hAnsi="Lucida Bright"/>
        </w:rPr>
      </w:pPr>
      <w:bookmarkStart w:id="74" w:name="_Toc370369243"/>
      <w:bookmarkStart w:id="75" w:name="_Toc159849691"/>
      <w:bookmarkStart w:id="76" w:name="_Toc161414061"/>
      <w:bookmarkStart w:id="77" w:name="_Ref170220996"/>
      <w:bookmarkStart w:id="78" w:name="_Ref170221079"/>
      <w:bookmarkStart w:id="79" w:name="_Ref170227748"/>
      <w:bookmarkStart w:id="80" w:name="_Ref170227760"/>
      <w:r w:rsidRPr="006E3B2F">
        <w:rPr>
          <w:rFonts w:ascii="Lucida Bright" w:hAnsi="Lucida Bright"/>
        </w:rPr>
        <w:t>Restoration</w:t>
      </w:r>
      <w:bookmarkEnd w:id="74"/>
      <w:bookmarkEnd w:id="75"/>
      <w:bookmarkEnd w:id="76"/>
      <w:bookmarkEnd w:id="77"/>
      <w:bookmarkEnd w:id="78"/>
      <w:bookmarkEnd w:id="79"/>
      <w:bookmarkEnd w:id="80"/>
      <w:r w:rsidR="00C16FE1" w:rsidRPr="006E3B2F">
        <w:rPr>
          <w:rFonts w:ascii="Lucida Bright" w:hAnsi="Lucida Bright"/>
        </w:rPr>
        <w:t xml:space="preserve"> </w:t>
      </w:r>
    </w:p>
    <w:p w14:paraId="1629863F" w14:textId="77777777" w:rsidR="00D77ABC" w:rsidRPr="006E3B2F" w:rsidRDefault="00D77ABC" w:rsidP="00CD75BB">
      <w:pPr>
        <w:pStyle w:val="Heading2"/>
        <w:numPr>
          <w:ilvl w:val="0"/>
          <w:numId w:val="13"/>
        </w:numPr>
        <w:spacing w:before="120" w:line="240" w:lineRule="auto"/>
        <w:rPr>
          <w:rFonts w:ascii="Lucida Bright" w:hAnsi="Lucida Bright"/>
          <w:szCs w:val="22"/>
        </w:rPr>
      </w:pPr>
      <w:bookmarkStart w:id="81" w:name="_Toc370369244"/>
      <w:bookmarkStart w:id="82" w:name="_Toc159849692"/>
      <w:bookmarkStart w:id="83" w:name="_Toc161414062"/>
      <w:bookmarkStart w:id="84" w:name="_Ref170221022"/>
      <w:bookmarkStart w:id="85" w:name="_Ref170221092"/>
      <w:bookmarkStart w:id="86" w:name="_Ref170227790"/>
      <w:r w:rsidRPr="006E3B2F">
        <w:rPr>
          <w:rFonts w:ascii="Lucida Bright" w:hAnsi="Lucida Bright"/>
          <w:szCs w:val="22"/>
        </w:rPr>
        <w:t>Restoration Plan</w:t>
      </w:r>
      <w:bookmarkEnd w:id="81"/>
      <w:bookmarkEnd w:id="82"/>
      <w:bookmarkEnd w:id="83"/>
      <w:bookmarkEnd w:id="84"/>
      <w:bookmarkEnd w:id="85"/>
      <w:bookmarkEnd w:id="86"/>
      <w:r w:rsidRPr="006E3B2F">
        <w:rPr>
          <w:rFonts w:ascii="Lucida Bright" w:hAnsi="Lucida Bright"/>
          <w:szCs w:val="22"/>
        </w:rPr>
        <w:t xml:space="preserve"> </w:t>
      </w:r>
    </w:p>
    <w:p w14:paraId="520FD9DB" w14:textId="79FBB939" w:rsidR="00DF7E58" w:rsidRPr="00AF0B7D" w:rsidRDefault="00DF7E58" w:rsidP="006E3B2F">
      <w:pPr>
        <w:pStyle w:val="BodyText"/>
      </w:pPr>
      <w:r w:rsidRPr="00AF0B7D">
        <w:t xml:space="preserve">The </w:t>
      </w:r>
      <w:r w:rsidR="00F565E4" w:rsidRPr="00AF0B7D">
        <w:t>applicant</w:t>
      </w:r>
      <w:r w:rsidRPr="00AF0B7D">
        <w:t xml:space="preserve"> shall submit a Restoration Plan with the NOI. The Restoration Plan must include a proposed plan of action for how the applicant will restore the receiving waters to background conditions in the event of an unauthorized discharge that affects those receiving waters. The Restoration Plan, at a minimum, must:</w:t>
      </w:r>
      <w:r w:rsidR="00C02F13" w:rsidRPr="00AF0B7D">
        <w:t xml:space="preserve"> </w:t>
      </w:r>
    </w:p>
    <w:p w14:paraId="45257E86" w14:textId="77777777" w:rsidR="00DF7E58" w:rsidRPr="00182E77" w:rsidRDefault="00DF7E58" w:rsidP="00CD75BB">
      <w:pPr>
        <w:pStyle w:val="List"/>
        <w:numPr>
          <w:ilvl w:val="0"/>
          <w:numId w:val="28"/>
        </w:numPr>
      </w:pPr>
      <w:r w:rsidRPr="00182E77">
        <w:t xml:space="preserve">identify receiving waters at risk of an unauthorized discharge from the </w:t>
      </w:r>
      <w:proofErr w:type="gramStart"/>
      <w:r w:rsidRPr="00182E77">
        <w:t>quarry;</w:t>
      </w:r>
      <w:proofErr w:type="gramEnd"/>
      <w:r w:rsidR="00C02F13" w:rsidRPr="00182E77">
        <w:t xml:space="preserve"> </w:t>
      </w:r>
    </w:p>
    <w:p w14:paraId="4A73BDF6" w14:textId="77777777" w:rsidR="00DF7E58" w:rsidRPr="00182E77" w:rsidRDefault="00DF7E58" w:rsidP="00AF0B7D">
      <w:pPr>
        <w:pStyle w:val="List"/>
      </w:pPr>
      <w:r w:rsidRPr="00182E77">
        <w:t xml:space="preserve">describe the process to be used in documenting the existing physical, chemical, and biological background conditions of each of the receiving </w:t>
      </w:r>
      <w:proofErr w:type="gramStart"/>
      <w:r w:rsidRPr="00182E77">
        <w:t>waters;</w:t>
      </w:r>
      <w:proofErr w:type="gramEnd"/>
      <w:r w:rsidR="00C02F13" w:rsidRPr="00182E77">
        <w:t xml:space="preserve"> </w:t>
      </w:r>
    </w:p>
    <w:p w14:paraId="554B53B1" w14:textId="77777777" w:rsidR="00DF7E58" w:rsidRPr="00182E77" w:rsidRDefault="00DF7E58" w:rsidP="00AF0B7D">
      <w:pPr>
        <w:pStyle w:val="List"/>
      </w:pPr>
      <w:r w:rsidRPr="00182E77">
        <w:t xml:space="preserve">provide a schedule for completing the determination of background conditions of each of the receiving waters and for updating background conditions in the future, as </w:t>
      </w:r>
      <w:proofErr w:type="gramStart"/>
      <w:r w:rsidRPr="00182E77">
        <w:t>appropriate;</w:t>
      </w:r>
      <w:proofErr w:type="gramEnd"/>
      <w:r w:rsidR="00C02F13" w:rsidRPr="00182E77">
        <w:t xml:space="preserve"> </w:t>
      </w:r>
    </w:p>
    <w:p w14:paraId="45D69886" w14:textId="77777777" w:rsidR="00DF7E58" w:rsidRPr="00182E77" w:rsidRDefault="00DF7E58" w:rsidP="00AF0B7D">
      <w:pPr>
        <w:pStyle w:val="List"/>
      </w:pPr>
      <w:r w:rsidRPr="00182E77">
        <w:t xml:space="preserve">identify the potential environmental impacts to receiving waters from an unauthorized discharge from the </w:t>
      </w:r>
      <w:proofErr w:type="gramStart"/>
      <w:r w:rsidRPr="00182E77">
        <w:t>quarry;</w:t>
      </w:r>
      <w:proofErr w:type="gramEnd"/>
      <w:r w:rsidR="00C02F13" w:rsidRPr="00182E77">
        <w:t xml:space="preserve"> </w:t>
      </w:r>
    </w:p>
    <w:p w14:paraId="54A623BF" w14:textId="77777777" w:rsidR="00F256F3" w:rsidRPr="00182E77" w:rsidRDefault="00DF7E58" w:rsidP="00AF0B7D">
      <w:pPr>
        <w:pStyle w:val="List"/>
      </w:pPr>
      <w:r w:rsidRPr="00182E77">
        <w:t xml:space="preserve">identify the goals and objectives of potential restoration </w:t>
      </w:r>
      <w:proofErr w:type="gramStart"/>
      <w:r w:rsidRPr="00182E77">
        <w:t>actions;</w:t>
      </w:r>
      <w:proofErr w:type="gramEnd"/>
      <w:r w:rsidR="00C02F13" w:rsidRPr="00182E77">
        <w:t xml:space="preserve"> </w:t>
      </w:r>
    </w:p>
    <w:p w14:paraId="04B632C7" w14:textId="77777777" w:rsidR="00DF7E58" w:rsidRPr="00182E77" w:rsidRDefault="00DF7E58" w:rsidP="00AF0B7D">
      <w:pPr>
        <w:pStyle w:val="List"/>
      </w:pPr>
      <w:r w:rsidRPr="00182E77">
        <w:t>provide a reasonable range of restoration alternatives and the preferred restoration alternative that may be implemented to return the affected waters to background conditions in the event of an unauthorized discharge</w:t>
      </w:r>
      <w:r w:rsidR="0006474D" w:rsidRPr="00182E77">
        <w:t xml:space="preserve">, </w:t>
      </w:r>
      <w:r w:rsidRPr="00182E77">
        <w:t xml:space="preserve">including estimated time it will take for restoration activities to be initiated and </w:t>
      </w:r>
      <w:proofErr w:type="gramStart"/>
      <w:r w:rsidRPr="00182E77">
        <w:t>completed;</w:t>
      </w:r>
      <w:proofErr w:type="gramEnd"/>
      <w:r w:rsidR="00C02F13" w:rsidRPr="00182E77">
        <w:t xml:space="preserve"> </w:t>
      </w:r>
    </w:p>
    <w:p w14:paraId="5CC6AE58" w14:textId="77777777" w:rsidR="00DF7E58" w:rsidRPr="00182E77" w:rsidRDefault="00DF7E58" w:rsidP="00AF0B7D">
      <w:pPr>
        <w:pStyle w:val="List"/>
      </w:pPr>
      <w:r w:rsidRPr="00182E77">
        <w:t xml:space="preserve">describe the process for monitoring the effectiveness of the preferred restoration action, including performance criteria, that will be used to determine the success of the restoration or need for interim site </w:t>
      </w:r>
      <w:proofErr w:type="gramStart"/>
      <w:r w:rsidRPr="00182E77">
        <w:t>stabilization;</w:t>
      </w:r>
      <w:proofErr w:type="gramEnd"/>
      <w:r w:rsidR="00C02F13" w:rsidRPr="00182E77">
        <w:t xml:space="preserve"> </w:t>
      </w:r>
    </w:p>
    <w:p w14:paraId="4D1B4CB2" w14:textId="77777777" w:rsidR="00DF7E58" w:rsidRPr="00182E77" w:rsidRDefault="00DF7E58" w:rsidP="00AF0B7D">
      <w:pPr>
        <w:pStyle w:val="List"/>
      </w:pPr>
      <w:r w:rsidRPr="00182E77">
        <w:t>identify a process for public involvement in the selection of the restoration alternative to be implemented to restore the receiving waters to background conditions; and</w:t>
      </w:r>
      <w:r w:rsidR="00C02F13" w:rsidRPr="00182E77">
        <w:t xml:space="preserve"> </w:t>
      </w:r>
    </w:p>
    <w:p w14:paraId="7D2EFE1E" w14:textId="77777777" w:rsidR="00952A0B" w:rsidRDefault="00DF7E58" w:rsidP="00AF0B7D">
      <w:pPr>
        <w:pStyle w:val="List"/>
        <w:sectPr w:rsidR="00952A0B" w:rsidSect="00952A0B">
          <w:type w:val="continuous"/>
          <w:pgSz w:w="12240" w:h="15840" w:code="1"/>
          <w:pgMar w:top="1440" w:right="1440" w:bottom="1440" w:left="1440" w:header="706" w:footer="706" w:gutter="0"/>
          <w:cols w:space="720"/>
          <w:titlePg/>
          <w:docGrid w:linePitch="360"/>
        </w:sectPr>
      </w:pPr>
      <w:r w:rsidRPr="00182E77">
        <w:t xml:space="preserve">provide a detailed estimate of the maximum probable costs required to complete a restoration action, given the size, location, and description of the quarry and the nature of the receiving waters. The maximum probable cost must be based on the </w:t>
      </w:r>
      <w:r w:rsidRPr="00182E77">
        <w:lastRenderedPageBreak/>
        <w:t xml:space="preserve">costs to an independent third party conducting the action without a financial interest or ownership in the quarry. </w:t>
      </w:r>
    </w:p>
    <w:p w14:paraId="3C159E99" w14:textId="77777777" w:rsidR="00AC65CF" w:rsidRPr="006E3B2F" w:rsidRDefault="00DF7E58" w:rsidP="00CD75BB">
      <w:pPr>
        <w:pStyle w:val="Heading2"/>
        <w:numPr>
          <w:ilvl w:val="0"/>
          <w:numId w:val="13"/>
        </w:numPr>
        <w:spacing w:before="120" w:line="240" w:lineRule="auto"/>
        <w:rPr>
          <w:rFonts w:ascii="Lucida Bright" w:hAnsi="Lucida Bright"/>
          <w:szCs w:val="22"/>
        </w:rPr>
      </w:pPr>
      <w:bookmarkStart w:id="87" w:name="_Toc370369245"/>
      <w:bookmarkStart w:id="88" w:name="_Toc159849693"/>
      <w:bookmarkStart w:id="89" w:name="_Toc161414063"/>
      <w:bookmarkStart w:id="90" w:name="_Ref170221186"/>
      <w:r w:rsidRPr="006E3B2F">
        <w:rPr>
          <w:rFonts w:ascii="Lucida Bright" w:hAnsi="Lucida Bright"/>
          <w:szCs w:val="22"/>
        </w:rPr>
        <w:t>Certification of the Restoration</w:t>
      </w:r>
      <w:r w:rsidR="00B74518" w:rsidRPr="006E3B2F">
        <w:rPr>
          <w:rFonts w:ascii="Lucida Bright" w:hAnsi="Lucida Bright"/>
          <w:szCs w:val="22"/>
        </w:rPr>
        <w:t xml:space="preserve"> Plan</w:t>
      </w:r>
      <w:bookmarkEnd w:id="87"/>
      <w:bookmarkEnd w:id="88"/>
      <w:bookmarkEnd w:id="89"/>
      <w:bookmarkEnd w:id="90"/>
      <w:r w:rsidRPr="006E3B2F">
        <w:rPr>
          <w:rFonts w:ascii="Lucida Bright" w:hAnsi="Lucida Bright"/>
          <w:szCs w:val="22"/>
        </w:rPr>
        <w:t xml:space="preserve"> </w:t>
      </w:r>
    </w:p>
    <w:p w14:paraId="0ED7C0C2" w14:textId="77777777" w:rsidR="00952A0B" w:rsidRDefault="00900FF9" w:rsidP="006E3B2F">
      <w:pPr>
        <w:pStyle w:val="BodyText"/>
        <w:sectPr w:rsidR="00952A0B" w:rsidSect="00952A0B">
          <w:type w:val="continuous"/>
          <w:pgSz w:w="12240" w:h="15840" w:code="1"/>
          <w:pgMar w:top="1440" w:right="1440" w:bottom="1440" w:left="1440" w:header="706" w:footer="706" w:gutter="0"/>
          <w:cols w:space="720"/>
          <w:titlePg/>
          <w:docGrid w:linePitch="360"/>
        </w:sectPr>
      </w:pPr>
      <w:r w:rsidRPr="00182E77">
        <w:t xml:space="preserve">Certification of the Restoration </w:t>
      </w:r>
      <w:r w:rsidR="00DF7E58" w:rsidRPr="00182E77">
        <w:t>Plan must be provided by a licensed Texas professional engineer or a licensed Texas professional geoscientist within the appropriate area or discipline. Components of the Restoration Plan may be independently certified, as appropriate.</w:t>
      </w:r>
      <w:r w:rsidR="00C02F13" w:rsidRPr="00182E77">
        <w:t xml:space="preserve"> </w:t>
      </w:r>
    </w:p>
    <w:p w14:paraId="47B06329" w14:textId="77777777" w:rsidR="00DF7E58" w:rsidRPr="006E3B2F" w:rsidRDefault="00AC65CF" w:rsidP="00B06CE6">
      <w:pPr>
        <w:pStyle w:val="Heading2"/>
        <w:spacing w:before="120" w:line="240" w:lineRule="auto"/>
        <w:ind w:left="360"/>
        <w:rPr>
          <w:rFonts w:ascii="Lucida Bright" w:hAnsi="Lucida Bright"/>
          <w:szCs w:val="22"/>
        </w:rPr>
      </w:pPr>
      <w:bookmarkStart w:id="91" w:name="_Hlk499019779"/>
      <w:bookmarkStart w:id="92" w:name="_Toc370369246"/>
      <w:bookmarkStart w:id="93" w:name="_Toc159849694"/>
      <w:bookmarkStart w:id="94" w:name="_Toc161414064"/>
      <w:bookmarkStart w:id="95" w:name="_Ref170221193"/>
      <w:r w:rsidRPr="006E3B2F">
        <w:rPr>
          <w:rFonts w:ascii="Lucida Bright" w:hAnsi="Lucida Bright"/>
          <w:szCs w:val="22"/>
        </w:rPr>
        <w:t>Permi</w:t>
      </w:r>
      <w:r w:rsidR="00AD16C7" w:rsidRPr="006E3B2F">
        <w:rPr>
          <w:rFonts w:ascii="Lucida Bright" w:hAnsi="Lucida Bright"/>
          <w:szCs w:val="22"/>
        </w:rPr>
        <w:t>t</w:t>
      </w:r>
      <w:r w:rsidRPr="006E3B2F">
        <w:rPr>
          <w:rFonts w:ascii="Lucida Bright" w:hAnsi="Lucida Bright"/>
          <w:szCs w:val="22"/>
        </w:rPr>
        <w:t>tee</w:t>
      </w:r>
      <w:bookmarkEnd w:id="91"/>
      <w:r w:rsidRPr="006E3B2F">
        <w:rPr>
          <w:rFonts w:ascii="Lucida Bright" w:hAnsi="Lucida Bright"/>
          <w:szCs w:val="22"/>
        </w:rPr>
        <w:t xml:space="preserve"> </w:t>
      </w:r>
      <w:r w:rsidR="00890DD3" w:rsidRPr="006E3B2F">
        <w:rPr>
          <w:rFonts w:ascii="Lucida Bright" w:hAnsi="Lucida Bright"/>
          <w:szCs w:val="22"/>
        </w:rPr>
        <w:t>Res</w:t>
      </w:r>
      <w:r w:rsidR="00AC4FF8" w:rsidRPr="006E3B2F">
        <w:rPr>
          <w:rFonts w:ascii="Lucida Bright" w:hAnsi="Lucida Bright"/>
          <w:szCs w:val="22"/>
        </w:rPr>
        <w:t>p</w:t>
      </w:r>
      <w:r w:rsidR="00890DD3" w:rsidRPr="006E3B2F">
        <w:rPr>
          <w:rFonts w:ascii="Lucida Bright" w:hAnsi="Lucida Bright"/>
          <w:szCs w:val="22"/>
        </w:rPr>
        <w:t>on</w:t>
      </w:r>
      <w:r w:rsidR="00AC4FF8" w:rsidRPr="006E3B2F">
        <w:rPr>
          <w:rFonts w:ascii="Lucida Bright" w:hAnsi="Lucida Bright"/>
          <w:szCs w:val="22"/>
        </w:rPr>
        <w:t>s</w:t>
      </w:r>
      <w:r w:rsidR="00575958" w:rsidRPr="006E3B2F">
        <w:rPr>
          <w:rFonts w:ascii="Lucida Bright" w:hAnsi="Lucida Bright"/>
          <w:szCs w:val="22"/>
        </w:rPr>
        <w:t>i</w:t>
      </w:r>
      <w:r w:rsidR="00890DD3" w:rsidRPr="006E3B2F">
        <w:rPr>
          <w:rFonts w:ascii="Lucida Bright" w:hAnsi="Lucida Bright"/>
          <w:szCs w:val="22"/>
        </w:rPr>
        <w:t>bility</w:t>
      </w:r>
      <w:bookmarkEnd w:id="92"/>
      <w:bookmarkEnd w:id="93"/>
      <w:bookmarkEnd w:id="94"/>
      <w:bookmarkEnd w:id="95"/>
      <w:r w:rsidRPr="006E3B2F">
        <w:rPr>
          <w:rFonts w:ascii="Lucida Bright" w:hAnsi="Lucida Bright"/>
          <w:szCs w:val="22"/>
        </w:rPr>
        <w:t xml:space="preserve"> </w:t>
      </w:r>
    </w:p>
    <w:p w14:paraId="060A8FB2" w14:textId="77777777" w:rsidR="00952A0B" w:rsidRDefault="00DF7E58" w:rsidP="006E3B2F">
      <w:pPr>
        <w:pStyle w:val="BodyText"/>
        <w:sectPr w:rsidR="00952A0B" w:rsidSect="00952A0B">
          <w:type w:val="continuous"/>
          <w:pgSz w:w="12240" w:h="15840" w:code="1"/>
          <w:pgMar w:top="1440" w:right="1440" w:bottom="1440" w:left="1440" w:header="706" w:footer="706" w:gutter="0"/>
          <w:cols w:space="720"/>
          <w:titlePg/>
          <w:docGrid w:linePitch="360"/>
        </w:sectPr>
      </w:pPr>
      <w:r w:rsidRPr="00182E77">
        <w:t>It is the responsibility of the permittee to initiate restoration activities in accordance with the developed Restoration Plan when impacts to receiving waters have occurred due to quarrying activities. The executive director reserves the right to require the permittee to initiate restoration actions, in addition to the permittee’s responsibilities under the Restoration Plan.</w:t>
      </w:r>
      <w:r w:rsidR="00C02F13" w:rsidRPr="00182E77">
        <w:t xml:space="preserve"> </w:t>
      </w:r>
    </w:p>
    <w:p w14:paraId="12E5792A" w14:textId="77777777" w:rsidR="00DF7E58" w:rsidRPr="006E3B2F" w:rsidRDefault="00DF7E58" w:rsidP="00EC1A8A">
      <w:pPr>
        <w:pStyle w:val="Heading1"/>
        <w:rPr>
          <w:rFonts w:ascii="Lucida Bright" w:hAnsi="Lucida Bright"/>
        </w:rPr>
      </w:pPr>
      <w:bookmarkStart w:id="96" w:name="_Toc370369247"/>
      <w:bookmarkStart w:id="97" w:name="_Toc159849695"/>
      <w:bookmarkStart w:id="98" w:name="_Toc161414065"/>
      <w:bookmarkStart w:id="99" w:name="_Ref170221276"/>
      <w:r w:rsidRPr="006E3B2F">
        <w:rPr>
          <w:rFonts w:ascii="Lucida Bright" w:hAnsi="Lucida Bright"/>
        </w:rPr>
        <w:t>Financial Assurance for Restoration</w:t>
      </w:r>
      <w:bookmarkEnd w:id="96"/>
      <w:bookmarkEnd w:id="97"/>
      <w:bookmarkEnd w:id="98"/>
      <w:bookmarkEnd w:id="99"/>
      <w:r w:rsidR="00C02F13" w:rsidRPr="006E3B2F">
        <w:rPr>
          <w:rFonts w:ascii="Lucida Bright" w:hAnsi="Lucida Bright"/>
        </w:rPr>
        <w:t xml:space="preserve"> </w:t>
      </w:r>
    </w:p>
    <w:p w14:paraId="0865F2D7" w14:textId="77777777" w:rsidR="00DF7E58" w:rsidRPr="00182E77" w:rsidRDefault="00DF7E58" w:rsidP="00CD75BB">
      <w:pPr>
        <w:pStyle w:val="List"/>
        <w:numPr>
          <w:ilvl w:val="0"/>
          <w:numId w:val="29"/>
        </w:numPr>
      </w:pPr>
      <w:r w:rsidRPr="00182E77">
        <w:t>The applicant shall submit proof of financial assurance</w:t>
      </w:r>
      <w:r w:rsidR="00C02F13" w:rsidRPr="00182E77">
        <w:t xml:space="preserve"> for restoration with the NOI. </w:t>
      </w:r>
    </w:p>
    <w:p w14:paraId="4A21C685" w14:textId="77777777" w:rsidR="00DF7E58" w:rsidRPr="00182E77" w:rsidRDefault="00DF7E58" w:rsidP="00AF0B7D">
      <w:pPr>
        <w:pStyle w:val="List"/>
      </w:pPr>
      <w:r w:rsidRPr="00182E77">
        <w:t xml:space="preserve">Financial assurance must be established and maintained in accordance with </w:t>
      </w:r>
      <w:r w:rsidR="004E6F3A" w:rsidRPr="00182E77">
        <w:t xml:space="preserve">30 TAC </w:t>
      </w:r>
      <w:r w:rsidRPr="00182E77">
        <w:t xml:space="preserve">Chapter 37, Subchapter W (relating to Financial Assurance for Quarries). </w:t>
      </w:r>
    </w:p>
    <w:p w14:paraId="0CC9C0CC" w14:textId="77777777" w:rsidR="00DF7E58" w:rsidRPr="00182E77" w:rsidRDefault="00DF7E58" w:rsidP="00AF0B7D">
      <w:pPr>
        <w:pStyle w:val="List"/>
      </w:pPr>
      <w:r w:rsidRPr="00182E77">
        <w:t>The amount of financial assurance required must be in an amount no less than the cost estimate in the Restorati</w:t>
      </w:r>
      <w:r w:rsidR="00E26316" w:rsidRPr="00182E77">
        <w:t>on Plan, as required by Part IV</w:t>
      </w:r>
      <w:r w:rsidRPr="00182E77">
        <w:t>(A)(9) of this permit, that is approved by the executive director.</w:t>
      </w:r>
      <w:r w:rsidR="00C02F13" w:rsidRPr="00182E77">
        <w:t xml:space="preserve"> </w:t>
      </w:r>
    </w:p>
    <w:p w14:paraId="5E376280" w14:textId="77777777" w:rsidR="00952A0B" w:rsidRDefault="00DF7E58" w:rsidP="00AF0B7D">
      <w:pPr>
        <w:pStyle w:val="List"/>
        <w:rPr>
          <w:rStyle w:val="Strong"/>
          <w:b w:val="0"/>
        </w:rPr>
        <w:sectPr w:rsidR="00952A0B" w:rsidSect="00952A0B">
          <w:type w:val="continuous"/>
          <w:pgSz w:w="12240" w:h="15840" w:code="1"/>
          <w:pgMar w:top="1440" w:right="1440" w:bottom="1440" w:left="1440" w:header="706" w:footer="706" w:gutter="0"/>
          <w:cols w:space="720"/>
          <w:titlePg/>
          <w:docGrid w:linePitch="360"/>
        </w:sectPr>
      </w:pPr>
      <w:r w:rsidRPr="00182E77">
        <w:rPr>
          <w:rStyle w:val="Strong"/>
          <w:b w:val="0"/>
        </w:rPr>
        <w:t>Financial assurance for restoration must be maintained until the executive director provides notification acknowledging the NOT.</w:t>
      </w:r>
      <w:r w:rsidR="00C02F13" w:rsidRPr="00182E77">
        <w:rPr>
          <w:rStyle w:val="Strong"/>
          <w:b w:val="0"/>
        </w:rPr>
        <w:t xml:space="preserve"> </w:t>
      </w:r>
    </w:p>
    <w:p w14:paraId="03B9872E" w14:textId="77777777" w:rsidR="00DF7E58" w:rsidRPr="006E3B2F" w:rsidRDefault="00DF7E58" w:rsidP="00EC1A8A">
      <w:pPr>
        <w:pStyle w:val="Heading1"/>
        <w:rPr>
          <w:rFonts w:ascii="Lucida Bright" w:hAnsi="Lucida Bright"/>
        </w:rPr>
      </w:pPr>
      <w:bookmarkStart w:id="100" w:name="_Toc370369248"/>
      <w:bookmarkStart w:id="101" w:name="_Toc159849696"/>
      <w:bookmarkStart w:id="102" w:name="_Toc161414066"/>
      <w:bookmarkStart w:id="103" w:name="_Ref170221291"/>
      <w:bookmarkStart w:id="104" w:name="_Ref170221343"/>
      <w:r w:rsidRPr="006E3B2F">
        <w:rPr>
          <w:rFonts w:ascii="Lucida Bright" w:hAnsi="Lucida Bright"/>
        </w:rPr>
        <w:t>Pollution Prevention Plan (P3)</w:t>
      </w:r>
      <w:bookmarkEnd w:id="100"/>
      <w:bookmarkEnd w:id="101"/>
      <w:bookmarkEnd w:id="102"/>
      <w:bookmarkEnd w:id="103"/>
      <w:bookmarkEnd w:id="104"/>
    </w:p>
    <w:p w14:paraId="0DCAA33E" w14:textId="77777777" w:rsidR="00952A0B" w:rsidRDefault="00DF7E58" w:rsidP="00AF0B7D">
      <w:pPr>
        <w:pStyle w:val="BodyText"/>
        <w:sectPr w:rsidR="00952A0B" w:rsidSect="00952A0B">
          <w:type w:val="continuous"/>
          <w:pgSz w:w="12240" w:h="15840" w:code="1"/>
          <w:pgMar w:top="1440" w:right="1440" w:bottom="1440" w:left="1440" w:header="706" w:footer="706" w:gutter="0"/>
          <w:cols w:space="720"/>
          <w:titlePg/>
          <w:docGrid w:linePitch="360"/>
        </w:sectPr>
      </w:pPr>
      <w:r w:rsidRPr="00AF0B7D">
        <w:t xml:space="preserve">A P3 must be prepared and implemented that covers the entire quarry. The P3 must be submitted along with the NOI </w:t>
      </w:r>
      <w:r w:rsidR="00044744" w:rsidRPr="00AF0B7D">
        <w:t>for review and approval by the executive d</w:t>
      </w:r>
      <w:r w:rsidRPr="00AF0B7D">
        <w:t>irector. Minimum contents of the P3 are as follows:</w:t>
      </w:r>
      <w:r w:rsidR="0094029E" w:rsidRPr="00AF0B7D">
        <w:t xml:space="preserve"> </w:t>
      </w:r>
    </w:p>
    <w:p w14:paraId="75C814BF" w14:textId="77777777" w:rsidR="00DF7E58" w:rsidRPr="006E3B2F" w:rsidRDefault="00DF7E58" w:rsidP="00CD75BB">
      <w:pPr>
        <w:pStyle w:val="Heading2"/>
        <w:numPr>
          <w:ilvl w:val="0"/>
          <w:numId w:val="12"/>
        </w:numPr>
        <w:spacing w:before="120" w:line="240" w:lineRule="auto"/>
        <w:rPr>
          <w:rFonts w:ascii="Lucida Bright" w:hAnsi="Lucida Bright"/>
          <w:szCs w:val="22"/>
        </w:rPr>
      </w:pPr>
      <w:bookmarkStart w:id="105" w:name="_Toc370369249"/>
      <w:bookmarkStart w:id="106" w:name="_Toc159849697"/>
      <w:bookmarkStart w:id="107" w:name="_Toc161414067"/>
      <w:bookmarkStart w:id="108" w:name="_Ref170221362"/>
      <w:r w:rsidRPr="006E3B2F">
        <w:rPr>
          <w:rFonts w:ascii="Lucida Bright" w:hAnsi="Lucida Bright"/>
          <w:szCs w:val="22"/>
        </w:rPr>
        <w:t>Pollution Prevention Team</w:t>
      </w:r>
      <w:bookmarkEnd w:id="105"/>
      <w:bookmarkEnd w:id="106"/>
      <w:bookmarkEnd w:id="107"/>
      <w:bookmarkEnd w:id="108"/>
      <w:r w:rsidR="0094029E" w:rsidRPr="006E3B2F">
        <w:rPr>
          <w:rFonts w:ascii="Lucida Bright" w:hAnsi="Lucida Bright"/>
          <w:szCs w:val="22"/>
        </w:rPr>
        <w:t xml:space="preserve"> </w:t>
      </w:r>
    </w:p>
    <w:p w14:paraId="17D0E816" w14:textId="77777777" w:rsidR="00DF7E58" w:rsidRPr="00182E77" w:rsidRDefault="00DF7E58" w:rsidP="00CD75BB">
      <w:pPr>
        <w:pStyle w:val="List"/>
        <w:numPr>
          <w:ilvl w:val="0"/>
          <w:numId w:val="30"/>
        </w:numPr>
      </w:pPr>
      <w:r w:rsidRPr="00182E77">
        <w:t xml:space="preserve">Team Members and Responsibilities </w:t>
      </w:r>
    </w:p>
    <w:p w14:paraId="08819A99" w14:textId="77777777" w:rsidR="004C3A1D" w:rsidRDefault="00DF7E58" w:rsidP="004C3A1D">
      <w:pPr>
        <w:pStyle w:val="BodyText2"/>
      </w:pPr>
      <w:r w:rsidRPr="00AF0B7D">
        <w:t>The P3 must identify a specific individual or individuals at the quarry as members of a Pollution Prevention Team responsible for development, implementation, maintenance, and revision of the P3.</w:t>
      </w:r>
    </w:p>
    <w:p w14:paraId="5A0A6ABE" w14:textId="17C53525" w:rsidR="00DF7E58" w:rsidRPr="00182E77" w:rsidRDefault="00DF7E58" w:rsidP="00CD75BB">
      <w:pPr>
        <w:pStyle w:val="List"/>
        <w:numPr>
          <w:ilvl w:val="0"/>
          <w:numId w:val="30"/>
        </w:numPr>
      </w:pPr>
      <w:r w:rsidRPr="00182E77">
        <w:t>Employee Training</w:t>
      </w:r>
      <w:r w:rsidR="0094029E" w:rsidRPr="00182E77">
        <w:t xml:space="preserve"> </w:t>
      </w:r>
    </w:p>
    <w:p w14:paraId="31E533BA" w14:textId="77777777" w:rsidR="00952A0B" w:rsidRDefault="00DF7E58" w:rsidP="006E3B2F">
      <w:pPr>
        <w:pStyle w:val="BodyText2"/>
        <w:sectPr w:rsidR="00952A0B" w:rsidSect="00952A0B">
          <w:headerReference w:type="first" r:id="rId26"/>
          <w:type w:val="continuous"/>
          <w:pgSz w:w="12240" w:h="15840" w:code="1"/>
          <w:pgMar w:top="1440" w:right="1440" w:bottom="1440" w:left="1440" w:header="706" w:footer="706" w:gutter="0"/>
          <w:cols w:space="720"/>
          <w:titlePg/>
          <w:docGrid w:linePitch="360"/>
        </w:sectPr>
      </w:pPr>
      <w:r w:rsidRPr="00AF0B7D">
        <w:t>An employee training program must be developed to educate personnel responsible for implementing any component of the P3, or otherwise responsible for pollution prevention, with the provisions of the P3. The P3 must identify how often employee training will occur, but it must occur on an annual basis at a minimum. New employees must receive training prior to actively participating in quarrying activities.</w:t>
      </w:r>
      <w:r w:rsidR="0094029E" w:rsidRPr="00AF0B7D">
        <w:t xml:space="preserve"> </w:t>
      </w:r>
    </w:p>
    <w:p w14:paraId="14CEA852" w14:textId="77777777" w:rsidR="00DF7E58" w:rsidRPr="006E3B2F" w:rsidRDefault="00DF7E58" w:rsidP="00B06CE6">
      <w:pPr>
        <w:pStyle w:val="Heading2"/>
        <w:spacing w:before="120" w:line="240" w:lineRule="auto"/>
        <w:ind w:left="360"/>
        <w:rPr>
          <w:rFonts w:ascii="Lucida Bright" w:hAnsi="Lucida Bright"/>
          <w:szCs w:val="22"/>
        </w:rPr>
      </w:pPr>
      <w:bookmarkStart w:id="110" w:name="_Toc370369250"/>
      <w:bookmarkStart w:id="111" w:name="_Toc159849698"/>
      <w:bookmarkStart w:id="112" w:name="_Toc161414068"/>
      <w:bookmarkStart w:id="113" w:name="_Ref170221366"/>
      <w:bookmarkStart w:id="114" w:name="_Ref170228135"/>
      <w:r w:rsidRPr="006E3B2F">
        <w:rPr>
          <w:rFonts w:ascii="Lucida Bright" w:hAnsi="Lucida Bright"/>
          <w:szCs w:val="22"/>
        </w:rPr>
        <w:lastRenderedPageBreak/>
        <w:t>Description of Potential Pollutant Sources</w:t>
      </w:r>
      <w:bookmarkEnd w:id="110"/>
      <w:bookmarkEnd w:id="111"/>
      <w:bookmarkEnd w:id="112"/>
      <w:bookmarkEnd w:id="113"/>
      <w:bookmarkEnd w:id="114"/>
      <w:r w:rsidR="0094029E" w:rsidRPr="006E3B2F">
        <w:rPr>
          <w:rFonts w:ascii="Lucida Bright" w:hAnsi="Lucida Bright"/>
          <w:szCs w:val="22"/>
        </w:rPr>
        <w:t xml:space="preserve"> </w:t>
      </w:r>
    </w:p>
    <w:p w14:paraId="571C118D" w14:textId="77777777" w:rsidR="00DF7E58" w:rsidRPr="00AF0B7D" w:rsidRDefault="00DF7E58" w:rsidP="00AF0B7D">
      <w:pPr>
        <w:pStyle w:val="BodyText"/>
      </w:pPr>
      <w:r w:rsidRPr="00AF0B7D">
        <w:t>The P3 must provide a description of potential pollutant sources (activities and materials) that may reasonably be expected to affect the quality of discharges from the quarry. The following must be developed, at a minimum, in support of developing this description.</w:t>
      </w:r>
    </w:p>
    <w:p w14:paraId="518FB955" w14:textId="3E37F65E" w:rsidR="0079161A" w:rsidRPr="00182E77" w:rsidRDefault="00DF7E58" w:rsidP="00CD75BB">
      <w:pPr>
        <w:pStyle w:val="List"/>
        <w:numPr>
          <w:ilvl w:val="0"/>
          <w:numId w:val="31"/>
        </w:numPr>
      </w:pPr>
      <w:r w:rsidRPr="00182E77">
        <w:t xml:space="preserve">Site Map </w:t>
      </w:r>
      <w:r w:rsidR="00FC6FA5" w:rsidRPr="00182E77">
        <w:t>–</w:t>
      </w:r>
      <w:r w:rsidRPr="00182E77">
        <w:t xml:space="preserve"> The permittee shall develop and submit a topographic map</w:t>
      </w:r>
      <w:r w:rsidR="0094029E" w:rsidRPr="00182E77">
        <w:t xml:space="preserve"> with the following identified:</w:t>
      </w:r>
      <w:r w:rsidRPr="00182E77">
        <w:t xml:space="preserve"> </w:t>
      </w:r>
    </w:p>
    <w:p w14:paraId="11C5D743" w14:textId="77777777" w:rsidR="00AE0925" w:rsidRPr="00182E77" w:rsidRDefault="00DF7E58" w:rsidP="00CD75BB">
      <w:pPr>
        <w:pStyle w:val="List2"/>
        <w:numPr>
          <w:ilvl w:val="0"/>
          <w:numId w:val="56"/>
        </w:numPr>
      </w:pPr>
      <w:r w:rsidRPr="00182E77">
        <w:t xml:space="preserve">property boundaries and the area(s) </w:t>
      </w:r>
      <w:proofErr w:type="gramStart"/>
      <w:r w:rsidRPr="00182E77">
        <w:t>where</w:t>
      </w:r>
      <w:proofErr w:type="gramEnd"/>
      <w:r w:rsidRPr="00182E77">
        <w:t xml:space="preserve"> quarrying</w:t>
      </w:r>
      <w:r w:rsidR="003B2820" w:rsidRPr="00182E77">
        <w:t xml:space="preserve"> and mine construction, if applicable,</w:t>
      </w:r>
      <w:r w:rsidRPr="00182E77">
        <w:t xml:space="preserve"> will occur;</w:t>
      </w:r>
      <w:r w:rsidR="0094029E" w:rsidRPr="00182E77">
        <w:t xml:space="preserve"> </w:t>
      </w:r>
    </w:p>
    <w:p w14:paraId="6DDFCF99" w14:textId="77777777" w:rsidR="00AE0925" w:rsidRPr="00182E77" w:rsidRDefault="00DF7E58" w:rsidP="006E3B2F">
      <w:pPr>
        <w:pStyle w:val="List2"/>
      </w:pPr>
      <w:r w:rsidRPr="00182E77">
        <w:t xml:space="preserve">outfall </w:t>
      </w:r>
      <w:proofErr w:type="gramStart"/>
      <w:r w:rsidRPr="00182E77">
        <w:t>locations;</w:t>
      </w:r>
      <w:proofErr w:type="gramEnd"/>
      <w:r w:rsidRPr="00182E77">
        <w:t xml:space="preserve"> </w:t>
      </w:r>
    </w:p>
    <w:p w14:paraId="3E2C0B81" w14:textId="77777777" w:rsidR="00AE0925" w:rsidRPr="00182E77" w:rsidRDefault="00DF7E58" w:rsidP="006E3B2F">
      <w:pPr>
        <w:pStyle w:val="List2"/>
      </w:pPr>
      <w:r w:rsidRPr="00182E77">
        <w:t xml:space="preserve">the drainage area and direction of flow to the </w:t>
      </w:r>
      <w:proofErr w:type="gramStart"/>
      <w:r w:rsidRPr="00182E77">
        <w:t>outfalls;</w:t>
      </w:r>
      <w:proofErr w:type="gramEnd"/>
      <w:r w:rsidR="0094029E" w:rsidRPr="00182E77">
        <w:t xml:space="preserve"> </w:t>
      </w:r>
    </w:p>
    <w:p w14:paraId="3AC2357F" w14:textId="55FA79BC" w:rsidR="00AE0925" w:rsidRPr="00182E77" w:rsidRDefault="00DF7E58" w:rsidP="006E3B2F">
      <w:pPr>
        <w:pStyle w:val="List2"/>
      </w:pPr>
      <w:r w:rsidRPr="00182E77">
        <w:t xml:space="preserve">surface waters (including wetlands) adjacent to and within one mile of the quarry’s property </w:t>
      </w:r>
      <w:proofErr w:type="gramStart"/>
      <w:r w:rsidRPr="00182E77">
        <w:t>boundaries;</w:t>
      </w:r>
      <w:proofErr w:type="gramEnd"/>
      <w:r w:rsidR="0094029E" w:rsidRPr="00182E77">
        <w:t xml:space="preserve"> </w:t>
      </w:r>
    </w:p>
    <w:p w14:paraId="478B169D" w14:textId="77777777" w:rsidR="00AE0925" w:rsidRPr="00182E77" w:rsidRDefault="00DF7E58" w:rsidP="006E3B2F">
      <w:pPr>
        <w:pStyle w:val="List2"/>
      </w:pPr>
      <w:r w:rsidRPr="00182E77">
        <w:t xml:space="preserve">areas where soil disturbance will </w:t>
      </w:r>
      <w:proofErr w:type="gramStart"/>
      <w:r w:rsidRPr="00182E77">
        <w:t>occur;</w:t>
      </w:r>
      <w:proofErr w:type="gramEnd"/>
      <w:r w:rsidR="0094029E" w:rsidRPr="00182E77">
        <w:t xml:space="preserve"> </w:t>
      </w:r>
    </w:p>
    <w:p w14:paraId="3DEF57D5" w14:textId="77777777" w:rsidR="00AE0925" w:rsidRPr="00182E77" w:rsidRDefault="00DF7E58" w:rsidP="006E3B2F">
      <w:pPr>
        <w:pStyle w:val="List2"/>
      </w:pPr>
      <w:r w:rsidRPr="00182E77">
        <w:t xml:space="preserve">areas that will not be </w:t>
      </w:r>
      <w:proofErr w:type="gramStart"/>
      <w:r w:rsidRPr="00182E77">
        <w:t>disturbed;</w:t>
      </w:r>
      <w:proofErr w:type="gramEnd"/>
      <w:r w:rsidR="0094029E" w:rsidRPr="00182E77">
        <w:t xml:space="preserve"> </w:t>
      </w:r>
    </w:p>
    <w:p w14:paraId="22095535" w14:textId="77777777" w:rsidR="00AE0925" w:rsidRPr="00182E77" w:rsidRDefault="00DF7E58" w:rsidP="006E3B2F">
      <w:pPr>
        <w:pStyle w:val="List2"/>
      </w:pPr>
      <w:r w:rsidRPr="00182E77">
        <w:t xml:space="preserve">slopes for pre- and post- disturbed </w:t>
      </w:r>
      <w:proofErr w:type="gramStart"/>
      <w:r w:rsidRPr="00182E77">
        <w:t>areas;</w:t>
      </w:r>
      <w:proofErr w:type="gramEnd"/>
      <w:r w:rsidRPr="00182E77">
        <w:t xml:space="preserve"> </w:t>
      </w:r>
    </w:p>
    <w:p w14:paraId="5B168906" w14:textId="77777777" w:rsidR="00AE0925" w:rsidRPr="00182E77" w:rsidRDefault="00DF7E58" w:rsidP="006E3B2F">
      <w:pPr>
        <w:pStyle w:val="List2"/>
      </w:pPr>
      <w:r w:rsidRPr="00182E77">
        <w:t xml:space="preserve">locations of all major structural controls planned or in </w:t>
      </w:r>
      <w:proofErr w:type="gramStart"/>
      <w:r w:rsidRPr="00182E77">
        <w:t>place;</w:t>
      </w:r>
      <w:proofErr w:type="gramEnd"/>
      <w:r w:rsidR="0094029E" w:rsidRPr="00182E77">
        <w:t xml:space="preserve"> </w:t>
      </w:r>
    </w:p>
    <w:p w14:paraId="0A93A2EB" w14:textId="77777777" w:rsidR="00AE0925" w:rsidRPr="00182E77" w:rsidRDefault="00DF7E58" w:rsidP="006E3B2F">
      <w:pPr>
        <w:pStyle w:val="List2"/>
      </w:pPr>
      <w:r w:rsidRPr="00182E77">
        <w:t xml:space="preserve">locations where stabilization practices are expected to be </w:t>
      </w:r>
      <w:proofErr w:type="gramStart"/>
      <w:r w:rsidRPr="00182E77">
        <w:t>used;</w:t>
      </w:r>
      <w:proofErr w:type="gramEnd"/>
      <w:r w:rsidR="0094029E" w:rsidRPr="00182E77">
        <w:t xml:space="preserve"> </w:t>
      </w:r>
    </w:p>
    <w:p w14:paraId="5CDDCEE3" w14:textId="6F4E87A3" w:rsidR="00AE0925" w:rsidRPr="00182E77" w:rsidRDefault="00DF7E58" w:rsidP="006E3B2F">
      <w:pPr>
        <w:pStyle w:val="List2"/>
      </w:pPr>
      <w:r w:rsidRPr="00182E77">
        <w:t xml:space="preserve">locations of materials, waste, overburden, or </w:t>
      </w:r>
      <w:proofErr w:type="gramStart"/>
      <w:r w:rsidRPr="00182E77">
        <w:t>stockpiles;</w:t>
      </w:r>
      <w:proofErr w:type="gramEnd"/>
      <w:r w:rsidRPr="00182E77">
        <w:t xml:space="preserve"> </w:t>
      </w:r>
    </w:p>
    <w:p w14:paraId="4456B92D" w14:textId="77777777" w:rsidR="00AE0925" w:rsidRPr="00182E77" w:rsidRDefault="00DF7E58" w:rsidP="006E3B2F">
      <w:pPr>
        <w:pStyle w:val="List2"/>
      </w:pPr>
      <w:r w:rsidRPr="00182E77">
        <w:t>locations of equipment storage areas, material processing areas, and vehicle and equipment maintenance areas; and</w:t>
      </w:r>
      <w:r w:rsidR="0094029E" w:rsidRPr="00182E77">
        <w:t xml:space="preserve"> </w:t>
      </w:r>
    </w:p>
    <w:p w14:paraId="4E0ABD9A" w14:textId="19717C07" w:rsidR="00DF7E58" w:rsidRPr="00182E77" w:rsidRDefault="00DF7E58" w:rsidP="006E3B2F">
      <w:pPr>
        <w:pStyle w:val="List2"/>
      </w:pPr>
      <w:r w:rsidRPr="00182E77">
        <w:t xml:space="preserve">location of </w:t>
      </w:r>
      <w:proofErr w:type="spellStart"/>
      <w:proofErr w:type="gramStart"/>
      <w:r w:rsidRPr="00182E77">
        <w:t>on</w:t>
      </w:r>
      <w:r w:rsidR="0083203A" w:rsidRPr="00182E77">
        <w:t xml:space="preserve"> </w:t>
      </w:r>
      <w:r w:rsidRPr="00182E77">
        <w:t>site</w:t>
      </w:r>
      <w:proofErr w:type="spellEnd"/>
      <w:proofErr w:type="gramEnd"/>
      <w:r w:rsidRPr="00182E77">
        <w:t xml:space="preserve"> water wells and any off</w:t>
      </w:r>
      <w:r w:rsidR="000741D3" w:rsidRPr="00182E77">
        <w:t>-</w:t>
      </w:r>
      <w:r w:rsidRPr="00182E77">
        <w:t>site water wells within 500 feet of the property boundary.</w:t>
      </w:r>
      <w:r w:rsidR="0094029E" w:rsidRPr="00182E77">
        <w:t xml:space="preserve"> </w:t>
      </w:r>
    </w:p>
    <w:p w14:paraId="0D189703" w14:textId="03F356E8" w:rsidR="00DF7E58" w:rsidRPr="00182E77" w:rsidRDefault="00356435" w:rsidP="00AF0B7D">
      <w:pPr>
        <w:pStyle w:val="List"/>
      </w:pPr>
      <w:r w:rsidRPr="00182E77">
        <w:t xml:space="preserve">Site Description </w:t>
      </w:r>
      <w:r w:rsidR="00FC6FA5" w:rsidRPr="00182E77">
        <w:t>–</w:t>
      </w:r>
      <w:r w:rsidR="00C937BC" w:rsidRPr="00182E77">
        <w:t xml:space="preserve"> </w:t>
      </w:r>
      <w:r w:rsidR="00DF7E58" w:rsidRPr="00182E77">
        <w:t>A site description must be developed to include:</w:t>
      </w:r>
      <w:r w:rsidR="0094029E" w:rsidRPr="00182E77">
        <w:t xml:space="preserve"> </w:t>
      </w:r>
    </w:p>
    <w:p w14:paraId="03660E4F" w14:textId="77777777" w:rsidR="00F35C7E" w:rsidRPr="00182E77" w:rsidRDefault="00DF7E58" w:rsidP="00CD75BB">
      <w:pPr>
        <w:pStyle w:val="List2"/>
        <w:numPr>
          <w:ilvl w:val="0"/>
          <w:numId w:val="57"/>
        </w:numPr>
      </w:pPr>
      <w:r w:rsidRPr="00182E77">
        <w:t xml:space="preserve">a description of activities, potential pollutants and their sources at the </w:t>
      </w:r>
      <w:proofErr w:type="gramStart"/>
      <w:r w:rsidRPr="00182E77">
        <w:t>quarry;</w:t>
      </w:r>
      <w:proofErr w:type="gramEnd"/>
      <w:r w:rsidR="0094029E" w:rsidRPr="00182E77">
        <w:t xml:space="preserve"> </w:t>
      </w:r>
    </w:p>
    <w:p w14:paraId="7D3F935C" w14:textId="77777777" w:rsidR="00F35C7E" w:rsidRPr="00182E77" w:rsidRDefault="00DF7E58" w:rsidP="006E3B2F">
      <w:pPr>
        <w:pStyle w:val="List2"/>
      </w:pPr>
      <w:r w:rsidRPr="00182E77">
        <w:t>a description of the intended schedule or sequence of quarry</w:t>
      </w:r>
      <w:r w:rsidR="003B2820" w:rsidRPr="00182E77">
        <w:t xml:space="preserve"> and construction</w:t>
      </w:r>
      <w:r w:rsidRPr="00182E77">
        <w:t xml:space="preserve"> activities </w:t>
      </w:r>
      <w:r w:rsidR="003B2820" w:rsidRPr="00182E77">
        <w:t xml:space="preserve">if applicable, </w:t>
      </w:r>
      <w:r w:rsidRPr="00182E77">
        <w:t xml:space="preserve">that will disturb </w:t>
      </w:r>
      <w:proofErr w:type="gramStart"/>
      <w:r w:rsidRPr="00182E77">
        <w:t>soils;</w:t>
      </w:r>
      <w:proofErr w:type="gramEnd"/>
      <w:r w:rsidR="0094029E" w:rsidRPr="00182E77">
        <w:t xml:space="preserve"> </w:t>
      </w:r>
    </w:p>
    <w:p w14:paraId="0B052623" w14:textId="15762F2D" w:rsidR="00F35C7E" w:rsidRPr="00182E77" w:rsidRDefault="00DF7E58" w:rsidP="006E3B2F">
      <w:pPr>
        <w:pStyle w:val="List2"/>
      </w:pPr>
      <w:r w:rsidRPr="00182E77">
        <w:t xml:space="preserve">the number of acres of the entire quarry property and the total number of acres where quarrying </w:t>
      </w:r>
      <w:r w:rsidR="003B2820" w:rsidRPr="00182E77">
        <w:t xml:space="preserve">and soil disturbance </w:t>
      </w:r>
      <w:r w:rsidRPr="00182E77">
        <w:t xml:space="preserve">will </w:t>
      </w:r>
      <w:proofErr w:type="gramStart"/>
      <w:r w:rsidRPr="00182E77">
        <w:t>occur;</w:t>
      </w:r>
      <w:proofErr w:type="gramEnd"/>
      <w:r w:rsidRPr="00182E77">
        <w:t xml:space="preserve"> </w:t>
      </w:r>
    </w:p>
    <w:p w14:paraId="1E901547" w14:textId="77777777" w:rsidR="00EB225D" w:rsidRPr="00182E77" w:rsidRDefault="00DF7E58" w:rsidP="006E3B2F">
      <w:pPr>
        <w:pStyle w:val="List2"/>
      </w:pPr>
      <w:r w:rsidRPr="00182E77">
        <w:t>data describing the soil types</w:t>
      </w:r>
      <w:r w:rsidR="00EB225D" w:rsidRPr="00182E77">
        <w:t>;</w:t>
      </w:r>
      <w:r w:rsidRPr="00182E77">
        <w:t xml:space="preserve"> and </w:t>
      </w:r>
    </w:p>
    <w:p w14:paraId="5F94CDFA" w14:textId="290ACE10" w:rsidR="00AC50E9" w:rsidRPr="00182E77" w:rsidRDefault="00DF7E58" w:rsidP="006E3B2F">
      <w:pPr>
        <w:pStyle w:val="List2"/>
      </w:pPr>
      <w:r w:rsidRPr="00182E77">
        <w:t>anticipated quality of any discharge from the quarry.</w:t>
      </w:r>
    </w:p>
    <w:p w14:paraId="6A50DCD4" w14:textId="77777777" w:rsidR="004C3A1D" w:rsidRDefault="00DF7E58" w:rsidP="00A11204">
      <w:pPr>
        <w:pStyle w:val="List"/>
      </w:pPr>
      <w:r w:rsidRPr="00182E77">
        <w:t>Inventory of Exposed Materials – An inventory must be developed listing materials handled at the site that may have contact with wastewater or may be exposed to</w:t>
      </w:r>
      <w:r w:rsidR="00412058" w:rsidRPr="00182E77">
        <w:t xml:space="preserve"> stormwater</w:t>
      </w:r>
      <w:r w:rsidRPr="00182E77">
        <w:t>.</w:t>
      </w:r>
      <w:r w:rsidR="0094029E" w:rsidRPr="00182E77">
        <w:t xml:space="preserve"> </w:t>
      </w:r>
    </w:p>
    <w:p w14:paraId="40FE34DF" w14:textId="77777777" w:rsidR="00952A0B" w:rsidRDefault="00DF7E58" w:rsidP="00A11204">
      <w:pPr>
        <w:pStyle w:val="List"/>
        <w:sectPr w:rsidR="00952A0B" w:rsidSect="00952A0B">
          <w:headerReference w:type="default" r:id="rId27"/>
          <w:type w:val="continuous"/>
          <w:pgSz w:w="12240" w:h="15840" w:code="1"/>
          <w:pgMar w:top="1440" w:right="1440" w:bottom="1440" w:left="1440" w:header="706" w:footer="706" w:gutter="0"/>
          <w:cols w:space="720"/>
          <w:titlePg/>
          <w:docGrid w:linePitch="360"/>
        </w:sectPr>
      </w:pPr>
      <w:r w:rsidRPr="00182E77">
        <w:t xml:space="preserve">Spills and Leaks – The permittee shall develop, maintain, and update a list of significant spills and leaks of toxic or hazardous pollutants that occur in areas that may have contact with wastewater or be exposed to </w:t>
      </w:r>
      <w:r w:rsidR="00C14B93" w:rsidRPr="00182E77">
        <w:t>storm</w:t>
      </w:r>
      <w:r w:rsidRPr="00182E77">
        <w:t>water.</w:t>
      </w:r>
      <w:r w:rsidR="0094029E" w:rsidRPr="00182E77">
        <w:t xml:space="preserve"> </w:t>
      </w:r>
    </w:p>
    <w:p w14:paraId="7D77E9DD" w14:textId="77777777" w:rsidR="00D64BB3" w:rsidRPr="006E3B2F" w:rsidRDefault="003A084A" w:rsidP="00B06CE6">
      <w:pPr>
        <w:pStyle w:val="Heading2"/>
        <w:spacing w:before="120" w:line="240" w:lineRule="auto"/>
        <w:ind w:left="360"/>
        <w:rPr>
          <w:rFonts w:ascii="Lucida Bright" w:hAnsi="Lucida Bright"/>
          <w:szCs w:val="22"/>
        </w:rPr>
      </w:pPr>
      <w:r w:rsidRPr="006E3B2F">
        <w:rPr>
          <w:rFonts w:ascii="Lucida Bright" w:hAnsi="Lucida Bright"/>
          <w:szCs w:val="22"/>
        </w:rPr>
        <w:lastRenderedPageBreak/>
        <w:t xml:space="preserve"> </w:t>
      </w:r>
      <w:bookmarkStart w:id="115" w:name="_Toc370369251"/>
      <w:bookmarkStart w:id="116" w:name="_Toc159849699"/>
      <w:bookmarkStart w:id="117" w:name="_Toc161414069"/>
      <w:bookmarkStart w:id="118" w:name="_Ref170221442"/>
      <w:bookmarkStart w:id="119" w:name="_Ref170228211"/>
      <w:bookmarkStart w:id="120" w:name="_Ref170228740"/>
      <w:r w:rsidRPr="006E3B2F">
        <w:rPr>
          <w:rFonts w:ascii="Lucida Bright" w:hAnsi="Lucida Bright"/>
          <w:szCs w:val="22"/>
        </w:rPr>
        <w:t>Measures</w:t>
      </w:r>
      <w:r w:rsidR="007F2A1B" w:rsidRPr="006E3B2F">
        <w:rPr>
          <w:rFonts w:ascii="Lucida Bright" w:hAnsi="Lucida Bright"/>
          <w:szCs w:val="22"/>
        </w:rPr>
        <w:t xml:space="preserve"> and Controls</w:t>
      </w:r>
      <w:bookmarkEnd w:id="115"/>
      <w:bookmarkEnd w:id="116"/>
      <w:bookmarkEnd w:id="117"/>
      <w:bookmarkEnd w:id="118"/>
      <w:bookmarkEnd w:id="119"/>
      <w:bookmarkEnd w:id="120"/>
      <w:r w:rsidR="00B01F59" w:rsidRPr="006E3B2F">
        <w:rPr>
          <w:rFonts w:ascii="Lucida Bright" w:hAnsi="Lucida Bright"/>
          <w:szCs w:val="22"/>
        </w:rPr>
        <w:t xml:space="preserve"> </w:t>
      </w:r>
      <w:r w:rsidRPr="006E3B2F">
        <w:rPr>
          <w:rFonts w:ascii="Lucida Bright" w:hAnsi="Lucida Bright"/>
          <w:szCs w:val="22"/>
        </w:rPr>
        <w:t xml:space="preserve"> </w:t>
      </w:r>
    </w:p>
    <w:p w14:paraId="7C53B998" w14:textId="77777777" w:rsidR="00DF7E58" w:rsidRPr="00AF0B7D" w:rsidRDefault="00DF7E58" w:rsidP="00AF0B7D">
      <w:pPr>
        <w:pStyle w:val="BodyText"/>
      </w:pPr>
      <w:r w:rsidRPr="00AF0B7D">
        <w:t>The P3 must include a description of management controls to regulate pollutants identified in the P3’s Description of Potential Pollutant Sources, and a schedule for implementation of the measures and controls. This must include, at a minimum:</w:t>
      </w:r>
      <w:r w:rsidR="00707FD8" w:rsidRPr="00AF0B7D">
        <w:t xml:space="preserve"> </w:t>
      </w:r>
    </w:p>
    <w:p w14:paraId="39E39966" w14:textId="2959C532" w:rsidR="00DF7E58" w:rsidRPr="00182E77" w:rsidRDefault="00DF7E58" w:rsidP="00CD75BB">
      <w:pPr>
        <w:pStyle w:val="List"/>
        <w:numPr>
          <w:ilvl w:val="0"/>
          <w:numId w:val="32"/>
        </w:numPr>
      </w:pPr>
      <w:r w:rsidRPr="00182E77">
        <w:t xml:space="preserve">Good Housekeeping </w:t>
      </w:r>
      <w:r w:rsidR="00A13F97" w:rsidRPr="00182E77">
        <w:t>–</w:t>
      </w:r>
      <w:r w:rsidRPr="00182E77">
        <w:t xml:space="preserve"> Good housekeeping measures must be developed and implemented to maintain the quarry in a clean, orderly manner.</w:t>
      </w:r>
      <w:r w:rsidR="00707FD8" w:rsidRPr="00182E77">
        <w:t xml:space="preserve"> </w:t>
      </w:r>
    </w:p>
    <w:p w14:paraId="6B80A409" w14:textId="73EECA81" w:rsidR="00707848" w:rsidRPr="00182E77" w:rsidRDefault="00DF7E58" w:rsidP="00CD75BB">
      <w:pPr>
        <w:pStyle w:val="List2"/>
        <w:numPr>
          <w:ilvl w:val="0"/>
          <w:numId w:val="58"/>
        </w:numPr>
      </w:pPr>
      <w:r w:rsidRPr="00182E77">
        <w:t xml:space="preserve">Vehicle and Equipment Storage and Maintenance Areas </w:t>
      </w:r>
      <w:r w:rsidR="00A13F97" w:rsidRPr="00182E77">
        <w:t>–</w:t>
      </w:r>
      <w:r w:rsidRPr="00182E77">
        <w:t xml:space="preserve"> The storage of vehicles and equipment awaiting maintenance with actual or expected fluid leaks, and the areas where maintenance activities occur, must be confined to designated areas (delineated on the site map). The P3 must describe measures that prevent or minimize conta</w:t>
      </w:r>
      <w:r w:rsidR="00890DD3" w:rsidRPr="00182E77">
        <w:t>mination of wastewater or storm</w:t>
      </w:r>
      <w:r w:rsidR="00B76FFD" w:rsidRPr="00182E77">
        <w:t xml:space="preserve">water from these areas. </w:t>
      </w:r>
      <w:r w:rsidRPr="00182E77">
        <w:t xml:space="preserve">The permittee shall consider the use of drip pans under vehicles and equipment, indoor storage of vehicles and equipment, performing maintenance activities indoors, installation of berms or dikes in storage areas, cleaning pavement surface to remove oil and grease, proper </w:t>
      </w:r>
      <w:proofErr w:type="gramStart"/>
      <w:r w:rsidRPr="00182E77">
        <w:t>handling</w:t>
      </w:r>
      <w:proofErr w:type="gramEnd"/>
      <w:r w:rsidRPr="00182E77">
        <w:t xml:space="preserve"> and disposal methods for drained fluids, using dry cleanup methods for spills</w:t>
      </w:r>
      <w:r w:rsidR="00890DD3" w:rsidRPr="00182E77">
        <w:t>, collecting contaminated storm</w:t>
      </w:r>
      <w:r w:rsidRPr="00182E77">
        <w:t>water from these areas for disposal or additional treatment, and other equivalent measures.</w:t>
      </w:r>
      <w:r w:rsidR="00707FD8" w:rsidRPr="00182E77">
        <w:t xml:space="preserve"> </w:t>
      </w:r>
    </w:p>
    <w:p w14:paraId="4121E023" w14:textId="2ADBB1AC" w:rsidR="00707848" w:rsidRPr="00182E77" w:rsidRDefault="00DF7E58" w:rsidP="006E3B2F">
      <w:pPr>
        <w:pStyle w:val="List2"/>
      </w:pPr>
      <w:r w:rsidRPr="00182E77">
        <w:t xml:space="preserve">Fueling Areas </w:t>
      </w:r>
      <w:r w:rsidR="00A13F97" w:rsidRPr="00182E77">
        <w:t>–</w:t>
      </w:r>
      <w:r w:rsidRPr="00182E77">
        <w:t xml:space="preserve"> The P3 must describe measures to prevent or minimize contam</w:t>
      </w:r>
      <w:r w:rsidR="00890DD3" w:rsidRPr="00182E77">
        <w:t>ination of wastewater and storm</w:t>
      </w:r>
      <w:r w:rsidRPr="00182E77">
        <w:t>water from areas where fueling occurs. The facility must consider covering fueling areas, using dry cleanup methods for spills, collecting contaminat</w:t>
      </w:r>
      <w:r w:rsidR="00890DD3" w:rsidRPr="00182E77">
        <w:t>ed storm</w:t>
      </w:r>
      <w:r w:rsidRPr="00182E77">
        <w:t>water runoff for additional treatment, or other equivalent measures.</w:t>
      </w:r>
      <w:r w:rsidR="00707FD8" w:rsidRPr="00182E77">
        <w:t xml:space="preserve"> </w:t>
      </w:r>
    </w:p>
    <w:p w14:paraId="4BA063B9" w14:textId="42F8AD8B" w:rsidR="00707848" w:rsidRPr="00182E77" w:rsidRDefault="00DF7E58" w:rsidP="006E3B2F">
      <w:pPr>
        <w:pStyle w:val="List2"/>
      </w:pPr>
      <w:r w:rsidRPr="00182E77">
        <w:t xml:space="preserve">Material Processing </w:t>
      </w:r>
      <w:r w:rsidR="00ED6A91" w:rsidRPr="00182E77">
        <w:t>a</w:t>
      </w:r>
      <w:r w:rsidRPr="00182E77">
        <w:t xml:space="preserve">nd Storage Areas </w:t>
      </w:r>
      <w:r w:rsidR="00A13F97" w:rsidRPr="00182E77">
        <w:t>–</w:t>
      </w:r>
      <w:r w:rsidRPr="00182E77">
        <w:t xml:space="preserve"> Material processing and storage areas must be maintained in good condition </w:t>
      </w:r>
      <w:r w:rsidR="00890DD3" w:rsidRPr="00182E77">
        <w:t>to minimize pollutants in storm</w:t>
      </w:r>
      <w:r w:rsidRPr="00182E77">
        <w:t>water runoff. The P3 must describe measures that prevent or minimize contam</w:t>
      </w:r>
      <w:r w:rsidR="00890DD3" w:rsidRPr="00182E77">
        <w:t>ination of wastewater and storm</w:t>
      </w:r>
      <w:r w:rsidRPr="00182E77">
        <w:t xml:space="preserve">water in material processing and storage areas. The permittee shall consider indoor storage of materials, minimizing </w:t>
      </w:r>
      <w:r w:rsidR="00890DD3" w:rsidRPr="00182E77">
        <w:t>run-on</w:t>
      </w:r>
      <w:r w:rsidRPr="00182E77">
        <w:t>/runoff in these areas, dry cleanup methods for spills, minimizing the duration final product is kept on</w:t>
      </w:r>
      <w:r w:rsidR="0083203A" w:rsidRPr="00182E77">
        <w:t xml:space="preserve"> </w:t>
      </w:r>
      <w:r w:rsidRPr="00182E77">
        <w:t>site prior to off</w:t>
      </w:r>
      <w:r w:rsidR="000741D3" w:rsidRPr="00182E77">
        <w:t>-</w:t>
      </w:r>
      <w:r w:rsidRPr="00182E77">
        <w:t>site transport, placement of waste and unusable product with overburden, and collecting contaminated wastewater and stormwater for additional treatment.</w:t>
      </w:r>
      <w:r w:rsidR="00707FD8" w:rsidRPr="00182E77">
        <w:t xml:space="preserve"> </w:t>
      </w:r>
    </w:p>
    <w:p w14:paraId="631E9535" w14:textId="77777777" w:rsidR="00CA6CF3" w:rsidRPr="00182E77" w:rsidRDefault="00DF7E58" w:rsidP="006E3B2F">
      <w:pPr>
        <w:pStyle w:val="List2"/>
      </w:pPr>
      <w:r w:rsidRPr="00182E77">
        <w:t xml:space="preserve">Overburden Areas – Overburden developed during quarry activities must be placed to minimize the amount of surface area exposed to rainfall, and where practicable be placed in previously quarried areas. Overburden must be returned to the quarry pit when quarrying has ceased in that area as soon as practicable to allow for stabilization activities to commence. Alternatively, where placing overburden into the quarry pit is </w:t>
      </w:r>
      <w:r w:rsidR="00890DD3" w:rsidRPr="00182E77">
        <w:t>undesirable</w:t>
      </w:r>
      <w:r w:rsidRPr="00182E77">
        <w:t>, overburden may be used to grade the quarry area as soon as practicable to allow for stabilization activities to commence.</w:t>
      </w:r>
      <w:r w:rsidR="00707FD8" w:rsidRPr="00182E77">
        <w:t xml:space="preserve"> </w:t>
      </w:r>
      <w:r w:rsidRPr="00182E77">
        <w:t>In no case may overburden piles remain after quarry activities have ceased and stabilization is complete.</w:t>
      </w:r>
      <w:r w:rsidR="00707FD8" w:rsidRPr="00182E77">
        <w:t xml:space="preserve"> </w:t>
      </w:r>
    </w:p>
    <w:p w14:paraId="274F0CC3" w14:textId="1962EDF8" w:rsidR="00707848" w:rsidRPr="00182E77" w:rsidRDefault="00DF7E58" w:rsidP="006E3B2F">
      <w:pPr>
        <w:pStyle w:val="List2"/>
        <w:rPr>
          <w:rStyle w:val="BodyTextChar"/>
        </w:rPr>
      </w:pPr>
      <w:r w:rsidRPr="00182E77">
        <w:t xml:space="preserve">Vehicle and Equipment Cleaning Areas </w:t>
      </w:r>
      <w:r w:rsidR="00A13F97" w:rsidRPr="00182E77">
        <w:t>–</w:t>
      </w:r>
      <w:r w:rsidRPr="00182E77">
        <w:t xml:space="preserve"> The P3 must describe measures that prevent or minimize contam</w:t>
      </w:r>
      <w:r w:rsidR="00C14B93" w:rsidRPr="00182E77">
        <w:t>ination of wastewater and stormw</w:t>
      </w:r>
      <w:r w:rsidRPr="00182E77">
        <w:t xml:space="preserve">ater from vehicle and equipment cleaning activities. The permittee shall consider performing these activities indoors, covering the activities, minimizing the volume of water used in cleaning activities, the frequency of cleaning activities, the types of </w:t>
      </w:r>
      <w:r w:rsidRPr="00182E77">
        <w:lastRenderedPageBreak/>
        <w:t xml:space="preserve">cleaning agents used in cleaning activities, and collecting contaminated stormwater and wastewater for </w:t>
      </w:r>
      <w:r w:rsidRPr="00182E77">
        <w:rPr>
          <w:rStyle w:val="BodyTextChar"/>
        </w:rPr>
        <w:t>additional treatment.</w:t>
      </w:r>
      <w:r w:rsidR="00707FD8" w:rsidRPr="00182E77">
        <w:rPr>
          <w:rStyle w:val="BodyTextChar"/>
        </w:rPr>
        <w:t xml:space="preserve"> </w:t>
      </w:r>
    </w:p>
    <w:p w14:paraId="1EA96E02" w14:textId="38C081C8" w:rsidR="00DF7E58" w:rsidRPr="00182E77" w:rsidRDefault="00DF7E58" w:rsidP="006E3B2F">
      <w:pPr>
        <w:pStyle w:val="List2"/>
      </w:pPr>
      <w:r w:rsidRPr="00182E77">
        <w:t>General Daily Activities – On a daily basis, employees shall ensure all trash and other materials that have the potential to be trans</w:t>
      </w:r>
      <w:r w:rsidR="00C14B93" w:rsidRPr="00182E77">
        <w:t>ported off</w:t>
      </w:r>
      <w:r w:rsidR="000741D3" w:rsidRPr="00182E77">
        <w:t>-</w:t>
      </w:r>
      <w:r w:rsidR="00C14B93" w:rsidRPr="00182E77">
        <w:t>site by wind or storm</w:t>
      </w:r>
      <w:r w:rsidRPr="00182E77">
        <w:t xml:space="preserve">water runoff, are </w:t>
      </w:r>
      <w:proofErr w:type="gramStart"/>
      <w:r w:rsidRPr="00182E77">
        <w:t>collected</w:t>
      </w:r>
      <w:proofErr w:type="gramEnd"/>
      <w:r w:rsidRPr="00182E77">
        <w:t xml:space="preserve"> and properly disposed.</w:t>
      </w:r>
      <w:r w:rsidR="00707FD8" w:rsidRPr="00182E77">
        <w:t xml:space="preserve"> </w:t>
      </w:r>
    </w:p>
    <w:p w14:paraId="64EDFC0B" w14:textId="034FF23A" w:rsidR="00DF7E58" w:rsidRPr="00182E77" w:rsidRDefault="00DF7E58" w:rsidP="00CD75BB">
      <w:pPr>
        <w:pStyle w:val="List"/>
        <w:numPr>
          <w:ilvl w:val="0"/>
          <w:numId w:val="32"/>
        </w:numPr>
      </w:pPr>
      <w:r w:rsidRPr="00182E77">
        <w:t xml:space="preserve">Preventive Measures </w:t>
      </w:r>
      <w:r w:rsidR="00A13F97" w:rsidRPr="00182E77">
        <w:t>–</w:t>
      </w:r>
      <w:r w:rsidRPr="00182E77">
        <w:t xml:space="preserve"> A preventive maintenance program must include routine inspection and maintenance of wastewater and stormwater management controls (including oil/water separators, catch basins, drip pans, berms, dikes, sedimentation ponds, and other similar controls) as well as inspecting and testing facility equipment and systems to discover conditions that could cause breakdowns or failures resulting in discharges of pollutants to surface waters and ensuring appropriate maintenance and performance of such equipment and systems.</w:t>
      </w:r>
      <w:r w:rsidR="00707FD8" w:rsidRPr="00182E77">
        <w:t xml:space="preserve"> </w:t>
      </w:r>
    </w:p>
    <w:p w14:paraId="18EB307A" w14:textId="2D0C5837" w:rsidR="00B360E9" w:rsidRPr="00182E77" w:rsidRDefault="00DF7E58" w:rsidP="00CD75BB">
      <w:pPr>
        <w:pStyle w:val="List"/>
        <w:numPr>
          <w:ilvl w:val="0"/>
          <w:numId w:val="32"/>
        </w:numPr>
      </w:pPr>
      <w:r w:rsidRPr="00182E77">
        <w:t xml:space="preserve">Spill Prevention and Response Procedures </w:t>
      </w:r>
      <w:r w:rsidR="00A13F97" w:rsidRPr="00182E77">
        <w:t>–</w:t>
      </w:r>
      <w:r w:rsidRPr="00182E77">
        <w:t xml:space="preserve"> Areas where potential spills can contribute pollutants to wastewater and stormwater must be identified in the P3. Procedures for cleaning up spills must be identified in the P3 and made available to the appropriate personnel.</w:t>
      </w:r>
    </w:p>
    <w:p w14:paraId="11AF832D" w14:textId="77777777" w:rsidR="006F03BE" w:rsidRPr="00182E77" w:rsidRDefault="007F2A1B" w:rsidP="00CD75BB">
      <w:pPr>
        <w:pStyle w:val="List"/>
        <w:numPr>
          <w:ilvl w:val="0"/>
          <w:numId w:val="32"/>
        </w:numPr>
      </w:pPr>
      <w:r w:rsidRPr="00182E77">
        <w:t xml:space="preserve">Erosion </w:t>
      </w:r>
      <w:r w:rsidRPr="001C2E46">
        <w:rPr>
          <w:bCs/>
        </w:rPr>
        <w:t xml:space="preserve">and </w:t>
      </w:r>
      <w:r w:rsidR="00F02675" w:rsidRPr="001C2E46">
        <w:rPr>
          <w:bCs/>
        </w:rPr>
        <w:t>Sediment</w:t>
      </w:r>
      <w:r w:rsidR="00AD16C7" w:rsidRPr="001C2E46">
        <w:rPr>
          <w:bCs/>
        </w:rPr>
        <w:t xml:space="preserve"> </w:t>
      </w:r>
      <w:r w:rsidR="00B212C2" w:rsidRPr="001C2E46">
        <w:rPr>
          <w:bCs/>
        </w:rPr>
        <w:t>Controls</w:t>
      </w:r>
    </w:p>
    <w:p w14:paraId="15481A6F" w14:textId="4DA0F1DA" w:rsidR="00707848" w:rsidRPr="00182E77" w:rsidRDefault="00F40D75" w:rsidP="00CD75BB">
      <w:pPr>
        <w:pStyle w:val="List2"/>
        <w:numPr>
          <w:ilvl w:val="0"/>
          <w:numId w:val="59"/>
        </w:numPr>
      </w:pPr>
      <w:r w:rsidRPr="00182E77">
        <w:t>Structural Controls</w:t>
      </w:r>
    </w:p>
    <w:p w14:paraId="0A2AD9F0" w14:textId="77777777" w:rsidR="00707848" w:rsidRPr="00AF0B7D" w:rsidRDefault="0087007D" w:rsidP="00CD75BB">
      <w:pPr>
        <w:pStyle w:val="List3"/>
        <w:numPr>
          <w:ilvl w:val="0"/>
          <w:numId w:val="33"/>
        </w:numPr>
      </w:pPr>
      <w:r w:rsidRPr="00AF0B7D">
        <w:t>The P3 must include a description of any structural control practices used to</w:t>
      </w:r>
      <w:r w:rsidR="002C2909" w:rsidRPr="00AF0B7D">
        <w:t xml:space="preserve"> </w:t>
      </w:r>
      <w:r w:rsidRPr="00AF0B7D">
        <w:t>divert flows away from exposed soils, to limit the contact of stormwater with disturbed areas, or to lessen the off-site transport of eroded soils.</w:t>
      </w:r>
    </w:p>
    <w:p w14:paraId="28F775D9" w14:textId="21B98E78" w:rsidR="00707848" w:rsidRPr="00AF0B7D" w:rsidRDefault="00DF7E58" w:rsidP="00AF0B7D">
      <w:pPr>
        <w:pStyle w:val="List3"/>
      </w:pPr>
      <w:r w:rsidRPr="00AF0B7D">
        <w:t>Erosion and sediment controls must be designed to retain sediment on</w:t>
      </w:r>
      <w:r w:rsidR="0083203A" w:rsidRPr="00AF0B7D">
        <w:t xml:space="preserve"> </w:t>
      </w:r>
      <w:r w:rsidRPr="00AF0B7D">
        <w:t>site to the maximum extent practicable with consideration for local topography, soil types, and rainfall.</w:t>
      </w:r>
    </w:p>
    <w:p w14:paraId="3870DF5F" w14:textId="352591AA" w:rsidR="00707848" w:rsidRPr="00AF0B7D" w:rsidRDefault="00546C99" w:rsidP="00AF0B7D">
      <w:pPr>
        <w:pStyle w:val="List3"/>
      </w:pPr>
      <w:r w:rsidRPr="00AF0B7D">
        <w:t xml:space="preserve"> </w:t>
      </w:r>
      <w:r w:rsidR="00DF7E58" w:rsidRPr="00AF0B7D">
        <w:t xml:space="preserve">Control measures must be properly selected, installed, and maintained according to the </w:t>
      </w:r>
      <w:proofErr w:type="gramStart"/>
      <w:r w:rsidR="00DF7E58" w:rsidRPr="00AF0B7D">
        <w:t>manufacturer’s</w:t>
      </w:r>
      <w:proofErr w:type="gramEnd"/>
      <w:r w:rsidR="00DF7E58" w:rsidRPr="00AF0B7D">
        <w:t xml:space="preserve"> or designer’s specifications. If periodic inspections or other information indicates a control has been used incorrectly, or that the control is performing inadequately, the permittee shall replace or modify the control.</w:t>
      </w:r>
      <w:r w:rsidR="00707FD8" w:rsidRPr="00AF0B7D">
        <w:t xml:space="preserve"> </w:t>
      </w:r>
    </w:p>
    <w:p w14:paraId="5D361BAC" w14:textId="42000F86" w:rsidR="00707848" w:rsidRPr="00AF0B7D" w:rsidRDefault="00B74518" w:rsidP="00CD75BB">
      <w:pPr>
        <w:pStyle w:val="List3"/>
        <w:numPr>
          <w:ilvl w:val="1"/>
          <w:numId w:val="19"/>
        </w:numPr>
      </w:pPr>
      <w:r w:rsidRPr="00AF0B7D">
        <w:t>Runoff Control</w:t>
      </w:r>
      <w:r w:rsidR="00E97A62" w:rsidRPr="00AF0B7D">
        <w:t xml:space="preserve"> </w:t>
      </w:r>
      <w:r w:rsidR="009F43DB" w:rsidRPr="00AF0B7D">
        <w:t>–</w:t>
      </w:r>
      <w:r w:rsidR="00E97A62" w:rsidRPr="00AF0B7D">
        <w:t xml:space="preserve"> </w:t>
      </w:r>
      <w:r w:rsidR="00DF7E58" w:rsidRPr="00AF0B7D">
        <w:t xml:space="preserve">Runoff control berms are required to be constructed to direct runoff from quarrying activities into sedimentation ponds prior to discharge, and to prevent </w:t>
      </w:r>
      <w:r w:rsidR="00890DD3" w:rsidRPr="00AF0B7D">
        <w:t>run-on</w:t>
      </w:r>
      <w:r w:rsidR="00DF7E58" w:rsidRPr="00AF0B7D">
        <w:t xml:space="preserve"> from adjacent property. Berms must be covered with vegetation or impermeable material to prevent erosion and to prevent off</w:t>
      </w:r>
      <w:r w:rsidR="000741D3" w:rsidRPr="00AF0B7D">
        <w:t>-</w:t>
      </w:r>
      <w:r w:rsidR="00DF7E58" w:rsidRPr="00AF0B7D">
        <w:t xml:space="preserve">site runoff from becoming a source of pollution. Runoff from undisturbed areas of the property must be directed away from the sedimentation pond(s), and are not subject to </w:t>
      </w:r>
      <w:r w:rsidR="00E26316" w:rsidRPr="00AF0B7D">
        <w:t xml:space="preserve">effluent limitations in Part </w:t>
      </w:r>
      <w:r w:rsidR="00DF7E58" w:rsidRPr="00AF0B7D">
        <w:t>I</w:t>
      </w:r>
      <w:r w:rsidR="00E26316" w:rsidRPr="00AF0B7D">
        <w:t>X</w:t>
      </w:r>
      <w:r w:rsidR="00DF7E58" w:rsidRPr="00AF0B7D">
        <w:t>, Section A. As quarrying activities progress, berms may be removed and relocated to minimize entrance of runoff from stabilized areas of the quarry.</w:t>
      </w:r>
      <w:r w:rsidR="00707FD8" w:rsidRPr="00AF0B7D">
        <w:t xml:space="preserve"> </w:t>
      </w:r>
    </w:p>
    <w:p w14:paraId="53FB1D23" w14:textId="19C2FADF" w:rsidR="00742137" w:rsidRPr="00AF0B7D" w:rsidRDefault="00B74518" w:rsidP="00CD75BB">
      <w:pPr>
        <w:pStyle w:val="List3"/>
        <w:numPr>
          <w:ilvl w:val="1"/>
          <w:numId w:val="19"/>
        </w:numPr>
      </w:pPr>
      <w:r w:rsidRPr="00AF0B7D">
        <w:t>Runoff Retention and Treatment</w:t>
      </w:r>
      <w:r w:rsidR="00EE0A22" w:rsidRPr="00AF0B7D">
        <w:t xml:space="preserve"> </w:t>
      </w:r>
      <w:r w:rsidR="009F43DB" w:rsidRPr="00AF0B7D">
        <w:t>–</w:t>
      </w:r>
      <w:r w:rsidR="00EE0A22" w:rsidRPr="00AF0B7D">
        <w:t xml:space="preserve"> </w:t>
      </w:r>
      <w:proofErr w:type="gramStart"/>
      <w:r w:rsidR="00DF7E58" w:rsidRPr="00AF0B7D">
        <w:t>Sedimentation pond</w:t>
      </w:r>
      <w:proofErr w:type="gramEnd"/>
      <w:r w:rsidR="00DF7E58" w:rsidRPr="00AF0B7D">
        <w:t xml:space="preserve">(s) are required to be constructed upgradient of each discharge point/outfall to allow for retention of sediment at the quarry. Sedimentation pond(s) must be designed with a minimum capacity to retain the volume of runoff resulting from 100% of the 25-year 24-hour storm event for that area, with an additional two </w:t>
      </w:r>
      <w:r w:rsidR="00AD16C7" w:rsidRPr="00AF0B7D">
        <w:t>feet</w:t>
      </w:r>
      <w:r w:rsidR="00DF7E58" w:rsidRPr="00AF0B7D">
        <w:t xml:space="preserve"> reserved for freeboard. The capacity of the </w:t>
      </w:r>
      <w:r w:rsidR="00DF7E58" w:rsidRPr="00AF0B7D">
        <w:lastRenderedPageBreak/>
        <w:t>sedimentation pond(s) must be increased should dry weather flows (</w:t>
      </w:r>
      <w:r w:rsidR="00890DD3" w:rsidRPr="00AF0B7D">
        <w:t>e.g.</w:t>
      </w:r>
      <w:r w:rsidR="00DF7E58" w:rsidRPr="00AF0B7D">
        <w:t>, vehicle wash water) be directed into these structures. This additional capacity must be calculated based on dry we</w:t>
      </w:r>
      <w:r w:rsidR="008E2F48" w:rsidRPr="00AF0B7D">
        <w:t>ather flows resulting from a 30-</w:t>
      </w:r>
      <w:r w:rsidR="00DF7E58" w:rsidRPr="00AF0B7D">
        <w:t xml:space="preserve">day period. Side slopes of the sedimentation pond(s) must be constructed with a minimum 3:1 width to height ratio. The final capacity of sedimentation pond(s) must be certified by a licensed Texas professional engineer. Calculations </w:t>
      </w:r>
      <w:r w:rsidR="004B7DDD" w:rsidRPr="00AF0B7D">
        <w:t>used to</w:t>
      </w:r>
      <w:r w:rsidR="00DF7E58" w:rsidRPr="00AF0B7D">
        <w:t xml:space="preserve"> determin</w:t>
      </w:r>
      <w:r w:rsidR="004B7DDD" w:rsidRPr="00AF0B7D">
        <w:t>e</w:t>
      </w:r>
      <w:r w:rsidR="00DF7E58" w:rsidRPr="00AF0B7D">
        <w:t xml:space="preserve"> the sedimentation pond(s) capacities must be maintained in the P3.</w:t>
      </w:r>
      <w:r w:rsidR="00707FD8" w:rsidRPr="00AF0B7D">
        <w:t xml:space="preserve"> </w:t>
      </w:r>
    </w:p>
    <w:p w14:paraId="7CB2B925" w14:textId="7609D32C" w:rsidR="00707848" w:rsidRPr="00AF0B7D" w:rsidRDefault="00326B7D" w:rsidP="00AF0B7D">
      <w:pPr>
        <w:pStyle w:val="List3"/>
      </w:pPr>
      <w:r w:rsidRPr="00AF0B7D">
        <w:t xml:space="preserve"> </w:t>
      </w:r>
      <w:r w:rsidR="00DE3E01" w:rsidRPr="00AF0B7D">
        <w:t>Sediment must be removed from sediment traps and sedimentation ponds no later</w:t>
      </w:r>
      <w:r w:rsidR="002C2909" w:rsidRPr="00AF0B7D">
        <w:t xml:space="preserve"> </w:t>
      </w:r>
      <w:r w:rsidR="00DE3E01" w:rsidRPr="00AF0B7D">
        <w:t>than the time that design capacity has been reduced by 50%. Remaining volume</w:t>
      </w:r>
      <w:r w:rsidR="00387118" w:rsidRPr="00AF0B7D">
        <w:t xml:space="preserve"> </w:t>
      </w:r>
      <w:r w:rsidR="00DE3E01" w:rsidRPr="00AF0B7D">
        <w:t>capacities must be determined on a quarterly basis and recorded in the P3.</w:t>
      </w:r>
      <w:r w:rsidR="00DE3E01" w:rsidRPr="00AF0B7D">
        <w:br/>
      </w:r>
      <w:r w:rsidR="00DE3E01" w:rsidRPr="00AF0B7D">
        <w:br/>
      </w:r>
      <w:r w:rsidR="00DF7E58" w:rsidRPr="00AF0B7D">
        <w:t xml:space="preserve">In </w:t>
      </w:r>
      <w:r w:rsidR="00890DD3" w:rsidRPr="00AF0B7D">
        <w:t>lieu</w:t>
      </w:r>
      <w:r w:rsidR="00DF7E58" w:rsidRPr="00AF0B7D">
        <w:t xml:space="preserve"> of removing sediment from ponds, the permittee may construct additional retention capacity (i.e.</w:t>
      </w:r>
      <w:r w:rsidR="009F43DB" w:rsidRPr="00AF0B7D">
        <w:t>,</w:t>
      </w:r>
      <w:r w:rsidR="00DF7E58" w:rsidRPr="00AF0B7D">
        <w:t xml:space="preserve"> new </w:t>
      </w:r>
      <w:r w:rsidR="00890DD3" w:rsidRPr="00AF0B7D">
        <w:t>sedimentation</w:t>
      </w:r>
      <w:r w:rsidR="00DF7E58" w:rsidRPr="00AF0B7D">
        <w:t xml:space="preserve"> ponds or expansion of existing sedimentation ponds).</w:t>
      </w:r>
      <w:r w:rsidR="00707FD8" w:rsidRPr="00AF0B7D">
        <w:t xml:space="preserve"> </w:t>
      </w:r>
    </w:p>
    <w:p w14:paraId="6F75C0A4" w14:textId="77777777" w:rsidR="00B6722B" w:rsidRPr="00AF0B7D" w:rsidRDefault="00DF7E58" w:rsidP="00AF0B7D">
      <w:pPr>
        <w:pStyle w:val="List3"/>
      </w:pPr>
      <w:r w:rsidRPr="00AF0B7D">
        <w:t>If significant quantities of sediment escape th</w:t>
      </w:r>
      <w:r w:rsidR="003E68E4" w:rsidRPr="00AF0B7D">
        <w:t>e quarry or if notified by the e</w:t>
      </w:r>
      <w:r w:rsidRPr="00AF0B7D">
        <w:t xml:space="preserve">xecutive </w:t>
      </w:r>
      <w:r w:rsidR="00E97A62" w:rsidRPr="00AF0B7D">
        <w:t>director</w:t>
      </w:r>
      <w:r w:rsidRPr="00AF0B7D">
        <w:t xml:space="preserve">, accumulations must be removed in accordance with the Restoration Plan. </w:t>
      </w:r>
    </w:p>
    <w:p w14:paraId="3BF4F545" w14:textId="27F84608" w:rsidR="007668E7" w:rsidRPr="00182E77" w:rsidRDefault="00202CFD" w:rsidP="00CD75BB">
      <w:pPr>
        <w:pStyle w:val="List2"/>
      </w:pPr>
      <w:r w:rsidRPr="00182E77">
        <w:t xml:space="preserve">Stabilization </w:t>
      </w:r>
      <w:r w:rsidR="00C71CC7" w:rsidRPr="00182E77">
        <w:t xml:space="preserve">Practices </w:t>
      </w:r>
    </w:p>
    <w:p w14:paraId="136C4BB1" w14:textId="7AA361CA" w:rsidR="00707848" w:rsidRPr="00C0031A" w:rsidRDefault="00202CFD" w:rsidP="006E3B2F">
      <w:pPr>
        <w:pStyle w:val="BodyText3"/>
      </w:pPr>
      <w:r w:rsidRPr="00C0031A">
        <w:t>The P3 must include a description of temporary and permanent erosion control and stabilization practices for the site</w:t>
      </w:r>
      <w:r w:rsidR="00A5584A" w:rsidRPr="00C0031A">
        <w:t xml:space="preserve">, </w:t>
      </w:r>
      <w:r w:rsidRPr="00C0031A">
        <w:t xml:space="preserve">including a schedule of when the practices will be implemented. P3 plans </w:t>
      </w:r>
      <w:r w:rsidR="00B212C2" w:rsidRPr="00C0031A">
        <w:t xml:space="preserve">must </w:t>
      </w:r>
      <w:r w:rsidRPr="00C0031A">
        <w:t>ensure that existing vegetation is preserved where it is possible.</w:t>
      </w:r>
    </w:p>
    <w:p w14:paraId="3CA07F5F" w14:textId="77777777" w:rsidR="00707848" w:rsidRPr="00AF0B7D" w:rsidRDefault="00C822A0" w:rsidP="00CD75BB">
      <w:pPr>
        <w:pStyle w:val="List3"/>
        <w:numPr>
          <w:ilvl w:val="0"/>
          <w:numId w:val="34"/>
        </w:numPr>
      </w:pPr>
      <w:r w:rsidRPr="00AF0B7D">
        <w:t>S</w:t>
      </w:r>
      <w:r w:rsidR="00DA44B8" w:rsidRPr="00AF0B7D">
        <w:t xml:space="preserve">tabilization practices may include but are not limited </w:t>
      </w:r>
      <w:proofErr w:type="gramStart"/>
      <w:r w:rsidR="00DA44B8" w:rsidRPr="00AF0B7D">
        <w:t>to:</w:t>
      </w:r>
      <w:proofErr w:type="gramEnd"/>
      <w:r w:rsidR="00DA44B8" w:rsidRPr="00AF0B7D">
        <w:t xml:space="preserve"> establishment of temporary or permanent vegetation, mulching, geotextiles, sod stabilization, vegetative buffer strips, protection of existing trees and vegetation, slope texturing, temporary velocity dissipation devices, flow diversion mechanisms, and other similar measures.</w:t>
      </w:r>
    </w:p>
    <w:p w14:paraId="74433095" w14:textId="71504BB2" w:rsidR="00DA44B8" w:rsidRPr="00AF0B7D" w:rsidRDefault="00DA44B8" w:rsidP="00AF0B7D">
      <w:pPr>
        <w:pStyle w:val="List3"/>
      </w:pPr>
      <w:r w:rsidRPr="00AF0B7D">
        <w:t>The following records must be maintained and either att</w:t>
      </w:r>
      <w:r w:rsidR="00D31E81" w:rsidRPr="00AF0B7D">
        <w:t xml:space="preserve">ached to or referenced in the </w:t>
      </w:r>
      <w:r w:rsidRPr="00AF0B7D">
        <w:t xml:space="preserve">P3, and made </w:t>
      </w:r>
      <w:r w:rsidR="00D31E81" w:rsidRPr="00AF0B7D">
        <w:t xml:space="preserve">readily available at the time of an </w:t>
      </w:r>
      <w:proofErr w:type="spellStart"/>
      <w:proofErr w:type="gramStart"/>
      <w:r w:rsidR="00D31E81" w:rsidRPr="00AF0B7D">
        <w:t>on</w:t>
      </w:r>
      <w:r w:rsidR="0083203A" w:rsidRPr="00AF0B7D">
        <w:t xml:space="preserve"> </w:t>
      </w:r>
      <w:r w:rsidR="00D31E81" w:rsidRPr="00AF0B7D">
        <w:t>site</w:t>
      </w:r>
      <w:proofErr w:type="spellEnd"/>
      <w:proofErr w:type="gramEnd"/>
      <w:r w:rsidR="00D31E81" w:rsidRPr="00AF0B7D">
        <w:t xml:space="preserve"> inspection to: the executive director; a federal, state, or local agency approving sediment and erosion plans, grading plans, or stormwater management plans; local government officials; and the operator of a municipal separate storm sewer receiving discharges from the site</w:t>
      </w:r>
      <w:r w:rsidR="001913E3" w:rsidRPr="00AF0B7D">
        <w:t>:</w:t>
      </w:r>
    </w:p>
    <w:p w14:paraId="50ABB27F" w14:textId="77777777" w:rsidR="00F737B6" w:rsidRPr="00AF0B7D" w:rsidRDefault="001913E3" w:rsidP="00C0031A">
      <w:pPr>
        <w:pStyle w:val="List4"/>
      </w:pPr>
      <w:r w:rsidRPr="00AF0B7D">
        <w:t xml:space="preserve">the </w:t>
      </w:r>
      <w:r w:rsidRPr="00C0031A">
        <w:t>dates</w:t>
      </w:r>
      <w:r w:rsidRPr="00AF0B7D">
        <w:t xml:space="preserve"> when major grading activities </w:t>
      </w:r>
      <w:proofErr w:type="gramStart"/>
      <w:r w:rsidRPr="00AF0B7D">
        <w:t>occur;</w:t>
      </w:r>
      <w:proofErr w:type="gramEnd"/>
    </w:p>
    <w:p w14:paraId="65EBA167" w14:textId="77777777" w:rsidR="00F737B6" w:rsidRPr="00AF0B7D" w:rsidRDefault="00DA44B8" w:rsidP="00C0031A">
      <w:pPr>
        <w:pStyle w:val="List4"/>
        <w:rPr>
          <w:rFonts w:eastAsia="Times New Roman" w:cs="Times New Roman"/>
        </w:rPr>
      </w:pPr>
      <w:r w:rsidRPr="00AF0B7D">
        <w:t>the dates when</w:t>
      </w:r>
      <w:r w:rsidR="00314067" w:rsidRPr="00AF0B7D">
        <w:t xml:space="preserve"> quarry</w:t>
      </w:r>
      <w:r w:rsidRPr="00AF0B7D">
        <w:t xml:space="preserve"> activities temporarily or permanently cease on a portion of the site; and</w:t>
      </w:r>
    </w:p>
    <w:p w14:paraId="1B9BE282" w14:textId="77777777" w:rsidR="00804CA1" w:rsidRPr="00AF0B7D" w:rsidRDefault="00DA44B8" w:rsidP="00C0031A">
      <w:pPr>
        <w:pStyle w:val="List4"/>
        <w:rPr>
          <w:rFonts w:eastAsia="Times New Roman" w:cs="Times New Roman"/>
        </w:rPr>
      </w:pPr>
      <w:r w:rsidRPr="00AF0B7D">
        <w:t>the dates when stabilization measures are initiated</w:t>
      </w:r>
      <w:r w:rsidR="00C822A0" w:rsidRPr="00AF0B7D">
        <w:t xml:space="preserve"> and completed</w:t>
      </w:r>
      <w:r w:rsidRPr="00AF0B7D">
        <w:t>.</w:t>
      </w:r>
    </w:p>
    <w:p w14:paraId="009D7745" w14:textId="77777777" w:rsidR="0029071E" w:rsidRDefault="006C1481" w:rsidP="00AF0B7D">
      <w:pPr>
        <w:pStyle w:val="List3"/>
        <w:sectPr w:rsidR="0029071E" w:rsidSect="00952A0B">
          <w:type w:val="continuous"/>
          <w:pgSz w:w="12240" w:h="15840" w:code="1"/>
          <w:pgMar w:top="1440" w:right="1440" w:bottom="1440" w:left="1440" w:header="706" w:footer="706" w:gutter="0"/>
          <w:cols w:space="720"/>
          <w:titlePg/>
          <w:docGrid w:linePitch="360"/>
        </w:sectPr>
      </w:pPr>
      <w:r w:rsidRPr="00AF0B7D">
        <w:t>Stabilization measures must be initiated in portions of the site where quarry activities have temporarily or permanently cea</w:t>
      </w:r>
      <w:r w:rsidR="00BB44A7" w:rsidRPr="00AF0B7D">
        <w:t xml:space="preserve">sed, and except as provided in </w:t>
      </w:r>
      <w:r w:rsidR="002C2909" w:rsidRPr="00AF0B7D">
        <w:t>(</w:t>
      </w:r>
      <w:r w:rsidR="00BB44A7" w:rsidRPr="00AF0B7D">
        <w:t>1</w:t>
      </w:r>
      <w:r w:rsidR="002C2909" w:rsidRPr="00AF0B7D">
        <w:t>)</w:t>
      </w:r>
      <w:r w:rsidR="00A5584A" w:rsidRPr="00AF0B7D">
        <w:t xml:space="preserve"> </w:t>
      </w:r>
      <w:r w:rsidRPr="00AF0B7D">
        <w:t xml:space="preserve">through </w:t>
      </w:r>
      <w:r w:rsidR="002C2909" w:rsidRPr="00AF0B7D">
        <w:t>(</w:t>
      </w:r>
      <w:r w:rsidR="00BB44A7" w:rsidRPr="00AF0B7D">
        <w:t>3</w:t>
      </w:r>
      <w:r w:rsidR="002C2909" w:rsidRPr="00AF0B7D">
        <w:t xml:space="preserve">) </w:t>
      </w:r>
      <w:r w:rsidRPr="00AF0B7D">
        <w:t xml:space="preserve">below, must be initiated no more than </w:t>
      </w:r>
      <w:r w:rsidR="00553F83" w:rsidRPr="00AF0B7D">
        <w:t>seven (7)</w:t>
      </w:r>
      <w:r w:rsidRPr="00AF0B7D">
        <w:t xml:space="preserve"> days after quarrying has temporarily or permanently ceased.</w:t>
      </w:r>
    </w:p>
    <w:p w14:paraId="303CA0E1" w14:textId="77777777" w:rsidR="004C3A1D" w:rsidRDefault="00804CA1" w:rsidP="00CD75BB">
      <w:pPr>
        <w:pStyle w:val="List4"/>
        <w:numPr>
          <w:ilvl w:val="0"/>
          <w:numId w:val="60"/>
        </w:numPr>
        <w:ind w:left="1440"/>
        <w:rPr>
          <w:rStyle w:val="BodyTextChar"/>
        </w:rPr>
      </w:pPr>
      <w:r w:rsidRPr="00C0031A">
        <w:rPr>
          <w:rStyle w:val="BodyTextChar"/>
        </w:rPr>
        <w:lastRenderedPageBreak/>
        <w:t xml:space="preserve">Where the initiation of stabilization measures by the 7th day after quarrying has </w:t>
      </w:r>
      <w:r w:rsidRPr="006E3B2F">
        <w:t>temporarily</w:t>
      </w:r>
      <w:r w:rsidRPr="00C0031A">
        <w:rPr>
          <w:rStyle w:val="BodyTextChar"/>
        </w:rPr>
        <w:t xml:space="preserve"> or permanently ceased is precluded by </w:t>
      </w:r>
      <w:r w:rsidR="00C37672" w:rsidRPr="00C0031A">
        <w:rPr>
          <w:rStyle w:val="BodyTextChar"/>
        </w:rPr>
        <w:t>drought</w:t>
      </w:r>
      <w:r w:rsidR="00E80DC7" w:rsidRPr="00C0031A">
        <w:rPr>
          <w:rStyle w:val="BodyTextChar"/>
        </w:rPr>
        <w:t>,</w:t>
      </w:r>
      <w:r w:rsidR="00C37672" w:rsidRPr="00C0031A">
        <w:rPr>
          <w:rStyle w:val="BodyTextChar"/>
        </w:rPr>
        <w:t xml:space="preserve"> </w:t>
      </w:r>
      <w:r w:rsidRPr="00C0031A">
        <w:rPr>
          <w:rStyle w:val="BodyTextChar"/>
        </w:rPr>
        <w:t>snow cover</w:t>
      </w:r>
      <w:r w:rsidR="00E80DC7" w:rsidRPr="00C0031A">
        <w:rPr>
          <w:rStyle w:val="BodyTextChar"/>
        </w:rPr>
        <w:t>,</w:t>
      </w:r>
      <w:r w:rsidRPr="00C0031A">
        <w:rPr>
          <w:rStyle w:val="BodyTextChar"/>
        </w:rPr>
        <w:t xml:space="preserve"> or frozen ground conditions, stabilization measures must be initiated as soon as practicable.</w:t>
      </w:r>
    </w:p>
    <w:p w14:paraId="3362E2B1" w14:textId="1FB9A6B1" w:rsidR="00804CA1" w:rsidRDefault="00804CA1" w:rsidP="00CD75BB">
      <w:pPr>
        <w:pStyle w:val="List4"/>
        <w:numPr>
          <w:ilvl w:val="0"/>
          <w:numId w:val="60"/>
        </w:numPr>
        <w:ind w:left="1440"/>
        <w:rPr>
          <w:rStyle w:val="BodyTextChar"/>
        </w:rPr>
      </w:pPr>
      <w:r w:rsidRPr="00AF0B7D">
        <w:rPr>
          <w:rStyle w:val="BodyTextChar"/>
        </w:rPr>
        <w:t>Where quarrying on a portion of the site has temporarily ceased and quarrying activities will be resumed within twenty-one (21) days, temporary stabilization measures do not have to be initiated on that portion of the site.</w:t>
      </w:r>
    </w:p>
    <w:p w14:paraId="7B1B2510" w14:textId="648C74D8" w:rsidR="0000380D" w:rsidRPr="00AF0B7D" w:rsidRDefault="0000380D" w:rsidP="00CD75BB">
      <w:pPr>
        <w:pStyle w:val="List4"/>
        <w:numPr>
          <w:ilvl w:val="0"/>
          <w:numId w:val="60"/>
        </w:numPr>
        <w:ind w:left="1440"/>
        <w:rPr>
          <w:rStyle w:val="BodyTextChar"/>
        </w:rPr>
      </w:pPr>
      <w:r w:rsidRPr="0000380D">
        <w:rPr>
          <w:rStyle w:val="BodyTextChar"/>
        </w:rPr>
        <w:t>Where quarrying on a portion of the site has temporarily ceased and quarrying activities will be resumed within twenty-one (21) days, temporary stabilization measures do not have to be initiated on that portion of the site</w:t>
      </w:r>
      <w:r>
        <w:rPr>
          <w:rStyle w:val="BodyTextChar"/>
        </w:rPr>
        <w:t>.</w:t>
      </w:r>
    </w:p>
    <w:p w14:paraId="44B8FA45" w14:textId="2FB83253" w:rsidR="00764F77" w:rsidRPr="00182E77" w:rsidRDefault="00B00FCA" w:rsidP="006E3B2F">
      <w:pPr>
        <w:pStyle w:val="List2"/>
        <w:rPr>
          <w:rStyle w:val="BodyTextChar"/>
        </w:rPr>
      </w:pPr>
      <w:r w:rsidRPr="00182E77">
        <w:rPr>
          <w:rStyle w:val="BodyTextChar"/>
        </w:rPr>
        <w:t>Permanent Stormw</w:t>
      </w:r>
      <w:r w:rsidR="00AF6516" w:rsidRPr="00182E77">
        <w:rPr>
          <w:rStyle w:val="BodyTextChar"/>
        </w:rPr>
        <w:t>ater Controls</w:t>
      </w:r>
      <w:r w:rsidR="00981564" w:rsidRPr="00182E77">
        <w:rPr>
          <w:rStyle w:val="BodyTextChar"/>
        </w:rPr>
        <w:t>.</w:t>
      </w:r>
    </w:p>
    <w:p w14:paraId="739F7FD5" w14:textId="11C81ACE" w:rsidR="003E6BFA" w:rsidRPr="00AF0B7D" w:rsidRDefault="00AF6516" w:rsidP="006E3B2F">
      <w:pPr>
        <w:pStyle w:val="BodyText3"/>
      </w:pPr>
      <w:r w:rsidRPr="00AF0B7D">
        <w:t>A description of any measures that will be installed to control pollutants in stormwater discharges after quarry operations cease must be included in the P3. Permittees are only responsible for the instal</w:t>
      </w:r>
      <w:r w:rsidR="00C86F01" w:rsidRPr="00AF0B7D">
        <w:t>lation and maintenance of storm</w:t>
      </w:r>
      <w:r w:rsidRPr="00AF0B7D">
        <w:t>water management measures prior to f</w:t>
      </w:r>
      <w:r w:rsidR="000943B4" w:rsidRPr="00AF0B7D">
        <w:t>inal stabilization of the site.</w:t>
      </w:r>
    </w:p>
    <w:p w14:paraId="16C3DF8B" w14:textId="486F65AE" w:rsidR="00764F77" w:rsidRPr="00182E77" w:rsidRDefault="00DF7E58" w:rsidP="006E3B2F">
      <w:pPr>
        <w:pStyle w:val="List2"/>
        <w:rPr>
          <w:rStyle w:val="BodyTextChar"/>
        </w:rPr>
      </w:pPr>
      <w:r w:rsidRPr="00182E77">
        <w:rPr>
          <w:rStyle w:val="BodyTextChar"/>
        </w:rPr>
        <w:t xml:space="preserve">Other </w:t>
      </w:r>
      <w:r w:rsidR="00BB45CA" w:rsidRPr="00182E77">
        <w:rPr>
          <w:rStyle w:val="BodyTextChar"/>
        </w:rPr>
        <w:t>Controls</w:t>
      </w:r>
      <w:r w:rsidR="00981564" w:rsidRPr="00182E77">
        <w:rPr>
          <w:rStyle w:val="BodyTextChar"/>
        </w:rPr>
        <w:t>.</w:t>
      </w:r>
      <w:r w:rsidR="003B0E64" w:rsidRPr="00182E77">
        <w:rPr>
          <w:rStyle w:val="BodyTextChar"/>
        </w:rPr>
        <w:t xml:space="preserve"> </w:t>
      </w:r>
    </w:p>
    <w:p w14:paraId="48F7FEEC" w14:textId="6B6EDA91" w:rsidR="003E6BFA" w:rsidRPr="00AF0B7D" w:rsidRDefault="00DF7E58" w:rsidP="006E3B2F">
      <w:pPr>
        <w:pStyle w:val="BodyText3"/>
      </w:pPr>
      <w:r w:rsidRPr="00AF0B7D">
        <w:t>Off-site vehicle tracking of sediments and the genera</w:t>
      </w:r>
      <w:r w:rsidR="00707FD8" w:rsidRPr="00AF0B7D">
        <w:t>tion of dust must be minimized.</w:t>
      </w:r>
      <w:r w:rsidRPr="00AF0B7D">
        <w:t xml:space="preserve"> </w:t>
      </w:r>
    </w:p>
    <w:p w14:paraId="79A7B8EB" w14:textId="749CA1A5" w:rsidR="00764F77" w:rsidRPr="00182E77" w:rsidRDefault="00DF7E58" w:rsidP="006E3B2F">
      <w:pPr>
        <w:pStyle w:val="List2"/>
        <w:rPr>
          <w:rStyle w:val="BodyTextChar"/>
        </w:rPr>
      </w:pPr>
      <w:r w:rsidRPr="00182E77">
        <w:rPr>
          <w:rStyle w:val="BodyTextChar"/>
        </w:rPr>
        <w:t>Maintenance</w:t>
      </w:r>
      <w:r w:rsidR="003B0E64" w:rsidRPr="00182E77">
        <w:rPr>
          <w:rStyle w:val="BodyTextChar"/>
        </w:rPr>
        <w:t>.</w:t>
      </w:r>
    </w:p>
    <w:p w14:paraId="733F21BB" w14:textId="77777777" w:rsidR="00952A0B" w:rsidRDefault="00DF7E58" w:rsidP="006E3B2F">
      <w:pPr>
        <w:pStyle w:val="BodyText3"/>
        <w:sectPr w:rsidR="00952A0B" w:rsidSect="0098168A">
          <w:headerReference w:type="first" r:id="rId28"/>
          <w:type w:val="continuous"/>
          <w:pgSz w:w="12240" w:h="15840" w:code="1"/>
          <w:pgMar w:top="1440" w:right="1440" w:bottom="1440" w:left="1440" w:header="706" w:footer="706" w:gutter="0"/>
          <w:cols w:space="720"/>
          <w:docGrid w:linePitch="360"/>
        </w:sectPr>
      </w:pPr>
      <w:r w:rsidRPr="00AF0B7D">
        <w:t>All erosion and sediment control measures and other protective measures identified in the P3 must be maintained in effective operating condition. If through inspections the permittee discovers that BMPs are not operating effectively, maintenance must be performed before the next anticipated storm event or as necessary to maintain the continued effectiveness of erosion and sediment controls. If maintenance prior to the next anticipated storm event is impracticable, maintenance must be scheduled and accomplished as soon as practicable. Documentation must be maintained in the P3 on all maintenance activities.</w:t>
      </w:r>
      <w:r w:rsidR="00707FD8" w:rsidRPr="00AF0B7D">
        <w:t xml:space="preserve"> </w:t>
      </w:r>
    </w:p>
    <w:p w14:paraId="06104D75" w14:textId="77777777" w:rsidR="00DF7E58" w:rsidRPr="006E3B2F" w:rsidRDefault="00DF7E58" w:rsidP="009F0A23">
      <w:pPr>
        <w:pStyle w:val="Heading2"/>
        <w:spacing w:before="120" w:line="240" w:lineRule="auto"/>
        <w:ind w:left="360"/>
        <w:rPr>
          <w:rFonts w:ascii="Lucida Bright" w:hAnsi="Lucida Bright"/>
          <w:szCs w:val="22"/>
        </w:rPr>
      </w:pPr>
      <w:bookmarkStart w:id="121" w:name="_Toc370369252"/>
      <w:bookmarkStart w:id="122" w:name="_Toc159849700"/>
      <w:bookmarkStart w:id="123" w:name="_Toc161414070"/>
      <w:bookmarkStart w:id="124" w:name="_Ref170221506"/>
      <w:bookmarkStart w:id="125" w:name="_Ref170228509"/>
      <w:bookmarkStart w:id="126" w:name="_Ref170228810"/>
      <w:bookmarkStart w:id="127" w:name="_Ref170228975"/>
      <w:bookmarkStart w:id="128" w:name="_Ref170229375"/>
      <w:r w:rsidRPr="006E3B2F">
        <w:rPr>
          <w:rFonts w:ascii="Lucida Bright" w:hAnsi="Lucida Bright"/>
          <w:szCs w:val="22"/>
        </w:rPr>
        <w:t>Inspections and Compliance Evaluations</w:t>
      </w:r>
      <w:bookmarkEnd w:id="121"/>
      <w:bookmarkEnd w:id="122"/>
      <w:bookmarkEnd w:id="123"/>
      <w:bookmarkEnd w:id="124"/>
      <w:bookmarkEnd w:id="125"/>
      <w:bookmarkEnd w:id="126"/>
      <w:bookmarkEnd w:id="127"/>
      <w:bookmarkEnd w:id="128"/>
      <w:r w:rsidR="00707FD8" w:rsidRPr="006E3B2F">
        <w:rPr>
          <w:rFonts w:ascii="Lucida Bright" w:hAnsi="Lucida Bright"/>
          <w:szCs w:val="22"/>
        </w:rPr>
        <w:t xml:space="preserve"> </w:t>
      </w:r>
    </w:p>
    <w:p w14:paraId="3A784610" w14:textId="77777777" w:rsidR="00DF7E58" w:rsidRPr="00182E77" w:rsidRDefault="00DF7E58" w:rsidP="00CD75BB">
      <w:pPr>
        <w:pStyle w:val="List"/>
        <w:numPr>
          <w:ilvl w:val="0"/>
          <w:numId w:val="35"/>
        </w:numPr>
      </w:pPr>
      <w:r w:rsidRPr="00182E77">
        <w:t>Inspections of Erosion and Sediment Controls</w:t>
      </w:r>
      <w:r w:rsidR="00707FD8" w:rsidRPr="00182E77">
        <w:t xml:space="preserve"> </w:t>
      </w:r>
    </w:p>
    <w:p w14:paraId="3324B55F" w14:textId="77777777" w:rsidR="00B45501" w:rsidRPr="00182E77" w:rsidRDefault="00DF7E58" w:rsidP="00CD75BB">
      <w:pPr>
        <w:pStyle w:val="List2"/>
        <w:numPr>
          <w:ilvl w:val="0"/>
          <w:numId w:val="61"/>
        </w:numPr>
      </w:pPr>
      <w:r w:rsidRPr="00182E77">
        <w:t>A member of the Pollution Prevention Team shall inspect disturbed areas of the quarry that have not been finally stabilized, areas used for storage of materials that are exposed to precipitation, all structural control measures for effectiveness and necessary maintenance, and locations where vehicles enter or exit the site for evidence of off-site sediment tracking</w:t>
      </w:r>
      <w:r w:rsidR="0023678C" w:rsidRPr="00182E77">
        <w:t>.</w:t>
      </w:r>
      <w:r w:rsidRPr="00182E77">
        <w:t xml:space="preserve"> </w:t>
      </w:r>
      <w:r w:rsidR="0050061A" w:rsidRPr="00182E77">
        <w:t>Inspections must occur at least once every seven (7) calendar days and must be documented in the P3.</w:t>
      </w:r>
    </w:p>
    <w:p w14:paraId="224EC405" w14:textId="0FB525DF" w:rsidR="00B45501" w:rsidRPr="00182E77" w:rsidRDefault="00DF7E58" w:rsidP="00CD75BB">
      <w:pPr>
        <w:pStyle w:val="List2"/>
      </w:pPr>
      <w:r w:rsidRPr="00182E77">
        <w:t xml:space="preserve">A member of the Pollution Prevention Team shall inspect all accessible outfalls, when discharges are occurring, to determine if erosion and sediment control measures are effective in preventing significant release of sediment. Additionally, a member of the Pollution Prevention Team shall observe the discharge route to determine if accumulation of sediment is occurring. These inspections must occur at a minimum frequency of once per month and must be </w:t>
      </w:r>
      <w:r w:rsidRPr="00182E77">
        <w:lastRenderedPageBreak/>
        <w:t>documented in the P3. Should no discharge occur during a calendar month, this requirement is waived.</w:t>
      </w:r>
      <w:r w:rsidR="00707FD8" w:rsidRPr="00182E77">
        <w:t xml:space="preserve"> </w:t>
      </w:r>
    </w:p>
    <w:p w14:paraId="6E46AE5D" w14:textId="4750A7A4" w:rsidR="006F743A" w:rsidRPr="00182E77" w:rsidRDefault="008B44FF" w:rsidP="00CD75BB">
      <w:pPr>
        <w:pStyle w:val="List2"/>
      </w:pPr>
      <w:r w:rsidRPr="00182E77">
        <w:t xml:space="preserve">A member of the Pollution Prevention Team shall </w:t>
      </w:r>
      <w:r w:rsidR="00867908" w:rsidRPr="00182E77">
        <w:t>observe and evaluate</w:t>
      </w:r>
      <w:r w:rsidRPr="00182E77">
        <w:t xml:space="preserve"> discharge</w:t>
      </w:r>
      <w:r w:rsidR="00CA560D" w:rsidRPr="00182E77">
        <w:t>s</w:t>
      </w:r>
      <w:r w:rsidRPr="00182E77">
        <w:t xml:space="preserve"> from mine dewatering activities to ensure </w:t>
      </w:r>
      <w:r w:rsidR="00CA560D" w:rsidRPr="00182E77">
        <w:t xml:space="preserve">that </w:t>
      </w:r>
      <w:r w:rsidRPr="00182E77">
        <w:t>appropriate controls</w:t>
      </w:r>
      <w:r w:rsidR="007E75B7" w:rsidRPr="00182E77">
        <w:t xml:space="preserve"> addressing sediment and erosion</w:t>
      </w:r>
      <w:r w:rsidR="00CA560D" w:rsidRPr="00182E77">
        <w:t xml:space="preserve"> </w:t>
      </w:r>
      <w:r w:rsidRPr="00182E77">
        <w:t>are working properly to prevent the discharge of pollutants.</w:t>
      </w:r>
      <w:r w:rsidR="00CA560D" w:rsidRPr="00182E77">
        <w:t xml:space="preserve"> </w:t>
      </w:r>
      <w:r w:rsidRPr="00182E77">
        <w:t>These inspections must occur</w:t>
      </w:r>
      <w:r w:rsidR="00CA560D" w:rsidRPr="00182E77">
        <w:t xml:space="preserve"> at least</w:t>
      </w:r>
      <w:r w:rsidRPr="00182E77">
        <w:t xml:space="preserve"> daily wh</w:t>
      </w:r>
      <w:r w:rsidR="00867908" w:rsidRPr="00182E77">
        <w:t>ile</w:t>
      </w:r>
      <w:r w:rsidRPr="00182E77">
        <w:t xml:space="preserve"> dewatering activities are occurring</w:t>
      </w:r>
      <w:r w:rsidR="007E75B7" w:rsidRPr="00182E77">
        <w:t>.</w:t>
      </w:r>
      <w:r w:rsidR="007D63F3" w:rsidRPr="00182E77">
        <w:t xml:space="preserve"> A</w:t>
      </w:r>
      <w:r w:rsidR="006F743A" w:rsidRPr="00182E77">
        <w:t xml:space="preserve"> report</w:t>
      </w:r>
      <w:r w:rsidR="007D63F3" w:rsidRPr="00182E77">
        <w:t xml:space="preserve"> summarizing the scope of any observation and evaluation must be completed</w:t>
      </w:r>
      <w:r w:rsidR="006F743A" w:rsidRPr="00182E77">
        <w:t xml:space="preserve"> within 24-hours</w:t>
      </w:r>
      <w:r w:rsidR="007D63F3" w:rsidRPr="00182E77">
        <w:t xml:space="preserve"> </w:t>
      </w:r>
      <w:r w:rsidR="007E75B7" w:rsidRPr="00182E77">
        <w:t xml:space="preserve">following the evaluation </w:t>
      </w:r>
      <w:r w:rsidR="007D63F3" w:rsidRPr="00182E77">
        <w:t>and should</w:t>
      </w:r>
      <w:r w:rsidR="006F743A" w:rsidRPr="00182E77">
        <w:t xml:space="preserve"> contain</w:t>
      </w:r>
      <w:r w:rsidR="007D63F3" w:rsidRPr="00182E77">
        <w:t>,</w:t>
      </w:r>
      <w:r w:rsidR="006F743A" w:rsidRPr="00182E77">
        <w:t xml:space="preserve"> at</w:t>
      </w:r>
      <w:r w:rsidR="007D63F3" w:rsidRPr="00182E77">
        <w:t xml:space="preserve"> a</w:t>
      </w:r>
      <w:r w:rsidR="006F743A" w:rsidRPr="00182E77">
        <w:t xml:space="preserve"> minimum</w:t>
      </w:r>
      <w:r w:rsidR="007D63F3" w:rsidRPr="00182E77">
        <w:t>, the following</w:t>
      </w:r>
      <w:r w:rsidR="00CA560D" w:rsidRPr="00182E77">
        <w:t>:</w:t>
      </w:r>
      <w:r w:rsidRPr="00182E77">
        <w:t xml:space="preserve"> </w:t>
      </w:r>
    </w:p>
    <w:p w14:paraId="4FE6015D" w14:textId="2DCA7C4B" w:rsidR="006F743A" w:rsidRPr="00AF0B7D" w:rsidRDefault="008B44FF" w:rsidP="00CD75BB">
      <w:pPr>
        <w:pStyle w:val="List3"/>
        <w:numPr>
          <w:ilvl w:val="0"/>
          <w:numId w:val="36"/>
        </w:numPr>
      </w:pPr>
      <w:r w:rsidRPr="00AF0B7D">
        <w:t xml:space="preserve">the date of the </w:t>
      </w:r>
      <w:r w:rsidR="006F743A" w:rsidRPr="00AF0B7D">
        <w:t xml:space="preserve">observations and </w:t>
      </w:r>
      <w:proofErr w:type="gramStart"/>
      <w:r w:rsidR="006F743A" w:rsidRPr="00AF0B7D">
        <w:t>evaluation;</w:t>
      </w:r>
      <w:proofErr w:type="gramEnd"/>
    </w:p>
    <w:p w14:paraId="337A969B" w14:textId="0EC7CB2D" w:rsidR="00E10B45" w:rsidRPr="00AF0B7D" w:rsidRDefault="006F743A" w:rsidP="00AF0B7D">
      <w:pPr>
        <w:pStyle w:val="List3"/>
      </w:pPr>
      <w:r w:rsidRPr="00AF0B7D">
        <w:t>approximate times that the dewatering discharge began and ended on the day of evaluation, or if the dewatering discharge is a continuous discharge that continues after normal business hours, indicate that the discharge is continuous (this information can be reported by personnel initiating the dewatering discharge</w:t>
      </w:r>
      <w:proofErr w:type="gramStart"/>
      <w:r w:rsidRPr="00AF0B7D">
        <w:t>);</w:t>
      </w:r>
      <w:proofErr w:type="gramEnd"/>
    </w:p>
    <w:p w14:paraId="7BEF8DB3" w14:textId="5CBB24AB" w:rsidR="006F743A" w:rsidRPr="00AF0B7D" w:rsidRDefault="006F743A" w:rsidP="00AF0B7D">
      <w:pPr>
        <w:pStyle w:val="List3"/>
      </w:pPr>
      <w:r w:rsidRPr="00AF0B7D">
        <w:t xml:space="preserve">estimates of the rate (in </w:t>
      </w:r>
      <w:r w:rsidR="007E75B7" w:rsidRPr="00AF0B7D">
        <w:t xml:space="preserve">millions of </w:t>
      </w:r>
      <w:r w:rsidRPr="00AF0B7D">
        <w:t xml:space="preserve">gallons per day) of discharge on the day of </w:t>
      </w:r>
      <w:proofErr w:type="gramStart"/>
      <w:r w:rsidRPr="00AF0B7D">
        <w:t>evaluation;</w:t>
      </w:r>
      <w:proofErr w:type="gramEnd"/>
    </w:p>
    <w:p w14:paraId="301C0BAB" w14:textId="127A9B00" w:rsidR="006F743A" w:rsidRPr="00AF0B7D" w:rsidRDefault="006F743A" w:rsidP="00AF0B7D">
      <w:pPr>
        <w:pStyle w:val="List3"/>
      </w:pPr>
      <w:r w:rsidRPr="00AF0B7D">
        <w:t>whether or not any indications of pollutant discharge were observed at the point of discharge (e.g., foam, oil sheen, noticeable odor, floating solids, suspended sediments, or other obvious indicators of stormwater pollution); and</w:t>
      </w:r>
    </w:p>
    <w:p w14:paraId="104E8E34" w14:textId="513728DA" w:rsidR="007D63F3" w:rsidRPr="00AF0B7D" w:rsidRDefault="006F743A" w:rsidP="00AF0B7D">
      <w:pPr>
        <w:pStyle w:val="List3"/>
      </w:pPr>
      <w:r w:rsidRPr="00AF0B7D">
        <w:t>major observations, including: the locations of where erosion and discharges of sediment or other pollutants from the site have occurred; locations of BMPs that need to be maintained; locations of BMPs that failed to operate as designed or proved inadequate for a particular location; and locations where additional BMPs are needed.</w:t>
      </w:r>
    </w:p>
    <w:p w14:paraId="42C2CABC" w14:textId="256C7DEA" w:rsidR="00DF7E58" w:rsidRPr="00182E77" w:rsidRDefault="00DF7E58" w:rsidP="00CD75BB">
      <w:pPr>
        <w:pStyle w:val="List2"/>
      </w:pPr>
      <w:r w:rsidRPr="00182E77">
        <w:t>The P3 must be modified based on the results of inspections</w:t>
      </w:r>
      <w:r w:rsidR="000046E7" w:rsidRPr="00182E77">
        <w:t>,</w:t>
      </w:r>
      <w:r w:rsidR="007D63F3" w:rsidRPr="00182E77">
        <w:t xml:space="preserve"> and</w:t>
      </w:r>
      <w:r w:rsidR="000046E7" w:rsidRPr="00182E77">
        <w:t xml:space="preserve"> observations and</w:t>
      </w:r>
      <w:r w:rsidR="007D63F3" w:rsidRPr="00182E77">
        <w:t xml:space="preserve"> evaluations</w:t>
      </w:r>
      <w:r w:rsidRPr="00182E77">
        <w:t>, as necessary, to better control pollutants in runoff. Revisions to the P3 must be completed within seven (7) calendar days following the inspection. If existing BMPs are modified or if additional BMPs are necessary, an implementation schedule must be described in the P3 and wherever possible those changes implemented before the next storm event. If implementation before the next anticipated storm event is impracticable, changes must be implemented as soon as practicable.</w:t>
      </w:r>
      <w:r w:rsidR="00707FD8" w:rsidRPr="00182E77">
        <w:t xml:space="preserve"> </w:t>
      </w:r>
    </w:p>
    <w:p w14:paraId="45E85CBF" w14:textId="77777777" w:rsidR="00A00262" w:rsidRPr="00182E77" w:rsidRDefault="00DF7E58" w:rsidP="00DE5D8C">
      <w:pPr>
        <w:pStyle w:val="List"/>
        <w:numPr>
          <w:ilvl w:val="0"/>
          <w:numId w:val="35"/>
        </w:numPr>
      </w:pPr>
      <w:r w:rsidRPr="00182E77">
        <w:t>Inspections of Equipment and Vehicle Maintenance and Storage Areas</w:t>
      </w:r>
      <w:r w:rsidR="00707FD8" w:rsidRPr="00182E77">
        <w:t xml:space="preserve"> </w:t>
      </w:r>
    </w:p>
    <w:p w14:paraId="7E3AEC0A" w14:textId="77777777" w:rsidR="00B6722B" w:rsidRPr="00AF0B7D" w:rsidRDefault="00DF7E58" w:rsidP="006E3B2F">
      <w:pPr>
        <w:pStyle w:val="BodyText2"/>
      </w:pPr>
      <w:r w:rsidRPr="00AF0B7D">
        <w:t xml:space="preserve">A member of the Pollution Prevention Team shall inspect designated equipment and vehicle maintenance and storage areas at least on a quarterly basis and inspections must be documented in the P3. At a minimum, inspections must include areas where vehicles and equipment are stored awaiting maintenance, fueling areas, </w:t>
      </w:r>
      <w:proofErr w:type="gramStart"/>
      <w:r w:rsidRPr="00AF0B7D">
        <w:t>vehicle</w:t>
      </w:r>
      <w:proofErr w:type="gramEnd"/>
      <w:r w:rsidRPr="00AF0B7D">
        <w:t xml:space="preserve"> and equipment maintenance areas (both indoor and outdoor areas), and vehicle and equipment cleaning areas. Follow-up procedures must be used to ensure that appropriate actions are taken in response to the inspections.</w:t>
      </w:r>
      <w:r w:rsidR="00707FD8" w:rsidRPr="00AF0B7D">
        <w:t xml:space="preserve"> </w:t>
      </w:r>
    </w:p>
    <w:p w14:paraId="357E47F9" w14:textId="77777777" w:rsidR="00DF7E58" w:rsidRPr="00182E77" w:rsidRDefault="008217FD" w:rsidP="00DE5D8C">
      <w:pPr>
        <w:pStyle w:val="List"/>
        <w:numPr>
          <w:ilvl w:val="0"/>
          <w:numId w:val="35"/>
        </w:numPr>
      </w:pPr>
      <w:r w:rsidRPr="00182E77">
        <w:t>C</w:t>
      </w:r>
      <w:r w:rsidR="00DF7E58" w:rsidRPr="00182E77">
        <w:t>omprehensive Site Compliance Evaluation</w:t>
      </w:r>
      <w:r w:rsidR="00707FD8" w:rsidRPr="00182E77">
        <w:t xml:space="preserve"> </w:t>
      </w:r>
    </w:p>
    <w:p w14:paraId="12A648F7" w14:textId="77777777" w:rsidR="0098168A" w:rsidRDefault="00DF7E58" w:rsidP="00CD75BB">
      <w:pPr>
        <w:pStyle w:val="List2"/>
        <w:numPr>
          <w:ilvl w:val="0"/>
          <w:numId w:val="62"/>
        </w:numPr>
        <w:sectPr w:rsidR="0098168A" w:rsidSect="00952A0B">
          <w:type w:val="continuous"/>
          <w:pgSz w:w="12240" w:h="15840" w:code="1"/>
          <w:pgMar w:top="1440" w:right="1440" w:bottom="1440" w:left="1440" w:header="706" w:footer="706" w:gutter="0"/>
          <w:cols w:space="720"/>
          <w:titlePg/>
          <w:docGrid w:linePitch="360"/>
        </w:sectPr>
      </w:pPr>
      <w:r w:rsidRPr="00182E77">
        <w:lastRenderedPageBreak/>
        <w:t>A Texas licensed professional engineer or Texas licensed professional geoscientist shall conduct a comprehensive site compliance inspection/evaluation at an interval that is defined in the P3, but on a yearly basis at a minimum. The evaluation must include the following:</w:t>
      </w:r>
      <w:r w:rsidR="00707FD8" w:rsidRPr="00182E77">
        <w:t xml:space="preserve"> </w:t>
      </w:r>
    </w:p>
    <w:p w14:paraId="235A680F" w14:textId="77777777" w:rsidR="002375A4" w:rsidRPr="00AF0B7D" w:rsidRDefault="00DF7E58" w:rsidP="00CD75BB">
      <w:pPr>
        <w:pStyle w:val="List3"/>
        <w:numPr>
          <w:ilvl w:val="0"/>
          <w:numId w:val="37"/>
        </w:numPr>
      </w:pPr>
      <w:r w:rsidRPr="00AF0B7D">
        <w:t xml:space="preserve">A complete review of the P3 to determine compliance with inspection, record keeping, and other requirements established in this general </w:t>
      </w:r>
      <w:proofErr w:type="gramStart"/>
      <w:r w:rsidRPr="00AF0B7D">
        <w:t>permit;</w:t>
      </w:r>
      <w:proofErr w:type="gramEnd"/>
      <w:r w:rsidR="00707FD8" w:rsidRPr="00AF0B7D">
        <w:t xml:space="preserve"> </w:t>
      </w:r>
    </w:p>
    <w:p w14:paraId="5E56C184" w14:textId="77777777" w:rsidR="002375A4" w:rsidRPr="00AF0B7D" w:rsidRDefault="00DF7E58" w:rsidP="00AF0B7D">
      <w:pPr>
        <w:pStyle w:val="List3"/>
      </w:pPr>
      <w:r w:rsidRPr="00AF0B7D">
        <w:t xml:space="preserve">A review of all discharge monitoring data to determine compliance with effluent limitations established in the general </w:t>
      </w:r>
      <w:proofErr w:type="gramStart"/>
      <w:r w:rsidRPr="00AF0B7D">
        <w:t>permit;</w:t>
      </w:r>
      <w:proofErr w:type="gramEnd"/>
      <w:r w:rsidR="00707FD8" w:rsidRPr="00AF0B7D">
        <w:t xml:space="preserve"> </w:t>
      </w:r>
    </w:p>
    <w:p w14:paraId="414ADC64" w14:textId="77777777" w:rsidR="002375A4" w:rsidRPr="00AF0B7D" w:rsidRDefault="00DF7E58" w:rsidP="00AF0B7D">
      <w:pPr>
        <w:pStyle w:val="List3"/>
      </w:pPr>
      <w:r w:rsidRPr="00AF0B7D">
        <w:t>A determination of the remaining capacity of the sedimentation pond(s</w:t>
      </w:r>
      <w:proofErr w:type="gramStart"/>
      <w:r w:rsidRPr="00AF0B7D">
        <w:t>);</w:t>
      </w:r>
      <w:proofErr w:type="gramEnd"/>
      <w:r w:rsidR="00707FD8" w:rsidRPr="00AF0B7D">
        <w:t xml:space="preserve"> </w:t>
      </w:r>
    </w:p>
    <w:p w14:paraId="6FF5B055" w14:textId="77777777" w:rsidR="002375A4" w:rsidRPr="00AF0B7D" w:rsidRDefault="00DF7E58" w:rsidP="00AF0B7D">
      <w:pPr>
        <w:pStyle w:val="List3"/>
      </w:pPr>
      <w:r w:rsidRPr="00AF0B7D">
        <w:t xml:space="preserve">An evaluation of the conditions of the runoff control </w:t>
      </w:r>
      <w:proofErr w:type="gramStart"/>
      <w:r w:rsidRPr="00AF0B7D">
        <w:t>berms;</w:t>
      </w:r>
      <w:proofErr w:type="gramEnd"/>
      <w:r w:rsidR="00707FD8" w:rsidRPr="00AF0B7D">
        <w:t xml:space="preserve"> </w:t>
      </w:r>
    </w:p>
    <w:p w14:paraId="3F7A9C13" w14:textId="77777777" w:rsidR="002375A4" w:rsidRPr="00AF0B7D" w:rsidRDefault="00DF7E58" w:rsidP="00AF0B7D">
      <w:pPr>
        <w:pStyle w:val="List3"/>
      </w:pPr>
      <w:r w:rsidRPr="00AF0B7D">
        <w:t xml:space="preserve">A visual observation of the discharge outfall(s) and an assessment of the discharge route to determine if significant quantities of sediment have been released from the </w:t>
      </w:r>
      <w:proofErr w:type="gramStart"/>
      <w:r w:rsidRPr="00AF0B7D">
        <w:t>quarry;</w:t>
      </w:r>
      <w:proofErr w:type="gramEnd"/>
      <w:r w:rsidR="00707FD8" w:rsidRPr="00AF0B7D">
        <w:t xml:space="preserve"> </w:t>
      </w:r>
    </w:p>
    <w:p w14:paraId="78F7A0FB" w14:textId="77777777" w:rsidR="003B30E6" w:rsidRPr="00AF0B7D" w:rsidRDefault="00DF7E58" w:rsidP="00AF0B7D">
      <w:pPr>
        <w:pStyle w:val="List3"/>
      </w:pPr>
      <w:r w:rsidRPr="00AF0B7D">
        <w:t>An assessment of temporary and/or permanent stabilization efforts at the quarry; and</w:t>
      </w:r>
      <w:r w:rsidR="00707FD8" w:rsidRPr="00AF0B7D">
        <w:t xml:space="preserve"> </w:t>
      </w:r>
    </w:p>
    <w:p w14:paraId="022A0E30" w14:textId="0DCFD3A9" w:rsidR="00DF7E58" w:rsidRPr="00AF0B7D" w:rsidRDefault="00DF7E58" w:rsidP="00AF0B7D">
      <w:pPr>
        <w:pStyle w:val="List3"/>
      </w:pPr>
      <w:r w:rsidRPr="00AF0B7D">
        <w:t>A review of restoration activities conducted in receiving waters, if applicable.</w:t>
      </w:r>
      <w:r w:rsidR="00707FD8" w:rsidRPr="00AF0B7D">
        <w:t xml:space="preserve"> </w:t>
      </w:r>
    </w:p>
    <w:p w14:paraId="226EE6FC" w14:textId="77777777" w:rsidR="00632832" w:rsidRPr="00182E77" w:rsidRDefault="00DF7E58" w:rsidP="00CD75BB">
      <w:pPr>
        <w:pStyle w:val="List2"/>
      </w:pPr>
      <w:r w:rsidRPr="00182E77">
        <w:t>A report summarizing the scope of the comprehensive site compliance evaluation, personnel making the evaluation, the date(s) of the evaluation, major observations relating to the implementation of the P3, and actions taken in response to the findings of the evaluation must be completed and maintained as a part of the P3 for at least 3 years from the date of the evaluation. The report must identify any incidents of noncompliance. Where the report does not identify incidences of noncompliance, the report must contain a statement that the evaluation did not identify an incidence, and the report must be signed according to 30 TAC §305.128 (relating to Signatories to Reports).</w:t>
      </w:r>
      <w:r w:rsidR="00707FD8" w:rsidRPr="00182E77">
        <w:t xml:space="preserve"> </w:t>
      </w:r>
    </w:p>
    <w:p w14:paraId="57FDF127" w14:textId="77777777" w:rsidR="00952A0B" w:rsidRDefault="008B72B8" w:rsidP="00CD75BB">
      <w:pPr>
        <w:pStyle w:val="List2"/>
        <w:sectPr w:rsidR="00952A0B" w:rsidSect="00952A0B">
          <w:headerReference w:type="first" r:id="rId29"/>
          <w:type w:val="continuous"/>
          <w:pgSz w:w="12240" w:h="15840" w:code="1"/>
          <w:pgMar w:top="1440" w:right="1440" w:bottom="1440" w:left="1440" w:header="706" w:footer="706" w:gutter="0"/>
          <w:cols w:space="720"/>
          <w:titlePg/>
          <w:docGrid w:linePitch="360"/>
        </w:sectPr>
      </w:pPr>
      <w:r w:rsidRPr="00182E77">
        <w:t xml:space="preserve">The Comprehensive Site Compliance Evaluation may substitute for one of the required inspections delineated in </w:t>
      </w:r>
      <w:r w:rsidR="00222A97" w:rsidRPr="00182E77">
        <w:t xml:space="preserve">Part VI. </w:t>
      </w:r>
      <w:r w:rsidRPr="00182E77">
        <w:t xml:space="preserve">Section </w:t>
      </w:r>
      <w:r w:rsidR="001072AE" w:rsidRPr="00182E77">
        <w:t>D</w:t>
      </w:r>
      <w:r w:rsidR="0010635F" w:rsidRPr="00182E77">
        <w:t>.1.</w:t>
      </w:r>
      <w:r w:rsidRPr="00182E77">
        <w:t xml:space="preserve"> of this general permit.</w:t>
      </w:r>
    </w:p>
    <w:p w14:paraId="13641489" w14:textId="77777777" w:rsidR="00DF7E58" w:rsidRPr="006E3B2F" w:rsidRDefault="00DF7E58" w:rsidP="009F0A23">
      <w:pPr>
        <w:pStyle w:val="Heading2"/>
        <w:spacing w:before="120" w:line="240" w:lineRule="auto"/>
        <w:ind w:left="360"/>
        <w:rPr>
          <w:rFonts w:ascii="Lucida Bright" w:hAnsi="Lucida Bright"/>
          <w:szCs w:val="22"/>
        </w:rPr>
      </w:pPr>
      <w:bookmarkStart w:id="129" w:name="_Toc370369253"/>
      <w:bookmarkStart w:id="130" w:name="_Toc159849701"/>
      <w:bookmarkStart w:id="131" w:name="_Toc161414071"/>
      <w:bookmarkStart w:id="132" w:name="_Ref170221546"/>
      <w:bookmarkStart w:id="133" w:name="_Ref170229196"/>
      <w:r w:rsidRPr="006E3B2F">
        <w:rPr>
          <w:rFonts w:ascii="Lucida Bright" w:hAnsi="Lucida Bright"/>
          <w:szCs w:val="22"/>
        </w:rPr>
        <w:t>Compliance with Permit Requirements</w:t>
      </w:r>
      <w:bookmarkEnd w:id="129"/>
      <w:bookmarkEnd w:id="130"/>
      <w:bookmarkEnd w:id="131"/>
      <w:bookmarkEnd w:id="132"/>
      <w:bookmarkEnd w:id="133"/>
      <w:r w:rsidR="00707FD8" w:rsidRPr="006E3B2F">
        <w:rPr>
          <w:rFonts w:ascii="Lucida Bright" w:hAnsi="Lucida Bright"/>
          <w:szCs w:val="22"/>
        </w:rPr>
        <w:t xml:space="preserve"> </w:t>
      </w:r>
    </w:p>
    <w:p w14:paraId="44194680" w14:textId="77777777" w:rsidR="00952A0B" w:rsidRDefault="00DF7E58" w:rsidP="00AF0B7D">
      <w:pPr>
        <w:pStyle w:val="BodyText"/>
        <w:sectPr w:rsidR="00952A0B" w:rsidSect="00952A0B">
          <w:type w:val="continuous"/>
          <w:pgSz w:w="12240" w:h="15840" w:code="1"/>
          <w:pgMar w:top="1440" w:right="1440" w:bottom="1440" w:left="1440" w:header="706" w:footer="706" w:gutter="0"/>
          <w:cols w:space="720"/>
          <w:titlePg/>
          <w:docGrid w:linePitch="360"/>
        </w:sectPr>
      </w:pPr>
      <w:r w:rsidRPr="00AF0B7D">
        <w:t xml:space="preserve">The P3 must specifically address how compliance with Permit </w:t>
      </w:r>
      <w:r w:rsidR="00E26316" w:rsidRPr="00AF0B7D">
        <w:t>Requirements listed in Part IX</w:t>
      </w:r>
      <w:r w:rsidR="66561124" w:rsidRPr="00AF0B7D">
        <w:t>.</w:t>
      </w:r>
      <w:r w:rsidRPr="00AF0B7D">
        <w:t>A, Numeric Effluent Limitations;</w:t>
      </w:r>
      <w:r w:rsidR="1872812A" w:rsidRPr="00AF0B7D">
        <w:t xml:space="preserve"> Part IX.B</w:t>
      </w:r>
      <w:r w:rsidRPr="00AF0B7D">
        <w:t xml:space="preserve">, Other Requirements; and </w:t>
      </w:r>
      <w:r w:rsidR="542AB23C" w:rsidRPr="00AF0B7D">
        <w:t>Part IX.</w:t>
      </w:r>
      <w:r w:rsidRPr="00AF0B7D">
        <w:t xml:space="preserve">C, Additional </w:t>
      </w:r>
      <w:r w:rsidR="006F7E49" w:rsidRPr="00AF0B7D">
        <w:t xml:space="preserve">Permit </w:t>
      </w:r>
      <w:r w:rsidRPr="00AF0B7D">
        <w:t>Requirements Applicable to On</w:t>
      </w:r>
      <w:r w:rsidR="0083203A" w:rsidRPr="00AF0B7D">
        <w:t xml:space="preserve"> </w:t>
      </w:r>
      <w:r w:rsidRPr="00AF0B7D">
        <w:t xml:space="preserve">Site Dust Suppression, Soil Compaction, </w:t>
      </w:r>
      <w:r w:rsidR="00707FD8" w:rsidRPr="00AF0B7D">
        <w:t>Irrigation,</w:t>
      </w:r>
      <w:r w:rsidRPr="00AF0B7D">
        <w:t xml:space="preserve"> and Fire Protection will be achieved and </w:t>
      </w:r>
      <w:r w:rsidR="00707FD8" w:rsidRPr="00AF0B7D">
        <w:t>maintained for</w:t>
      </w:r>
      <w:r w:rsidRPr="00AF0B7D">
        <w:t xml:space="preserve"> the duration of the authorization.</w:t>
      </w:r>
      <w:r w:rsidR="00707FD8" w:rsidRPr="00AF0B7D">
        <w:t xml:space="preserve"> </w:t>
      </w:r>
    </w:p>
    <w:p w14:paraId="6DAFA0A4" w14:textId="77777777" w:rsidR="00DF7E58" w:rsidRPr="006E3B2F" w:rsidRDefault="00DF7E58" w:rsidP="009F0A23">
      <w:pPr>
        <w:pStyle w:val="Heading2"/>
        <w:spacing w:before="120" w:line="240" w:lineRule="auto"/>
        <w:ind w:left="360"/>
        <w:rPr>
          <w:rFonts w:ascii="Lucida Bright" w:hAnsi="Lucida Bright"/>
          <w:szCs w:val="22"/>
        </w:rPr>
      </w:pPr>
      <w:bookmarkStart w:id="134" w:name="_Toc370369254"/>
      <w:bookmarkStart w:id="135" w:name="_Toc159849702"/>
      <w:bookmarkStart w:id="136" w:name="_Toc161414072"/>
      <w:bookmarkStart w:id="137" w:name="_Ref170221549"/>
      <w:bookmarkStart w:id="138" w:name="_Ref170229198"/>
      <w:r w:rsidRPr="006E3B2F">
        <w:rPr>
          <w:rFonts w:ascii="Lucida Bright" w:hAnsi="Lucida Bright"/>
          <w:szCs w:val="22"/>
        </w:rPr>
        <w:t>Additional P3 Contents</w:t>
      </w:r>
      <w:bookmarkEnd w:id="134"/>
      <w:bookmarkEnd w:id="135"/>
      <w:bookmarkEnd w:id="136"/>
      <w:bookmarkEnd w:id="137"/>
      <w:bookmarkEnd w:id="138"/>
      <w:r w:rsidR="00707FD8" w:rsidRPr="006E3B2F">
        <w:rPr>
          <w:rFonts w:ascii="Lucida Bright" w:hAnsi="Lucida Bright"/>
          <w:szCs w:val="22"/>
        </w:rPr>
        <w:t xml:space="preserve"> </w:t>
      </w:r>
    </w:p>
    <w:p w14:paraId="05B2B030" w14:textId="77777777" w:rsidR="00A71B5D" w:rsidRPr="00AF0B7D" w:rsidRDefault="00DF7E58" w:rsidP="00AF0B7D">
      <w:pPr>
        <w:pStyle w:val="BodyText"/>
      </w:pPr>
      <w:r w:rsidRPr="00AF0B7D">
        <w:t xml:space="preserve">The P3 must contain the following additional </w:t>
      </w:r>
      <w:proofErr w:type="gramStart"/>
      <w:r w:rsidRPr="00AF0B7D">
        <w:t>documents;</w:t>
      </w:r>
      <w:proofErr w:type="gramEnd"/>
      <w:r w:rsidR="00707FD8" w:rsidRPr="00AF0B7D">
        <w:t xml:space="preserve"> </w:t>
      </w:r>
    </w:p>
    <w:p w14:paraId="331DE327" w14:textId="77777777" w:rsidR="00DF7E58" w:rsidRPr="00AF0B7D" w:rsidRDefault="00DF7E58" w:rsidP="00CD75BB">
      <w:pPr>
        <w:pStyle w:val="List"/>
        <w:numPr>
          <w:ilvl w:val="0"/>
          <w:numId w:val="63"/>
        </w:numPr>
      </w:pPr>
      <w:r w:rsidRPr="00AF0B7D">
        <w:t>A copy of t</w:t>
      </w:r>
      <w:r w:rsidR="003E68E4" w:rsidRPr="00AF0B7D">
        <w:t>he signed NOI submitted to the e</w:t>
      </w:r>
      <w:r w:rsidRPr="00AF0B7D">
        <w:t xml:space="preserve">xecutive </w:t>
      </w:r>
      <w:proofErr w:type="gramStart"/>
      <w:r w:rsidR="00032681" w:rsidRPr="00AF0B7D">
        <w:t>director</w:t>
      </w:r>
      <w:r w:rsidRPr="00AF0B7D">
        <w:t>;</w:t>
      </w:r>
      <w:proofErr w:type="gramEnd"/>
      <w:r w:rsidR="00707FD8" w:rsidRPr="00AF0B7D">
        <w:t xml:space="preserve"> </w:t>
      </w:r>
    </w:p>
    <w:p w14:paraId="1CA00E1C" w14:textId="77777777" w:rsidR="00DF7E58" w:rsidRPr="00AF0B7D" w:rsidRDefault="00DF7E58" w:rsidP="00CD75BB">
      <w:pPr>
        <w:pStyle w:val="List"/>
        <w:numPr>
          <w:ilvl w:val="0"/>
          <w:numId w:val="63"/>
        </w:numPr>
      </w:pPr>
      <w:r w:rsidRPr="00AF0B7D">
        <w:t xml:space="preserve">The acknowledgement certificate or other document received from the </w:t>
      </w:r>
      <w:r w:rsidR="006429DC" w:rsidRPr="00AF0B7D">
        <w:t>e</w:t>
      </w:r>
      <w:r w:rsidRPr="00AF0B7D">
        <w:t xml:space="preserve">xecutive director identifying authorization has been </w:t>
      </w:r>
      <w:proofErr w:type="gramStart"/>
      <w:r w:rsidRPr="00AF0B7D">
        <w:t>granted;</w:t>
      </w:r>
      <w:proofErr w:type="gramEnd"/>
      <w:r w:rsidR="00707FD8" w:rsidRPr="00AF0B7D">
        <w:t xml:space="preserve"> </w:t>
      </w:r>
    </w:p>
    <w:p w14:paraId="434A11D4" w14:textId="77777777" w:rsidR="00DF7E58" w:rsidRPr="00AF0B7D" w:rsidRDefault="00DF7E58" w:rsidP="00CD75BB">
      <w:pPr>
        <w:pStyle w:val="List"/>
        <w:numPr>
          <w:ilvl w:val="0"/>
          <w:numId w:val="63"/>
        </w:numPr>
      </w:pPr>
      <w:r w:rsidRPr="00AF0B7D">
        <w:t xml:space="preserve">If applicable, a copy of any NOC submitted to the </w:t>
      </w:r>
      <w:r w:rsidR="002C25A9" w:rsidRPr="00AF0B7D">
        <w:t>e</w:t>
      </w:r>
      <w:r w:rsidRPr="00AF0B7D">
        <w:t xml:space="preserve">xecutive </w:t>
      </w:r>
      <w:r w:rsidR="002C25A9" w:rsidRPr="00AF0B7D">
        <w:t>d</w:t>
      </w:r>
      <w:r w:rsidRPr="00AF0B7D">
        <w:t>irector; and</w:t>
      </w:r>
      <w:r w:rsidR="00707FD8" w:rsidRPr="00AF0B7D">
        <w:t xml:space="preserve"> </w:t>
      </w:r>
    </w:p>
    <w:p w14:paraId="036A0EA5" w14:textId="77777777" w:rsidR="00952A0B" w:rsidRDefault="00DF7E58" w:rsidP="00CD75BB">
      <w:pPr>
        <w:pStyle w:val="List"/>
        <w:numPr>
          <w:ilvl w:val="0"/>
          <w:numId w:val="63"/>
        </w:numPr>
      </w:pPr>
      <w:r w:rsidRPr="00AF0B7D">
        <w:t xml:space="preserve">Any other correspondence received from the executive director related to quarry operations. </w:t>
      </w:r>
    </w:p>
    <w:p w14:paraId="18B27478" w14:textId="77777777" w:rsidR="00352976" w:rsidRDefault="00352976" w:rsidP="00CD75BB">
      <w:pPr>
        <w:pStyle w:val="List"/>
        <w:numPr>
          <w:ilvl w:val="0"/>
          <w:numId w:val="63"/>
        </w:numPr>
        <w:sectPr w:rsidR="00352976" w:rsidSect="00952A0B">
          <w:headerReference w:type="default" r:id="rId30"/>
          <w:type w:val="continuous"/>
          <w:pgSz w:w="12240" w:h="15840" w:code="1"/>
          <w:pgMar w:top="1440" w:right="1440" w:bottom="1440" w:left="1440" w:header="706" w:footer="706" w:gutter="0"/>
          <w:cols w:space="720"/>
          <w:titlePg/>
          <w:docGrid w:linePitch="360"/>
        </w:sectPr>
      </w:pPr>
    </w:p>
    <w:p w14:paraId="690BCD45" w14:textId="77777777" w:rsidR="00952A0B" w:rsidRDefault="00BD6CA9" w:rsidP="001C63C2">
      <w:pPr>
        <w:pStyle w:val="Heading1"/>
        <w:spacing w:before="0"/>
        <w:rPr>
          <w:rFonts w:ascii="Lucida Bright" w:hAnsi="Lucida Bright"/>
        </w:rPr>
        <w:sectPr w:rsidR="00952A0B" w:rsidSect="00093A77">
          <w:pgSz w:w="12240" w:h="15840" w:code="1"/>
          <w:pgMar w:top="1440" w:right="1440" w:bottom="1440" w:left="1440" w:header="706" w:footer="706" w:gutter="0"/>
          <w:cols w:space="720"/>
          <w:titlePg/>
          <w:docGrid w:linePitch="360"/>
        </w:sectPr>
      </w:pPr>
      <w:bookmarkStart w:id="139" w:name="_Toc370369255"/>
      <w:bookmarkStart w:id="140" w:name="_Toc159849703"/>
      <w:bookmarkStart w:id="141" w:name="_Toc161414073"/>
      <w:bookmarkStart w:id="142" w:name="_Ref170221605"/>
      <w:bookmarkStart w:id="143" w:name="_Ref170229446"/>
      <w:bookmarkStart w:id="144" w:name="_Ref170229558"/>
      <w:bookmarkStart w:id="145" w:name="_Ref170292207"/>
      <w:r w:rsidRPr="006E3B2F">
        <w:rPr>
          <w:rFonts w:ascii="Lucida Bright" w:hAnsi="Lucida Bright"/>
        </w:rPr>
        <w:lastRenderedPageBreak/>
        <w:t xml:space="preserve">Revisions to the Restoration Plan, Proof of Financial Assurance for </w:t>
      </w:r>
      <w:r w:rsidR="00F47DAE" w:rsidRPr="006E3B2F">
        <w:rPr>
          <w:rFonts w:ascii="Lucida Bright" w:hAnsi="Lucida Bright"/>
        </w:rPr>
        <w:tab/>
      </w:r>
      <w:r w:rsidR="00F47DAE" w:rsidRPr="006E3B2F">
        <w:rPr>
          <w:rFonts w:ascii="Lucida Bright" w:hAnsi="Lucida Bright"/>
        </w:rPr>
        <w:tab/>
        <w:t>Restoration, and P3</w:t>
      </w:r>
      <w:bookmarkEnd w:id="139"/>
      <w:bookmarkEnd w:id="140"/>
      <w:bookmarkEnd w:id="141"/>
      <w:bookmarkEnd w:id="142"/>
      <w:bookmarkEnd w:id="143"/>
      <w:bookmarkEnd w:id="144"/>
      <w:r w:rsidR="004F1DF7" w:rsidRPr="006E3B2F">
        <w:rPr>
          <w:rFonts w:ascii="Lucida Bright" w:hAnsi="Lucida Bright"/>
        </w:rPr>
        <w:t xml:space="preserve"> </w:t>
      </w:r>
      <w:bookmarkEnd w:id="145"/>
    </w:p>
    <w:p w14:paraId="55B39071" w14:textId="77777777" w:rsidR="00DF7E58" w:rsidRPr="006E3B2F" w:rsidRDefault="00DF7E58" w:rsidP="00CD75BB">
      <w:pPr>
        <w:pStyle w:val="Heading2"/>
        <w:numPr>
          <w:ilvl w:val="0"/>
          <w:numId w:val="14"/>
        </w:numPr>
        <w:spacing w:before="120" w:line="240" w:lineRule="auto"/>
        <w:rPr>
          <w:rFonts w:ascii="Lucida Bright" w:hAnsi="Lucida Bright"/>
          <w:szCs w:val="22"/>
        </w:rPr>
      </w:pPr>
      <w:bookmarkStart w:id="146" w:name="_Toc370369256"/>
      <w:bookmarkStart w:id="147" w:name="_Toc159849704"/>
      <w:bookmarkStart w:id="148" w:name="_Toc161414074"/>
      <w:bookmarkStart w:id="149" w:name="_Ref170221610"/>
      <w:bookmarkStart w:id="150" w:name="_Ref170229562"/>
      <w:bookmarkStart w:id="151" w:name="_Ref170292211"/>
      <w:r w:rsidRPr="006E3B2F">
        <w:rPr>
          <w:rFonts w:ascii="Lucida Bright" w:hAnsi="Lucida Bright"/>
          <w:szCs w:val="22"/>
        </w:rPr>
        <w:t>Notice of Non-Compliance</w:t>
      </w:r>
      <w:bookmarkEnd w:id="146"/>
      <w:bookmarkEnd w:id="147"/>
      <w:bookmarkEnd w:id="148"/>
      <w:bookmarkEnd w:id="149"/>
      <w:bookmarkEnd w:id="150"/>
      <w:bookmarkEnd w:id="151"/>
      <w:r w:rsidR="00520392" w:rsidRPr="006E3B2F">
        <w:rPr>
          <w:rFonts w:ascii="Lucida Bright" w:hAnsi="Lucida Bright"/>
          <w:szCs w:val="22"/>
        </w:rPr>
        <w:t xml:space="preserve"> </w:t>
      </w:r>
    </w:p>
    <w:p w14:paraId="04CEB85F" w14:textId="77777777" w:rsidR="00952A0B" w:rsidRDefault="00DF7E58" w:rsidP="00416BA8">
      <w:pPr>
        <w:pStyle w:val="BodyText"/>
        <w:sectPr w:rsidR="00952A0B" w:rsidSect="00952A0B">
          <w:headerReference w:type="first" r:id="rId31"/>
          <w:type w:val="continuous"/>
          <w:pgSz w:w="12240" w:h="15840" w:code="1"/>
          <w:pgMar w:top="1440" w:right="1440" w:bottom="1440" w:left="1440" w:header="706" w:footer="706" w:gutter="0"/>
          <w:cols w:space="720"/>
          <w:titlePg/>
          <w:docGrid w:linePitch="360"/>
        </w:sectPr>
      </w:pPr>
      <w:r w:rsidRPr="00AF0B7D">
        <w:t xml:space="preserve">The executive director may notify the permittee at any time that the Restoration Plan, proof of financial assurance for restoration, or P3 </w:t>
      </w:r>
      <w:r w:rsidR="00890DD3" w:rsidRPr="00AF0B7D">
        <w:t>do</w:t>
      </w:r>
      <w:r w:rsidRPr="00AF0B7D">
        <w:t xml:space="preserve"> not meet one or more of the minimum requirements of this general permit. Within 30 days after receiving such notification and identification of the provisions of the general permit that are not being met by the Restoration Plan, proof of financial assurance for restoration, or P3, the permittee shall make the required changes, and submit the revised Restoration Plan, proof of financial assurance for restoration, or P3 to the executive director for ap</w:t>
      </w:r>
      <w:r w:rsidR="00873C98" w:rsidRPr="00AF0B7D">
        <w:t>proval prior to implementation.</w:t>
      </w:r>
      <w:r w:rsidRPr="00AF0B7D">
        <w:t xml:space="preserve"> </w:t>
      </w:r>
      <w:bookmarkStart w:id="152" w:name="_Toc370369257"/>
      <w:bookmarkStart w:id="153" w:name="_Toc159849705"/>
      <w:bookmarkStart w:id="154" w:name="_Toc161414075"/>
    </w:p>
    <w:p w14:paraId="2FC2890C" w14:textId="5F382505" w:rsidR="00DF7E58" w:rsidRPr="006E3B2F" w:rsidRDefault="00057E40" w:rsidP="00CD75BB">
      <w:pPr>
        <w:pStyle w:val="Heading2"/>
        <w:numPr>
          <w:ilvl w:val="0"/>
          <w:numId w:val="14"/>
        </w:numPr>
      </w:pPr>
      <w:bookmarkStart w:id="155" w:name="_Ref170221612"/>
      <w:r w:rsidRPr="006E3B2F">
        <w:t xml:space="preserve">Revisions of the </w:t>
      </w:r>
      <w:r w:rsidR="00DF7E58" w:rsidRPr="006E3B2F">
        <w:t xml:space="preserve">Restoration Plan and </w:t>
      </w:r>
      <w:r w:rsidR="00A36224" w:rsidRPr="006E3B2F">
        <w:t xml:space="preserve">/or </w:t>
      </w:r>
      <w:r w:rsidR="00DF7E58" w:rsidRPr="006E3B2F">
        <w:t>P3</w:t>
      </w:r>
      <w:bookmarkEnd w:id="152"/>
      <w:bookmarkEnd w:id="153"/>
      <w:bookmarkEnd w:id="154"/>
      <w:bookmarkEnd w:id="155"/>
      <w:r w:rsidR="00EC4019" w:rsidRPr="006E3B2F">
        <w:t xml:space="preserve"> </w:t>
      </w:r>
    </w:p>
    <w:p w14:paraId="0983C1FF" w14:textId="77777777" w:rsidR="00952A0B" w:rsidRDefault="00DF7E58" w:rsidP="00AF0B7D">
      <w:pPr>
        <w:pStyle w:val="BodyText"/>
        <w:sectPr w:rsidR="00952A0B" w:rsidSect="00952A0B">
          <w:type w:val="continuous"/>
          <w:pgSz w:w="12240" w:h="15840" w:code="1"/>
          <w:pgMar w:top="1440" w:right="1440" w:bottom="1440" w:left="1440" w:header="706" w:footer="706" w:gutter="0"/>
          <w:cols w:space="720"/>
          <w:titlePg/>
          <w:docGrid w:linePitch="360"/>
        </w:sectPr>
      </w:pPr>
      <w:r w:rsidRPr="00AF0B7D">
        <w:t xml:space="preserve">The permittee shall revise the Restoration Plan or P3 whenever there is a change in design, construction, operation, or maintenance that has a significant effect on the potential for the discharge of pollutants, if the Restoration Plan or P3 proves to be ineffective in eliminating or significantly minimizing pollutants in the discharge from the quarry or if the cost estimate related to financial assurance increases. </w:t>
      </w:r>
    </w:p>
    <w:p w14:paraId="71521C2E" w14:textId="77777777" w:rsidR="00DF7E58" w:rsidRPr="006E3B2F" w:rsidRDefault="002C07AD" w:rsidP="009F0A23">
      <w:pPr>
        <w:pStyle w:val="Heading2"/>
        <w:spacing w:before="120" w:line="240" w:lineRule="auto"/>
        <w:ind w:left="360"/>
        <w:rPr>
          <w:rFonts w:ascii="Lucida Bright" w:hAnsi="Lucida Bright"/>
          <w:szCs w:val="22"/>
        </w:rPr>
      </w:pPr>
      <w:bookmarkStart w:id="156" w:name="_Toc370369258"/>
      <w:bookmarkStart w:id="157" w:name="_Toc159849706"/>
      <w:bookmarkStart w:id="158" w:name="_Toc161414076"/>
      <w:bookmarkStart w:id="159" w:name="_Ref170221620"/>
      <w:bookmarkStart w:id="160" w:name="_Ref170229565"/>
      <w:bookmarkStart w:id="161" w:name="_Ref170292216"/>
      <w:r w:rsidRPr="006E3B2F">
        <w:rPr>
          <w:rFonts w:ascii="Lucida Bright" w:hAnsi="Lucida Bright"/>
          <w:szCs w:val="22"/>
        </w:rPr>
        <w:t>Proof of Financial</w:t>
      </w:r>
      <w:r w:rsidR="00EC4019" w:rsidRPr="006E3B2F">
        <w:rPr>
          <w:rFonts w:ascii="Lucida Bright" w:hAnsi="Lucida Bright"/>
          <w:szCs w:val="22"/>
        </w:rPr>
        <w:t xml:space="preserve"> </w:t>
      </w:r>
      <w:r w:rsidR="004A54DD" w:rsidRPr="006E3B2F">
        <w:rPr>
          <w:rFonts w:ascii="Lucida Bright" w:hAnsi="Lucida Bright"/>
          <w:szCs w:val="22"/>
        </w:rPr>
        <w:t>Assurance</w:t>
      </w:r>
      <w:r w:rsidR="00890BB3" w:rsidRPr="006E3B2F">
        <w:rPr>
          <w:rFonts w:ascii="Lucida Bright" w:hAnsi="Lucida Bright"/>
          <w:szCs w:val="22"/>
        </w:rPr>
        <w:t xml:space="preserve"> for Restoration</w:t>
      </w:r>
      <w:bookmarkEnd w:id="156"/>
      <w:bookmarkEnd w:id="157"/>
      <w:bookmarkEnd w:id="158"/>
      <w:bookmarkEnd w:id="159"/>
      <w:bookmarkEnd w:id="160"/>
      <w:bookmarkEnd w:id="161"/>
    </w:p>
    <w:p w14:paraId="1EB610EE" w14:textId="77777777" w:rsidR="00952A0B" w:rsidRDefault="00DF7E58" w:rsidP="00AF0B7D">
      <w:pPr>
        <w:pStyle w:val="BodyText"/>
        <w:sectPr w:rsidR="00952A0B" w:rsidSect="00952A0B">
          <w:type w:val="continuous"/>
          <w:pgSz w:w="12240" w:h="15840" w:code="1"/>
          <w:pgMar w:top="1440" w:right="1440" w:bottom="1440" w:left="1440" w:header="706" w:footer="706" w:gutter="0"/>
          <w:cols w:space="720"/>
          <w:titlePg/>
          <w:docGrid w:linePitch="360"/>
        </w:sectPr>
      </w:pPr>
      <w:r w:rsidRPr="00AF0B7D">
        <w:t>The permittee shall submit the revised Restoration Plan, proof of financial assurance for restoration, or P3 to the executive director for approval prior to implementation.</w:t>
      </w:r>
      <w:r w:rsidR="00EC4019" w:rsidRPr="00AF0B7D">
        <w:t xml:space="preserve"> </w:t>
      </w:r>
    </w:p>
    <w:p w14:paraId="49B44444" w14:textId="0E3E11BB" w:rsidR="00952A0B" w:rsidRDefault="00DF7E58" w:rsidP="00EC1A8A">
      <w:pPr>
        <w:pStyle w:val="Heading1"/>
        <w:rPr>
          <w:rFonts w:ascii="Lucida Bright" w:hAnsi="Lucida Bright"/>
        </w:rPr>
        <w:sectPr w:rsidR="00952A0B" w:rsidSect="00952A0B">
          <w:type w:val="continuous"/>
          <w:pgSz w:w="12240" w:h="15840" w:code="1"/>
          <w:pgMar w:top="1440" w:right="1440" w:bottom="1440" w:left="1440" w:header="706" w:footer="706" w:gutter="0"/>
          <w:cols w:space="720"/>
          <w:titlePg/>
          <w:docGrid w:linePitch="360"/>
        </w:sectPr>
      </w:pPr>
      <w:bookmarkStart w:id="162" w:name="_Toc370369259"/>
      <w:bookmarkStart w:id="163" w:name="_Toc159849707"/>
      <w:bookmarkStart w:id="164" w:name="_Toc161414077"/>
      <w:bookmarkStart w:id="165" w:name="_Ref170221623"/>
      <w:r w:rsidRPr="006E3B2F">
        <w:rPr>
          <w:rFonts w:ascii="Lucida Bright" w:hAnsi="Lucida Bright"/>
        </w:rPr>
        <w:t>Stabilization Repor</w:t>
      </w:r>
      <w:bookmarkEnd w:id="162"/>
      <w:bookmarkEnd w:id="163"/>
      <w:bookmarkEnd w:id="164"/>
      <w:r w:rsidR="00952A0B">
        <w:rPr>
          <w:rFonts w:ascii="Lucida Bright" w:hAnsi="Lucida Bright"/>
        </w:rPr>
        <w:t>t</w:t>
      </w:r>
      <w:bookmarkEnd w:id="165"/>
    </w:p>
    <w:p w14:paraId="24A9D409" w14:textId="77777777" w:rsidR="00CC07C0" w:rsidRPr="006E3B2F" w:rsidRDefault="00C0709E" w:rsidP="00CD75BB">
      <w:pPr>
        <w:pStyle w:val="Heading2"/>
        <w:numPr>
          <w:ilvl w:val="0"/>
          <w:numId w:val="15"/>
        </w:numPr>
        <w:spacing w:before="120" w:line="240" w:lineRule="auto"/>
        <w:rPr>
          <w:rFonts w:ascii="Lucida Bright" w:hAnsi="Lucida Bright"/>
          <w:szCs w:val="22"/>
        </w:rPr>
      </w:pPr>
      <w:bookmarkStart w:id="166" w:name="_Toc370369260"/>
      <w:bookmarkStart w:id="167" w:name="_Toc159849708"/>
      <w:bookmarkStart w:id="168" w:name="_Toc161414078"/>
      <w:bookmarkStart w:id="169" w:name="_Ref170221625"/>
      <w:bookmarkStart w:id="170" w:name="_Ref170229569"/>
      <w:bookmarkStart w:id="171" w:name="_Ref170292161"/>
      <w:bookmarkStart w:id="172" w:name="_Ref170292225"/>
      <w:r w:rsidRPr="006E3B2F">
        <w:rPr>
          <w:rFonts w:ascii="Lucida Bright" w:hAnsi="Lucida Bright"/>
          <w:szCs w:val="22"/>
        </w:rPr>
        <w:t>Reports</w:t>
      </w:r>
      <w:bookmarkEnd w:id="166"/>
      <w:bookmarkEnd w:id="167"/>
      <w:bookmarkEnd w:id="168"/>
      <w:bookmarkEnd w:id="169"/>
      <w:bookmarkEnd w:id="170"/>
      <w:bookmarkEnd w:id="171"/>
      <w:bookmarkEnd w:id="172"/>
      <w:r w:rsidRPr="006E3B2F">
        <w:rPr>
          <w:rFonts w:ascii="Lucida Bright" w:hAnsi="Lucida Bright"/>
          <w:szCs w:val="22"/>
        </w:rPr>
        <w:t xml:space="preserve"> </w:t>
      </w:r>
    </w:p>
    <w:p w14:paraId="223821FB" w14:textId="77777777" w:rsidR="00DF7E58" w:rsidRPr="00182E77" w:rsidRDefault="00C0709E" w:rsidP="00CD75BB">
      <w:pPr>
        <w:pStyle w:val="List"/>
        <w:numPr>
          <w:ilvl w:val="0"/>
          <w:numId w:val="38"/>
        </w:numPr>
      </w:pPr>
      <w:r w:rsidRPr="00182E77">
        <w:t>The permittee shall submit a final stabilization report with the NOT.</w:t>
      </w:r>
      <w:r w:rsidR="00EC4019" w:rsidRPr="00182E77">
        <w:t xml:space="preserve"> </w:t>
      </w:r>
      <w:r w:rsidR="00DF7E58" w:rsidRPr="00182E77">
        <w:t>The executive direct</w:t>
      </w:r>
      <w:r w:rsidR="00CC07C0" w:rsidRPr="00182E77">
        <w:t xml:space="preserve">or will review and approve the final </w:t>
      </w:r>
      <w:r w:rsidR="00890DD3" w:rsidRPr="00182E77">
        <w:t>stabilization</w:t>
      </w:r>
      <w:r w:rsidR="00DF7E58" w:rsidRPr="00182E77">
        <w:t xml:space="preserve"> </w:t>
      </w:r>
      <w:r w:rsidR="00CC07C0" w:rsidRPr="00182E77">
        <w:t>r</w:t>
      </w:r>
      <w:r w:rsidR="00DF7E58" w:rsidRPr="00182E77">
        <w:t xml:space="preserve">eport along with the NOT. </w:t>
      </w:r>
    </w:p>
    <w:p w14:paraId="5E7C6350" w14:textId="77777777" w:rsidR="00DF7E58" w:rsidRPr="00416BA8" w:rsidRDefault="00DF7E58" w:rsidP="00CD75BB">
      <w:pPr>
        <w:pStyle w:val="List"/>
        <w:numPr>
          <w:ilvl w:val="0"/>
          <w:numId w:val="38"/>
        </w:numPr>
        <w:rPr>
          <w:bCs/>
        </w:rPr>
      </w:pPr>
      <w:r w:rsidRPr="00416BA8">
        <w:rPr>
          <w:bCs/>
        </w:rPr>
        <w:t>The permittee shall continue to meet the requirements of this general permit until authorization under the</w:t>
      </w:r>
      <w:r w:rsidR="00EC4019" w:rsidRPr="00416BA8">
        <w:rPr>
          <w:bCs/>
        </w:rPr>
        <w:t xml:space="preserve"> general permit is terminated. </w:t>
      </w:r>
    </w:p>
    <w:p w14:paraId="6811F38A" w14:textId="77777777" w:rsidR="00062097" w:rsidRDefault="00DF7E58" w:rsidP="00CD75BB">
      <w:pPr>
        <w:pStyle w:val="List"/>
        <w:numPr>
          <w:ilvl w:val="0"/>
          <w:numId w:val="38"/>
        </w:numPr>
        <w:rPr>
          <w:bCs/>
        </w:rPr>
        <w:sectPr w:rsidR="00062097" w:rsidSect="00952A0B">
          <w:type w:val="continuous"/>
          <w:pgSz w:w="12240" w:h="15840" w:code="1"/>
          <w:pgMar w:top="1440" w:right="1440" w:bottom="1440" w:left="1440" w:header="706" w:footer="706" w:gutter="0"/>
          <w:cols w:space="720"/>
          <w:titlePg/>
          <w:docGrid w:linePitch="360"/>
        </w:sectPr>
      </w:pPr>
      <w:r w:rsidRPr="00416BA8">
        <w:rPr>
          <w:bCs/>
        </w:rPr>
        <w:t xml:space="preserve">The permittee shall maintain financial assurance for Restoration until the executive director notifies the permittee in writing that authorization under this general permit has been terminated. </w:t>
      </w:r>
    </w:p>
    <w:p w14:paraId="0657D5F9" w14:textId="77777777" w:rsidR="00BC40C6" w:rsidRPr="006E3B2F" w:rsidRDefault="00DF7E58" w:rsidP="009F0A23">
      <w:pPr>
        <w:pStyle w:val="Heading2"/>
        <w:spacing w:before="120" w:line="240" w:lineRule="auto"/>
        <w:ind w:left="360"/>
        <w:rPr>
          <w:rFonts w:ascii="Lucida Bright" w:hAnsi="Lucida Bright"/>
          <w:szCs w:val="22"/>
        </w:rPr>
      </w:pPr>
      <w:bookmarkStart w:id="173" w:name="_Toc370369261"/>
      <w:bookmarkStart w:id="174" w:name="_Toc159849709"/>
      <w:bookmarkStart w:id="175" w:name="_Toc161414079"/>
      <w:bookmarkStart w:id="176" w:name="_Ref170221631"/>
      <w:bookmarkStart w:id="177" w:name="_Ref170292164"/>
      <w:bookmarkStart w:id="178" w:name="_Ref170292258"/>
      <w:r w:rsidRPr="006E3B2F">
        <w:rPr>
          <w:rFonts w:ascii="Lucida Bright" w:hAnsi="Lucida Bright"/>
          <w:szCs w:val="22"/>
        </w:rPr>
        <w:t xml:space="preserve">Final Stabilization Report </w:t>
      </w:r>
      <w:r w:rsidR="00BB6C19" w:rsidRPr="006E3B2F">
        <w:rPr>
          <w:rFonts w:ascii="Lucida Bright" w:hAnsi="Lucida Bright"/>
          <w:szCs w:val="22"/>
        </w:rPr>
        <w:t>Requirements</w:t>
      </w:r>
      <w:r w:rsidRPr="006E3B2F">
        <w:rPr>
          <w:rFonts w:ascii="Lucida Bright" w:hAnsi="Lucida Bright"/>
          <w:szCs w:val="22"/>
        </w:rPr>
        <w:t>:</w:t>
      </w:r>
      <w:bookmarkEnd w:id="173"/>
      <w:bookmarkEnd w:id="174"/>
      <w:bookmarkEnd w:id="175"/>
      <w:bookmarkEnd w:id="176"/>
      <w:bookmarkEnd w:id="177"/>
      <w:bookmarkEnd w:id="178"/>
      <w:r w:rsidR="00EC4019" w:rsidRPr="006E3B2F">
        <w:rPr>
          <w:rFonts w:ascii="Lucida Bright" w:hAnsi="Lucida Bright"/>
          <w:szCs w:val="22"/>
        </w:rPr>
        <w:t xml:space="preserve"> </w:t>
      </w:r>
    </w:p>
    <w:p w14:paraId="72B8527F" w14:textId="77777777" w:rsidR="00BB6C19" w:rsidRPr="006E3B2F" w:rsidRDefault="00BB6C19" w:rsidP="009F0A23">
      <w:pPr>
        <w:spacing w:before="120" w:after="120" w:line="240" w:lineRule="auto"/>
        <w:rPr>
          <w:rFonts w:ascii="Lucida Bright" w:hAnsi="Lucida Bright"/>
        </w:rPr>
      </w:pPr>
      <w:r w:rsidRPr="006E3B2F">
        <w:rPr>
          <w:rFonts w:ascii="Lucida Bright" w:hAnsi="Lucida Bright"/>
        </w:rPr>
        <w:t>The Final Stabilization Report must, at a minimum</w:t>
      </w:r>
      <w:r w:rsidR="00E26316" w:rsidRPr="006E3B2F">
        <w:rPr>
          <w:rFonts w:ascii="Lucida Bright" w:hAnsi="Lucida Bright"/>
        </w:rPr>
        <w:t>,</w:t>
      </w:r>
      <w:r w:rsidRPr="006E3B2F">
        <w:rPr>
          <w:rFonts w:ascii="Lucida Bright" w:hAnsi="Lucida Bright"/>
        </w:rPr>
        <w:t xml:space="preserve"> demonstrate the following:</w:t>
      </w:r>
      <w:r w:rsidR="00EC4019" w:rsidRPr="006E3B2F">
        <w:rPr>
          <w:rFonts w:ascii="Lucida Bright" w:hAnsi="Lucida Bright"/>
        </w:rPr>
        <w:t xml:space="preserve"> </w:t>
      </w:r>
    </w:p>
    <w:p w14:paraId="2441D650" w14:textId="77777777" w:rsidR="00DF7E58" w:rsidRPr="00182E77" w:rsidRDefault="00DF7E58" w:rsidP="00CD75BB">
      <w:pPr>
        <w:pStyle w:val="List"/>
        <w:numPr>
          <w:ilvl w:val="0"/>
          <w:numId w:val="44"/>
        </w:numPr>
      </w:pPr>
      <w:r w:rsidRPr="00182E77">
        <w:t>Vegetative Cover</w:t>
      </w:r>
      <w:r w:rsidR="00EC4019" w:rsidRPr="00182E77">
        <w:t xml:space="preserve"> </w:t>
      </w:r>
    </w:p>
    <w:p w14:paraId="0CC77E6D" w14:textId="77777777" w:rsidR="00A25B76" w:rsidRPr="00182E77" w:rsidRDefault="00DF7E58" w:rsidP="00CD75BB">
      <w:pPr>
        <w:pStyle w:val="List2"/>
        <w:numPr>
          <w:ilvl w:val="0"/>
          <w:numId w:val="64"/>
        </w:numPr>
      </w:pPr>
      <w:r w:rsidRPr="00182E77">
        <w:t xml:space="preserve">The permittee shall establish perennial vegetative cover in all areas except where ponds, highwalls, permanent structures, or paved areas exist. </w:t>
      </w:r>
    </w:p>
    <w:p w14:paraId="5C49DA63" w14:textId="43E042A9" w:rsidR="00DF7E58" w:rsidRPr="00182E77" w:rsidRDefault="00DF7E58" w:rsidP="00CD75BB">
      <w:pPr>
        <w:pStyle w:val="List2"/>
      </w:pPr>
      <w:r w:rsidRPr="00182E77">
        <w:t>Perennial vegetative cover must be uniform (i.e.</w:t>
      </w:r>
      <w:r w:rsidR="00A27E15" w:rsidRPr="00182E77">
        <w:t>,</w:t>
      </w:r>
      <w:r w:rsidRPr="00182E77">
        <w:t xml:space="preserve"> evenly distributed with no large bare areas) and have a density of at least 70% of the native background </w:t>
      </w:r>
      <w:r w:rsidR="00EC4019" w:rsidRPr="00182E77">
        <w:t xml:space="preserve">vegetative cover for the area. </w:t>
      </w:r>
    </w:p>
    <w:p w14:paraId="184BEA0C" w14:textId="77777777" w:rsidR="00DF7E58" w:rsidRPr="00182E77" w:rsidRDefault="00DF7E58" w:rsidP="00CD75BB">
      <w:pPr>
        <w:pStyle w:val="List"/>
        <w:numPr>
          <w:ilvl w:val="0"/>
          <w:numId w:val="44"/>
        </w:numPr>
      </w:pPr>
      <w:r w:rsidRPr="00182E77">
        <w:t>Vehicle and Equipment Storage and Maintenance Areas</w:t>
      </w:r>
      <w:r w:rsidR="00EC4019" w:rsidRPr="00182E77">
        <w:t xml:space="preserve"> </w:t>
      </w:r>
    </w:p>
    <w:p w14:paraId="335E9F48" w14:textId="0AD6D76C" w:rsidR="00142C67" w:rsidRPr="00182E77" w:rsidRDefault="00DF7E58" w:rsidP="00CD75BB">
      <w:pPr>
        <w:pStyle w:val="List2"/>
        <w:numPr>
          <w:ilvl w:val="0"/>
          <w:numId w:val="65"/>
        </w:numPr>
      </w:pPr>
      <w:r w:rsidRPr="00182E77">
        <w:lastRenderedPageBreak/>
        <w:t>The permittee shall remove fluids from, and thoroughly clean all vehicles an</w:t>
      </w:r>
      <w:r w:rsidR="00EC4019" w:rsidRPr="00182E77">
        <w:t>d equipment remaining on</w:t>
      </w:r>
      <w:r w:rsidR="0083203A" w:rsidRPr="00182E77">
        <w:t xml:space="preserve"> </w:t>
      </w:r>
      <w:r w:rsidR="00EC4019" w:rsidRPr="00182E77">
        <w:t>site.</w:t>
      </w:r>
    </w:p>
    <w:p w14:paraId="50116D97" w14:textId="77777777" w:rsidR="00142C67" w:rsidRPr="00182E77" w:rsidRDefault="00DF7E58" w:rsidP="00CD75BB">
      <w:pPr>
        <w:pStyle w:val="List2"/>
      </w:pPr>
      <w:r w:rsidRPr="00182E77">
        <w:t>All fuel and chemicals must be rem</w:t>
      </w:r>
      <w:r w:rsidR="00EC4019" w:rsidRPr="00182E77">
        <w:t xml:space="preserve">oved from maintenance areas. </w:t>
      </w:r>
    </w:p>
    <w:p w14:paraId="47A60AEE" w14:textId="77777777" w:rsidR="00DF7E58" w:rsidRPr="00182E77" w:rsidRDefault="00DF7E58" w:rsidP="00CD75BB">
      <w:pPr>
        <w:pStyle w:val="List2"/>
      </w:pPr>
      <w:r w:rsidRPr="00182E77">
        <w:t xml:space="preserve">Maintenance areas must be thoroughly cleaned and cleared. If maintenance areas are unpaved, these areas must have vegetative cover established as required by Part </w:t>
      </w:r>
      <w:r w:rsidR="00EC4019" w:rsidRPr="00182E77">
        <w:t>VII</w:t>
      </w:r>
      <w:r w:rsidR="00E26316" w:rsidRPr="00182E77">
        <w:t>I</w:t>
      </w:r>
      <w:r w:rsidR="00EC4019" w:rsidRPr="00182E77">
        <w:t>.B (</w:t>
      </w:r>
      <w:r w:rsidRPr="00182E77">
        <w:t>1) (above).</w:t>
      </w:r>
      <w:r w:rsidR="00EC4019" w:rsidRPr="00182E77">
        <w:t xml:space="preserve"> </w:t>
      </w:r>
    </w:p>
    <w:p w14:paraId="47FE1478" w14:textId="77777777" w:rsidR="00DF7E58" w:rsidRPr="00182E77" w:rsidRDefault="00DF7E58" w:rsidP="00CD75BB">
      <w:pPr>
        <w:pStyle w:val="List"/>
        <w:numPr>
          <w:ilvl w:val="0"/>
          <w:numId w:val="44"/>
        </w:numPr>
      </w:pPr>
      <w:r w:rsidRPr="00182E77">
        <w:t>Structural Controls</w:t>
      </w:r>
      <w:r w:rsidR="00EC4019" w:rsidRPr="00182E77">
        <w:t xml:space="preserve"> </w:t>
      </w:r>
    </w:p>
    <w:p w14:paraId="7964086C" w14:textId="77777777" w:rsidR="00BD6D50" w:rsidRPr="00182E77" w:rsidRDefault="00DF7E58" w:rsidP="00CD75BB">
      <w:pPr>
        <w:pStyle w:val="List2"/>
        <w:numPr>
          <w:ilvl w:val="0"/>
          <w:numId w:val="66"/>
        </w:numPr>
      </w:pPr>
      <w:r w:rsidRPr="00182E77">
        <w:t>All temporary structural controls must be removed from the site.</w:t>
      </w:r>
      <w:r w:rsidR="00EC4019" w:rsidRPr="00182E77">
        <w:t xml:space="preserve"> </w:t>
      </w:r>
    </w:p>
    <w:p w14:paraId="0DA4065B" w14:textId="45E6E8F0" w:rsidR="00A52010" w:rsidRPr="00182E77" w:rsidRDefault="00DF7E58" w:rsidP="00CD75BB">
      <w:pPr>
        <w:pStyle w:val="List2"/>
      </w:pPr>
      <w:r w:rsidRPr="00182E77">
        <w:t>Remaining permanent structural controls must be adequate to mana</w:t>
      </w:r>
      <w:r w:rsidR="00EC4019" w:rsidRPr="00182E77">
        <w:t>ge remaining on</w:t>
      </w:r>
      <w:r w:rsidR="0083203A" w:rsidRPr="00182E77">
        <w:t xml:space="preserve"> </w:t>
      </w:r>
      <w:r w:rsidR="00EC4019" w:rsidRPr="00182E77">
        <w:t xml:space="preserve">site drainage. </w:t>
      </w:r>
      <w:r w:rsidR="00057E40" w:rsidRPr="00182E77">
        <w:tab/>
      </w:r>
    </w:p>
    <w:p w14:paraId="689492EB" w14:textId="77777777" w:rsidR="001E21F9" w:rsidRPr="00182E77" w:rsidRDefault="00DF7E58" w:rsidP="00CD75BB">
      <w:pPr>
        <w:pStyle w:val="List"/>
        <w:numPr>
          <w:ilvl w:val="0"/>
          <w:numId w:val="44"/>
        </w:numPr>
      </w:pPr>
      <w:r w:rsidRPr="00182E77">
        <w:t>Highwalls</w:t>
      </w:r>
      <w:r w:rsidR="00EC4019" w:rsidRPr="00182E77">
        <w:t xml:space="preserve"> </w:t>
      </w:r>
    </w:p>
    <w:p w14:paraId="26D5349D" w14:textId="77777777" w:rsidR="00DF7E58" w:rsidRPr="00182E77" w:rsidRDefault="00DF7E58" w:rsidP="00AF0B7D">
      <w:pPr>
        <w:pStyle w:val="BodyText2"/>
      </w:pPr>
      <w:r w:rsidRPr="00182E77">
        <w:t xml:space="preserve">The permittee shall demonstrate that all remaining highwalls are stable and safe. </w:t>
      </w:r>
    </w:p>
    <w:p w14:paraId="5C502C72" w14:textId="77777777" w:rsidR="00DF7E58" w:rsidRPr="00182E77" w:rsidRDefault="00DF7E58" w:rsidP="00CD75BB">
      <w:pPr>
        <w:pStyle w:val="List"/>
        <w:numPr>
          <w:ilvl w:val="0"/>
          <w:numId w:val="44"/>
        </w:numPr>
      </w:pPr>
      <w:r w:rsidRPr="00182E77">
        <w:t>Waste</w:t>
      </w:r>
      <w:r w:rsidR="00EC4019" w:rsidRPr="00182E77">
        <w:t xml:space="preserve"> </w:t>
      </w:r>
    </w:p>
    <w:p w14:paraId="0AC60136" w14:textId="4828FEDC" w:rsidR="00DF7E58" w:rsidRPr="00182E77" w:rsidRDefault="00DF7E58" w:rsidP="00AF0B7D">
      <w:pPr>
        <w:pStyle w:val="BodyText2"/>
      </w:pPr>
      <w:r w:rsidRPr="00182E77">
        <w:t xml:space="preserve">All waste must be removed from the site and disposed </w:t>
      </w:r>
      <w:r w:rsidR="3C11AEF7" w:rsidRPr="00182E77">
        <w:t xml:space="preserve">of </w:t>
      </w:r>
      <w:r w:rsidRPr="00182E77">
        <w:t xml:space="preserve">in accordance with applicable TCEQ rules. </w:t>
      </w:r>
    </w:p>
    <w:p w14:paraId="13B8E7DA" w14:textId="77777777" w:rsidR="00062097" w:rsidRDefault="00DF7E58" w:rsidP="00CD75BB">
      <w:pPr>
        <w:pStyle w:val="List"/>
        <w:numPr>
          <w:ilvl w:val="0"/>
          <w:numId w:val="44"/>
        </w:numPr>
        <w:sectPr w:rsidR="00062097" w:rsidSect="00952A0B">
          <w:type w:val="continuous"/>
          <w:pgSz w:w="12240" w:h="15840" w:code="1"/>
          <w:pgMar w:top="1440" w:right="1440" w:bottom="1440" w:left="1440" w:header="706" w:footer="706" w:gutter="0"/>
          <w:cols w:space="720"/>
          <w:titlePg/>
          <w:docGrid w:linePitch="360"/>
        </w:sectPr>
      </w:pPr>
      <w:r w:rsidRPr="00182E77">
        <w:t xml:space="preserve">The Final Stabilization Report must be signed and certified by </w:t>
      </w:r>
      <w:r w:rsidR="00574897" w:rsidRPr="00182E77">
        <w:t>a</w:t>
      </w:r>
      <w:r w:rsidRPr="00182E77">
        <w:t xml:space="preserve"> Texas licensed professional engineer or a Texas licen</w:t>
      </w:r>
      <w:r w:rsidR="00EC4019" w:rsidRPr="00182E77">
        <w:t xml:space="preserve">sed professional geoscientist. </w:t>
      </w:r>
    </w:p>
    <w:p w14:paraId="6AFF71DF" w14:textId="77777777" w:rsidR="00460B65" w:rsidRPr="006E3B2F" w:rsidRDefault="00460B65" w:rsidP="001C63C2">
      <w:pPr>
        <w:pStyle w:val="Heading2"/>
        <w:spacing w:line="240" w:lineRule="auto"/>
        <w:ind w:left="360"/>
        <w:rPr>
          <w:rFonts w:ascii="Lucida Bright" w:hAnsi="Lucida Bright"/>
          <w:szCs w:val="22"/>
        </w:rPr>
      </w:pPr>
      <w:bookmarkStart w:id="179" w:name="_Toc370369262"/>
      <w:bookmarkStart w:id="180" w:name="_Toc159849710"/>
      <w:bookmarkStart w:id="181" w:name="_Toc161414080"/>
      <w:bookmarkStart w:id="182" w:name="_Ref170221634"/>
      <w:bookmarkStart w:id="183" w:name="_Ref170223965"/>
      <w:bookmarkStart w:id="184" w:name="_Ref170292171"/>
      <w:r w:rsidRPr="006E3B2F">
        <w:rPr>
          <w:rFonts w:ascii="Lucida Bright" w:eastAsiaTheme="minorHAnsi" w:hAnsi="Lucida Bright"/>
          <w:szCs w:val="22"/>
        </w:rPr>
        <w:t>Investigation</w:t>
      </w:r>
      <w:r w:rsidRPr="006E3B2F">
        <w:rPr>
          <w:rFonts w:ascii="Lucida Bright" w:hAnsi="Lucida Bright"/>
          <w:szCs w:val="22"/>
        </w:rPr>
        <w:t xml:space="preserve"> </w:t>
      </w:r>
      <w:r w:rsidR="009A45D0" w:rsidRPr="006E3B2F">
        <w:rPr>
          <w:rFonts w:ascii="Lucida Bright" w:hAnsi="Lucida Bright"/>
          <w:szCs w:val="22"/>
        </w:rPr>
        <w:t>by Executive Director</w:t>
      </w:r>
      <w:bookmarkEnd w:id="179"/>
      <w:bookmarkEnd w:id="180"/>
      <w:bookmarkEnd w:id="181"/>
      <w:bookmarkEnd w:id="182"/>
      <w:bookmarkEnd w:id="183"/>
      <w:bookmarkEnd w:id="184"/>
      <w:r w:rsidR="009A45D0" w:rsidRPr="006E3B2F">
        <w:rPr>
          <w:rFonts w:ascii="Lucida Bright" w:hAnsi="Lucida Bright"/>
          <w:szCs w:val="22"/>
        </w:rPr>
        <w:t xml:space="preserve"> </w:t>
      </w:r>
    </w:p>
    <w:p w14:paraId="37A34D32" w14:textId="77777777" w:rsidR="00062097" w:rsidRDefault="00DF7E58" w:rsidP="00AF0B7D">
      <w:pPr>
        <w:pStyle w:val="BodyText"/>
        <w:sectPr w:rsidR="00062097" w:rsidSect="00952A0B">
          <w:type w:val="continuous"/>
          <w:pgSz w:w="12240" w:h="15840" w:code="1"/>
          <w:pgMar w:top="1440" w:right="1440" w:bottom="1440" w:left="1440" w:header="706" w:footer="706" w:gutter="0"/>
          <w:cols w:space="720"/>
          <w:titlePg/>
          <w:docGrid w:linePitch="360"/>
        </w:sectPr>
      </w:pPr>
      <w:r w:rsidRPr="00AF0B7D">
        <w:t xml:space="preserve">The executive director may choose to </w:t>
      </w:r>
      <w:proofErr w:type="gramStart"/>
      <w:r w:rsidRPr="00AF0B7D">
        <w:t>conduct an investigation</w:t>
      </w:r>
      <w:proofErr w:type="gramEnd"/>
      <w:r w:rsidRPr="00AF0B7D">
        <w:t xml:space="preserve"> in addition to the review of the Final Stabilization Report, prior to terminating authorization under the general permit.</w:t>
      </w:r>
      <w:r w:rsidR="00DF14FD" w:rsidRPr="00AF0B7D">
        <w:t xml:space="preserve"> </w:t>
      </w:r>
    </w:p>
    <w:p w14:paraId="0ED53715" w14:textId="24AED1C9" w:rsidR="00062097" w:rsidRDefault="008E3BAA" w:rsidP="00EC1A8A">
      <w:pPr>
        <w:pStyle w:val="Heading1"/>
        <w:rPr>
          <w:rFonts w:ascii="Lucida Bright" w:hAnsi="Lucida Bright"/>
        </w:rPr>
        <w:sectPr w:rsidR="00062097" w:rsidSect="00952A0B">
          <w:type w:val="continuous"/>
          <w:pgSz w:w="12240" w:h="15840" w:code="1"/>
          <w:pgMar w:top="1440" w:right="1440" w:bottom="1440" w:left="1440" w:header="706" w:footer="706" w:gutter="0"/>
          <w:cols w:space="720"/>
          <w:titlePg/>
          <w:docGrid w:linePitch="360"/>
        </w:sectPr>
      </w:pPr>
      <w:bookmarkStart w:id="185" w:name="_Toc370369263"/>
      <w:bookmarkStart w:id="186" w:name="_Toc159849711"/>
      <w:bookmarkStart w:id="187" w:name="_Toc161414081"/>
      <w:bookmarkStart w:id="188" w:name="_Ref170223968"/>
      <w:bookmarkStart w:id="189" w:name="_Ref170224078"/>
      <w:r w:rsidRPr="006E3B2F">
        <w:rPr>
          <w:rFonts w:ascii="Lucida Bright" w:hAnsi="Lucida Bright"/>
        </w:rPr>
        <w:t>P</w:t>
      </w:r>
      <w:r w:rsidR="00DF7E58" w:rsidRPr="006E3B2F">
        <w:rPr>
          <w:rFonts w:ascii="Lucida Bright" w:hAnsi="Lucida Bright"/>
        </w:rPr>
        <w:t>ermit Requirements</w:t>
      </w:r>
      <w:bookmarkEnd w:id="185"/>
      <w:bookmarkEnd w:id="186"/>
      <w:bookmarkEnd w:id="187"/>
      <w:bookmarkEnd w:id="188"/>
      <w:bookmarkEnd w:id="189"/>
      <w:r w:rsidR="00B01024" w:rsidRPr="006E3B2F">
        <w:rPr>
          <w:rFonts w:ascii="Lucida Bright" w:hAnsi="Lucida Bright"/>
        </w:rPr>
        <w:tab/>
      </w:r>
    </w:p>
    <w:p w14:paraId="5A1728BD" w14:textId="77777777" w:rsidR="00DF7E58" w:rsidRPr="006E3B2F" w:rsidRDefault="00DF7E58" w:rsidP="00CD75BB">
      <w:pPr>
        <w:pStyle w:val="Heading2"/>
        <w:numPr>
          <w:ilvl w:val="0"/>
          <w:numId w:val="16"/>
        </w:numPr>
        <w:spacing w:before="120" w:line="240" w:lineRule="auto"/>
        <w:rPr>
          <w:rFonts w:ascii="Lucida Bright" w:hAnsi="Lucida Bright"/>
          <w:szCs w:val="22"/>
        </w:rPr>
      </w:pPr>
      <w:bookmarkStart w:id="190" w:name="_Toc370369264"/>
      <w:bookmarkStart w:id="191" w:name="_Toc159849712"/>
      <w:bookmarkStart w:id="192" w:name="_Toc161414082"/>
      <w:bookmarkStart w:id="193" w:name="_Ref170223973"/>
      <w:r w:rsidRPr="006E3B2F">
        <w:rPr>
          <w:rFonts w:ascii="Lucida Bright" w:hAnsi="Lucida Bright"/>
          <w:szCs w:val="22"/>
        </w:rPr>
        <w:t>Numeric Effluent Limitations</w:t>
      </w:r>
      <w:bookmarkEnd w:id="190"/>
      <w:bookmarkEnd w:id="191"/>
      <w:bookmarkEnd w:id="192"/>
      <w:bookmarkEnd w:id="193"/>
      <w:r w:rsidR="00DF14FD" w:rsidRPr="006E3B2F">
        <w:rPr>
          <w:rFonts w:ascii="Lucida Bright" w:hAnsi="Lucida Bright"/>
          <w:szCs w:val="22"/>
        </w:rPr>
        <w:t xml:space="preserve"> </w:t>
      </w:r>
    </w:p>
    <w:p w14:paraId="4582C37C" w14:textId="6A4C0BBE" w:rsidR="00530916" w:rsidRPr="00AF0B7D" w:rsidRDefault="00DF7E58" w:rsidP="00AF0B7D">
      <w:pPr>
        <w:pStyle w:val="BodyText"/>
      </w:pPr>
      <w:r w:rsidRPr="00AF0B7D">
        <w:t xml:space="preserve">Eligible discharges of process wastewater, mine dewatering, </w:t>
      </w:r>
      <w:r w:rsidR="000F6852" w:rsidRPr="00AF0B7D">
        <w:t>and stormwater</w:t>
      </w:r>
      <w:r w:rsidRPr="00AF0B7D">
        <w:t xml:space="preserve"> associated with industrial activity, construction stormwater,</w:t>
      </w:r>
      <w:r w:rsidR="00314067" w:rsidRPr="00AF0B7D">
        <w:t xml:space="preserve"> quarry stormwater,</w:t>
      </w:r>
      <w:r w:rsidRPr="00AF0B7D">
        <w:t xml:space="preserve"> and certain non-stormwater discharges</w:t>
      </w:r>
      <w:r w:rsidR="005C45DA" w:rsidRPr="00AF0B7D">
        <w:t xml:space="preserve">, must be collected according to the </w:t>
      </w:r>
      <w:r w:rsidR="008D032B" w:rsidRPr="00AF0B7D">
        <w:t xml:space="preserve">standard monitoring and reporting </w:t>
      </w:r>
      <w:r w:rsidR="005C45DA" w:rsidRPr="00AF0B7D">
        <w:t>requirements in Part X</w:t>
      </w:r>
      <w:r w:rsidR="000C0C5D" w:rsidRPr="00AF0B7D">
        <w:t>.G</w:t>
      </w:r>
      <w:r w:rsidR="005C45DA" w:rsidRPr="00AF0B7D">
        <w:t xml:space="preserve"> of this general permit, and</w:t>
      </w:r>
      <w:r w:rsidRPr="00AF0B7D">
        <w:t xml:space="preserve"> are subject to the following effluent limitations:</w:t>
      </w:r>
      <w:r w:rsidR="00DF14FD" w:rsidRPr="00AF0B7D">
        <w:t xml:space="preserve"> </w:t>
      </w:r>
      <w:r w:rsidR="00C63D8F" w:rsidRPr="00AF0B7D">
        <w:br/>
      </w:r>
    </w:p>
    <w:p w14:paraId="44924A4F" w14:textId="77777777" w:rsidR="00234E60" w:rsidRPr="006E3B2F" w:rsidRDefault="00234E60" w:rsidP="00C61BFE">
      <w:pPr>
        <w:pStyle w:val="Caption"/>
        <w:spacing w:before="120"/>
        <w:ind w:left="0"/>
        <w:rPr>
          <w:rFonts w:ascii="Lucida Bright" w:hAnsi="Lucida Bright"/>
          <w:sz w:val="22"/>
          <w:szCs w:val="22"/>
        </w:rPr>
      </w:pPr>
      <w:r w:rsidRPr="006E3B2F">
        <w:rPr>
          <w:rFonts w:ascii="Lucida Bright" w:hAnsi="Lucida Bright"/>
          <w:sz w:val="22"/>
          <w:szCs w:val="22"/>
        </w:rPr>
        <w:t>Table 1</w:t>
      </w:r>
      <w:r w:rsidR="00DF0E0C" w:rsidRPr="006E3B2F">
        <w:rPr>
          <w:rFonts w:ascii="Lucida Bright" w:hAnsi="Lucida Bright"/>
          <w:sz w:val="22"/>
          <w:szCs w:val="22"/>
        </w:rPr>
        <w:t xml:space="preserve"> </w:t>
      </w:r>
      <w:r w:rsidR="00DF14FD" w:rsidRPr="006E3B2F">
        <w:rPr>
          <w:rFonts w:ascii="Lucida Bright" w:hAnsi="Lucida Bright"/>
          <w:sz w:val="22"/>
          <w:szCs w:val="22"/>
        </w:rPr>
        <w:t xml:space="preserve"> </w:t>
      </w:r>
    </w:p>
    <w:tbl>
      <w:tblPr>
        <w:tblStyle w:val="TableGrid"/>
        <w:tblW w:w="0" w:type="auto"/>
        <w:tblLook w:val="04A0" w:firstRow="1" w:lastRow="0" w:firstColumn="1" w:lastColumn="0" w:noHBand="0" w:noVBand="1"/>
      </w:tblPr>
      <w:tblGrid>
        <w:gridCol w:w="2605"/>
        <w:gridCol w:w="2160"/>
        <w:gridCol w:w="1710"/>
        <w:gridCol w:w="2430"/>
      </w:tblGrid>
      <w:tr w:rsidR="00E54A29" w:rsidRPr="00F044EB" w14:paraId="16F4C7CA" w14:textId="77777777" w:rsidTr="00680256">
        <w:tc>
          <w:tcPr>
            <w:tcW w:w="2605" w:type="dxa"/>
            <w:shd w:val="clear" w:color="auto" w:fill="BFBFBF" w:themeFill="background1" w:themeFillShade="BF"/>
            <w:vAlign w:val="center"/>
          </w:tcPr>
          <w:p w14:paraId="3B397F82" w14:textId="77777777" w:rsidR="00C86F01" w:rsidRPr="006E3B2F" w:rsidRDefault="00C86F01" w:rsidP="0000207D">
            <w:pPr>
              <w:pStyle w:val="Body"/>
              <w:ind w:left="0"/>
              <w:rPr>
                <w:rFonts w:ascii="Lucida Bright" w:hAnsi="Lucida Bright"/>
              </w:rPr>
            </w:pPr>
            <w:r w:rsidRPr="006E3B2F">
              <w:rPr>
                <w:rFonts w:ascii="Lucida Bright" w:hAnsi="Lucida Bright"/>
              </w:rPr>
              <w:t>Parameter</w:t>
            </w:r>
          </w:p>
        </w:tc>
        <w:tc>
          <w:tcPr>
            <w:tcW w:w="2160" w:type="dxa"/>
            <w:shd w:val="clear" w:color="auto" w:fill="BFBFBF" w:themeFill="background1" w:themeFillShade="BF"/>
            <w:vAlign w:val="center"/>
          </w:tcPr>
          <w:p w14:paraId="27DD6AA8" w14:textId="77777777" w:rsidR="00C86F01" w:rsidRPr="006E3B2F" w:rsidRDefault="00C86F01" w:rsidP="0000207D">
            <w:pPr>
              <w:pStyle w:val="Body"/>
              <w:ind w:left="0"/>
              <w:rPr>
                <w:rFonts w:ascii="Lucida Bright" w:hAnsi="Lucida Bright"/>
              </w:rPr>
            </w:pPr>
            <w:r w:rsidRPr="006E3B2F">
              <w:rPr>
                <w:rFonts w:ascii="Lucida Bright" w:hAnsi="Lucida Bright"/>
              </w:rPr>
              <w:t>Daily Average Limitation</w:t>
            </w:r>
          </w:p>
        </w:tc>
        <w:tc>
          <w:tcPr>
            <w:tcW w:w="1710" w:type="dxa"/>
            <w:shd w:val="clear" w:color="auto" w:fill="BFBFBF" w:themeFill="background1" w:themeFillShade="BF"/>
            <w:vAlign w:val="center"/>
          </w:tcPr>
          <w:p w14:paraId="74516CFE" w14:textId="77777777" w:rsidR="00C86F01" w:rsidRPr="006E3B2F" w:rsidRDefault="00C86F01" w:rsidP="0000207D">
            <w:pPr>
              <w:pStyle w:val="Body"/>
              <w:ind w:left="0"/>
              <w:rPr>
                <w:rFonts w:ascii="Lucida Bright" w:hAnsi="Lucida Bright"/>
              </w:rPr>
            </w:pPr>
            <w:r w:rsidRPr="006E3B2F">
              <w:rPr>
                <w:rFonts w:ascii="Lucida Bright" w:hAnsi="Lucida Bright"/>
              </w:rPr>
              <w:t>Sample Type</w:t>
            </w:r>
          </w:p>
        </w:tc>
        <w:tc>
          <w:tcPr>
            <w:tcW w:w="2430" w:type="dxa"/>
            <w:shd w:val="clear" w:color="auto" w:fill="BFBFBF" w:themeFill="background1" w:themeFillShade="BF"/>
            <w:vAlign w:val="center"/>
          </w:tcPr>
          <w:p w14:paraId="72CF54CA" w14:textId="77777777" w:rsidR="00C86F01" w:rsidRPr="006E3B2F" w:rsidRDefault="00C86F01" w:rsidP="0000207D">
            <w:pPr>
              <w:pStyle w:val="Body"/>
              <w:ind w:left="0"/>
              <w:rPr>
                <w:rFonts w:ascii="Lucida Bright" w:hAnsi="Lucida Bright"/>
              </w:rPr>
            </w:pPr>
            <w:r w:rsidRPr="006E3B2F">
              <w:rPr>
                <w:rFonts w:ascii="Lucida Bright" w:hAnsi="Lucida Bright"/>
              </w:rPr>
              <w:t>Monitoring Frequency</w:t>
            </w:r>
          </w:p>
        </w:tc>
      </w:tr>
      <w:tr w:rsidR="00680256" w:rsidRPr="00F044EB" w14:paraId="39034E7D" w14:textId="77777777" w:rsidTr="00680256">
        <w:tc>
          <w:tcPr>
            <w:tcW w:w="2605" w:type="dxa"/>
            <w:vAlign w:val="center"/>
          </w:tcPr>
          <w:p w14:paraId="47A15458" w14:textId="77777777" w:rsidR="00C86F01" w:rsidRPr="006E3B2F" w:rsidRDefault="00C86F01" w:rsidP="0000207D">
            <w:pPr>
              <w:rPr>
                <w:rFonts w:ascii="Lucida Bright" w:hAnsi="Lucida Bright"/>
              </w:rPr>
            </w:pPr>
            <w:r w:rsidRPr="006E3B2F">
              <w:rPr>
                <w:rFonts w:ascii="Lucida Bright" w:hAnsi="Lucida Bright"/>
              </w:rPr>
              <w:t>Flow</w:t>
            </w:r>
          </w:p>
        </w:tc>
        <w:tc>
          <w:tcPr>
            <w:tcW w:w="2160" w:type="dxa"/>
            <w:vAlign w:val="center"/>
          </w:tcPr>
          <w:p w14:paraId="132D8425" w14:textId="54B738D9" w:rsidR="00C86F01" w:rsidRPr="006E3B2F" w:rsidRDefault="00246C52" w:rsidP="0000207D">
            <w:pPr>
              <w:pStyle w:val="RegularText"/>
              <w:rPr>
                <w:rFonts w:ascii="Lucida Bright" w:hAnsi="Lucida Bright"/>
                <w:szCs w:val="22"/>
              </w:rPr>
            </w:pPr>
            <w:r w:rsidRPr="006E3B2F">
              <w:rPr>
                <w:rFonts w:ascii="Lucida Bright" w:hAnsi="Lucida Bright"/>
                <w:szCs w:val="22"/>
              </w:rPr>
              <w:t xml:space="preserve">Report </w:t>
            </w:r>
            <w:r w:rsidR="00C86F01" w:rsidRPr="006E3B2F">
              <w:rPr>
                <w:rFonts w:ascii="Lucida Bright" w:hAnsi="Lucida Bright"/>
                <w:szCs w:val="22"/>
              </w:rPr>
              <w:t>MGD</w:t>
            </w:r>
            <w:r w:rsidRPr="006E3B2F">
              <w:rPr>
                <w:rFonts w:ascii="Lucida Bright" w:hAnsi="Lucida Bright"/>
                <w:szCs w:val="22"/>
              </w:rPr>
              <w:t xml:space="preserve"> (*</w:t>
            </w:r>
            <w:r w:rsidR="005358B2" w:rsidRPr="006E3B2F">
              <w:rPr>
                <w:rFonts w:ascii="Lucida Bright" w:hAnsi="Lucida Bright"/>
                <w:szCs w:val="22"/>
              </w:rPr>
              <w:t>1</w:t>
            </w:r>
            <w:r w:rsidRPr="006E3B2F">
              <w:rPr>
                <w:rFonts w:ascii="Lucida Bright" w:hAnsi="Lucida Bright"/>
                <w:szCs w:val="22"/>
              </w:rPr>
              <w:t>)</w:t>
            </w:r>
          </w:p>
        </w:tc>
        <w:tc>
          <w:tcPr>
            <w:tcW w:w="1710" w:type="dxa"/>
            <w:vAlign w:val="center"/>
          </w:tcPr>
          <w:p w14:paraId="5433408E" w14:textId="77777777" w:rsidR="00C86F01" w:rsidRPr="006E3B2F" w:rsidRDefault="00C86F01" w:rsidP="0000207D">
            <w:pPr>
              <w:pStyle w:val="Body"/>
              <w:ind w:left="0"/>
              <w:rPr>
                <w:rFonts w:ascii="Lucida Bright" w:hAnsi="Lucida Bright"/>
              </w:rPr>
            </w:pPr>
            <w:r w:rsidRPr="006E3B2F">
              <w:rPr>
                <w:rFonts w:ascii="Lucida Bright" w:hAnsi="Lucida Bright"/>
              </w:rPr>
              <w:t>Estimate</w:t>
            </w:r>
          </w:p>
        </w:tc>
        <w:tc>
          <w:tcPr>
            <w:tcW w:w="2430" w:type="dxa"/>
            <w:vAlign w:val="center"/>
          </w:tcPr>
          <w:p w14:paraId="4D405B81" w14:textId="140CBE64" w:rsidR="00C86F01" w:rsidRPr="006E3B2F" w:rsidRDefault="00C86F01" w:rsidP="0000207D">
            <w:pPr>
              <w:rPr>
                <w:rFonts w:ascii="Lucida Bright" w:hAnsi="Lucida Bright"/>
              </w:rPr>
            </w:pPr>
            <w:r w:rsidRPr="006E3B2F">
              <w:rPr>
                <w:rFonts w:ascii="Lucida Bright" w:hAnsi="Lucida Bright"/>
              </w:rPr>
              <w:t>1/day (*</w:t>
            </w:r>
            <w:r w:rsidR="005358B2" w:rsidRPr="006E3B2F">
              <w:rPr>
                <w:rFonts w:ascii="Lucida Bright" w:hAnsi="Lucida Bright"/>
              </w:rPr>
              <w:t>2</w:t>
            </w:r>
            <w:r w:rsidRPr="006E3B2F">
              <w:rPr>
                <w:rFonts w:ascii="Lucida Bright" w:hAnsi="Lucida Bright"/>
              </w:rPr>
              <w:t xml:space="preserve">) </w:t>
            </w:r>
          </w:p>
        </w:tc>
      </w:tr>
      <w:tr w:rsidR="00680256" w:rsidRPr="00F044EB" w14:paraId="047ECFB1" w14:textId="77777777" w:rsidTr="00680256">
        <w:tc>
          <w:tcPr>
            <w:tcW w:w="2605" w:type="dxa"/>
            <w:vAlign w:val="center"/>
          </w:tcPr>
          <w:p w14:paraId="4EE6D718" w14:textId="77777777" w:rsidR="00C86F01" w:rsidRPr="006E3B2F" w:rsidRDefault="00C86F01" w:rsidP="0000207D">
            <w:pPr>
              <w:rPr>
                <w:rFonts w:ascii="Lucida Bright" w:hAnsi="Lucida Bright"/>
              </w:rPr>
            </w:pPr>
            <w:r w:rsidRPr="006E3B2F">
              <w:rPr>
                <w:rFonts w:ascii="Lucida Bright" w:hAnsi="Lucida Bright"/>
              </w:rPr>
              <w:t>Total Suspended Solids</w:t>
            </w:r>
          </w:p>
        </w:tc>
        <w:tc>
          <w:tcPr>
            <w:tcW w:w="2160" w:type="dxa"/>
            <w:vAlign w:val="center"/>
          </w:tcPr>
          <w:p w14:paraId="08D68AB7" w14:textId="47F0C8D6" w:rsidR="00C86F01" w:rsidRPr="006E3B2F" w:rsidRDefault="00C86F01" w:rsidP="0000207D">
            <w:pPr>
              <w:pStyle w:val="RegularText"/>
              <w:rPr>
                <w:rFonts w:ascii="Lucida Bright" w:hAnsi="Lucida Bright"/>
                <w:szCs w:val="22"/>
              </w:rPr>
            </w:pPr>
            <w:r w:rsidRPr="006E3B2F">
              <w:rPr>
                <w:rFonts w:ascii="Lucida Bright" w:hAnsi="Lucida Bright"/>
                <w:szCs w:val="22"/>
              </w:rPr>
              <w:t>45 mg/L</w:t>
            </w:r>
            <w:r w:rsidR="00246C52" w:rsidRPr="006E3B2F">
              <w:rPr>
                <w:rFonts w:ascii="Lucida Bright" w:hAnsi="Lucida Bright"/>
                <w:szCs w:val="22"/>
              </w:rPr>
              <w:t xml:space="preserve"> (*</w:t>
            </w:r>
            <w:r w:rsidR="005358B2" w:rsidRPr="006E3B2F">
              <w:rPr>
                <w:rFonts w:ascii="Lucida Bright" w:hAnsi="Lucida Bright"/>
                <w:szCs w:val="22"/>
              </w:rPr>
              <w:t>3</w:t>
            </w:r>
            <w:r w:rsidR="00246C52" w:rsidRPr="006E3B2F">
              <w:rPr>
                <w:rFonts w:ascii="Lucida Bright" w:hAnsi="Lucida Bright"/>
                <w:szCs w:val="22"/>
              </w:rPr>
              <w:t>)</w:t>
            </w:r>
          </w:p>
        </w:tc>
        <w:tc>
          <w:tcPr>
            <w:tcW w:w="1710" w:type="dxa"/>
            <w:vAlign w:val="center"/>
          </w:tcPr>
          <w:p w14:paraId="29943D8A" w14:textId="77777777" w:rsidR="00C86F01" w:rsidRPr="006E3B2F" w:rsidRDefault="00C86F01" w:rsidP="0000207D">
            <w:pPr>
              <w:pStyle w:val="Body"/>
              <w:ind w:left="0"/>
              <w:rPr>
                <w:rFonts w:ascii="Lucida Bright" w:hAnsi="Lucida Bright"/>
              </w:rPr>
            </w:pPr>
            <w:r w:rsidRPr="006E3B2F">
              <w:rPr>
                <w:rFonts w:ascii="Lucida Bright" w:hAnsi="Lucida Bright"/>
              </w:rPr>
              <w:t>Grab</w:t>
            </w:r>
          </w:p>
        </w:tc>
        <w:tc>
          <w:tcPr>
            <w:tcW w:w="2430" w:type="dxa"/>
            <w:vAlign w:val="center"/>
          </w:tcPr>
          <w:p w14:paraId="37098D4F" w14:textId="1C9B71D9" w:rsidR="00C86F01" w:rsidRPr="006E3B2F" w:rsidRDefault="00C86F01" w:rsidP="0000207D">
            <w:pPr>
              <w:rPr>
                <w:rFonts w:ascii="Lucida Bright" w:hAnsi="Lucida Bright"/>
              </w:rPr>
            </w:pPr>
            <w:r w:rsidRPr="006E3B2F">
              <w:rPr>
                <w:rFonts w:ascii="Lucida Bright" w:hAnsi="Lucida Bright"/>
              </w:rPr>
              <w:t>1/day (*</w:t>
            </w:r>
            <w:r w:rsidR="005358B2" w:rsidRPr="006E3B2F">
              <w:rPr>
                <w:rFonts w:ascii="Lucida Bright" w:hAnsi="Lucida Bright"/>
              </w:rPr>
              <w:t>2</w:t>
            </w:r>
            <w:r w:rsidRPr="006E3B2F">
              <w:rPr>
                <w:rFonts w:ascii="Lucida Bright" w:hAnsi="Lucida Bright"/>
              </w:rPr>
              <w:t>) (*</w:t>
            </w:r>
            <w:r w:rsidR="005358B2" w:rsidRPr="006E3B2F">
              <w:rPr>
                <w:rFonts w:ascii="Lucida Bright" w:hAnsi="Lucida Bright"/>
              </w:rPr>
              <w:t>4</w:t>
            </w:r>
            <w:r w:rsidRPr="006E3B2F">
              <w:rPr>
                <w:rFonts w:ascii="Lucida Bright" w:hAnsi="Lucida Bright"/>
              </w:rPr>
              <w:t>)</w:t>
            </w:r>
          </w:p>
        </w:tc>
      </w:tr>
    </w:tbl>
    <w:p w14:paraId="0FF2716D" w14:textId="77777777" w:rsidR="00246C52" w:rsidRPr="006E3B2F" w:rsidRDefault="00246C52" w:rsidP="00966B3A">
      <w:pPr>
        <w:pStyle w:val="Caption"/>
        <w:spacing w:after="120"/>
        <w:ind w:left="0"/>
        <w:rPr>
          <w:rFonts w:ascii="Lucida Bright" w:hAnsi="Lucida Bright"/>
          <w:sz w:val="22"/>
          <w:szCs w:val="22"/>
        </w:rPr>
      </w:pPr>
    </w:p>
    <w:p w14:paraId="00CA3652" w14:textId="77777777" w:rsidR="00B01EC9" w:rsidRDefault="00B01EC9">
      <w:pPr>
        <w:rPr>
          <w:rFonts w:ascii="Lucida Bright" w:hAnsi="Lucida Bright"/>
          <w:b/>
          <w:bCs/>
          <w:color w:val="000000" w:themeColor="text1"/>
        </w:rPr>
      </w:pPr>
      <w:r>
        <w:rPr>
          <w:rFonts w:ascii="Lucida Bright" w:hAnsi="Lucida Bright"/>
        </w:rPr>
        <w:br w:type="page"/>
      </w:r>
    </w:p>
    <w:p w14:paraId="62F617F2" w14:textId="4DBA57E1" w:rsidR="00650A3E" w:rsidRPr="006E3B2F" w:rsidRDefault="00650A3E" w:rsidP="00966B3A">
      <w:pPr>
        <w:pStyle w:val="Caption"/>
        <w:spacing w:after="120"/>
        <w:ind w:left="0"/>
        <w:rPr>
          <w:rFonts w:ascii="Lucida Bright" w:hAnsi="Lucida Bright"/>
          <w:sz w:val="22"/>
          <w:szCs w:val="22"/>
        </w:rPr>
      </w:pPr>
      <w:r w:rsidRPr="006E3B2F">
        <w:rPr>
          <w:rFonts w:ascii="Lucida Bright" w:hAnsi="Lucida Bright"/>
          <w:sz w:val="22"/>
          <w:szCs w:val="22"/>
        </w:rPr>
        <w:lastRenderedPageBreak/>
        <w:t xml:space="preserve">Table 2 </w:t>
      </w:r>
    </w:p>
    <w:tbl>
      <w:tblPr>
        <w:tblStyle w:val="TableGrid"/>
        <w:tblW w:w="0" w:type="auto"/>
        <w:tblLook w:val="04A0" w:firstRow="1" w:lastRow="0" w:firstColumn="1" w:lastColumn="0" w:noHBand="0" w:noVBand="1"/>
      </w:tblPr>
      <w:tblGrid>
        <w:gridCol w:w="1850"/>
        <w:gridCol w:w="1754"/>
        <w:gridCol w:w="1754"/>
        <w:gridCol w:w="1755"/>
        <w:gridCol w:w="1755"/>
      </w:tblGrid>
      <w:tr w:rsidR="00650A3E" w:rsidRPr="00F044EB" w14:paraId="68B063F6" w14:textId="77777777" w:rsidTr="7C583766">
        <w:tc>
          <w:tcPr>
            <w:tcW w:w="1850" w:type="dxa"/>
            <w:shd w:val="clear" w:color="auto" w:fill="BFBFBF" w:themeFill="background1" w:themeFillShade="BF"/>
            <w:vAlign w:val="center"/>
          </w:tcPr>
          <w:p w14:paraId="16018558" w14:textId="77777777" w:rsidR="00650A3E" w:rsidRPr="006E3B2F" w:rsidRDefault="00650A3E" w:rsidP="0000207D">
            <w:pPr>
              <w:pStyle w:val="Body"/>
              <w:ind w:left="0"/>
              <w:rPr>
                <w:rFonts w:ascii="Lucida Bright" w:hAnsi="Lucida Bright"/>
              </w:rPr>
            </w:pPr>
            <w:r w:rsidRPr="006E3B2F">
              <w:rPr>
                <w:rFonts w:ascii="Lucida Bright" w:hAnsi="Lucida Bright"/>
              </w:rPr>
              <w:t>Parameter</w:t>
            </w:r>
          </w:p>
        </w:tc>
        <w:tc>
          <w:tcPr>
            <w:tcW w:w="1754" w:type="dxa"/>
            <w:shd w:val="clear" w:color="auto" w:fill="BFBFBF" w:themeFill="background1" w:themeFillShade="BF"/>
            <w:vAlign w:val="center"/>
          </w:tcPr>
          <w:p w14:paraId="5365400F" w14:textId="298680A7" w:rsidR="00650A3E" w:rsidRPr="006E3B2F" w:rsidRDefault="00650A3E" w:rsidP="0000207D">
            <w:pPr>
              <w:pStyle w:val="Body"/>
              <w:ind w:left="0"/>
              <w:rPr>
                <w:rFonts w:ascii="Lucida Bright" w:hAnsi="Lucida Bright"/>
              </w:rPr>
            </w:pPr>
            <w:r w:rsidRPr="006E3B2F">
              <w:rPr>
                <w:rFonts w:ascii="Lucida Bright" w:hAnsi="Lucida Bright"/>
              </w:rPr>
              <w:t>Standard Unit</w:t>
            </w:r>
            <w:r w:rsidR="00246C52" w:rsidRPr="006E3B2F">
              <w:rPr>
                <w:rFonts w:ascii="Lucida Bright" w:hAnsi="Lucida Bright"/>
              </w:rPr>
              <w:t>s</w:t>
            </w:r>
            <w:r w:rsidRPr="006E3B2F">
              <w:rPr>
                <w:rFonts w:ascii="Lucida Bright" w:hAnsi="Lucida Bright"/>
              </w:rPr>
              <w:t xml:space="preserve"> </w:t>
            </w:r>
            <w:r w:rsidR="3557002D" w:rsidRPr="006E3B2F">
              <w:rPr>
                <w:rFonts w:ascii="Lucida Bright" w:hAnsi="Lucida Bright"/>
              </w:rPr>
              <w:t>L</w:t>
            </w:r>
            <w:r w:rsidRPr="006E3B2F">
              <w:rPr>
                <w:rFonts w:ascii="Lucida Bright" w:hAnsi="Lucida Bright"/>
              </w:rPr>
              <w:t>ower limit</w:t>
            </w:r>
          </w:p>
        </w:tc>
        <w:tc>
          <w:tcPr>
            <w:tcW w:w="1754" w:type="dxa"/>
            <w:shd w:val="clear" w:color="auto" w:fill="BFBFBF" w:themeFill="background1" w:themeFillShade="BF"/>
            <w:vAlign w:val="center"/>
          </w:tcPr>
          <w:p w14:paraId="6E57570A" w14:textId="77777777" w:rsidR="00650A3E" w:rsidRPr="006E3B2F" w:rsidRDefault="00650A3E" w:rsidP="0000207D">
            <w:pPr>
              <w:pStyle w:val="Body"/>
              <w:ind w:left="0"/>
              <w:rPr>
                <w:rFonts w:ascii="Lucida Bright" w:hAnsi="Lucida Bright"/>
              </w:rPr>
            </w:pPr>
            <w:r w:rsidRPr="006E3B2F">
              <w:rPr>
                <w:rFonts w:ascii="Lucida Bright" w:hAnsi="Lucida Bright"/>
              </w:rPr>
              <w:t>Standard Units Upper limit</w:t>
            </w:r>
          </w:p>
        </w:tc>
        <w:tc>
          <w:tcPr>
            <w:tcW w:w="1755" w:type="dxa"/>
            <w:shd w:val="clear" w:color="auto" w:fill="BFBFBF" w:themeFill="background1" w:themeFillShade="BF"/>
          </w:tcPr>
          <w:p w14:paraId="27B30170" w14:textId="77777777" w:rsidR="00650A3E" w:rsidRPr="006E3B2F" w:rsidRDefault="00650A3E" w:rsidP="0000207D">
            <w:pPr>
              <w:pStyle w:val="Body"/>
              <w:ind w:left="0"/>
              <w:rPr>
                <w:rFonts w:ascii="Lucida Bright" w:hAnsi="Lucida Bright"/>
              </w:rPr>
            </w:pPr>
            <w:r w:rsidRPr="006E3B2F">
              <w:rPr>
                <w:rFonts w:ascii="Lucida Bright" w:hAnsi="Lucida Bright"/>
              </w:rPr>
              <w:t>Sample Type</w:t>
            </w:r>
          </w:p>
        </w:tc>
        <w:tc>
          <w:tcPr>
            <w:tcW w:w="1755" w:type="dxa"/>
            <w:shd w:val="clear" w:color="auto" w:fill="BFBFBF" w:themeFill="background1" w:themeFillShade="BF"/>
            <w:vAlign w:val="center"/>
          </w:tcPr>
          <w:p w14:paraId="194AE142" w14:textId="77777777" w:rsidR="00650A3E" w:rsidRPr="006E3B2F" w:rsidRDefault="00650A3E" w:rsidP="0000207D">
            <w:pPr>
              <w:pStyle w:val="Body"/>
              <w:ind w:left="0"/>
              <w:rPr>
                <w:rFonts w:ascii="Lucida Bright" w:hAnsi="Lucida Bright"/>
              </w:rPr>
            </w:pPr>
            <w:r w:rsidRPr="006E3B2F">
              <w:rPr>
                <w:rFonts w:ascii="Lucida Bright" w:hAnsi="Lucida Bright"/>
              </w:rPr>
              <w:t>Monitoring Frequency</w:t>
            </w:r>
          </w:p>
        </w:tc>
      </w:tr>
      <w:tr w:rsidR="00650A3E" w:rsidRPr="00F044EB" w14:paraId="7FB4E78B" w14:textId="77777777" w:rsidTr="7C583766">
        <w:tc>
          <w:tcPr>
            <w:tcW w:w="1850" w:type="dxa"/>
            <w:vAlign w:val="center"/>
          </w:tcPr>
          <w:p w14:paraId="51F7BD0B" w14:textId="77777777" w:rsidR="00650A3E" w:rsidRPr="006E3B2F" w:rsidRDefault="00650A3E" w:rsidP="0000207D">
            <w:pPr>
              <w:rPr>
                <w:rFonts w:ascii="Lucida Bright" w:hAnsi="Lucida Bright"/>
              </w:rPr>
            </w:pPr>
            <w:r w:rsidRPr="006E3B2F">
              <w:rPr>
                <w:rFonts w:ascii="Lucida Bright" w:hAnsi="Lucida Bright"/>
              </w:rPr>
              <w:t>pH</w:t>
            </w:r>
          </w:p>
        </w:tc>
        <w:tc>
          <w:tcPr>
            <w:tcW w:w="1754" w:type="dxa"/>
            <w:vAlign w:val="center"/>
          </w:tcPr>
          <w:p w14:paraId="281C1F52" w14:textId="77777777" w:rsidR="00650A3E" w:rsidRPr="006E3B2F" w:rsidRDefault="00650A3E" w:rsidP="0000207D">
            <w:pPr>
              <w:pStyle w:val="RegularText"/>
              <w:rPr>
                <w:rFonts w:ascii="Lucida Bright" w:hAnsi="Lucida Bright"/>
                <w:szCs w:val="22"/>
              </w:rPr>
            </w:pPr>
            <w:r w:rsidRPr="006E3B2F">
              <w:rPr>
                <w:rFonts w:ascii="Lucida Bright" w:hAnsi="Lucida Bright"/>
                <w:szCs w:val="22"/>
              </w:rPr>
              <w:t>6.0</w:t>
            </w:r>
          </w:p>
        </w:tc>
        <w:tc>
          <w:tcPr>
            <w:tcW w:w="1754" w:type="dxa"/>
            <w:vAlign w:val="center"/>
          </w:tcPr>
          <w:p w14:paraId="59EA5BD6" w14:textId="77777777" w:rsidR="00650A3E" w:rsidRPr="006E3B2F" w:rsidRDefault="00650A3E" w:rsidP="0000207D">
            <w:pPr>
              <w:pStyle w:val="Body"/>
              <w:ind w:left="0"/>
              <w:rPr>
                <w:rFonts w:ascii="Lucida Bright" w:hAnsi="Lucida Bright"/>
              </w:rPr>
            </w:pPr>
            <w:r w:rsidRPr="006E3B2F">
              <w:rPr>
                <w:rFonts w:ascii="Lucida Bright" w:hAnsi="Lucida Bright"/>
              </w:rPr>
              <w:t>9.0</w:t>
            </w:r>
          </w:p>
        </w:tc>
        <w:tc>
          <w:tcPr>
            <w:tcW w:w="1755" w:type="dxa"/>
          </w:tcPr>
          <w:p w14:paraId="0ED212C9" w14:textId="77777777" w:rsidR="00650A3E" w:rsidRPr="006E3B2F" w:rsidRDefault="00650A3E" w:rsidP="0000207D">
            <w:pPr>
              <w:rPr>
                <w:rFonts w:ascii="Lucida Bright" w:hAnsi="Lucida Bright"/>
              </w:rPr>
            </w:pPr>
            <w:r w:rsidRPr="006E3B2F">
              <w:rPr>
                <w:rFonts w:ascii="Lucida Bright" w:hAnsi="Lucida Bright"/>
              </w:rPr>
              <w:t>Grab</w:t>
            </w:r>
          </w:p>
        </w:tc>
        <w:tc>
          <w:tcPr>
            <w:tcW w:w="1755" w:type="dxa"/>
            <w:vAlign w:val="center"/>
          </w:tcPr>
          <w:p w14:paraId="2C276E08" w14:textId="39572D79" w:rsidR="00650A3E" w:rsidRPr="006E3B2F" w:rsidRDefault="00650A3E" w:rsidP="0000207D">
            <w:pPr>
              <w:rPr>
                <w:rFonts w:ascii="Lucida Bright" w:hAnsi="Lucida Bright"/>
              </w:rPr>
            </w:pPr>
            <w:r w:rsidRPr="006E3B2F">
              <w:rPr>
                <w:rFonts w:ascii="Lucida Bright" w:hAnsi="Lucida Bright"/>
              </w:rPr>
              <w:t>1/day (*</w:t>
            </w:r>
            <w:r w:rsidR="005358B2" w:rsidRPr="006E3B2F">
              <w:rPr>
                <w:rFonts w:ascii="Lucida Bright" w:hAnsi="Lucida Bright"/>
              </w:rPr>
              <w:t>2</w:t>
            </w:r>
            <w:r w:rsidRPr="006E3B2F">
              <w:rPr>
                <w:rFonts w:ascii="Lucida Bright" w:hAnsi="Lucida Bright"/>
              </w:rPr>
              <w:t>) (*</w:t>
            </w:r>
            <w:r w:rsidR="005358B2" w:rsidRPr="006E3B2F">
              <w:rPr>
                <w:rFonts w:ascii="Lucida Bright" w:hAnsi="Lucida Bright"/>
              </w:rPr>
              <w:t>4</w:t>
            </w:r>
            <w:r w:rsidRPr="006E3B2F">
              <w:rPr>
                <w:rFonts w:ascii="Lucida Bright" w:hAnsi="Lucida Bright"/>
              </w:rPr>
              <w:t>)</w:t>
            </w:r>
          </w:p>
        </w:tc>
      </w:tr>
    </w:tbl>
    <w:p w14:paraId="7999061C" w14:textId="0CDED570" w:rsidR="7C583766" w:rsidRDefault="7C583766" w:rsidP="001C63C2">
      <w:pPr>
        <w:spacing w:after="0"/>
      </w:pPr>
    </w:p>
    <w:p w14:paraId="5A23BA01" w14:textId="63340168" w:rsidR="00DF7E58" w:rsidRPr="00AF0B7D" w:rsidRDefault="00DF7E58" w:rsidP="00AF0B7D">
      <w:pPr>
        <w:pStyle w:val="BodyText"/>
      </w:pPr>
      <w:r w:rsidRPr="00AF0B7D">
        <w:t>(*1</w:t>
      </w:r>
      <w:r w:rsidR="005358B2" w:rsidRPr="00AF0B7D">
        <w:t>)</w:t>
      </w:r>
      <w:r w:rsidR="00214F35">
        <w:t xml:space="preserve"> </w:t>
      </w:r>
      <w:r w:rsidR="005358B2" w:rsidRPr="00AF0B7D">
        <w:t>Million Gallons per Day (MGD).</w:t>
      </w:r>
    </w:p>
    <w:p w14:paraId="27A3919B" w14:textId="34B87F1B" w:rsidR="00E07113" w:rsidRPr="00AF0B7D" w:rsidRDefault="00DF7E58" w:rsidP="00AF0B7D">
      <w:pPr>
        <w:pStyle w:val="BodyText"/>
      </w:pPr>
      <w:r w:rsidRPr="00AF0B7D">
        <w:t>(*2)</w:t>
      </w:r>
      <w:r w:rsidR="00214F35">
        <w:t xml:space="preserve"> </w:t>
      </w:r>
      <w:r w:rsidR="005358B2" w:rsidRPr="00AF0B7D">
        <w:t>When discharging.</w:t>
      </w:r>
    </w:p>
    <w:p w14:paraId="4915A799" w14:textId="4E36165B" w:rsidR="00E07933" w:rsidRPr="00AF0B7D" w:rsidRDefault="00E07933" w:rsidP="00AF0B7D">
      <w:pPr>
        <w:pStyle w:val="BodyText"/>
      </w:pPr>
      <w:r w:rsidRPr="00AF0B7D">
        <w:t>(</w:t>
      </w:r>
      <w:r w:rsidR="00246C52" w:rsidRPr="00AF0B7D">
        <w:t>*</w:t>
      </w:r>
      <w:r w:rsidRPr="00AF0B7D">
        <w:t>3)</w:t>
      </w:r>
      <w:r w:rsidR="00214F35">
        <w:t xml:space="preserve"> </w:t>
      </w:r>
      <w:r w:rsidR="005358B2" w:rsidRPr="00AF0B7D">
        <w:t>Milligram per Liter (mg/L).</w:t>
      </w:r>
    </w:p>
    <w:p w14:paraId="33E27642" w14:textId="77777777" w:rsidR="00000172" w:rsidRDefault="00E07933" w:rsidP="00AF0B7D">
      <w:pPr>
        <w:pStyle w:val="BodyText"/>
      </w:pPr>
      <w:r w:rsidRPr="00AF0B7D">
        <w:t>(</w:t>
      </w:r>
      <w:r w:rsidR="00246C52" w:rsidRPr="00AF0B7D">
        <w:t>*</w:t>
      </w:r>
      <w:r w:rsidRPr="00AF0B7D">
        <w:t>4)</w:t>
      </w:r>
      <w:r w:rsidR="00214F35">
        <w:t xml:space="preserve"> </w:t>
      </w:r>
      <w:r w:rsidR="005358B2" w:rsidRPr="00AF0B7D">
        <w:t>Not applicable to discharges resulting from a rainfall event greater than the 25-year, 24-hour rainfall event. Monitoring is required when discharges result from a rainfall event greater than the 25-year, 24-hour event, however, compliance with effluent limitations is not required.</w:t>
      </w:r>
    </w:p>
    <w:p w14:paraId="1466B838" w14:textId="77777777" w:rsidR="00000172" w:rsidRDefault="00000172" w:rsidP="00AF0B7D">
      <w:pPr>
        <w:pStyle w:val="BodyText"/>
      </w:pPr>
    </w:p>
    <w:p w14:paraId="0D302DAD" w14:textId="122D76F7" w:rsidR="00000172" w:rsidRPr="006E3B2F" w:rsidRDefault="00000172" w:rsidP="00000172">
      <w:pPr>
        <w:pStyle w:val="Caption"/>
        <w:keepNext/>
        <w:spacing w:before="240"/>
        <w:ind w:left="0"/>
        <w:rPr>
          <w:rFonts w:ascii="Lucida Bright" w:hAnsi="Lucida Bright"/>
          <w:sz w:val="22"/>
          <w:szCs w:val="22"/>
        </w:rPr>
      </w:pPr>
      <w:r w:rsidRPr="006E3B2F">
        <w:rPr>
          <w:rFonts w:ascii="Lucida Bright" w:hAnsi="Lucida Bright"/>
          <w:sz w:val="22"/>
          <w:szCs w:val="22"/>
        </w:rPr>
        <w:t>Table 3: Numeric Limitations –</w:t>
      </w:r>
      <w:r w:rsidR="009B44C9">
        <w:rPr>
          <w:rFonts w:ascii="Lucida Bright" w:hAnsi="Lucida Bright"/>
          <w:sz w:val="22"/>
          <w:szCs w:val="22"/>
        </w:rPr>
        <w:t xml:space="preserve"> </w:t>
      </w:r>
      <w:r w:rsidRPr="006E3B2F">
        <w:rPr>
          <w:rFonts w:ascii="Lucida Bright" w:hAnsi="Lucida Bright"/>
          <w:sz w:val="22"/>
          <w:szCs w:val="22"/>
        </w:rPr>
        <w:t>Segment Nos. 1205, 1206, and 1230.</w:t>
      </w:r>
    </w:p>
    <w:tbl>
      <w:tblPr>
        <w:tblStyle w:val="TableGrid"/>
        <w:tblW w:w="0" w:type="auto"/>
        <w:tblLook w:val="04A0" w:firstRow="1" w:lastRow="0" w:firstColumn="1" w:lastColumn="0" w:noHBand="0" w:noVBand="1"/>
      </w:tblPr>
      <w:tblGrid>
        <w:gridCol w:w="1997"/>
        <w:gridCol w:w="1847"/>
        <w:gridCol w:w="2212"/>
        <w:gridCol w:w="1297"/>
        <w:gridCol w:w="1997"/>
      </w:tblGrid>
      <w:tr w:rsidR="00000172" w:rsidRPr="00F044EB" w14:paraId="07542C42" w14:textId="77777777" w:rsidTr="005360BC">
        <w:trPr>
          <w:trHeight w:hRule="exact" w:val="576"/>
        </w:trPr>
        <w:tc>
          <w:tcPr>
            <w:tcW w:w="1998" w:type="dxa"/>
            <w:shd w:val="clear" w:color="auto" w:fill="D9D9D9" w:themeFill="background1" w:themeFillShade="D9"/>
            <w:vAlign w:val="center"/>
          </w:tcPr>
          <w:p w14:paraId="0C54FA9A" w14:textId="77777777" w:rsidR="00000172" w:rsidRPr="00AF0B7D" w:rsidRDefault="00000172" w:rsidP="005360BC">
            <w:pPr>
              <w:pStyle w:val="BodyText"/>
              <w:rPr>
                <w:rStyle w:val="Strong"/>
                <w:rFonts w:ascii="Georgia" w:hAnsi="Georgia"/>
                <w:b w:val="0"/>
                <w:bCs w:val="0"/>
                <w:color w:val="000000" w:themeColor="text1"/>
                <w:sz w:val="20"/>
                <w:szCs w:val="18"/>
              </w:rPr>
            </w:pPr>
            <w:r w:rsidRPr="00AF0B7D">
              <w:rPr>
                <w:rStyle w:val="Strong"/>
                <w:b w:val="0"/>
                <w:bCs w:val="0"/>
              </w:rPr>
              <w:t>Parameter</w:t>
            </w:r>
          </w:p>
        </w:tc>
        <w:tc>
          <w:tcPr>
            <w:tcW w:w="1847" w:type="dxa"/>
            <w:shd w:val="clear" w:color="auto" w:fill="D9D9D9" w:themeFill="background1" w:themeFillShade="D9"/>
            <w:vAlign w:val="center"/>
          </w:tcPr>
          <w:p w14:paraId="331E94A0" w14:textId="77777777" w:rsidR="00000172" w:rsidRPr="00AF0B7D" w:rsidRDefault="00000172" w:rsidP="005360BC">
            <w:pPr>
              <w:pStyle w:val="BodyText"/>
              <w:rPr>
                <w:rStyle w:val="Strong"/>
                <w:b w:val="0"/>
                <w:bCs w:val="0"/>
              </w:rPr>
            </w:pPr>
            <w:r w:rsidRPr="00AF0B7D">
              <w:rPr>
                <w:rStyle w:val="Strong"/>
                <w:b w:val="0"/>
                <w:bCs w:val="0"/>
              </w:rPr>
              <w:t>Daily Average Limitation</w:t>
            </w:r>
          </w:p>
        </w:tc>
        <w:tc>
          <w:tcPr>
            <w:tcW w:w="0" w:type="auto"/>
            <w:shd w:val="clear" w:color="auto" w:fill="D9D9D9" w:themeFill="background1" w:themeFillShade="D9"/>
            <w:vAlign w:val="center"/>
          </w:tcPr>
          <w:p w14:paraId="37389E2F" w14:textId="77777777" w:rsidR="00000172" w:rsidRPr="00AF0B7D" w:rsidRDefault="00000172" w:rsidP="005360BC">
            <w:pPr>
              <w:pStyle w:val="BodyText"/>
              <w:rPr>
                <w:rStyle w:val="Strong"/>
                <w:b w:val="0"/>
                <w:bCs w:val="0"/>
              </w:rPr>
            </w:pPr>
            <w:r w:rsidRPr="00AF0B7D">
              <w:rPr>
                <w:rStyle w:val="Strong"/>
                <w:b w:val="0"/>
                <w:bCs w:val="0"/>
              </w:rPr>
              <w:t>Daily Maximum Limitation</w:t>
            </w:r>
          </w:p>
        </w:tc>
        <w:tc>
          <w:tcPr>
            <w:tcW w:w="0" w:type="auto"/>
            <w:shd w:val="clear" w:color="auto" w:fill="D9D9D9" w:themeFill="background1" w:themeFillShade="D9"/>
            <w:vAlign w:val="center"/>
          </w:tcPr>
          <w:p w14:paraId="121945AC" w14:textId="77777777" w:rsidR="00000172" w:rsidRPr="00AF0B7D" w:rsidRDefault="00000172" w:rsidP="005360BC">
            <w:pPr>
              <w:pStyle w:val="BodyText"/>
              <w:rPr>
                <w:rStyle w:val="Strong"/>
                <w:b w:val="0"/>
                <w:bCs w:val="0"/>
              </w:rPr>
            </w:pPr>
            <w:r w:rsidRPr="00AF0B7D">
              <w:rPr>
                <w:rStyle w:val="Strong"/>
                <w:b w:val="0"/>
                <w:bCs w:val="0"/>
              </w:rPr>
              <w:t>Sample Type</w:t>
            </w:r>
          </w:p>
        </w:tc>
        <w:tc>
          <w:tcPr>
            <w:tcW w:w="0" w:type="auto"/>
            <w:shd w:val="clear" w:color="auto" w:fill="D9D9D9" w:themeFill="background1" w:themeFillShade="D9"/>
            <w:vAlign w:val="center"/>
          </w:tcPr>
          <w:p w14:paraId="6E928DBB" w14:textId="77777777" w:rsidR="00000172" w:rsidRPr="00AF0B7D" w:rsidRDefault="00000172" w:rsidP="005360BC">
            <w:pPr>
              <w:pStyle w:val="BodyText"/>
              <w:rPr>
                <w:rStyle w:val="Strong"/>
                <w:b w:val="0"/>
                <w:bCs w:val="0"/>
              </w:rPr>
            </w:pPr>
            <w:r w:rsidRPr="00AF0B7D">
              <w:rPr>
                <w:rStyle w:val="Strong"/>
                <w:b w:val="0"/>
                <w:bCs w:val="0"/>
              </w:rPr>
              <w:t>Monitoring Frequency</w:t>
            </w:r>
          </w:p>
        </w:tc>
      </w:tr>
      <w:tr w:rsidR="00000172" w:rsidRPr="00F044EB" w14:paraId="2781BEA6" w14:textId="77777777" w:rsidTr="005360BC">
        <w:trPr>
          <w:cantSplit/>
          <w:trHeight w:hRule="exact" w:val="432"/>
        </w:trPr>
        <w:tc>
          <w:tcPr>
            <w:tcW w:w="1998" w:type="dxa"/>
            <w:vAlign w:val="center"/>
          </w:tcPr>
          <w:p w14:paraId="4332940D" w14:textId="77777777" w:rsidR="00000172" w:rsidRPr="00AF0B7D" w:rsidRDefault="00000172" w:rsidP="005360BC">
            <w:pPr>
              <w:pStyle w:val="BodyText"/>
            </w:pPr>
            <w:r w:rsidRPr="00AF0B7D">
              <w:t>Arsenic, Total</w:t>
            </w:r>
          </w:p>
        </w:tc>
        <w:tc>
          <w:tcPr>
            <w:tcW w:w="1847" w:type="dxa"/>
            <w:vAlign w:val="center"/>
          </w:tcPr>
          <w:p w14:paraId="066699C8" w14:textId="77777777" w:rsidR="00000172" w:rsidRPr="00AF0B7D" w:rsidRDefault="00000172" w:rsidP="005360BC">
            <w:pPr>
              <w:pStyle w:val="BodyText"/>
            </w:pPr>
            <w:r w:rsidRPr="00AF0B7D">
              <w:t>0.1 mg/L</w:t>
            </w:r>
          </w:p>
        </w:tc>
        <w:tc>
          <w:tcPr>
            <w:tcW w:w="0" w:type="auto"/>
            <w:vAlign w:val="center"/>
          </w:tcPr>
          <w:p w14:paraId="29264614" w14:textId="77777777" w:rsidR="00000172" w:rsidRPr="00AF0B7D" w:rsidRDefault="00000172" w:rsidP="005360BC">
            <w:pPr>
              <w:pStyle w:val="BodyText"/>
            </w:pPr>
            <w:r w:rsidRPr="00AF0B7D">
              <w:t>0.3 mg/L</w:t>
            </w:r>
          </w:p>
        </w:tc>
        <w:tc>
          <w:tcPr>
            <w:tcW w:w="0" w:type="auto"/>
            <w:vAlign w:val="center"/>
          </w:tcPr>
          <w:p w14:paraId="3C5B3E7D" w14:textId="77777777" w:rsidR="00000172" w:rsidRPr="00AF0B7D" w:rsidRDefault="00000172" w:rsidP="005360BC">
            <w:pPr>
              <w:pStyle w:val="BodyText"/>
            </w:pPr>
            <w:r w:rsidRPr="00AF0B7D">
              <w:t>Grab</w:t>
            </w:r>
          </w:p>
        </w:tc>
        <w:tc>
          <w:tcPr>
            <w:tcW w:w="0" w:type="auto"/>
            <w:vAlign w:val="center"/>
          </w:tcPr>
          <w:p w14:paraId="1379175B" w14:textId="77777777" w:rsidR="00000172" w:rsidRPr="00AF0B7D" w:rsidRDefault="00000172" w:rsidP="005360BC">
            <w:pPr>
              <w:pStyle w:val="BodyText"/>
            </w:pPr>
            <w:r w:rsidRPr="00AF0B7D">
              <w:t>1/year (*1)</w:t>
            </w:r>
          </w:p>
        </w:tc>
      </w:tr>
      <w:tr w:rsidR="00000172" w:rsidRPr="00F044EB" w14:paraId="731EC965" w14:textId="77777777" w:rsidTr="005360BC">
        <w:trPr>
          <w:cantSplit/>
          <w:trHeight w:hRule="exact" w:val="432"/>
        </w:trPr>
        <w:tc>
          <w:tcPr>
            <w:tcW w:w="1998" w:type="dxa"/>
            <w:vAlign w:val="center"/>
          </w:tcPr>
          <w:p w14:paraId="377BAFCF" w14:textId="77777777" w:rsidR="00000172" w:rsidRPr="00AF0B7D" w:rsidRDefault="00000172" w:rsidP="005360BC">
            <w:pPr>
              <w:pStyle w:val="BodyText"/>
            </w:pPr>
            <w:r w:rsidRPr="00AF0B7D">
              <w:t>Barium, Total</w:t>
            </w:r>
          </w:p>
        </w:tc>
        <w:tc>
          <w:tcPr>
            <w:tcW w:w="1847" w:type="dxa"/>
            <w:vAlign w:val="center"/>
          </w:tcPr>
          <w:p w14:paraId="1F14794F" w14:textId="77777777" w:rsidR="00000172" w:rsidRPr="00AF0B7D" w:rsidRDefault="00000172" w:rsidP="005360BC">
            <w:pPr>
              <w:pStyle w:val="BodyText"/>
            </w:pPr>
            <w:r w:rsidRPr="00AF0B7D">
              <w:t>1.0 mg/L</w:t>
            </w:r>
          </w:p>
        </w:tc>
        <w:tc>
          <w:tcPr>
            <w:tcW w:w="0" w:type="auto"/>
            <w:vAlign w:val="center"/>
          </w:tcPr>
          <w:p w14:paraId="6F7E8EC2" w14:textId="77777777" w:rsidR="00000172" w:rsidRPr="00AF0B7D" w:rsidRDefault="00000172" w:rsidP="005360BC">
            <w:pPr>
              <w:pStyle w:val="BodyText"/>
            </w:pPr>
            <w:r w:rsidRPr="00AF0B7D">
              <w:t>4.0 mg/L</w:t>
            </w:r>
          </w:p>
        </w:tc>
        <w:tc>
          <w:tcPr>
            <w:tcW w:w="0" w:type="auto"/>
            <w:vAlign w:val="center"/>
          </w:tcPr>
          <w:p w14:paraId="6537981E" w14:textId="77777777" w:rsidR="00000172" w:rsidRPr="00AF0B7D" w:rsidRDefault="00000172" w:rsidP="005360BC">
            <w:pPr>
              <w:pStyle w:val="BodyText"/>
            </w:pPr>
            <w:r w:rsidRPr="00AF0B7D">
              <w:t>Grab</w:t>
            </w:r>
          </w:p>
        </w:tc>
        <w:tc>
          <w:tcPr>
            <w:tcW w:w="0" w:type="auto"/>
            <w:vAlign w:val="center"/>
          </w:tcPr>
          <w:p w14:paraId="20D3A99E" w14:textId="77777777" w:rsidR="00000172" w:rsidRPr="00AF0B7D" w:rsidRDefault="00000172" w:rsidP="005360BC">
            <w:pPr>
              <w:pStyle w:val="BodyText"/>
            </w:pPr>
            <w:r w:rsidRPr="00AF0B7D">
              <w:t>1/year (*1)</w:t>
            </w:r>
          </w:p>
        </w:tc>
      </w:tr>
      <w:tr w:rsidR="00000172" w:rsidRPr="00F044EB" w14:paraId="5AB6C9F3" w14:textId="77777777" w:rsidTr="005360BC">
        <w:trPr>
          <w:cantSplit/>
          <w:trHeight w:hRule="exact" w:val="432"/>
        </w:trPr>
        <w:tc>
          <w:tcPr>
            <w:tcW w:w="1998" w:type="dxa"/>
            <w:vAlign w:val="center"/>
          </w:tcPr>
          <w:p w14:paraId="7F210DF7" w14:textId="77777777" w:rsidR="00000172" w:rsidRPr="00AF0B7D" w:rsidRDefault="00000172" w:rsidP="005360BC">
            <w:pPr>
              <w:pStyle w:val="BodyText"/>
            </w:pPr>
            <w:r w:rsidRPr="00AF0B7D">
              <w:t>Cadmium, Total</w:t>
            </w:r>
          </w:p>
        </w:tc>
        <w:tc>
          <w:tcPr>
            <w:tcW w:w="1847" w:type="dxa"/>
            <w:vAlign w:val="center"/>
          </w:tcPr>
          <w:p w14:paraId="3221BAB0" w14:textId="77777777" w:rsidR="00000172" w:rsidRPr="00AF0B7D" w:rsidRDefault="00000172" w:rsidP="005360BC">
            <w:pPr>
              <w:pStyle w:val="BodyText"/>
            </w:pPr>
            <w:r w:rsidRPr="00AF0B7D">
              <w:t>0.05 mg/L</w:t>
            </w:r>
          </w:p>
        </w:tc>
        <w:tc>
          <w:tcPr>
            <w:tcW w:w="0" w:type="auto"/>
            <w:vAlign w:val="center"/>
          </w:tcPr>
          <w:p w14:paraId="5303B273" w14:textId="77777777" w:rsidR="00000172" w:rsidRPr="00AF0B7D" w:rsidRDefault="00000172" w:rsidP="005360BC">
            <w:pPr>
              <w:pStyle w:val="BodyText"/>
            </w:pPr>
            <w:r w:rsidRPr="00AF0B7D">
              <w:t>0.14 mg/L</w:t>
            </w:r>
          </w:p>
        </w:tc>
        <w:tc>
          <w:tcPr>
            <w:tcW w:w="0" w:type="auto"/>
            <w:vAlign w:val="center"/>
          </w:tcPr>
          <w:p w14:paraId="4FE1CEAD" w14:textId="77777777" w:rsidR="00000172" w:rsidRPr="00AF0B7D" w:rsidRDefault="00000172" w:rsidP="005360BC">
            <w:pPr>
              <w:pStyle w:val="BodyText"/>
            </w:pPr>
            <w:r w:rsidRPr="00AF0B7D">
              <w:t>Grab</w:t>
            </w:r>
          </w:p>
        </w:tc>
        <w:tc>
          <w:tcPr>
            <w:tcW w:w="0" w:type="auto"/>
            <w:vAlign w:val="center"/>
          </w:tcPr>
          <w:p w14:paraId="24C2A814" w14:textId="77777777" w:rsidR="00000172" w:rsidRPr="00AF0B7D" w:rsidRDefault="00000172" w:rsidP="005360BC">
            <w:pPr>
              <w:pStyle w:val="BodyText"/>
            </w:pPr>
            <w:r w:rsidRPr="00AF0B7D">
              <w:t>1/year (*1)</w:t>
            </w:r>
          </w:p>
        </w:tc>
      </w:tr>
      <w:tr w:rsidR="00000172" w:rsidRPr="00F044EB" w14:paraId="73D66E31" w14:textId="77777777" w:rsidTr="005360BC">
        <w:trPr>
          <w:cantSplit/>
          <w:trHeight w:hRule="exact" w:val="613"/>
        </w:trPr>
        <w:tc>
          <w:tcPr>
            <w:tcW w:w="1998" w:type="dxa"/>
            <w:vAlign w:val="center"/>
          </w:tcPr>
          <w:p w14:paraId="316E6271" w14:textId="77777777" w:rsidR="00000172" w:rsidRPr="00AF0B7D" w:rsidRDefault="00000172" w:rsidP="005360BC">
            <w:pPr>
              <w:pStyle w:val="BodyText"/>
            </w:pPr>
            <w:r w:rsidRPr="00AF0B7D">
              <w:t>Chromium, Total</w:t>
            </w:r>
          </w:p>
        </w:tc>
        <w:tc>
          <w:tcPr>
            <w:tcW w:w="1847" w:type="dxa"/>
            <w:vAlign w:val="center"/>
          </w:tcPr>
          <w:p w14:paraId="72C369DB" w14:textId="77777777" w:rsidR="00000172" w:rsidRPr="00AF0B7D" w:rsidRDefault="00000172" w:rsidP="005360BC">
            <w:pPr>
              <w:pStyle w:val="BodyText"/>
            </w:pPr>
            <w:r w:rsidRPr="00AF0B7D">
              <w:t>0.5 mg/L</w:t>
            </w:r>
          </w:p>
        </w:tc>
        <w:tc>
          <w:tcPr>
            <w:tcW w:w="0" w:type="auto"/>
            <w:vAlign w:val="center"/>
          </w:tcPr>
          <w:p w14:paraId="4DC0EA79" w14:textId="77777777" w:rsidR="00000172" w:rsidRPr="00AF0B7D" w:rsidRDefault="00000172" w:rsidP="005360BC">
            <w:pPr>
              <w:pStyle w:val="BodyText"/>
            </w:pPr>
            <w:r w:rsidRPr="00AF0B7D">
              <w:t>5.0 mg/L</w:t>
            </w:r>
          </w:p>
        </w:tc>
        <w:tc>
          <w:tcPr>
            <w:tcW w:w="0" w:type="auto"/>
            <w:vAlign w:val="center"/>
          </w:tcPr>
          <w:p w14:paraId="7CEFFDCB" w14:textId="77777777" w:rsidR="00000172" w:rsidRPr="00AF0B7D" w:rsidRDefault="00000172" w:rsidP="005360BC">
            <w:pPr>
              <w:pStyle w:val="BodyText"/>
            </w:pPr>
            <w:r w:rsidRPr="00AF0B7D">
              <w:t>Grab</w:t>
            </w:r>
          </w:p>
        </w:tc>
        <w:tc>
          <w:tcPr>
            <w:tcW w:w="0" w:type="auto"/>
            <w:vAlign w:val="center"/>
          </w:tcPr>
          <w:p w14:paraId="1DE84CC9" w14:textId="77777777" w:rsidR="00000172" w:rsidRPr="00AF0B7D" w:rsidRDefault="00000172" w:rsidP="005360BC">
            <w:pPr>
              <w:pStyle w:val="BodyText"/>
            </w:pPr>
            <w:r w:rsidRPr="00AF0B7D">
              <w:t>1/year (*1)</w:t>
            </w:r>
          </w:p>
        </w:tc>
      </w:tr>
      <w:tr w:rsidR="00000172" w:rsidRPr="00F044EB" w14:paraId="7274B0C4" w14:textId="77777777" w:rsidTr="005360BC">
        <w:trPr>
          <w:cantSplit/>
          <w:trHeight w:hRule="exact" w:val="432"/>
        </w:trPr>
        <w:tc>
          <w:tcPr>
            <w:tcW w:w="1998" w:type="dxa"/>
            <w:vAlign w:val="center"/>
          </w:tcPr>
          <w:p w14:paraId="044E5054" w14:textId="77777777" w:rsidR="00000172" w:rsidRPr="00AF0B7D" w:rsidRDefault="00000172" w:rsidP="005360BC">
            <w:pPr>
              <w:pStyle w:val="BodyText"/>
            </w:pPr>
            <w:r w:rsidRPr="00AF0B7D">
              <w:t>Copper, Total</w:t>
            </w:r>
          </w:p>
        </w:tc>
        <w:tc>
          <w:tcPr>
            <w:tcW w:w="1847" w:type="dxa"/>
            <w:vAlign w:val="center"/>
          </w:tcPr>
          <w:p w14:paraId="4B6C6A2D" w14:textId="77777777" w:rsidR="00000172" w:rsidRPr="00AF0B7D" w:rsidRDefault="00000172" w:rsidP="005360BC">
            <w:pPr>
              <w:pStyle w:val="BodyText"/>
            </w:pPr>
            <w:r w:rsidRPr="00AF0B7D">
              <w:t>0.04 mg/L</w:t>
            </w:r>
          </w:p>
        </w:tc>
        <w:tc>
          <w:tcPr>
            <w:tcW w:w="0" w:type="auto"/>
            <w:vAlign w:val="center"/>
          </w:tcPr>
          <w:p w14:paraId="19321B03" w14:textId="77777777" w:rsidR="00000172" w:rsidRPr="00AF0B7D" w:rsidRDefault="00000172" w:rsidP="005360BC">
            <w:pPr>
              <w:pStyle w:val="BodyText"/>
            </w:pPr>
            <w:r w:rsidRPr="00AF0B7D">
              <w:t>0.09 mg/L</w:t>
            </w:r>
          </w:p>
        </w:tc>
        <w:tc>
          <w:tcPr>
            <w:tcW w:w="0" w:type="auto"/>
            <w:vAlign w:val="center"/>
          </w:tcPr>
          <w:p w14:paraId="324313B0" w14:textId="77777777" w:rsidR="00000172" w:rsidRPr="00AF0B7D" w:rsidRDefault="00000172" w:rsidP="005360BC">
            <w:pPr>
              <w:pStyle w:val="BodyText"/>
            </w:pPr>
            <w:r w:rsidRPr="00AF0B7D">
              <w:t>Grab</w:t>
            </w:r>
          </w:p>
        </w:tc>
        <w:tc>
          <w:tcPr>
            <w:tcW w:w="0" w:type="auto"/>
            <w:vAlign w:val="center"/>
          </w:tcPr>
          <w:p w14:paraId="5257195C" w14:textId="77777777" w:rsidR="00000172" w:rsidRPr="00AF0B7D" w:rsidRDefault="00000172" w:rsidP="005360BC">
            <w:pPr>
              <w:pStyle w:val="BodyText"/>
            </w:pPr>
            <w:r w:rsidRPr="00AF0B7D">
              <w:t>1/year (*1)</w:t>
            </w:r>
          </w:p>
        </w:tc>
      </w:tr>
      <w:tr w:rsidR="00000172" w:rsidRPr="00F044EB" w14:paraId="05561285" w14:textId="77777777" w:rsidTr="005360BC">
        <w:trPr>
          <w:cantSplit/>
          <w:trHeight w:hRule="exact" w:val="432"/>
        </w:trPr>
        <w:tc>
          <w:tcPr>
            <w:tcW w:w="1998" w:type="dxa"/>
            <w:vAlign w:val="center"/>
          </w:tcPr>
          <w:p w14:paraId="01AE40F3" w14:textId="77777777" w:rsidR="00000172" w:rsidRPr="00AF0B7D" w:rsidRDefault="00000172" w:rsidP="005360BC">
            <w:pPr>
              <w:pStyle w:val="BodyText"/>
            </w:pPr>
            <w:r w:rsidRPr="00AF0B7D">
              <w:t>Lead, Total</w:t>
            </w:r>
          </w:p>
        </w:tc>
        <w:tc>
          <w:tcPr>
            <w:tcW w:w="1847" w:type="dxa"/>
            <w:vAlign w:val="center"/>
          </w:tcPr>
          <w:p w14:paraId="14FE5391" w14:textId="77777777" w:rsidR="00000172" w:rsidRPr="00AF0B7D" w:rsidRDefault="00000172" w:rsidP="005360BC">
            <w:pPr>
              <w:pStyle w:val="BodyText"/>
            </w:pPr>
            <w:r w:rsidRPr="00AF0B7D">
              <w:t>0.35 mg/L</w:t>
            </w:r>
          </w:p>
        </w:tc>
        <w:tc>
          <w:tcPr>
            <w:tcW w:w="0" w:type="auto"/>
            <w:vAlign w:val="center"/>
          </w:tcPr>
          <w:p w14:paraId="7BD8985F" w14:textId="77777777" w:rsidR="00000172" w:rsidRPr="00AF0B7D" w:rsidRDefault="00000172" w:rsidP="005360BC">
            <w:pPr>
              <w:pStyle w:val="BodyText"/>
            </w:pPr>
            <w:r w:rsidRPr="00AF0B7D">
              <w:t>0.75 mg/L</w:t>
            </w:r>
          </w:p>
        </w:tc>
        <w:tc>
          <w:tcPr>
            <w:tcW w:w="0" w:type="auto"/>
            <w:vAlign w:val="center"/>
          </w:tcPr>
          <w:p w14:paraId="3F5A7C48" w14:textId="77777777" w:rsidR="00000172" w:rsidRPr="00AF0B7D" w:rsidRDefault="00000172" w:rsidP="005360BC">
            <w:pPr>
              <w:pStyle w:val="BodyText"/>
            </w:pPr>
            <w:r w:rsidRPr="00AF0B7D">
              <w:t>Grab</w:t>
            </w:r>
          </w:p>
        </w:tc>
        <w:tc>
          <w:tcPr>
            <w:tcW w:w="0" w:type="auto"/>
            <w:vAlign w:val="center"/>
          </w:tcPr>
          <w:p w14:paraId="0D5EB518" w14:textId="77777777" w:rsidR="00000172" w:rsidRPr="00AF0B7D" w:rsidRDefault="00000172" w:rsidP="005360BC">
            <w:pPr>
              <w:pStyle w:val="BodyText"/>
            </w:pPr>
            <w:r w:rsidRPr="00AF0B7D">
              <w:t>1/year (*1)</w:t>
            </w:r>
          </w:p>
        </w:tc>
      </w:tr>
      <w:tr w:rsidR="00000172" w:rsidRPr="00F044EB" w14:paraId="5FF4A6FC" w14:textId="77777777" w:rsidTr="005360BC">
        <w:trPr>
          <w:cantSplit/>
          <w:trHeight w:hRule="exact" w:val="577"/>
        </w:trPr>
        <w:tc>
          <w:tcPr>
            <w:tcW w:w="1998" w:type="dxa"/>
            <w:vAlign w:val="center"/>
          </w:tcPr>
          <w:p w14:paraId="52111FA7" w14:textId="77777777" w:rsidR="00000172" w:rsidRPr="00AF0B7D" w:rsidRDefault="00000172" w:rsidP="005360BC">
            <w:pPr>
              <w:pStyle w:val="BodyText"/>
            </w:pPr>
            <w:r w:rsidRPr="00AF0B7D">
              <w:t>Manganese, Total</w:t>
            </w:r>
          </w:p>
        </w:tc>
        <w:tc>
          <w:tcPr>
            <w:tcW w:w="1847" w:type="dxa"/>
            <w:vAlign w:val="center"/>
          </w:tcPr>
          <w:p w14:paraId="75F8315E" w14:textId="77777777" w:rsidR="00000172" w:rsidRPr="00AF0B7D" w:rsidRDefault="00000172" w:rsidP="005360BC">
            <w:pPr>
              <w:pStyle w:val="BodyText"/>
            </w:pPr>
            <w:r w:rsidRPr="00AF0B7D">
              <w:t>1.0 mg/L</w:t>
            </w:r>
          </w:p>
        </w:tc>
        <w:tc>
          <w:tcPr>
            <w:tcW w:w="0" w:type="auto"/>
            <w:vAlign w:val="center"/>
          </w:tcPr>
          <w:p w14:paraId="4D8ACBF9" w14:textId="77777777" w:rsidR="00000172" w:rsidRPr="00AF0B7D" w:rsidRDefault="00000172" w:rsidP="005360BC">
            <w:pPr>
              <w:pStyle w:val="BodyText"/>
            </w:pPr>
            <w:r w:rsidRPr="00AF0B7D">
              <w:t>3.0 mg/L</w:t>
            </w:r>
          </w:p>
        </w:tc>
        <w:tc>
          <w:tcPr>
            <w:tcW w:w="0" w:type="auto"/>
            <w:vAlign w:val="center"/>
          </w:tcPr>
          <w:p w14:paraId="60BFEDCA" w14:textId="77777777" w:rsidR="00000172" w:rsidRPr="00AF0B7D" w:rsidRDefault="00000172" w:rsidP="005360BC">
            <w:pPr>
              <w:pStyle w:val="BodyText"/>
            </w:pPr>
            <w:r w:rsidRPr="00AF0B7D">
              <w:t>Grab</w:t>
            </w:r>
          </w:p>
        </w:tc>
        <w:tc>
          <w:tcPr>
            <w:tcW w:w="0" w:type="auto"/>
            <w:vAlign w:val="center"/>
          </w:tcPr>
          <w:p w14:paraId="3E125286" w14:textId="77777777" w:rsidR="00000172" w:rsidRPr="00AF0B7D" w:rsidRDefault="00000172" w:rsidP="005360BC">
            <w:pPr>
              <w:pStyle w:val="BodyText"/>
            </w:pPr>
            <w:r w:rsidRPr="00AF0B7D">
              <w:t>1/year (*1)</w:t>
            </w:r>
          </w:p>
        </w:tc>
      </w:tr>
      <w:tr w:rsidR="00000172" w:rsidRPr="00F044EB" w14:paraId="38C67917" w14:textId="77777777" w:rsidTr="005360BC">
        <w:trPr>
          <w:cantSplit/>
          <w:trHeight w:hRule="exact" w:val="432"/>
        </w:trPr>
        <w:tc>
          <w:tcPr>
            <w:tcW w:w="1998" w:type="dxa"/>
            <w:vAlign w:val="center"/>
          </w:tcPr>
          <w:p w14:paraId="47B6F640" w14:textId="77777777" w:rsidR="00000172" w:rsidRPr="00AF0B7D" w:rsidRDefault="00000172" w:rsidP="005360BC">
            <w:pPr>
              <w:pStyle w:val="BodyText"/>
            </w:pPr>
            <w:r w:rsidRPr="00AF0B7D">
              <w:t>Mercury, Total</w:t>
            </w:r>
          </w:p>
        </w:tc>
        <w:tc>
          <w:tcPr>
            <w:tcW w:w="1847" w:type="dxa"/>
            <w:vAlign w:val="center"/>
          </w:tcPr>
          <w:p w14:paraId="5111D3E2" w14:textId="77777777" w:rsidR="00000172" w:rsidRPr="00AF0B7D" w:rsidRDefault="00000172" w:rsidP="005360BC">
            <w:pPr>
              <w:pStyle w:val="BodyText"/>
            </w:pPr>
            <w:r w:rsidRPr="00AF0B7D">
              <w:t>0.002 mg/L</w:t>
            </w:r>
          </w:p>
        </w:tc>
        <w:tc>
          <w:tcPr>
            <w:tcW w:w="0" w:type="auto"/>
            <w:vAlign w:val="center"/>
          </w:tcPr>
          <w:p w14:paraId="33FA6EC0" w14:textId="77777777" w:rsidR="00000172" w:rsidRPr="00AF0B7D" w:rsidRDefault="00000172" w:rsidP="005360BC">
            <w:pPr>
              <w:pStyle w:val="BodyText"/>
            </w:pPr>
            <w:r w:rsidRPr="00AF0B7D">
              <w:t>0.004 mg/L</w:t>
            </w:r>
          </w:p>
        </w:tc>
        <w:tc>
          <w:tcPr>
            <w:tcW w:w="0" w:type="auto"/>
            <w:vAlign w:val="center"/>
          </w:tcPr>
          <w:p w14:paraId="297799F0" w14:textId="77777777" w:rsidR="00000172" w:rsidRPr="00AF0B7D" w:rsidRDefault="00000172" w:rsidP="005360BC">
            <w:pPr>
              <w:pStyle w:val="BodyText"/>
            </w:pPr>
            <w:r w:rsidRPr="00AF0B7D">
              <w:t>Grab</w:t>
            </w:r>
          </w:p>
        </w:tc>
        <w:tc>
          <w:tcPr>
            <w:tcW w:w="0" w:type="auto"/>
            <w:vAlign w:val="center"/>
          </w:tcPr>
          <w:p w14:paraId="6C594C06" w14:textId="77777777" w:rsidR="00000172" w:rsidRPr="00AF0B7D" w:rsidRDefault="00000172" w:rsidP="005360BC">
            <w:pPr>
              <w:pStyle w:val="BodyText"/>
            </w:pPr>
            <w:r w:rsidRPr="00AF0B7D">
              <w:t>1/year (*1)</w:t>
            </w:r>
          </w:p>
        </w:tc>
      </w:tr>
      <w:tr w:rsidR="00000172" w:rsidRPr="00F044EB" w14:paraId="00689393" w14:textId="77777777" w:rsidTr="005360BC">
        <w:trPr>
          <w:cantSplit/>
          <w:trHeight w:hRule="exact" w:val="432"/>
        </w:trPr>
        <w:tc>
          <w:tcPr>
            <w:tcW w:w="1998" w:type="dxa"/>
            <w:vAlign w:val="center"/>
          </w:tcPr>
          <w:p w14:paraId="31204B63" w14:textId="77777777" w:rsidR="00000172" w:rsidRPr="00AF0B7D" w:rsidRDefault="00000172" w:rsidP="005360BC">
            <w:pPr>
              <w:pStyle w:val="BodyText"/>
            </w:pPr>
            <w:r w:rsidRPr="00AF0B7D">
              <w:t>Nickel, Total</w:t>
            </w:r>
          </w:p>
        </w:tc>
        <w:tc>
          <w:tcPr>
            <w:tcW w:w="1847" w:type="dxa"/>
            <w:vAlign w:val="center"/>
          </w:tcPr>
          <w:p w14:paraId="3EF8DB3F" w14:textId="77777777" w:rsidR="00000172" w:rsidRPr="00AF0B7D" w:rsidRDefault="00000172" w:rsidP="005360BC">
            <w:pPr>
              <w:pStyle w:val="BodyText"/>
            </w:pPr>
            <w:r w:rsidRPr="00AF0B7D">
              <w:t>1.0 mg/L</w:t>
            </w:r>
          </w:p>
        </w:tc>
        <w:tc>
          <w:tcPr>
            <w:tcW w:w="0" w:type="auto"/>
            <w:vAlign w:val="center"/>
          </w:tcPr>
          <w:p w14:paraId="6BFFE842" w14:textId="77777777" w:rsidR="00000172" w:rsidRPr="00AF0B7D" w:rsidRDefault="00000172" w:rsidP="005360BC">
            <w:pPr>
              <w:pStyle w:val="BodyText"/>
            </w:pPr>
            <w:r w:rsidRPr="00AF0B7D">
              <w:t>3.0 mg/L</w:t>
            </w:r>
          </w:p>
        </w:tc>
        <w:tc>
          <w:tcPr>
            <w:tcW w:w="0" w:type="auto"/>
            <w:vAlign w:val="center"/>
          </w:tcPr>
          <w:p w14:paraId="537E2D27" w14:textId="77777777" w:rsidR="00000172" w:rsidRPr="00AF0B7D" w:rsidRDefault="00000172" w:rsidP="005360BC">
            <w:pPr>
              <w:pStyle w:val="BodyText"/>
            </w:pPr>
            <w:r w:rsidRPr="00AF0B7D">
              <w:t>Grab</w:t>
            </w:r>
          </w:p>
        </w:tc>
        <w:tc>
          <w:tcPr>
            <w:tcW w:w="0" w:type="auto"/>
            <w:vAlign w:val="center"/>
          </w:tcPr>
          <w:p w14:paraId="2A9710B4" w14:textId="77777777" w:rsidR="00000172" w:rsidRPr="00AF0B7D" w:rsidRDefault="00000172" w:rsidP="005360BC">
            <w:pPr>
              <w:pStyle w:val="BodyText"/>
            </w:pPr>
            <w:r w:rsidRPr="00AF0B7D">
              <w:t>1/year (*1)</w:t>
            </w:r>
          </w:p>
        </w:tc>
      </w:tr>
      <w:tr w:rsidR="00000172" w:rsidRPr="00F044EB" w14:paraId="099D2FA9" w14:textId="77777777" w:rsidTr="005360BC">
        <w:trPr>
          <w:cantSplit/>
          <w:trHeight w:hRule="exact" w:val="432"/>
        </w:trPr>
        <w:tc>
          <w:tcPr>
            <w:tcW w:w="1998" w:type="dxa"/>
            <w:vAlign w:val="center"/>
          </w:tcPr>
          <w:p w14:paraId="46F21B22" w14:textId="77777777" w:rsidR="00000172" w:rsidRPr="00AF0B7D" w:rsidRDefault="00000172" w:rsidP="005360BC">
            <w:pPr>
              <w:pStyle w:val="BodyText"/>
            </w:pPr>
            <w:r w:rsidRPr="00AF0B7D">
              <w:t>Selenium, Total</w:t>
            </w:r>
          </w:p>
        </w:tc>
        <w:tc>
          <w:tcPr>
            <w:tcW w:w="1847" w:type="dxa"/>
            <w:vAlign w:val="center"/>
          </w:tcPr>
          <w:p w14:paraId="5107D20D" w14:textId="77777777" w:rsidR="00000172" w:rsidRPr="00AF0B7D" w:rsidRDefault="00000172" w:rsidP="005360BC">
            <w:pPr>
              <w:pStyle w:val="BodyText"/>
            </w:pPr>
            <w:r w:rsidRPr="00AF0B7D">
              <w:t>0.017 mg/L</w:t>
            </w:r>
          </w:p>
        </w:tc>
        <w:tc>
          <w:tcPr>
            <w:tcW w:w="0" w:type="auto"/>
            <w:vAlign w:val="center"/>
          </w:tcPr>
          <w:p w14:paraId="341217C3" w14:textId="77777777" w:rsidR="00000172" w:rsidRPr="00AF0B7D" w:rsidRDefault="00000172" w:rsidP="005360BC">
            <w:pPr>
              <w:pStyle w:val="BodyText"/>
            </w:pPr>
            <w:r w:rsidRPr="00AF0B7D">
              <w:t>0.036 mg/L</w:t>
            </w:r>
          </w:p>
        </w:tc>
        <w:tc>
          <w:tcPr>
            <w:tcW w:w="0" w:type="auto"/>
            <w:vAlign w:val="center"/>
          </w:tcPr>
          <w:p w14:paraId="352661EB" w14:textId="77777777" w:rsidR="00000172" w:rsidRPr="00AF0B7D" w:rsidRDefault="00000172" w:rsidP="005360BC">
            <w:pPr>
              <w:pStyle w:val="BodyText"/>
            </w:pPr>
            <w:r w:rsidRPr="00AF0B7D">
              <w:t>Grab</w:t>
            </w:r>
          </w:p>
        </w:tc>
        <w:tc>
          <w:tcPr>
            <w:tcW w:w="0" w:type="auto"/>
            <w:vAlign w:val="center"/>
          </w:tcPr>
          <w:p w14:paraId="1C873230" w14:textId="77777777" w:rsidR="00000172" w:rsidRPr="00AF0B7D" w:rsidRDefault="00000172" w:rsidP="005360BC">
            <w:pPr>
              <w:pStyle w:val="BodyText"/>
            </w:pPr>
            <w:r w:rsidRPr="00AF0B7D">
              <w:t>1/year (*1)</w:t>
            </w:r>
          </w:p>
        </w:tc>
      </w:tr>
      <w:tr w:rsidR="00000172" w:rsidRPr="00F044EB" w14:paraId="10DE4101" w14:textId="77777777" w:rsidTr="005360BC">
        <w:trPr>
          <w:cantSplit/>
          <w:trHeight w:hRule="exact" w:val="432"/>
        </w:trPr>
        <w:tc>
          <w:tcPr>
            <w:tcW w:w="1998" w:type="dxa"/>
            <w:vAlign w:val="center"/>
          </w:tcPr>
          <w:p w14:paraId="6E3A2029" w14:textId="77777777" w:rsidR="00000172" w:rsidRPr="00AF0B7D" w:rsidRDefault="00000172" w:rsidP="005360BC">
            <w:pPr>
              <w:pStyle w:val="BodyText"/>
            </w:pPr>
            <w:r w:rsidRPr="00AF0B7D">
              <w:t>Silver, Total</w:t>
            </w:r>
          </w:p>
        </w:tc>
        <w:tc>
          <w:tcPr>
            <w:tcW w:w="1847" w:type="dxa"/>
            <w:vAlign w:val="center"/>
          </w:tcPr>
          <w:p w14:paraId="46F0C6D2" w14:textId="77777777" w:rsidR="00000172" w:rsidRPr="00AF0B7D" w:rsidRDefault="00000172" w:rsidP="005360BC">
            <w:pPr>
              <w:pStyle w:val="BodyText"/>
            </w:pPr>
            <w:r w:rsidRPr="00AF0B7D">
              <w:t>0.03 mg/L</w:t>
            </w:r>
          </w:p>
        </w:tc>
        <w:tc>
          <w:tcPr>
            <w:tcW w:w="0" w:type="auto"/>
            <w:vAlign w:val="center"/>
          </w:tcPr>
          <w:p w14:paraId="1E083EEE" w14:textId="77777777" w:rsidR="00000172" w:rsidRPr="00AF0B7D" w:rsidRDefault="00000172" w:rsidP="005360BC">
            <w:pPr>
              <w:pStyle w:val="BodyText"/>
            </w:pPr>
            <w:r w:rsidRPr="00AF0B7D">
              <w:t>0.05 mg/L</w:t>
            </w:r>
          </w:p>
        </w:tc>
        <w:tc>
          <w:tcPr>
            <w:tcW w:w="0" w:type="auto"/>
            <w:vAlign w:val="center"/>
          </w:tcPr>
          <w:p w14:paraId="3D6305BB" w14:textId="77777777" w:rsidR="00000172" w:rsidRPr="00AF0B7D" w:rsidRDefault="00000172" w:rsidP="005360BC">
            <w:pPr>
              <w:pStyle w:val="BodyText"/>
            </w:pPr>
            <w:r w:rsidRPr="00AF0B7D">
              <w:t>Grab</w:t>
            </w:r>
          </w:p>
        </w:tc>
        <w:tc>
          <w:tcPr>
            <w:tcW w:w="0" w:type="auto"/>
            <w:vAlign w:val="center"/>
          </w:tcPr>
          <w:p w14:paraId="1ADFA589" w14:textId="77777777" w:rsidR="00000172" w:rsidRPr="00AF0B7D" w:rsidRDefault="00000172" w:rsidP="005360BC">
            <w:pPr>
              <w:pStyle w:val="BodyText"/>
            </w:pPr>
            <w:r w:rsidRPr="00AF0B7D">
              <w:t>1/year (*1)</w:t>
            </w:r>
          </w:p>
        </w:tc>
      </w:tr>
      <w:tr w:rsidR="00000172" w:rsidRPr="00F044EB" w14:paraId="33A7752F" w14:textId="77777777" w:rsidTr="005360BC">
        <w:trPr>
          <w:cantSplit/>
          <w:trHeight w:hRule="exact" w:val="432"/>
        </w:trPr>
        <w:tc>
          <w:tcPr>
            <w:tcW w:w="1998" w:type="dxa"/>
            <w:vAlign w:val="center"/>
          </w:tcPr>
          <w:p w14:paraId="39707ABC" w14:textId="77777777" w:rsidR="00000172" w:rsidRPr="00AF0B7D" w:rsidRDefault="00000172" w:rsidP="005360BC">
            <w:pPr>
              <w:pStyle w:val="BodyText"/>
            </w:pPr>
            <w:r w:rsidRPr="00AF0B7D">
              <w:t>Zinc, Total</w:t>
            </w:r>
          </w:p>
        </w:tc>
        <w:tc>
          <w:tcPr>
            <w:tcW w:w="1847" w:type="dxa"/>
            <w:vAlign w:val="center"/>
          </w:tcPr>
          <w:p w14:paraId="2B21610E" w14:textId="77777777" w:rsidR="00000172" w:rsidRPr="00AF0B7D" w:rsidRDefault="00000172" w:rsidP="005360BC">
            <w:pPr>
              <w:pStyle w:val="BodyText"/>
            </w:pPr>
            <w:r w:rsidRPr="00AF0B7D">
              <w:t>0.31 mg/L</w:t>
            </w:r>
          </w:p>
        </w:tc>
        <w:tc>
          <w:tcPr>
            <w:tcW w:w="0" w:type="auto"/>
            <w:vAlign w:val="center"/>
          </w:tcPr>
          <w:p w14:paraId="3A9518FF" w14:textId="77777777" w:rsidR="00000172" w:rsidRPr="00AF0B7D" w:rsidRDefault="00000172" w:rsidP="005360BC">
            <w:pPr>
              <w:pStyle w:val="BodyText"/>
            </w:pPr>
            <w:r w:rsidRPr="00AF0B7D">
              <w:t>0.66 mg/L</w:t>
            </w:r>
          </w:p>
        </w:tc>
        <w:tc>
          <w:tcPr>
            <w:tcW w:w="0" w:type="auto"/>
            <w:vAlign w:val="center"/>
          </w:tcPr>
          <w:p w14:paraId="04ECD059" w14:textId="77777777" w:rsidR="00000172" w:rsidRPr="00AF0B7D" w:rsidRDefault="00000172" w:rsidP="005360BC">
            <w:pPr>
              <w:pStyle w:val="BodyText"/>
            </w:pPr>
            <w:r w:rsidRPr="00AF0B7D">
              <w:t>Grab</w:t>
            </w:r>
          </w:p>
        </w:tc>
        <w:tc>
          <w:tcPr>
            <w:tcW w:w="0" w:type="auto"/>
            <w:vAlign w:val="center"/>
          </w:tcPr>
          <w:p w14:paraId="0C01946B" w14:textId="77777777" w:rsidR="00000172" w:rsidRPr="00AF0B7D" w:rsidRDefault="00000172" w:rsidP="005360BC">
            <w:pPr>
              <w:pStyle w:val="BodyText"/>
            </w:pPr>
            <w:r w:rsidRPr="00AF0B7D">
              <w:t>1/year (*1)</w:t>
            </w:r>
          </w:p>
        </w:tc>
      </w:tr>
    </w:tbl>
    <w:p w14:paraId="3A475B46" w14:textId="77777777" w:rsidR="00000172" w:rsidRPr="00AF0B7D" w:rsidRDefault="00000172" w:rsidP="00000172">
      <w:pPr>
        <w:pStyle w:val="BodyText"/>
      </w:pPr>
      <w:r w:rsidRPr="00AF0B7D">
        <w:t>(*1)</w:t>
      </w:r>
      <w:r w:rsidRPr="00AF0B7D">
        <w:tab/>
        <w:t xml:space="preserve">When </w:t>
      </w:r>
      <w:proofErr w:type="gramStart"/>
      <w:r w:rsidRPr="00AF0B7D">
        <w:t>discharging</w:t>
      </w:r>
      <w:proofErr w:type="gramEnd"/>
      <w:r w:rsidRPr="00AF0B7D">
        <w:t xml:space="preserve"> </w:t>
      </w:r>
    </w:p>
    <w:p w14:paraId="5ECB6C93" w14:textId="0ACDCE0E" w:rsidR="00E07933" w:rsidRPr="00AF0B7D" w:rsidRDefault="005358B2" w:rsidP="00AF0B7D">
      <w:pPr>
        <w:pStyle w:val="BodyText"/>
      </w:pPr>
      <w:r w:rsidRPr="00AF0B7D">
        <w:t xml:space="preserve"> </w:t>
      </w:r>
    </w:p>
    <w:p w14:paraId="196635F1" w14:textId="77777777" w:rsidR="00AA25E7" w:rsidRPr="006E3B2F" w:rsidRDefault="00AA25E7" w:rsidP="00C61BFE">
      <w:pPr>
        <w:pStyle w:val="Caption"/>
        <w:keepNext/>
        <w:spacing w:before="240"/>
        <w:ind w:left="0"/>
        <w:rPr>
          <w:rFonts w:ascii="Lucida Bright" w:hAnsi="Lucida Bright"/>
          <w:sz w:val="22"/>
          <w:szCs w:val="22"/>
        </w:rPr>
        <w:sectPr w:rsidR="00AA25E7" w:rsidRPr="006E3B2F" w:rsidSect="00952A0B">
          <w:type w:val="continuous"/>
          <w:pgSz w:w="12240" w:h="15840" w:code="1"/>
          <w:pgMar w:top="1440" w:right="1440" w:bottom="1440" w:left="1440" w:header="706" w:footer="706" w:gutter="0"/>
          <w:cols w:space="720"/>
          <w:titlePg/>
          <w:docGrid w:linePitch="360"/>
        </w:sectPr>
      </w:pPr>
    </w:p>
    <w:p w14:paraId="521E4168" w14:textId="65EA4CED" w:rsidR="0073579F" w:rsidRPr="00DE5D8C" w:rsidRDefault="0073579F" w:rsidP="00AF0B7D">
      <w:pPr>
        <w:pStyle w:val="BodyText"/>
        <w:rPr>
          <w:b/>
          <w:bCs/>
        </w:rPr>
      </w:pPr>
      <w:r w:rsidRPr="00DE5D8C">
        <w:rPr>
          <w:b/>
          <w:bCs/>
        </w:rPr>
        <w:lastRenderedPageBreak/>
        <w:t>Table 4</w:t>
      </w:r>
      <w:r w:rsidR="00B54FCD" w:rsidRPr="00DE5D8C">
        <w:rPr>
          <w:b/>
          <w:bCs/>
        </w:rPr>
        <w:t>:</w:t>
      </w:r>
      <w:r w:rsidRPr="00DE5D8C">
        <w:rPr>
          <w:b/>
          <w:bCs/>
        </w:rPr>
        <w:t xml:space="preserve"> Numeric Limitations – Stream Segment</w:t>
      </w:r>
      <w:r w:rsidR="005358B2" w:rsidRPr="00DE5D8C">
        <w:rPr>
          <w:b/>
          <w:bCs/>
        </w:rPr>
        <w:t xml:space="preserve"> No.</w:t>
      </w:r>
      <w:r w:rsidRPr="00DE5D8C">
        <w:rPr>
          <w:b/>
          <w:bCs/>
        </w:rPr>
        <w:t xml:space="preserve"> 1415</w:t>
      </w:r>
    </w:p>
    <w:tbl>
      <w:tblPr>
        <w:tblStyle w:val="TableGrid"/>
        <w:tblW w:w="0" w:type="auto"/>
        <w:tblLook w:val="04A0" w:firstRow="1" w:lastRow="0" w:firstColumn="1" w:lastColumn="0" w:noHBand="0" w:noVBand="1"/>
      </w:tblPr>
      <w:tblGrid>
        <w:gridCol w:w="1997"/>
        <w:gridCol w:w="1847"/>
        <w:gridCol w:w="2212"/>
        <w:gridCol w:w="1297"/>
        <w:gridCol w:w="1997"/>
      </w:tblGrid>
      <w:tr w:rsidR="0073579F" w:rsidRPr="00F044EB" w14:paraId="2F076329" w14:textId="77777777" w:rsidTr="36CE440D">
        <w:trPr>
          <w:trHeight w:hRule="exact" w:val="576"/>
          <w:tblHeader/>
        </w:trPr>
        <w:tc>
          <w:tcPr>
            <w:tcW w:w="1998" w:type="dxa"/>
            <w:shd w:val="clear" w:color="auto" w:fill="BFBFBF" w:themeFill="background1" w:themeFillShade="BF"/>
            <w:vAlign w:val="center"/>
          </w:tcPr>
          <w:p w14:paraId="144A57A1" w14:textId="77777777" w:rsidR="0073579F" w:rsidRPr="00AF0B7D" w:rsidRDefault="0073579F" w:rsidP="006E3B2F">
            <w:pPr>
              <w:pStyle w:val="BodyText"/>
              <w:rPr>
                <w:rStyle w:val="Strong"/>
                <w:b w:val="0"/>
                <w:bCs w:val="0"/>
              </w:rPr>
            </w:pPr>
            <w:r w:rsidRPr="00AF0B7D">
              <w:rPr>
                <w:rStyle w:val="Strong"/>
                <w:b w:val="0"/>
                <w:bCs w:val="0"/>
              </w:rPr>
              <w:t>Parameter</w:t>
            </w:r>
          </w:p>
        </w:tc>
        <w:tc>
          <w:tcPr>
            <w:tcW w:w="1847" w:type="dxa"/>
            <w:shd w:val="clear" w:color="auto" w:fill="BFBFBF" w:themeFill="background1" w:themeFillShade="BF"/>
            <w:vAlign w:val="center"/>
          </w:tcPr>
          <w:p w14:paraId="0310818D" w14:textId="77777777" w:rsidR="0073579F" w:rsidRPr="00AF0B7D" w:rsidRDefault="0073579F" w:rsidP="006E3B2F">
            <w:pPr>
              <w:pStyle w:val="BodyText"/>
              <w:rPr>
                <w:rStyle w:val="Strong"/>
                <w:b w:val="0"/>
                <w:bCs w:val="0"/>
              </w:rPr>
            </w:pPr>
            <w:r w:rsidRPr="00AF0B7D">
              <w:rPr>
                <w:rStyle w:val="Strong"/>
                <w:b w:val="0"/>
                <w:bCs w:val="0"/>
              </w:rPr>
              <w:t>Daily Average Limitation</w:t>
            </w:r>
          </w:p>
        </w:tc>
        <w:tc>
          <w:tcPr>
            <w:tcW w:w="0" w:type="auto"/>
            <w:shd w:val="clear" w:color="auto" w:fill="BFBFBF" w:themeFill="background1" w:themeFillShade="BF"/>
            <w:vAlign w:val="center"/>
          </w:tcPr>
          <w:p w14:paraId="2B46AB55" w14:textId="77777777" w:rsidR="0073579F" w:rsidRPr="00AF0B7D" w:rsidRDefault="0073579F" w:rsidP="006E3B2F">
            <w:pPr>
              <w:pStyle w:val="BodyText"/>
              <w:rPr>
                <w:rStyle w:val="Strong"/>
                <w:b w:val="0"/>
                <w:bCs w:val="0"/>
              </w:rPr>
            </w:pPr>
            <w:r w:rsidRPr="00AF0B7D">
              <w:rPr>
                <w:rStyle w:val="Strong"/>
                <w:b w:val="0"/>
                <w:bCs w:val="0"/>
              </w:rPr>
              <w:t>Daily Maximum Limitation</w:t>
            </w:r>
          </w:p>
        </w:tc>
        <w:tc>
          <w:tcPr>
            <w:tcW w:w="0" w:type="auto"/>
            <w:shd w:val="clear" w:color="auto" w:fill="BFBFBF" w:themeFill="background1" w:themeFillShade="BF"/>
            <w:vAlign w:val="center"/>
          </w:tcPr>
          <w:p w14:paraId="51279CB2" w14:textId="77777777" w:rsidR="0073579F" w:rsidRPr="00AF0B7D" w:rsidRDefault="0073579F" w:rsidP="006E3B2F">
            <w:pPr>
              <w:pStyle w:val="BodyText"/>
              <w:rPr>
                <w:rStyle w:val="Strong"/>
                <w:b w:val="0"/>
                <w:bCs w:val="0"/>
              </w:rPr>
            </w:pPr>
            <w:r w:rsidRPr="00AF0B7D">
              <w:rPr>
                <w:rStyle w:val="Strong"/>
                <w:b w:val="0"/>
                <w:bCs w:val="0"/>
              </w:rPr>
              <w:t>Sample Type</w:t>
            </w:r>
          </w:p>
        </w:tc>
        <w:tc>
          <w:tcPr>
            <w:tcW w:w="0" w:type="auto"/>
            <w:shd w:val="clear" w:color="auto" w:fill="BFBFBF" w:themeFill="background1" w:themeFillShade="BF"/>
            <w:vAlign w:val="center"/>
          </w:tcPr>
          <w:p w14:paraId="77B327B6" w14:textId="77777777" w:rsidR="0073579F" w:rsidRPr="00AF0B7D" w:rsidRDefault="0073579F" w:rsidP="006E3B2F">
            <w:pPr>
              <w:pStyle w:val="BodyText"/>
              <w:rPr>
                <w:rStyle w:val="Strong"/>
                <w:b w:val="0"/>
                <w:bCs w:val="0"/>
              </w:rPr>
            </w:pPr>
            <w:r w:rsidRPr="00AF0B7D">
              <w:rPr>
                <w:rStyle w:val="Strong"/>
                <w:b w:val="0"/>
                <w:bCs w:val="0"/>
              </w:rPr>
              <w:t>Monitoring Frequency</w:t>
            </w:r>
          </w:p>
        </w:tc>
      </w:tr>
      <w:tr w:rsidR="0073579F" w:rsidRPr="00F044EB" w14:paraId="27FACBC4" w14:textId="77777777" w:rsidTr="36CE440D">
        <w:trPr>
          <w:trHeight w:hRule="exact" w:val="720"/>
        </w:trPr>
        <w:tc>
          <w:tcPr>
            <w:tcW w:w="1998" w:type="dxa"/>
            <w:vAlign w:val="center"/>
          </w:tcPr>
          <w:p w14:paraId="4973E10E" w14:textId="77777777" w:rsidR="0073579F" w:rsidRPr="00AF0B7D" w:rsidRDefault="0073579F" w:rsidP="006E3B2F">
            <w:pPr>
              <w:pStyle w:val="BodyText"/>
            </w:pPr>
            <w:r w:rsidRPr="00AF0B7D">
              <w:t>Arsenic, Total</w:t>
            </w:r>
          </w:p>
        </w:tc>
        <w:tc>
          <w:tcPr>
            <w:tcW w:w="1847" w:type="dxa"/>
            <w:vAlign w:val="center"/>
          </w:tcPr>
          <w:p w14:paraId="7D8DA2A9" w14:textId="77777777" w:rsidR="0073579F" w:rsidRPr="00AF0B7D" w:rsidRDefault="0073579F" w:rsidP="006E3B2F">
            <w:pPr>
              <w:pStyle w:val="BodyText"/>
            </w:pPr>
            <w:r w:rsidRPr="00AF0B7D">
              <w:t>0.1 mg/L</w:t>
            </w:r>
          </w:p>
        </w:tc>
        <w:tc>
          <w:tcPr>
            <w:tcW w:w="0" w:type="auto"/>
            <w:vAlign w:val="center"/>
          </w:tcPr>
          <w:p w14:paraId="3DA61FA9" w14:textId="77777777" w:rsidR="0073579F" w:rsidRPr="00AF0B7D" w:rsidRDefault="0073579F" w:rsidP="006E3B2F">
            <w:pPr>
              <w:pStyle w:val="BodyText"/>
            </w:pPr>
            <w:r w:rsidRPr="00AF0B7D">
              <w:t>0.3 mg/L</w:t>
            </w:r>
          </w:p>
        </w:tc>
        <w:tc>
          <w:tcPr>
            <w:tcW w:w="0" w:type="auto"/>
            <w:vAlign w:val="center"/>
          </w:tcPr>
          <w:p w14:paraId="29197063" w14:textId="77777777" w:rsidR="0073579F" w:rsidRPr="00AF0B7D" w:rsidRDefault="0073579F" w:rsidP="006E3B2F">
            <w:pPr>
              <w:pStyle w:val="BodyText"/>
            </w:pPr>
            <w:r w:rsidRPr="00AF0B7D">
              <w:t>Grab</w:t>
            </w:r>
          </w:p>
        </w:tc>
        <w:tc>
          <w:tcPr>
            <w:tcW w:w="0" w:type="auto"/>
            <w:vAlign w:val="center"/>
          </w:tcPr>
          <w:p w14:paraId="4FF93F36" w14:textId="77777777" w:rsidR="0073579F" w:rsidRPr="00AF0B7D" w:rsidRDefault="0073579F" w:rsidP="006E3B2F">
            <w:pPr>
              <w:pStyle w:val="BodyText"/>
            </w:pPr>
            <w:r w:rsidRPr="00AF0B7D">
              <w:t>1/year (*1)</w:t>
            </w:r>
          </w:p>
        </w:tc>
      </w:tr>
      <w:tr w:rsidR="0073579F" w:rsidRPr="00F044EB" w14:paraId="3752C5E8" w14:textId="77777777" w:rsidTr="36CE440D">
        <w:trPr>
          <w:trHeight w:hRule="exact" w:val="720"/>
        </w:trPr>
        <w:tc>
          <w:tcPr>
            <w:tcW w:w="1998" w:type="dxa"/>
            <w:vAlign w:val="center"/>
          </w:tcPr>
          <w:p w14:paraId="5B67ED2D" w14:textId="77777777" w:rsidR="0073579F" w:rsidRPr="00AF0B7D" w:rsidRDefault="0073579F" w:rsidP="006E3B2F">
            <w:pPr>
              <w:pStyle w:val="BodyText"/>
            </w:pPr>
            <w:r w:rsidRPr="00AF0B7D">
              <w:t>Barium, Total</w:t>
            </w:r>
          </w:p>
        </w:tc>
        <w:tc>
          <w:tcPr>
            <w:tcW w:w="1847" w:type="dxa"/>
            <w:vAlign w:val="center"/>
          </w:tcPr>
          <w:p w14:paraId="3D02C26C" w14:textId="77777777" w:rsidR="0073579F" w:rsidRPr="00AF0B7D" w:rsidRDefault="0073579F" w:rsidP="006E3B2F">
            <w:pPr>
              <w:pStyle w:val="BodyText"/>
            </w:pPr>
            <w:r w:rsidRPr="00AF0B7D">
              <w:t>1.0 mg/L</w:t>
            </w:r>
          </w:p>
        </w:tc>
        <w:tc>
          <w:tcPr>
            <w:tcW w:w="0" w:type="auto"/>
            <w:vAlign w:val="center"/>
          </w:tcPr>
          <w:p w14:paraId="2DE9725E" w14:textId="77777777" w:rsidR="0073579F" w:rsidRPr="00AF0B7D" w:rsidRDefault="0073579F" w:rsidP="006E3B2F">
            <w:pPr>
              <w:pStyle w:val="BodyText"/>
            </w:pPr>
            <w:r w:rsidRPr="00AF0B7D">
              <w:t>4.0 mg/L</w:t>
            </w:r>
          </w:p>
        </w:tc>
        <w:tc>
          <w:tcPr>
            <w:tcW w:w="0" w:type="auto"/>
            <w:vAlign w:val="center"/>
          </w:tcPr>
          <w:p w14:paraId="6FD53E69" w14:textId="77777777" w:rsidR="0073579F" w:rsidRPr="00AF0B7D" w:rsidRDefault="0073579F" w:rsidP="006E3B2F">
            <w:pPr>
              <w:pStyle w:val="BodyText"/>
            </w:pPr>
            <w:r w:rsidRPr="00AF0B7D">
              <w:t>Grab</w:t>
            </w:r>
          </w:p>
        </w:tc>
        <w:tc>
          <w:tcPr>
            <w:tcW w:w="0" w:type="auto"/>
            <w:vAlign w:val="center"/>
          </w:tcPr>
          <w:p w14:paraId="62C8402C" w14:textId="77777777" w:rsidR="0073579F" w:rsidRPr="00AF0B7D" w:rsidRDefault="0073579F" w:rsidP="006E3B2F">
            <w:pPr>
              <w:pStyle w:val="BodyText"/>
            </w:pPr>
            <w:r w:rsidRPr="00AF0B7D">
              <w:t>1/year (*1)</w:t>
            </w:r>
          </w:p>
        </w:tc>
      </w:tr>
      <w:tr w:rsidR="0073579F" w:rsidRPr="00F044EB" w14:paraId="27064F86" w14:textId="77777777" w:rsidTr="36CE440D">
        <w:trPr>
          <w:trHeight w:hRule="exact" w:val="720"/>
        </w:trPr>
        <w:tc>
          <w:tcPr>
            <w:tcW w:w="1998" w:type="dxa"/>
            <w:vAlign w:val="center"/>
          </w:tcPr>
          <w:p w14:paraId="7D7F1AA9" w14:textId="77777777" w:rsidR="0073579F" w:rsidRPr="00AF0B7D" w:rsidRDefault="0073579F" w:rsidP="006E3B2F">
            <w:pPr>
              <w:pStyle w:val="BodyText"/>
            </w:pPr>
            <w:r w:rsidRPr="00AF0B7D">
              <w:t>Cadmium, Total</w:t>
            </w:r>
          </w:p>
        </w:tc>
        <w:tc>
          <w:tcPr>
            <w:tcW w:w="1847" w:type="dxa"/>
            <w:vAlign w:val="center"/>
          </w:tcPr>
          <w:p w14:paraId="102ECD3E" w14:textId="77777777" w:rsidR="0073579F" w:rsidRPr="00AF0B7D" w:rsidRDefault="0073579F" w:rsidP="006E3B2F">
            <w:pPr>
              <w:pStyle w:val="BodyText"/>
            </w:pPr>
            <w:r w:rsidRPr="00AF0B7D">
              <w:t>0.05 mg/L</w:t>
            </w:r>
          </w:p>
        </w:tc>
        <w:tc>
          <w:tcPr>
            <w:tcW w:w="0" w:type="auto"/>
            <w:vAlign w:val="center"/>
          </w:tcPr>
          <w:p w14:paraId="6E848323" w14:textId="50BAE17B" w:rsidR="0073579F" w:rsidRPr="00AF0B7D" w:rsidRDefault="0073579F" w:rsidP="006E3B2F">
            <w:pPr>
              <w:pStyle w:val="BodyText"/>
            </w:pPr>
            <w:r w:rsidRPr="00AF0B7D">
              <w:t>0.11 mg/L</w:t>
            </w:r>
          </w:p>
        </w:tc>
        <w:tc>
          <w:tcPr>
            <w:tcW w:w="0" w:type="auto"/>
            <w:vAlign w:val="center"/>
          </w:tcPr>
          <w:p w14:paraId="6CA7B7B8" w14:textId="77777777" w:rsidR="0073579F" w:rsidRPr="00AF0B7D" w:rsidRDefault="0073579F" w:rsidP="006E3B2F">
            <w:pPr>
              <w:pStyle w:val="BodyText"/>
            </w:pPr>
            <w:r w:rsidRPr="00AF0B7D">
              <w:t>Grab</w:t>
            </w:r>
          </w:p>
        </w:tc>
        <w:tc>
          <w:tcPr>
            <w:tcW w:w="0" w:type="auto"/>
            <w:vAlign w:val="center"/>
          </w:tcPr>
          <w:p w14:paraId="793FFE28" w14:textId="77777777" w:rsidR="0073579F" w:rsidRPr="00AF0B7D" w:rsidRDefault="0073579F" w:rsidP="006E3B2F">
            <w:pPr>
              <w:pStyle w:val="BodyText"/>
            </w:pPr>
            <w:r w:rsidRPr="00AF0B7D">
              <w:t>1/year (*1)</w:t>
            </w:r>
          </w:p>
        </w:tc>
      </w:tr>
      <w:tr w:rsidR="0073579F" w:rsidRPr="00F044EB" w14:paraId="1D06D7C1" w14:textId="77777777" w:rsidTr="36CE440D">
        <w:trPr>
          <w:trHeight w:hRule="exact" w:val="720"/>
        </w:trPr>
        <w:tc>
          <w:tcPr>
            <w:tcW w:w="1998" w:type="dxa"/>
            <w:vAlign w:val="center"/>
          </w:tcPr>
          <w:p w14:paraId="38259F6C" w14:textId="77777777" w:rsidR="0073579F" w:rsidRPr="00AF0B7D" w:rsidRDefault="0073579F" w:rsidP="006E3B2F">
            <w:pPr>
              <w:pStyle w:val="BodyText"/>
            </w:pPr>
            <w:r w:rsidRPr="00AF0B7D">
              <w:t>Chromium, Total</w:t>
            </w:r>
          </w:p>
        </w:tc>
        <w:tc>
          <w:tcPr>
            <w:tcW w:w="1847" w:type="dxa"/>
            <w:vAlign w:val="center"/>
          </w:tcPr>
          <w:p w14:paraId="1661C09D" w14:textId="77777777" w:rsidR="0073579F" w:rsidRPr="00AF0B7D" w:rsidRDefault="0073579F" w:rsidP="006E3B2F">
            <w:pPr>
              <w:pStyle w:val="BodyText"/>
            </w:pPr>
            <w:r w:rsidRPr="00AF0B7D">
              <w:t>0.5 mg/L</w:t>
            </w:r>
          </w:p>
        </w:tc>
        <w:tc>
          <w:tcPr>
            <w:tcW w:w="0" w:type="auto"/>
            <w:vAlign w:val="center"/>
          </w:tcPr>
          <w:p w14:paraId="3F26FA5D" w14:textId="77777777" w:rsidR="0073579F" w:rsidRPr="00AF0B7D" w:rsidRDefault="0073579F" w:rsidP="006E3B2F">
            <w:pPr>
              <w:pStyle w:val="BodyText"/>
            </w:pPr>
            <w:r w:rsidRPr="00AF0B7D">
              <w:t>5.0 mg/L</w:t>
            </w:r>
          </w:p>
        </w:tc>
        <w:tc>
          <w:tcPr>
            <w:tcW w:w="0" w:type="auto"/>
            <w:vAlign w:val="center"/>
          </w:tcPr>
          <w:p w14:paraId="555F8585" w14:textId="77777777" w:rsidR="0073579F" w:rsidRPr="00AF0B7D" w:rsidRDefault="0073579F" w:rsidP="006E3B2F">
            <w:pPr>
              <w:pStyle w:val="BodyText"/>
            </w:pPr>
            <w:r w:rsidRPr="00AF0B7D">
              <w:t>Grab</w:t>
            </w:r>
          </w:p>
        </w:tc>
        <w:tc>
          <w:tcPr>
            <w:tcW w:w="0" w:type="auto"/>
            <w:vAlign w:val="center"/>
          </w:tcPr>
          <w:p w14:paraId="4C9220F3" w14:textId="77777777" w:rsidR="0073579F" w:rsidRPr="00AF0B7D" w:rsidRDefault="0073579F" w:rsidP="006E3B2F">
            <w:pPr>
              <w:pStyle w:val="BodyText"/>
            </w:pPr>
            <w:r w:rsidRPr="00AF0B7D">
              <w:t>1/year (*1)</w:t>
            </w:r>
          </w:p>
        </w:tc>
      </w:tr>
      <w:tr w:rsidR="0073579F" w:rsidRPr="00F044EB" w14:paraId="20543F95" w14:textId="77777777" w:rsidTr="36CE440D">
        <w:trPr>
          <w:trHeight w:hRule="exact" w:val="720"/>
        </w:trPr>
        <w:tc>
          <w:tcPr>
            <w:tcW w:w="1998" w:type="dxa"/>
            <w:vAlign w:val="center"/>
          </w:tcPr>
          <w:p w14:paraId="2A8FD9E9" w14:textId="77777777" w:rsidR="0073579F" w:rsidRPr="00AF0B7D" w:rsidRDefault="0073579F" w:rsidP="006E3B2F">
            <w:pPr>
              <w:pStyle w:val="BodyText"/>
            </w:pPr>
            <w:r w:rsidRPr="00AF0B7D">
              <w:t>Copper, Total</w:t>
            </w:r>
          </w:p>
        </w:tc>
        <w:tc>
          <w:tcPr>
            <w:tcW w:w="1847" w:type="dxa"/>
            <w:vAlign w:val="center"/>
          </w:tcPr>
          <w:p w14:paraId="6BA78E77" w14:textId="77777777" w:rsidR="0073579F" w:rsidRPr="00AF0B7D" w:rsidRDefault="0073579F" w:rsidP="006E3B2F">
            <w:pPr>
              <w:pStyle w:val="BodyText"/>
            </w:pPr>
            <w:r w:rsidRPr="00AF0B7D">
              <w:t>0.04 mg/L</w:t>
            </w:r>
          </w:p>
        </w:tc>
        <w:tc>
          <w:tcPr>
            <w:tcW w:w="0" w:type="auto"/>
            <w:vAlign w:val="center"/>
          </w:tcPr>
          <w:p w14:paraId="16116EBC" w14:textId="77777777" w:rsidR="0073579F" w:rsidRPr="00AF0B7D" w:rsidRDefault="0073579F" w:rsidP="006E3B2F">
            <w:pPr>
              <w:pStyle w:val="BodyText"/>
            </w:pPr>
            <w:r w:rsidRPr="00AF0B7D">
              <w:t>0.09 mg/L</w:t>
            </w:r>
          </w:p>
        </w:tc>
        <w:tc>
          <w:tcPr>
            <w:tcW w:w="0" w:type="auto"/>
            <w:vAlign w:val="center"/>
          </w:tcPr>
          <w:p w14:paraId="35D1CD62" w14:textId="77777777" w:rsidR="0073579F" w:rsidRPr="00AF0B7D" w:rsidRDefault="0073579F" w:rsidP="006E3B2F">
            <w:pPr>
              <w:pStyle w:val="BodyText"/>
            </w:pPr>
            <w:r w:rsidRPr="00AF0B7D">
              <w:t>Grab</w:t>
            </w:r>
          </w:p>
        </w:tc>
        <w:tc>
          <w:tcPr>
            <w:tcW w:w="0" w:type="auto"/>
            <w:vAlign w:val="center"/>
          </w:tcPr>
          <w:p w14:paraId="4CC0ED16" w14:textId="77777777" w:rsidR="0073579F" w:rsidRPr="00AF0B7D" w:rsidRDefault="0073579F" w:rsidP="006E3B2F">
            <w:pPr>
              <w:pStyle w:val="BodyText"/>
            </w:pPr>
            <w:r w:rsidRPr="00AF0B7D">
              <w:t>1/year (*1)</w:t>
            </w:r>
          </w:p>
        </w:tc>
      </w:tr>
      <w:tr w:rsidR="0073579F" w:rsidRPr="00F044EB" w14:paraId="7692BC97" w14:textId="77777777" w:rsidTr="36CE440D">
        <w:trPr>
          <w:trHeight w:hRule="exact" w:val="720"/>
        </w:trPr>
        <w:tc>
          <w:tcPr>
            <w:tcW w:w="1998" w:type="dxa"/>
            <w:vAlign w:val="center"/>
          </w:tcPr>
          <w:p w14:paraId="5B1801C2" w14:textId="77777777" w:rsidR="0073579F" w:rsidRPr="00AF0B7D" w:rsidRDefault="0073579F" w:rsidP="006E3B2F">
            <w:pPr>
              <w:pStyle w:val="BodyText"/>
            </w:pPr>
            <w:r w:rsidRPr="00AF0B7D">
              <w:t>Lead, Total</w:t>
            </w:r>
          </w:p>
        </w:tc>
        <w:tc>
          <w:tcPr>
            <w:tcW w:w="1847" w:type="dxa"/>
            <w:vAlign w:val="center"/>
          </w:tcPr>
          <w:p w14:paraId="43084605" w14:textId="77777777" w:rsidR="0073579F" w:rsidRPr="00AF0B7D" w:rsidRDefault="0073579F" w:rsidP="006E3B2F">
            <w:pPr>
              <w:pStyle w:val="BodyText"/>
            </w:pPr>
            <w:r w:rsidRPr="00AF0B7D">
              <w:t>0.35 mg/L</w:t>
            </w:r>
          </w:p>
        </w:tc>
        <w:tc>
          <w:tcPr>
            <w:tcW w:w="0" w:type="auto"/>
            <w:vAlign w:val="center"/>
          </w:tcPr>
          <w:p w14:paraId="2F72FFCA" w14:textId="77777777" w:rsidR="0073579F" w:rsidRPr="00AF0B7D" w:rsidRDefault="0073579F" w:rsidP="006E3B2F">
            <w:pPr>
              <w:pStyle w:val="BodyText"/>
            </w:pPr>
            <w:r w:rsidRPr="00AF0B7D">
              <w:t>0.75 mg/L</w:t>
            </w:r>
          </w:p>
        </w:tc>
        <w:tc>
          <w:tcPr>
            <w:tcW w:w="0" w:type="auto"/>
            <w:vAlign w:val="center"/>
          </w:tcPr>
          <w:p w14:paraId="69CBB748" w14:textId="77777777" w:rsidR="0073579F" w:rsidRPr="00AF0B7D" w:rsidRDefault="0073579F" w:rsidP="006E3B2F">
            <w:pPr>
              <w:pStyle w:val="BodyText"/>
            </w:pPr>
            <w:r w:rsidRPr="00AF0B7D">
              <w:t>Grab</w:t>
            </w:r>
          </w:p>
        </w:tc>
        <w:tc>
          <w:tcPr>
            <w:tcW w:w="0" w:type="auto"/>
            <w:vAlign w:val="center"/>
          </w:tcPr>
          <w:p w14:paraId="47432943" w14:textId="77777777" w:rsidR="0073579F" w:rsidRPr="00AF0B7D" w:rsidRDefault="0073579F" w:rsidP="006E3B2F">
            <w:pPr>
              <w:pStyle w:val="BodyText"/>
            </w:pPr>
            <w:r w:rsidRPr="00AF0B7D">
              <w:t>1/year (*1)</w:t>
            </w:r>
          </w:p>
        </w:tc>
      </w:tr>
      <w:tr w:rsidR="0073579F" w:rsidRPr="00F044EB" w14:paraId="69BA5C9E" w14:textId="77777777" w:rsidTr="36CE440D">
        <w:trPr>
          <w:trHeight w:hRule="exact" w:val="820"/>
        </w:trPr>
        <w:tc>
          <w:tcPr>
            <w:tcW w:w="1998" w:type="dxa"/>
            <w:vAlign w:val="center"/>
          </w:tcPr>
          <w:p w14:paraId="7659D11B" w14:textId="77777777" w:rsidR="0073579F" w:rsidRPr="00AF0B7D" w:rsidRDefault="0073579F" w:rsidP="006E3B2F">
            <w:pPr>
              <w:pStyle w:val="BodyText"/>
            </w:pPr>
            <w:r w:rsidRPr="00AF0B7D">
              <w:t>Manganese, Total</w:t>
            </w:r>
          </w:p>
        </w:tc>
        <w:tc>
          <w:tcPr>
            <w:tcW w:w="1847" w:type="dxa"/>
            <w:vAlign w:val="center"/>
          </w:tcPr>
          <w:p w14:paraId="6EB7FA82" w14:textId="77777777" w:rsidR="0073579F" w:rsidRPr="00AF0B7D" w:rsidRDefault="0073579F" w:rsidP="006E3B2F">
            <w:pPr>
              <w:pStyle w:val="BodyText"/>
            </w:pPr>
            <w:r w:rsidRPr="00AF0B7D">
              <w:t>1.0 mg/L</w:t>
            </w:r>
          </w:p>
        </w:tc>
        <w:tc>
          <w:tcPr>
            <w:tcW w:w="0" w:type="auto"/>
            <w:vAlign w:val="center"/>
          </w:tcPr>
          <w:p w14:paraId="23123741" w14:textId="77777777" w:rsidR="0073579F" w:rsidRPr="00AF0B7D" w:rsidRDefault="0073579F" w:rsidP="006E3B2F">
            <w:pPr>
              <w:pStyle w:val="BodyText"/>
            </w:pPr>
            <w:r w:rsidRPr="00AF0B7D">
              <w:t>3.0 mg/L</w:t>
            </w:r>
          </w:p>
        </w:tc>
        <w:tc>
          <w:tcPr>
            <w:tcW w:w="0" w:type="auto"/>
            <w:vAlign w:val="center"/>
          </w:tcPr>
          <w:p w14:paraId="0CDE6CFE" w14:textId="77777777" w:rsidR="0073579F" w:rsidRPr="00AF0B7D" w:rsidRDefault="0073579F" w:rsidP="006E3B2F">
            <w:pPr>
              <w:pStyle w:val="BodyText"/>
            </w:pPr>
            <w:r w:rsidRPr="00AF0B7D">
              <w:t>Grab</w:t>
            </w:r>
          </w:p>
        </w:tc>
        <w:tc>
          <w:tcPr>
            <w:tcW w:w="0" w:type="auto"/>
            <w:vAlign w:val="center"/>
          </w:tcPr>
          <w:p w14:paraId="4C07FE7A" w14:textId="77777777" w:rsidR="0073579F" w:rsidRPr="00AF0B7D" w:rsidRDefault="0073579F" w:rsidP="006E3B2F">
            <w:pPr>
              <w:pStyle w:val="BodyText"/>
            </w:pPr>
            <w:r w:rsidRPr="00AF0B7D">
              <w:t>1/year (*1)</w:t>
            </w:r>
          </w:p>
        </w:tc>
      </w:tr>
      <w:tr w:rsidR="0073579F" w:rsidRPr="00F044EB" w14:paraId="3279EC77" w14:textId="77777777" w:rsidTr="36CE440D">
        <w:trPr>
          <w:trHeight w:hRule="exact" w:val="720"/>
        </w:trPr>
        <w:tc>
          <w:tcPr>
            <w:tcW w:w="1998" w:type="dxa"/>
            <w:vAlign w:val="center"/>
          </w:tcPr>
          <w:p w14:paraId="2D80127C" w14:textId="77777777" w:rsidR="0073579F" w:rsidRPr="00AF0B7D" w:rsidRDefault="0073579F" w:rsidP="006E3B2F">
            <w:pPr>
              <w:pStyle w:val="BodyText"/>
            </w:pPr>
            <w:r w:rsidRPr="00AF0B7D">
              <w:t>Mercury, Total</w:t>
            </w:r>
          </w:p>
        </w:tc>
        <w:tc>
          <w:tcPr>
            <w:tcW w:w="1847" w:type="dxa"/>
            <w:vAlign w:val="center"/>
          </w:tcPr>
          <w:p w14:paraId="2551E6E8" w14:textId="77777777" w:rsidR="0073579F" w:rsidRPr="00AF0B7D" w:rsidRDefault="0073579F" w:rsidP="006E3B2F">
            <w:pPr>
              <w:pStyle w:val="BodyText"/>
            </w:pPr>
            <w:r w:rsidRPr="00AF0B7D">
              <w:t>0.002 mg/L</w:t>
            </w:r>
          </w:p>
        </w:tc>
        <w:tc>
          <w:tcPr>
            <w:tcW w:w="0" w:type="auto"/>
            <w:vAlign w:val="center"/>
          </w:tcPr>
          <w:p w14:paraId="52140D2D" w14:textId="77777777" w:rsidR="0073579F" w:rsidRPr="00AF0B7D" w:rsidRDefault="0073579F" w:rsidP="006E3B2F">
            <w:pPr>
              <w:pStyle w:val="BodyText"/>
            </w:pPr>
            <w:r w:rsidRPr="00AF0B7D">
              <w:t>0.004 mg/L</w:t>
            </w:r>
          </w:p>
        </w:tc>
        <w:tc>
          <w:tcPr>
            <w:tcW w:w="0" w:type="auto"/>
            <w:vAlign w:val="center"/>
          </w:tcPr>
          <w:p w14:paraId="664A4858" w14:textId="77777777" w:rsidR="0073579F" w:rsidRPr="00AF0B7D" w:rsidRDefault="0073579F" w:rsidP="006E3B2F">
            <w:pPr>
              <w:pStyle w:val="BodyText"/>
            </w:pPr>
            <w:r w:rsidRPr="00AF0B7D">
              <w:t>Grab</w:t>
            </w:r>
          </w:p>
        </w:tc>
        <w:tc>
          <w:tcPr>
            <w:tcW w:w="0" w:type="auto"/>
            <w:vAlign w:val="center"/>
          </w:tcPr>
          <w:p w14:paraId="4AC63F5F" w14:textId="77777777" w:rsidR="0073579F" w:rsidRPr="00AF0B7D" w:rsidRDefault="0073579F" w:rsidP="006E3B2F">
            <w:pPr>
              <w:pStyle w:val="BodyText"/>
            </w:pPr>
            <w:r w:rsidRPr="00AF0B7D">
              <w:t>1/year (*1)</w:t>
            </w:r>
          </w:p>
        </w:tc>
      </w:tr>
      <w:tr w:rsidR="0073579F" w:rsidRPr="00F044EB" w14:paraId="46266778" w14:textId="77777777" w:rsidTr="36CE440D">
        <w:trPr>
          <w:trHeight w:hRule="exact" w:val="720"/>
        </w:trPr>
        <w:tc>
          <w:tcPr>
            <w:tcW w:w="1998" w:type="dxa"/>
            <w:vAlign w:val="center"/>
          </w:tcPr>
          <w:p w14:paraId="0A71599D" w14:textId="77777777" w:rsidR="0073579F" w:rsidRPr="00AF0B7D" w:rsidRDefault="0073579F" w:rsidP="006E3B2F">
            <w:pPr>
              <w:pStyle w:val="BodyText"/>
            </w:pPr>
            <w:r w:rsidRPr="00AF0B7D">
              <w:t>Nickel, Total</w:t>
            </w:r>
          </w:p>
        </w:tc>
        <w:tc>
          <w:tcPr>
            <w:tcW w:w="1847" w:type="dxa"/>
            <w:vAlign w:val="center"/>
          </w:tcPr>
          <w:p w14:paraId="3987A158" w14:textId="101F1DB5" w:rsidR="0073579F" w:rsidRPr="00AF0B7D" w:rsidRDefault="0073579F" w:rsidP="006E3B2F">
            <w:pPr>
              <w:pStyle w:val="BodyText"/>
            </w:pPr>
            <w:r w:rsidRPr="00AF0B7D">
              <w:t>0.9</w:t>
            </w:r>
            <w:r w:rsidR="1FCA4E33" w:rsidRPr="00AF0B7D">
              <w:t>9</w:t>
            </w:r>
            <w:r w:rsidRPr="00AF0B7D">
              <w:t xml:space="preserve"> mg/L</w:t>
            </w:r>
          </w:p>
        </w:tc>
        <w:tc>
          <w:tcPr>
            <w:tcW w:w="0" w:type="auto"/>
            <w:vAlign w:val="center"/>
          </w:tcPr>
          <w:p w14:paraId="2345877C" w14:textId="53182423" w:rsidR="0073579F" w:rsidRPr="00AF0B7D" w:rsidRDefault="0073579F" w:rsidP="006E3B2F">
            <w:pPr>
              <w:pStyle w:val="BodyText"/>
            </w:pPr>
            <w:r w:rsidRPr="00AF0B7D">
              <w:t>2.09 mg/L</w:t>
            </w:r>
          </w:p>
        </w:tc>
        <w:tc>
          <w:tcPr>
            <w:tcW w:w="0" w:type="auto"/>
            <w:vAlign w:val="center"/>
          </w:tcPr>
          <w:p w14:paraId="3D6B63B5" w14:textId="77777777" w:rsidR="0073579F" w:rsidRPr="00AF0B7D" w:rsidRDefault="0073579F" w:rsidP="006E3B2F">
            <w:pPr>
              <w:pStyle w:val="BodyText"/>
            </w:pPr>
            <w:r w:rsidRPr="00AF0B7D">
              <w:t>Grab</w:t>
            </w:r>
          </w:p>
        </w:tc>
        <w:tc>
          <w:tcPr>
            <w:tcW w:w="0" w:type="auto"/>
            <w:vAlign w:val="center"/>
          </w:tcPr>
          <w:p w14:paraId="5BDCF16A" w14:textId="77777777" w:rsidR="0073579F" w:rsidRPr="00AF0B7D" w:rsidRDefault="0073579F" w:rsidP="006E3B2F">
            <w:pPr>
              <w:pStyle w:val="BodyText"/>
            </w:pPr>
            <w:r w:rsidRPr="00AF0B7D">
              <w:t>1/year (*1)</w:t>
            </w:r>
          </w:p>
        </w:tc>
      </w:tr>
      <w:tr w:rsidR="0073579F" w:rsidRPr="00F044EB" w14:paraId="6EFE1FE6" w14:textId="77777777" w:rsidTr="36CE440D">
        <w:trPr>
          <w:trHeight w:hRule="exact" w:val="720"/>
        </w:trPr>
        <w:tc>
          <w:tcPr>
            <w:tcW w:w="1998" w:type="dxa"/>
            <w:vAlign w:val="center"/>
          </w:tcPr>
          <w:p w14:paraId="4A5C3904" w14:textId="77777777" w:rsidR="0073579F" w:rsidRPr="00AF0B7D" w:rsidRDefault="0073579F" w:rsidP="006E3B2F">
            <w:pPr>
              <w:pStyle w:val="BodyText"/>
            </w:pPr>
            <w:r w:rsidRPr="00AF0B7D">
              <w:t>Selenium, Total</w:t>
            </w:r>
          </w:p>
        </w:tc>
        <w:tc>
          <w:tcPr>
            <w:tcW w:w="1847" w:type="dxa"/>
            <w:vAlign w:val="center"/>
          </w:tcPr>
          <w:p w14:paraId="4F0420CC" w14:textId="6E956729" w:rsidR="0073579F" w:rsidRPr="00AF0B7D" w:rsidRDefault="0073579F" w:rsidP="006E3B2F">
            <w:pPr>
              <w:pStyle w:val="BodyText"/>
            </w:pPr>
            <w:r w:rsidRPr="00AF0B7D">
              <w:t>0.0</w:t>
            </w:r>
            <w:r w:rsidR="001B797B" w:rsidRPr="00AF0B7D">
              <w:t>17</w:t>
            </w:r>
            <w:r w:rsidRPr="00AF0B7D">
              <w:t xml:space="preserve"> mg/L</w:t>
            </w:r>
          </w:p>
        </w:tc>
        <w:tc>
          <w:tcPr>
            <w:tcW w:w="0" w:type="auto"/>
            <w:vAlign w:val="center"/>
          </w:tcPr>
          <w:p w14:paraId="6C6B23D9" w14:textId="630ABB94" w:rsidR="0073579F" w:rsidRPr="00AF0B7D" w:rsidRDefault="0073579F" w:rsidP="006E3B2F">
            <w:pPr>
              <w:pStyle w:val="BodyText"/>
            </w:pPr>
            <w:r w:rsidRPr="00AF0B7D">
              <w:t>0.0</w:t>
            </w:r>
            <w:r w:rsidR="001B797B" w:rsidRPr="00AF0B7D">
              <w:t>36</w:t>
            </w:r>
            <w:r w:rsidRPr="00AF0B7D">
              <w:t xml:space="preserve"> mg/L</w:t>
            </w:r>
          </w:p>
        </w:tc>
        <w:tc>
          <w:tcPr>
            <w:tcW w:w="0" w:type="auto"/>
            <w:vAlign w:val="center"/>
          </w:tcPr>
          <w:p w14:paraId="654B31B1" w14:textId="77777777" w:rsidR="0073579F" w:rsidRPr="00AF0B7D" w:rsidRDefault="0073579F" w:rsidP="006E3B2F">
            <w:pPr>
              <w:pStyle w:val="BodyText"/>
            </w:pPr>
            <w:r w:rsidRPr="00AF0B7D">
              <w:t>Grab</w:t>
            </w:r>
          </w:p>
        </w:tc>
        <w:tc>
          <w:tcPr>
            <w:tcW w:w="0" w:type="auto"/>
            <w:vAlign w:val="center"/>
          </w:tcPr>
          <w:p w14:paraId="10BE48DE" w14:textId="77777777" w:rsidR="0073579F" w:rsidRPr="00AF0B7D" w:rsidRDefault="0073579F" w:rsidP="006E3B2F">
            <w:pPr>
              <w:pStyle w:val="BodyText"/>
            </w:pPr>
            <w:r w:rsidRPr="00AF0B7D">
              <w:t>1/year (*1)</w:t>
            </w:r>
          </w:p>
        </w:tc>
      </w:tr>
      <w:tr w:rsidR="0073579F" w:rsidRPr="00F044EB" w14:paraId="42C3A239" w14:textId="77777777" w:rsidTr="36CE440D">
        <w:trPr>
          <w:trHeight w:hRule="exact" w:val="720"/>
        </w:trPr>
        <w:tc>
          <w:tcPr>
            <w:tcW w:w="1998" w:type="dxa"/>
            <w:vAlign w:val="center"/>
          </w:tcPr>
          <w:p w14:paraId="261A9DB0" w14:textId="77777777" w:rsidR="0073579F" w:rsidRPr="00AF0B7D" w:rsidRDefault="0073579F" w:rsidP="006E3B2F">
            <w:pPr>
              <w:pStyle w:val="BodyText"/>
            </w:pPr>
            <w:r w:rsidRPr="00AF0B7D">
              <w:t>Silver, Total</w:t>
            </w:r>
          </w:p>
        </w:tc>
        <w:tc>
          <w:tcPr>
            <w:tcW w:w="1847" w:type="dxa"/>
            <w:vAlign w:val="center"/>
          </w:tcPr>
          <w:p w14:paraId="66202866" w14:textId="77777777" w:rsidR="0073579F" w:rsidRPr="00AF0B7D" w:rsidRDefault="0073579F" w:rsidP="006E3B2F">
            <w:pPr>
              <w:pStyle w:val="BodyText"/>
            </w:pPr>
            <w:r w:rsidRPr="00AF0B7D">
              <w:t>0.03 mg/L</w:t>
            </w:r>
          </w:p>
        </w:tc>
        <w:tc>
          <w:tcPr>
            <w:tcW w:w="0" w:type="auto"/>
            <w:vAlign w:val="center"/>
          </w:tcPr>
          <w:p w14:paraId="7ABACB7C" w14:textId="77777777" w:rsidR="0073579F" w:rsidRPr="00AF0B7D" w:rsidRDefault="0073579F" w:rsidP="006E3B2F">
            <w:pPr>
              <w:pStyle w:val="BodyText"/>
            </w:pPr>
            <w:r w:rsidRPr="00AF0B7D">
              <w:t>0.05 mg/L</w:t>
            </w:r>
          </w:p>
        </w:tc>
        <w:tc>
          <w:tcPr>
            <w:tcW w:w="0" w:type="auto"/>
            <w:vAlign w:val="center"/>
          </w:tcPr>
          <w:p w14:paraId="6B1D4C9B" w14:textId="77777777" w:rsidR="0073579F" w:rsidRPr="00AF0B7D" w:rsidRDefault="0073579F" w:rsidP="006E3B2F">
            <w:pPr>
              <w:pStyle w:val="BodyText"/>
            </w:pPr>
            <w:r w:rsidRPr="00AF0B7D">
              <w:t>Grab</w:t>
            </w:r>
          </w:p>
        </w:tc>
        <w:tc>
          <w:tcPr>
            <w:tcW w:w="0" w:type="auto"/>
            <w:vAlign w:val="center"/>
          </w:tcPr>
          <w:p w14:paraId="5E10BA30" w14:textId="77777777" w:rsidR="0073579F" w:rsidRPr="00AF0B7D" w:rsidRDefault="0073579F" w:rsidP="006E3B2F">
            <w:pPr>
              <w:pStyle w:val="BodyText"/>
            </w:pPr>
            <w:r w:rsidRPr="00AF0B7D">
              <w:t>1/year (*1)</w:t>
            </w:r>
          </w:p>
        </w:tc>
      </w:tr>
      <w:tr w:rsidR="0073579F" w:rsidRPr="00F044EB" w14:paraId="25F39E60" w14:textId="77777777" w:rsidTr="36CE440D">
        <w:trPr>
          <w:trHeight w:hRule="exact" w:val="720"/>
        </w:trPr>
        <w:tc>
          <w:tcPr>
            <w:tcW w:w="1998" w:type="dxa"/>
            <w:vAlign w:val="center"/>
          </w:tcPr>
          <w:p w14:paraId="663335ED" w14:textId="77777777" w:rsidR="0073579F" w:rsidRPr="00AF0B7D" w:rsidRDefault="0073579F" w:rsidP="006E3B2F">
            <w:pPr>
              <w:pStyle w:val="BodyText"/>
            </w:pPr>
            <w:r w:rsidRPr="00AF0B7D">
              <w:t>Zinc, Total</w:t>
            </w:r>
          </w:p>
        </w:tc>
        <w:tc>
          <w:tcPr>
            <w:tcW w:w="1847" w:type="dxa"/>
            <w:vAlign w:val="center"/>
          </w:tcPr>
          <w:p w14:paraId="55A8C167" w14:textId="77777777" w:rsidR="0073579F" w:rsidRPr="00AF0B7D" w:rsidRDefault="0073579F" w:rsidP="006E3B2F">
            <w:pPr>
              <w:pStyle w:val="BodyText"/>
            </w:pPr>
            <w:r w:rsidRPr="00AF0B7D">
              <w:t>0.31 mg/L</w:t>
            </w:r>
          </w:p>
        </w:tc>
        <w:tc>
          <w:tcPr>
            <w:tcW w:w="0" w:type="auto"/>
            <w:vAlign w:val="center"/>
          </w:tcPr>
          <w:p w14:paraId="4610735F" w14:textId="77777777" w:rsidR="0073579F" w:rsidRPr="00AF0B7D" w:rsidRDefault="0073579F" w:rsidP="006E3B2F">
            <w:pPr>
              <w:pStyle w:val="BodyText"/>
            </w:pPr>
            <w:r w:rsidRPr="00AF0B7D">
              <w:t>0.66 mg/L</w:t>
            </w:r>
          </w:p>
        </w:tc>
        <w:tc>
          <w:tcPr>
            <w:tcW w:w="0" w:type="auto"/>
            <w:vAlign w:val="center"/>
          </w:tcPr>
          <w:p w14:paraId="0026CD05" w14:textId="77777777" w:rsidR="0073579F" w:rsidRPr="00AF0B7D" w:rsidRDefault="0073579F" w:rsidP="006E3B2F">
            <w:pPr>
              <w:pStyle w:val="BodyText"/>
            </w:pPr>
            <w:r w:rsidRPr="00AF0B7D">
              <w:t>Grab</w:t>
            </w:r>
          </w:p>
        </w:tc>
        <w:tc>
          <w:tcPr>
            <w:tcW w:w="0" w:type="auto"/>
            <w:vAlign w:val="center"/>
          </w:tcPr>
          <w:p w14:paraId="6B93F38F" w14:textId="77777777" w:rsidR="0073579F" w:rsidRPr="00AF0B7D" w:rsidRDefault="0073579F" w:rsidP="006E3B2F">
            <w:pPr>
              <w:pStyle w:val="BodyText"/>
            </w:pPr>
            <w:r w:rsidRPr="00AF0B7D">
              <w:t>1/year (*1)</w:t>
            </w:r>
          </w:p>
        </w:tc>
      </w:tr>
    </w:tbl>
    <w:p w14:paraId="3DB8DD44" w14:textId="04DE3012" w:rsidR="0073579F" w:rsidRPr="00AF0B7D" w:rsidRDefault="0073579F" w:rsidP="00AF0B7D">
      <w:pPr>
        <w:pStyle w:val="BodyText"/>
      </w:pPr>
      <w:r w:rsidRPr="00AF0B7D">
        <w:t>(*1)</w:t>
      </w:r>
      <w:r w:rsidR="00214F35">
        <w:t xml:space="preserve"> </w:t>
      </w:r>
      <w:r w:rsidRPr="00AF0B7D">
        <w:t>When discharging</w:t>
      </w:r>
      <w:r w:rsidR="005358B2" w:rsidRPr="00AF0B7D">
        <w:t>.</w:t>
      </w:r>
    </w:p>
    <w:p w14:paraId="7591AA5E" w14:textId="77777777" w:rsidR="0073579F" w:rsidRPr="006E3B2F" w:rsidRDefault="0073579F" w:rsidP="00AF0B7D">
      <w:pPr>
        <w:pStyle w:val="BodyText"/>
      </w:pPr>
    </w:p>
    <w:p w14:paraId="3EE73445" w14:textId="75427367" w:rsidR="00742137" w:rsidRPr="00AF0B7D" w:rsidRDefault="00DF7E58" w:rsidP="00AF0B7D">
      <w:pPr>
        <w:pStyle w:val="BodyText"/>
      </w:pPr>
      <w:r w:rsidRPr="00AF0B7D">
        <w:t>Sampling to determine compliance with effluent limitations must be conducted following the final treatment unit(s) (e.g., sedimentation pond) and prior to leaving quarry property. Sampling must be conducted during actual discharges.</w:t>
      </w:r>
      <w:r w:rsidR="00DF14FD" w:rsidRPr="00AF0B7D">
        <w:t xml:space="preserve"> </w:t>
      </w:r>
    </w:p>
    <w:p w14:paraId="04E40BF6" w14:textId="77777777" w:rsidR="00CC1AFB" w:rsidRPr="006E3B2F" w:rsidRDefault="00CC1AFB">
      <w:pPr>
        <w:rPr>
          <w:rFonts w:ascii="Lucida Bright" w:hAnsi="Lucida Bright"/>
        </w:rPr>
        <w:sectPr w:rsidR="00CC1AFB" w:rsidRPr="006E3B2F" w:rsidSect="006E1B74">
          <w:headerReference w:type="default" r:id="rId32"/>
          <w:pgSz w:w="12240" w:h="15840" w:code="1"/>
          <w:pgMar w:top="1440" w:right="1440" w:bottom="1440" w:left="1440" w:header="706" w:footer="706" w:gutter="0"/>
          <w:cols w:space="720"/>
          <w:titlePg/>
          <w:docGrid w:linePitch="360"/>
        </w:sectPr>
      </w:pPr>
    </w:p>
    <w:p w14:paraId="46CD161B" w14:textId="77777777" w:rsidR="00DF7E58" w:rsidRPr="006E3B2F" w:rsidRDefault="00DF7E58" w:rsidP="009F0A23">
      <w:pPr>
        <w:pStyle w:val="Heading2"/>
        <w:spacing w:before="120" w:line="240" w:lineRule="auto"/>
        <w:ind w:left="360"/>
        <w:rPr>
          <w:rFonts w:ascii="Lucida Bright" w:hAnsi="Lucida Bright"/>
          <w:szCs w:val="22"/>
        </w:rPr>
      </w:pPr>
      <w:bookmarkStart w:id="194" w:name="_Toc370369265"/>
      <w:bookmarkStart w:id="195" w:name="_Toc159849713"/>
      <w:bookmarkStart w:id="196" w:name="_Toc161414083"/>
      <w:bookmarkStart w:id="197" w:name="_Ref170224081"/>
      <w:bookmarkStart w:id="198" w:name="_Ref170229783"/>
      <w:r w:rsidRPr="006E3B2F">
        <w:rPr>
          <w:rFonts w:ascii="Lucida Bright" w:hAnsi="Lucida Bright"/>
          <w:szCs w:val="22"/>
        </w:rPr>
        <w:lastRenderedPageBreak/>
        <w:t>Other Requirements</w:t>
      </w:r>
      <w:bookmarkEnd w:id="194"/>
      <w:bookmarkEnd w:id="195"/>
      <w:bookmarkEnd w:id="196"/>
      <w:bookmarkEnd w:id="197"/>
      <w:bookmarkEnd w:id="198"/>
      <w:r w:rsidR="00DF14FD" w:rsidRPr="006E3B2F">
        <w:rPr>
          <w:rFonts w:ascii="Lucida Bright" w:hAnsi="Lucida Bright"/>
          <w:szCs w:val="22"/>
        </w:rPr>
        <w:t xml:space="preserve"> </w:t>
      </w:r>
    </w:p>
    <w:p w14:paraId="44D5D7E2" w14:textId="55E899D0" w:rsidR="00DF7E58" w:rsidRPr="00182E77" w:rsidRDefault="003563E0" w:rsidP="00CD75BB">
      <w:pPr>
        <w:pStyle w:val="List"/>
        <w:numPr>
          <w:ilvl w:val="0"/>
          <w:numId w:val="39"/>
        </w:numPr>
      </w:pPr>
      <w:r w:rsidRPr="00182E77">
        <w:t xml:space="preserve">The permittee shall install a permanent rain gauge at the plant site and keep daily records of rainfall. Monitoring records must be retained on </w:t>
      </w:r>
      <w:proofErr w:type="gramStart"/>
      <w:r w:rsidRPr="00182E77">
        <w:t>site, or</w:t>
      </w:r>
      <w:proofErr w:type="gramEnd"/>
      <w:r w:rsidRPr="00182E77">
        <w:t xml:space="preserve"> be readily available for review by a TCEQ representative for a period of three years from the date of the record</w:t>
      </w:r>
      <w:r w:rsidR="006D71DD" w:rsidRPr="00182E77">
        <w:t>.</w:t>
      </w:r>
    </w:p>
    <w:p w14:paraId="5AC7DD48" w14:textId="7E185797" w:rsidR="00DF7E58" w:rsidRPr="00182E77" w:rsidRDefault="00DF7E58" w:rsidP="00CD75BB">
      <w:pPr>
        <w:pStyle w:val="List"/>
        <w:numPr>
          <w:ilvl w:val="0"/>
          <w:numId w:val="39"/>
        </w:numPr>
      </w:pPr>
      <w:r w:rsidRPr="00182E77">
        <w:t xml:space="preserve">This general permit does not authorize the operation of, or discharge from a domestic sewage treatment facility. All domestic sewage must be disposed of by an </w:t>
      </w:r>
      <w:proofErr w:type="spellStart"/>
      <w:proofErr w:type="gramStart"/>
      <w:r w:rsidRPr="00182E77">
        <w:t>on</w:t>
      </w:r>
      <w:r w:rsidR="0083203A" w:rsidRPr="00182E77">
        <w:t xml:space="preserve"> </w:t>
      </w:r>
      <w:r w:rsidRPr="00182E77">
        <w:t>site</w:t>
      </w:r>
      <w:proofErr w:type="spellEnd"/>
      <w:proofErr w:type="gramEnd"/>
      <w:r w:rsidRPr="00182E77">
        <w:t xml:space="preserve"> domestic wastewater system authorized under 30 TAC Chapter 285 (relating to On</w:t>
      </w:r>
      <w:r w:rsidR="0083203A" w:rsidRPr="00182E77">
        <w:t xml:space="preserve"> </w:t>
      </w:r>
      <w:r w:rsidRPr="00182E77">
        <w:t>Site Sewage Systems), or by other methods authorized by the commission.</w:t>
      </w:r>
    </w:p>
    <w:p w14:paraId="4080E760" w14:textId="68F14CD2" w:rsidR="00DF7E58" w:rsidRPr="00182E77" w:rsidRDefault="00DF7E58" w:rsidP="00CD75BB">
      <w:pPr>
        <w:pStyle w:val="List"/>
        <w:numPr>
          <w:ilvl w:val="0"/>
          <w:numId w:val="39"/>
        </w:numPr>
      </w:pPr>
      <w:r w:rsidRPr="00182E77">
        <w:t>Quarrying is prohibited within 500 feet of any on</w:t>
      </w:r>
      <w:r w:rsidR="0083203A" w:rsidRPr="00182E77">
        <w:t xml:space="preserve"> </w:t>
      </w:r>
      <w:r w:rsidRPr="00182E77">
        <w:t>site or off</w:t>
      </w:r>
      <w:r w:rsidR="000741D3" w:rsidRPr="00182E77">
        <w:t>-</w:t>
      </w:r>
      <w:r w:rsidRPr="00182E77">
        <w:t>site water supply well</w:t>
      </w:r>
      <w:r w:rsidR="003970B9" w:rsidRPr="00182E77">
        <w:t>, both public and private</w:t>
      </w:r>
      <w:r w:rsidRPr="00182E77">
        <w:t>.</w:t>
      </w:r>
    </w:p>
    <w:p w14:paraId="2C392E02" w14:textId="0E08163B" w:rsidR="00DF7E58" w:rsidRPr="00182E77" w:rsidRDefault="00DF7E58" w:rsidP="00CD75BB">
      <w:pPr>
        <w:pStyle w:val="List"/>
        <w:numPr>
          <w:ilvl w:val="0"/>
          <w:numId w:val="39"/>
        </w:numPr>
      </w:pPr>
      <w:r w:rsidRPr="00182E77">
        <w:t>During quarrying activities, should an artificial penetration (e.g.</w:t>
      </w:r>
      <w:r w:rsidR="003B30E6" w:rsidRPr="00182E77">
        <w:t>,</w:t>
      </w:r>
      <w:r w:rsidRPr="00182E77">
        <w:t xml:space="preserve"> drilled water well) be encountered, quarrying in that area must immediately cease, and the well must be plugged in accordance with 16 TAC Chapter 76. Documentation of well plugging must be maintained in the P3 and quarrying may commence following proper documentation.</w:t>
      </w:r>
    </w:p>
    <w:p w14:paraId="28A6DE4A" w14:textId="77777777" w:rsidR="00DF7E58" w:rsidRPr="00182E77" w:rsidRDefault="00DF7E58" w:rsidP="00CD75BB">
      <w:pPr>
        <w:pStyle w:val="List"/>
        <w:numPr>
          <w:ilvl w:val="0"/>
          <w:numId w:val="39"/>
        </w:numPr>
      </w:pPr>
      <w:r w:rsidRPr="00182E77">
        <w:t>If blasting is conducted at the quarry, the date and time of blasting must be recorded in the P3.</w:t>
      </w:r>
    </w:p>
    <w:p w14:paraId="24AA9560" w14:textId="77777777" w:rsidR="00DF7E58" w:rsidRPr="00182E77" w:rsidRDefault="00DF7E58" w:rsidP="00CD75BB">
      <w:pPr>
        <w:pStyle w:val="List"/>
        <w:numPr>
          <w:ilvl w:val="0"/>
          <w:numId w:val="39"/>
        </w:numPr>
      </w:pPr>
      <w:r w:rsidRPr="00182E77">
        <w:t>This general permit is applicable to quarrying activities only. If another industrial manufacturing activity is conducted at the quarry site (e.g., concrete production) authorization under an individual wastewater permit or another general permit is required.</w:t>
      </w:r>
    </w:p>
    <w:p w14:paraId="3F314B35" w14:textId="77777777" w:rsidR="00DF7E58" w:rsidRPr="00182E77" w:rsidRDefault="00DF7E58" w:rsidP="00CD75BB">
      <w:pPr>
        <w:pStyle w:val="List"/>
        <w:numPr>
          <w:ilvl w:val="0"/>
          <w:numId w:val="39"/>
        </w:numPr>
      </w:pPr>
      <w:r w:rsidRPr="00182E77">
        <w:t>New quarries applying for coverage under this general permit are not required to comply with either the effl</w:t>
      </w:r>
      <w:r w:rsidR="00E26316" w:rsidRPr="00182E77">
        <w:t>uent limitations under Part IX</w:t>
      </w:r>
      <w:r w:rsidRPr="00182E77">
        <w:t>.A or the Erosion and Sediment Cont</w:t>
      </w:r>
      <w:r w:rsidR="00A47B5B" w:rsidRPr="00182E77">
        <w:t>rols conditions under Part V</w:t>
      </w:r>
      <w:r w:rsidR="00E26316" w:rsidRPr="00182E77">
        <w:t>I</w:t>
      </w:r>
      <w:r w:rsidR="00A47B5B" w:rsidRPr="00182E77">
        <w:t>.</w:t>
      </w:r>
      <w:r w:rsidR="005C2F29" w:rsidRPr="00182E77">
        <w:t>C</w:t>
      </w:r>
      <w:r w:rsidR="005760F8" w:rsidRPr="00182E77">
        <w:t>.</w:t>
      </w:r>
      <w:r w:rsidR="005C2F29" w:rsidRPr="00182E77">
        <w:t>4</w:t>
      </w:r>
      <w:r w:rsidRPr="00182E77">
        <w:t xml:space="preserve"> during initial operations of the site to allow for excavation and construction of the sedimentation pond(s). During this </w:t>
      </w:r>
      <w:proofErr w:type="gramStart"/>
      <w:r w:rsidRPr="00182E77">
        <w:t>time period</w:t>
      </w:r>
      <w:proofErr w:type="gramEnd"/>
      <w:r w:rsidRPr="00182E77">
        <w:t xml:space="preserve">, the permittee is prohibited from any sale, transfer, or processing (crushing or splitting) of aggregates. This initial </w:t>
      </w:r>
      <w:proofErr w:type="gramStart"/>
      <w:r w:rsidRPr="00182E77">
        <w:t>time period</w:t>
      </w:r>
      <w:proofErr w:type="gramEnd"/>
      <w:r w:rsidRPr="00182E77">
        <w:t xml:space="preserve"> must not exceed 180 days from the date of executive director approval of the NOI. All other terms and conditions of this general permit are applicable</w:t>
      </w:r>
      <w:r w:rsidR="003E68E4" w:rsidRPr="00182E77">
        <w:t xml:space="preserve"> following NOI approval by the executive d</w:t>
      </w:r>
      <w:r w:rsidRPr="00182E77">
        <w:t>irector.</w:t>
      </w:r>
      <w:r w:rsidR="00B74EDF" w:rsidRPr="00182E77">
        <w:t xml:space="preserve"> </w:t>
      </w:r>
    </w:p>
    <w:p w14:paraId="611F0718" w14:textId="71F979C9" w:rsidR="00DF7E58" w:rsidRPr="00182E77" w:rsidRDefault="00DF7E58" w:rsidP="00CD75BB">
      <w:pPr>
        <w:pStyle w:val="List"/>
        <w:numPr>
          <w:ilvl w:val="0"/>
          <w:numId w:val="39"/>
        </w:numPr>
      </w:pPr>
      <w:r w:rsidRPr="00182E77">
        <w:t xml:space="preserve">This general permit may be reopened and amended, or permittees authorized under this general permit may be required to obtain authorization under an individual permit based on inspections and/or water quality sampling conducted in the </w:t>
      </w:r>
      <w:r w:rsidR="00DD2FED" w:rsidRPr="00182E77">
        <w:t>water quality protection area</w:t>
      </w:r>
      <w:r w:rsidR="00670314" w:rsidRPr="00182E77">
        <w:t>s</w:t>
      </w:r>
      <w:r w:rsidRPr="00182E77">
        <w:t xml:space="preserve"> in accordance with </w:t>
      </w:r>
      <w:r w:rsidR="00D74A32" w:rsidRPr="00182E77">
        <w:t>TWC</w:t>
      </w:r>
      <w:r w:rsidRPr="00182E77">
        <w:t xml:space="preserve"> §26.555.</w:t>
      </w:r>
    </w:p>
    <w:p w14:paraId="7E60118F" w14:textId="77777777" w:rsidR="00DF7E58" w:rsidRPr="00182E77" w:rsidRDefault="00DF7E58" w:rsidP="00CD75BB">
      <w:pPr>
        <w:pStyle w:val="List"/>
        <w:numPr>
          <w:ilvl w:val="0"/>
          <w:numId w:val="39"/>
        </w:numPr>
      </w:pPr>
      <w:r w:rsidRPr="00182E77">
        <w:t xml:space="preserve">In addition to other conditions and requirements of this general permit, permittees authorized under this general permit are subject to compliance and enforcement provisions under </w:t>
      </w:r>
      <w:r w:rsidR="00D74A32" w:rsidRPr="00182E77">
        <w:t>TWC</w:t>
      </w:r>
      <w:r w:rsidRPr="00182E77">
        <w:t xml:space="preserve"> §§26.556 and 26.558.</w:t>
      </w:r>
    </w:p>
    <w:p w14:paraId="468EA617" w14:textId="17298669" w:rsidR="001F15EE" w:rsidRPr="00182E77" w:rsidRDefault="00833F0F" w:rsidP="00CD75BB">
      <w:pPr>
        <w:pStyle w:val="List"/>
        <w:numPr>
          <w:ilvl w:val="0"/>
          <w:numId w:val="39"/>
        </w:numPr>
      </w:pPr>
      <w:r w:rsidRPr="00182E77">
        <w:t xml:space="preserve">In accordance with federal Construction and Development </w:t>
      </w:r>
      <w:r w:rsidR="49276ED0" w:rsidRPr="00182E77">
        <w:t xml:space="preserve">Point Source Category </w:t>
      </w:r>
      <w:r w:rsidRPr="00182E77">
        <w:t>ELGs at 40 CFR Part 450:</w:t>
      </w:r>
    </w:p>
    <w:p w14:paraId="6986A608" w14:textId="77777777" w:rsidR="00D910F1" w:rsidRDefault="00D910F1" w:rsidP="00CD75BB">
      <w:pPr>
        <w:pStyle w:val="List2"/>
        <w:numPr>
          <w:ilvl w:val="0"/>
          <w:numId w:val="67"/>
        </w:numPr>
      </w:pPr>
      <w:r w:rsidRPr="00182E77">
        <w:t xml:space="preserve">The permittee shall minimize the exposure of building materials, building products, construction wastes, trash, landscape materials, fertilizers, pesticides, herbicides, detergents, sanitary </w:t>
      </w:r>
      <w:proofErr w:type="gramStart"/>
      <w:r w:rsidRPr="00182E77">
        <w:t>waste</w:t>
      </w:r>
      <w:proofErr w:type="gramEnd"/>
      <w:r w:rsidRPr="00182E77">
        <w:t xml:space="preserve"> and other materials present on the site to precipitation and to stormwater; and</w:t>
      </w:r>
    </w:p>
    <w:p w14:paraId="6710F344" w14:textId="77777777" w:rsidR="00DE5D8C" w:rsidRPr="00DE5D8C" w:rsidRDefault="00DE5D8C" w:rsidP="00DE5D8C">
      <w:pPr>
        <w:pStyle w:val="List2"/>
        <w:numPr>
          <w:ilvl w:val="0"/>
          <w:numId w:val="67"/>
        </w:numPr>
      </w:pPr>
      <w:r w:rsidRPr="00DE5D8C">
        <w:lastRenderedPageBreak/>
        <w:t xml:space="preserve">Discharges of wastewater from washout and cleanout of stucco, paint, form release oils, curing compounds, and other construction materials are prohibited under this general permit. </w:t>
      </w:r>
    </w:p>
    <w:p w14:paraId="1955F828" w14:textId="77777777" w:rsidR="00062097" w:rsidRDefault="00DE5D8C" w:rsidP="00DE5D8C">
      <w:pPr>
        <w:pStyle w:val="List2"/>
        <w:numPr>
          <w:ilvl w:val="0"/>
          <w:numId w:val="67"/>
        </w:numPr>
        <w:sectPr w:rsidR="00062097" w:rsidSect="006E1B74">
          <w:pgSz w:w="12240" w:h="15840" w:code="1"/>
          <w:pgMar w:top="1440" w:right="1440" w:bottom="1440" w:left="1440" w:header="706" w:footer="706" w:gutter="0"/>
          <w:cols w:space="720"/>
          <w:titlePg/>
          <w:docGrid w:linePitch="360"/>
        </w:sectPr>
      </w:pPr>
      <w:r w:rsidRPr="00DE5D8C">
        <w:t xml:space="preserve">The permittee must control stormwater volume and velocity to reduce soil erosion to minimize pollutant discharges. </w:t>
      </w:r>
    </w:p>
    <w:p w14:paraId="0694CEB1" w14:textId="0E76E16D" w:rsidR="00DF7E58" w:rsidRPr="006E3B2F" w:rsidRDefault="00E44A18" w:rsidP="009F0A23">
      <w:pPr>
        <w:pStyle w:val="Heading2"/>
        <w:spacing w:before="120" w:line="240" w:lineRule="auto"/>
        <w:ind w:left="360"/>
        <w:rPr>
          <w:rFonts w:ascii="Lucida Bright" w:hAnsi="Lucida Bright"/>
          <w:szCs w:val="22"/>
        </w:rPr>
      </w:pPr>
      <w:bookmarkStart w:id="199" w:name="_Toc370369266"/>
      <w:bookmarkStart w:id="200" w:name="_Toc159849714"/>
      <w:bookmarkStart w:id="201" w:name="_Toc161414084"/>
      <w:bookmarkStart w:id="202" w:name="_Ref170224166"/>
      <w:r w:rsidRPr="006E3B2F">
        <w:rPr>
          <w:rFonts w:ascii="Lucida Bright" w:hAnsi="Lucida Bright"/>
          <w:szCs w:val="22"/>
        </w:rPr>
        <w:t>Additional</w:t>
      </w:r>
      <w:r w:rsidRPr="006E3B2F">
        <w:rPr>
          <w:rFonts w:ascii="Lucida Bright" w:eastAsiaTheme="minorHAnsi" w:hAnsi="Lucida Bright"/>
          <w:szCs w:val="22"/>
        </w:rPr>
        <w:t xml:space="preserve"> </w:t>
      </w:r>
      <w:r w:rsidRPr="006E3B2F">
        <w:rPr>
          <w:rFonts w:ascii="Lucida Bright" w:hAnsi="Lucida Bright"/>
          <w:szCs w:val="22"/>
        </w:rPr>
        <w:t>Permit Requirements</w:t>
      </w:r>
      <w:r w:rsidR="006F7E49" w:rsidRPr="006E3B2F">
        <w:rPr>
          <w:rFonts w:ascii="Lucida Bright" w:hAnsi="Lucida Bright"/>
          <w:szCs w:val="22"/>
        </w:rPr>
        <w:t xml:space="preserve"> Applicable</w:t>
      </w:r>
      <w:r w:rsidRPr="006E3B2F">
        <w:rPr>
          <w:rFonts w:ascii="Lucida Bright" w:hAnsi="Lucida Bright"/>
          <w:szCs w:val="22"/>
        </w:rPr>
        <w:t xml:space="preserve"> to On</w:t>
      </w:r>
      <w:r w:rsidR="0083203A" w:rsidRPr="006E3B2F">
        <w:rPr>
          <w:rFonts w:ascii="Lucida Bright" w:hAnsi="Lucida Bright"/>
          <w:szCs w:val="22"/>
        </w:rPr>
        <w:t xml:space="preserve"> </w:t>
      </w:r>
      <w:r w:rsidRPr="006E3B2F">
        <w:rPr>
          <w:rFonts w:ascii="Lucida Bright" w:hAnsi="Lucida Bright"/>
          <w:szCs w:val="22"/>
        </w:rPr>
        <w:t xml:space="preserve">Site Dust    </w:t>
      </w:r>
      <w:r w:rsidR="009E30E1" w:rsidRPr="006E3B2F">
        <w:rPr>
          <w:rFonts w:ascii="Lucida Bright" w:hAnsi="Lucida Bright"/>
          <w:szCs w:val="22"/>
        </w:rPr>
        <w:t xml:space="preserve">  </w:t>
      </w:r>
      <w:r w:rsidR="009E30E1" w:rsidRPr="006E3B2F">
        <w:rPr>
          <w:rFonts w:ascii="Lucida Bright" w:hAnsi="Lucida Bright"/>
          <w:szCs w:val="22"/>
        </w:rPr>
        <w:tab/>
        <w:t>S</w:t>
      </w:r>
      <w:r w:rsidRPr="006E3B2F">
        <w:rPr>
          <w:rFonts w:ascii="Lucida Bright" w:hAnsi="Lucida Bright"/>
          <w:szCs w:val="22"/>
        </w:rPr>
        <w:t>uppression, Soil Compaction, Irrigation, and Fire Protection</w:t>
      </w:r>
      <w:bookmarkEnd w:id="199"/>
      <w:bookmarkEnd w:id="200"/>
      <w:bookmarkEnd w:id="201"/>
      <w:bookmarkEnd w:id="202"/>
    </w:p>
    <w:p w14:paraId="15CA1BB1" w14:textId="64943BC5" w:rsidR="00DF7E58" w:rsidRPr="00AF0B7D" w:rsidRDefault="00DF7E58" w:rsidP="00AF0B7D">
      <w:pPr>
        <w:pStyle w:val="BodyText"/>
      </w:pPr>
      <w:r w:rsidRPr="00AF0B7D">
        <w:t>The following requirements are applicable to the use of process w</w:t>
      </w:r>
      <w:r w:rsidR="004D62E1" w:rsidRPr="00AF0B7D">
        <w:t xml:space="preserve">astewater, mine dewatering, </w:t>
      </w:r>
      <w:r w:rsidRPr="00AF0B7D">
        <w:t xml:space="preserve">stormwater associated with industrial activity for </w:t>
      </w:r>
      <w:proofErr w:type="spellStart"/>
      <w:r w:rsidRPr="00AF0B7D">
        <w:t>on</w:t>
      </w:r>
      <w:r w:rsidR="0083203A" w:rsidRPr="00AF0B7D">
        <w:t xml:space="preserve"> </w:t>
      </w:r>
      <w:r w:rsidRPr="00AF0B7D">
        <w:t>site</w:t>
      </w:r>
      <w:proofErr w:type="spellEnd"/>
      <w:r w:rsidRPr="00AF0B7D">
        <w:t xml:space="preserve"> dust suppression, soil compaction, irrigation, fire protection</w:t>
      </w:r>
      <w:r w:rsidR="004B7DDD" w:rsidRPr="00AF0B7D">
        <w:t>,</w:t>
      </w:r>
      <w:r w:rsidR="004D62E1" w:rsidRPr="00AF0B7D">
        <w:t xml:space="preserve"> construction stormwater, and certain non-stormwater discharges</w:t>
      </w:r>
      <w:r w:rsidRPr="00AF0B7D">
        <w:t>. These requirements are in addition to all other requirements outlined in this general permit.</w:t>
      </w:r>
    </w:p>
    <w:p w14:paraId="05952268" w14:textId="77777777" w:rsidR="00DF7E58" w:rsidRPr="00182E77" w:rsidRDefault="00DF7E58" w:rsidP="00CD75BB">
      <w:pPr>
        <w:pStyle w:val="List"/>
        <w:numPr>
          <w:ilvl w:val="0"/>
          <w:numId w:val="40"/>
        </w:numPr>
      </w:pPr>
      <w:r w:rsidRPr="00182E77">
        <w:t>Dust s</w:t>
      </w:r>
      <w:r w:rsidR="001D3936" w:rsidRPr="00182E77">
        <w:t>uppression, soil compaction,</w:t>
      </w:r>
      <w:r w:rsidRPr="00182E77">
        <w:t xml:space="preserve"> irrigation</w:t>
      </w:r>
      <w:r w:rsidR="001D3936" w:rsidRPr="00182E77">
        <w:t>, and fire protection</w:t>
      </w:r>
      <w:r w:rsidRPr="00182E77">
        <w:t xml:space="preserve"> practices must be designed and managed </w:t>
      </w:r>
      <w:proofErr w:type="gramStart"/>
      <w:r w:rsidRPr="00182E77">
        <w:t>so as to</w:t>
      </w:r>
      <w:proofErr w:type="gramEnd"/>
      <w:r w:rsidRPr="00182E77">
        <w:t xml:space="preserve"> prevent runoff, ponding of effluent, contaminatio</w:t>
      </w:r>
      <w:r w:rsidR="001D3936" w:rsidRPr="00182E77">
        <w:t xml:space="preserve">n of ground and surface waters, </w:t>
      </w:r>
      <w:r w:rsidR="00A60B50" w:rsidRPr="00182E77">
        <w:t xml:space="preserve">and </w:t>
      </w:r>
      <w:r w:rsidRPr="00182E77">
        <w:t>occurrence of nuisance conditions in the area</w:t>
      </w:r>
      <w:r w:rsidR="00977058" w:rsidRPr="00182E77">
        <w:t>.</w:t>
      </w:r>
      <w:r w:rsidRPr="00182E77">
        <w:t xml:space="preserve"> </w:t>
      </w:r>
    </w:p>
    <w:p w14:paraId="45559FBC" w14:textId="5021348B" w:rsidR="00DF7E58" w:rsidRPr="00182E77" w:rsidRDefault="00DF7E58" w:rsidP="00CD75BB">
      <w:pPr>
        <w:pStyle w:val="List"/>
        <w:numPr>
          <w:ilvl w:val="0"/>
          <w:numId w:val="40"/>
        </w:numPr>
      </w:pPr>
      <w:r w:rsidRPr="00182E77">
        <w:t xml:space="preserve">Application of process wastewater, mine dewatering, </w:t>
      </w:r>
      <w:r w:rsidR="000F6852" w:rsidRPr="00182E77">
        <w:t>and stormwater</w:t>
      </w:r>
      <w:r w:rsidRPr="00182E77">
        <w:t xml:space="preserve"> associated with industrial activity, construction stormwater, and certain non-stormwater discharges for soil compaction and irrigation must be accomplished only when the area specified is not in use. This restriction does not apply to dust suppression activities. Using process wastewater, mine dewatering, stormwater associated with industri</w:t>
      </w:r>
      <w:r w:rsidR="00C14B93" w:rsidRPr="00182E77">
        <w:t>al activity, construction storm</w:t>
      </w:r>
      <w:r w:rsidRPr="00182E77">
        <w:t>water, and certain non-stormwater discharges for dust suppression, soil compaction, and irrigation with effluent must not occur during times when the ground is frozen, the ground has standing water, the ground is saturated, or within 24 hours of a rainfall event of 0.5 inches or greater during a 24-hour duration. Best management practices must be used to prevent off</w:t>
      </w:r>
      <w:r w:rsidR="000741D3" w:rsidRPr="00182E77">
        <w:t>-</w:t>
      </w:r>
      <w:r w:rsidRPr="00182E77">
        <w:t xml:space="preserve">site tracking of mud resulting from dust suppression activities. </w:t>
      </w:r>
    </w:p>
    <w:p w14:paraId="00DDD2BB" w14:textId="77777777" w:rsidR="00DF7E58" w:rsidRPr="00182E77" w:rsidRDefault="00DF7E58" w:rsidP="00CD75BB">
      <w:pPr>
        <w:pStyle w:val="List"/>
        <w:numPr>
          <w:ilvl w:val="0"/>
          <w:numId w:val="40"/>
        </w:numPr>
      </w:pPr>
      <w:r w:rsidRPr="00182E77">
        <w:t>Spray fixtures for dust suppression, soil compaction, irrigation, and fire protection systems must be designed so that they cannot be operated by unauthorized personnel.</w:t>
      </w:r>
      <w:r w:rsidR="003D3049" w:rsidRPr="00182E77">
        <w:t xml:space="preserve"> </w:t>
      </w:r>
    </w:p>
    <w:p w14:paraId="121DDD6B" w14:textId="77777777" w:rsidR="00062097" w:rsidRDefault="00DF7E58" w:rsidP="00CD75BB">
      <w:pPr>
        <w:pStyle w:val="List"/>
        <w:numPr>
          <w:ilvl w:val="0"/>
          <w:numId w:val="40"/>
        </w:numPr>
        <w:sectPr w:rsidR="00062097" w:rsidSect="00062097">
          <w:type w:val="continuous"/>
          <w:pgSz w:w="12240" w:h="15840" w:code="1"/>
          <w:pgMar w:top="1440" w:right="1440" w:bottom="1440" w:left="1440" w:header="706" w:footer="706" w:gutter="0"/>
          <w:cols w:space="720"/>
          <w:titlePg/>
          <w:docGrid w:linePitch="360"/>
        </w:sectPr>
      </w:pPr>
      <w:r w:rsidRPr="00182E77">
        <w:t>Adequate signs must be erected stating that water used for dust suppression, soil compaction, irrigation, and fire protection systems are from a non-potable water supply. Such signs must consist of a red slash superimposed over the international symbol for drinking water accompanied by the message "Do not drink the water" in both English and Spanish.</w:t>
      </w:r>
      <w:r w:rsidR="003D3049" w:rsidRPr="00182E77">
        <w:t xml:space="preserve"> </w:t>
      </w:r>
    </w:p>
    <w:p w14:paraId="24C8425D" w14:textId="77777777" w:rsidR="00DF7E58" w:rsidRPr="006E3B2F" w:rsidRDefault="00DF7E58" w:rsidP="009F0A23">
      <w:pPr>
        <w:pStyle w:val="Heading2"/>
        <w:spacing w:before="120" w:line="240" w:lineRule="auto"/>
        <w:ind w:left="360"/>
        <w:rPr>
          <w:rFonts w:ascii="Lucida Bright" w:hAnsi="Lucida Bright"/>
          <w:szCs w:val="22"/>
        </w:rPr>
      </w:pPr>
      <w:bookmarkStart w:id="203" w:name="_Toc370369267"/>
      <w:bookmarkStart w:id="204" w:name="_Toc159849715"/>
      <w:bookmarkStart w:id="205" w:name="_Toc161414085"/>
      <w:bookmarkStart w:id="206" w:name="_Ref170224174"/>
      <w:bookmarkStart w:id="207" w:name="_Ref170224240"/>
      <w:bookmarkStart w:id="208" w:name="_Ref170225123"/>
      <w:bookmarkStart w:id="209" w:name="_Ref170229853"/>
      <w:r w:rsidRPr="006E3B2F">
        <w:rPr>
          <w:rFonts w:ascii="Lucida Bright" w:hAnsi="Lucida Bright"/>
          <w:szCs w:val="22"/>
        </w:rPr>
        <w:t>General Requirements</w:t>
      </w:r>
      <w:bookmarkEnd w:id="203"/>
      <w:bookmarkEnd w:id="204"/>
      <w:bookmarkEnd w:id="205"/>
      <w:bookmarkEnd w:id="206"/>
      <w:bookmarkEnd w:id="207"/>
      <w:bookmarkEnd w:id="208"/>
      <w:bookmarkEnd w:id="209"/>
      <w:r w:rsidR="003D3049" w:rsidRPr="006E3B2F">
        <w:rPr>
          <w:rFonts w:ascii="Lucida Bright" w:hAnsi="Lucida Bright"/>
          <w:szCs w:val="22"/>
        </w:rPr>
        <w:t xml:space="preserve"> </w:t>
      </w:r>
    </w:p>
    <w:p w14:paraId="31A6A6B4" w14:textId="77777777" w:rsidR="00DF7E58" w:rsidRPr="00182E77" w:rsidRDefault="00DF7E58" w:rsidP="00CD75BB">
      <w:pPr>
        <w:pStyle w:val="List"/>
        <w:numPr>
          <w:ilvl w:val="0"/>
          <w:numId w:val="41"/>
        </w:numPr>
      </w:pPr>
      <w:r w:rsidRPr="00182E77">
        <w:t>There must be no discharge of floating solids or visible foam other than in trace amounts, and no discharge of visible oil.</w:t>
      </w:r>
      <w:r w:rsidR="003D3049" w:rsidRPr="00182E77">
        <w:t xml:space="preserve"> </w:t>
      </w:r>
    </w:p>
    <w:p w14:paraId="615614B7" w14:textId="77777777" w:rsidR="00DF7E58" w:rsidRPr="00182E77" w:rsidRDefault="00DF7E58" w:rsidP="00CD75BB">
      <w:pPr>
        <w:pStyle w:val="List"/>
        <w:numPr>
          <w:ilvl w:val="0"/>
          <w:numId w:val="41"/>
        </w:numPr>
      </w:pPr>
      <w:r w:rsidRPr="00182E77">
        <w:t xml:space="preserve">The discharge must not contain a concentration of taste or </w:t>
      </w:r>
      <w:r w:rsidR="00FE5937" w:rsidRPr="00182E77">
        <w:t>odor producing substances that interfere</w:t>
      </w:r>
      <w:r w:rsidRPr="00182E77">
        <w:t xml:space="preserve"> with the production of potable water by reasonable water treatment methods, impart unpalatable flavor to food fish, including shellfish, result in offensive odors arising from the receiving waters, or otherwise interfere with reasonable uses of water in the state.</w:t>
      </w:r>
      <w:r w:rsidR="003D3049" w:rsidRPr="00182E77">
        <w:t xml:space="preserve"> </w:t>
      </w:r>
    </w:p>
    <w:p w14:paraId="3342D105" w14:textId="77777777" w:rsidR="00B17DB7" w:rsidRDefault="00DF7E58" w:rsidP="00CD75BB">
      <w:pPr>
        <w:pStyle w:val="List"/>
        <w:numPr>
          <w:ilvl w:val="0"/>
          <w:numId w:val="41"/>
        </w:numPr>
        <w:sectPr w:rsidR="00B17DB7" w:rsidSect="00453550">
          <w:headerReference w:type="default" r:id="rId33"/>
          <w:type w:val="continuous"/>
          <w:pgSz w:w="12240" w:h="15840" w:code="1"/>
          <w:pgMar w:top="1440" w:right="1440" w:bottom="1440" w:left="1440" w:header="706" w:footer="706" w:gutter="0"/>
          <w:cols w:space="720"/>
          <w:titlePg/>
          <w:docGrid w:linePitch="360"/>
        </w:sectPr>
      </w:pPr>
      <w:r w:rsidRPr="00182E77">
        <w:t>Solid wastes, including clean-up wastes, must be disposed of according to TCEQ rules and Texas Health and Safety Code Chapter 361.</w:t>
      </w:r>
      <w:r w:rsidR="003D3049" w:rsidRPr="00182E77">
        <w:t xml:space="preserve"> </w:t>
      </w:r>
    </w:p>
    <w:p w14:paraId="5B131F75" w14:textId="77777777" w:rsidR="00DF7E58" w:rsidRPr="00182E77" w:rsidRDefault="00DF7E58" w:rsidP="00CD75BB">
      <w:pPr>
        <w:pStyle w:val="List"/>
        <w:numPr>
          <w:ilvl w:val="0"/>
          <w:numId w:val="41"/>
        </w:numPr>
      </w:pPr>
      <w:r w:rsidRPr="00182E77">
        <w:lastRenderedPageBreak/>
        <w:t>The disposal of waste and wastewater must be done in such a manner as to prevent nuisance conditions.</w:t>
      </w:r>
      <w:r w:rsidR="003D3049" w:rsidRPr="00182E77">
        <w:t xml:space="preserve"> </w:t>
      </w:r>
    </w:p>
    <w:p w14:paraId="5ABDF951" w14:textId="77777777" w:rsidR="00214F35" w:rsidRDefault="00DF7E58" w:rsidP="00CD75BB">
      <w:pPr>
        <w:pStyle w:val="List"/>
        <w:numPr>
          <w:ilvl w:val="0"/>
          <w:numId w:val="41"/>
        </w:numPr>
      </w:pPr>
      <w:r w:rsidRPr="00182E77">
        <w:t>Facilities that generate industrial solid wastes, as defined in 30 TAC §335.1, must comply with the provisions of 30 TAC Chapter 335 (relating to Industrial Solid Waste and Municipal Hazardous Waste). If the requirements of 30 TAC Chapter 335 do not apply, the solid wastes shall be disposed of in accordance with the Texas Health and Safety Code Chapter 361.</w:t>
      </w:r>
      <w:r w:rsidR="003D3049" w:rsidRPr="00182E77">
        <w:t xml:space="preserve"> </w:t>
      </w:r>
    </w:p>
    <w:p w14:paraId="38F7AE3F" w14:textId="1474AA82" w:rsidR="00DF7E58" w:rsidRPr="00182E77" w:rsidRDefault="00DF7E58" w:rsidP="00CD75BB">
      <w:pPr>
        <w:pStyle w:val="List"/>
        <w:numPr>
          <w:ilvl w:val="0"/>
          <w:numId w:val="41"/>
        </w:numPr>
      </w:pPr>
      <w:r w:rsidRPr="00182E77">
        <w:t>Air emissions for any regulated entity must comply with either 30 TAC §106.533 (relating to Remediation) or 30 TAC Chapter 116 (relating to Control of Air Pollution by Permits for New Construction or Modification), as appropriate.</w:t>
      </w:r>
      <w:r w:rsidR="003D3049" w:rsidRPr="00182E77">
        <w:t xml:space="preserve"> </w:t>
      </w:r>
    </w:p>
    <w:p w14:paraId="10E46741" w14:textId="77777777" w:rsidR="00DF7E58" w:rsidRPr="00182E77" w:rsidRDefault="00DF7E58" w:rsidP="00CD75BB">
      <w:pPr>
        <w:pStyle w:val="List"/>
        <w:numPr>
          <w:ilvl w:val="0"/>
          <w:numId w:val="41"/>
        </w:numPr>
      </w:pPr>
      <w:r w:rsidRPr="00182E77">
        <w:t>The permittee shall provide the following noncompliance notifications:</w:t>
      </w:r>
      <w:r w:rsidR="003D3049" w:rsidRPr="00182E77">
        <w:t xml:space="preserve"> </w:t>
      </w:r>
    </w:p>
    <w:p w14:paraId="2559DD37" w14:textId="429823B8" w:rsidR="00FC5BB6" w:rsidRPr="00182E77" w:rsidRDefault="00DF7E58" w:rsidP="00CD75BB">
      <w:pPr>
        <w:pStyle w:val="List2"/>
        <w:numPr>
          <w:ilvl w:val="0"/>
          <w:numId w:val="68"/>
        </w:numPr>
      </w:pPr>
      <w:r w:rsidRPr="00182E77">
        <w:t xml:space="preserve">Any noncompliance that may endanger human health or safety, or the environment must be reported by the permittee to TCEQ. Report of such information must be provided orally or by facsimile transmission (FAX) to the TCEQ </w:t>
      </w:r>
      <w:r w:rsidR="00262466" w:rsidRPr="00182E77">
        <w:t>Dallas</w:t>
      </w:r>
      <w:r w:rsidR="006C1E3B" w:rsidRPr="00182E77">
        <w:t>/</w:t>
      </w:r>
      <w:r w:rsidR="00262466" w:rsidRPr="00182E77">
        <w:t xml:space="preserve">Fort </w:t>
      </w:r>
      <w:r w:rsidR="00B96DD0" w:rsidRPr="00182E77">
        <w:t>Worth (</w:t>
      </w:r>
      <w:r w:rsidR="00262466" w:rsidRPr="00182E77">
        <w:t xml:space="preserve">DFW) </w:t>
      </w:r>
      <w:r w:rsidRPr="00182E77">
        <w:t>Regional Office</w:t>
      </w:r>
      <w:r w:rsidR="00D37C8A" w:rsidRPr="00182E77">
        <w:t xml:space="preserve"> (for facilities within the John Graves Scenic Riverway) or the TCEQ San Angelo Regional Office (for facilities within the Coke Stevenson Scenic Riverway)</w:t>
      </w:r>
      <w:r w:rsidRPr="00182E77">
        <w:t xml:space="preserve"> within 24 hours of becoming aware of the noncompliance. A written submission of such information must also be provided by the permittee to </w:t>
      </w:r>
      <w:r w:rsidR="004E064F" w:rsidRPr="00182E77">
        <w:t xml:space="preserve">TCEQ </w:t>
      </w:r>
      <w:r w:rsidR="003A3FF0" w:rsidRPr="00182E77">
        <w:t xml:space="preserve">at the address noted below </w:t>
      </w:r>
      <w:r w:rsidRPr="00182E77">
        <w:t xml:space="preserve">within five working days of becoming aware of the noncompliance. </w:t>
      </w:r>
    </w:p>
    <w:p w14:paraId="729678AB" w14:textId="498E6FB6" w:rsidR="00D37C8A" w:rsidRPr="00AF0B7D" w:rsidRDefault="00C537AE" w:rsidP="001C63C2">
      <w:pPr>
        <w:pStyle w:val="BodyText"/>
        <w:ind w:left="900"/>
      </w:pPr>
      <w:r w:rsidRPr="00AF0B7D">
        <w:t xml:space="preserve">Texas Commission on Environmental Quality </w:t>
      </w:r>
      <w:r w:rsidRPr="00AF0B7D">
        <w:br/>
        <w:t>Region</w:t>
      </w:r>
      <w:r w:rsidR="005565FD" w:rsidRPr="00AF0B7D">
        <w:t xml:space="preserve"> 4, Dallas/Fort Worth</w:t>
      </w:r>
      <w:r w:rsidRPr="00AF0B7D">
        <w:t xml:space="preserve"> Office</w:t>
      </w:r>
      <w:r w:rsidRPr="00AF0B7D">
        <w:br/>
        <w:t>2309 Gravel Dr.</w:t>
      </w:r>
      <w:r w:rsidRPr="00AF0B7D">
        <w:br/>
        <w:t xml:space="preserve">Fort Worth, Texas </w:t>
      </w:r>
      <w:proofErr w:type="gramStart"/>
      <w:r w:rsidRPr="00AF0B7D">
        <w:t>76118-6951</w:t>
      </w:r>
      <w:r w:rsidR="00D37C8A" w:rsidRPr="00AF0B7D">
        <w:t>;</w:t>
      </w:r>
      <w:proofErr w:type="gramEnd"/>
    </w:p>
    <w:p w14:paraId="11A03F72" w14:textId="77777777" w:rsidR="00D37C8A" w:rsidRPr="00AF0B7D" w:rsidRDefault="00D37C8A" w:rsidP="001C63C2">
      <w:pPr>
        <w:pStyle w:val="BodyText"/>
        <w:ind w:left="1080"/>
      </w:pPr>
      <w:r w:rsidRPr="00AF0B7D">
        <w:t>Or</w:t>
      </w:r>
    </w:p>
    <w:p w14:paraId="4BAEADB0" w14:textId="1BB9A96A" w:rsidR="00D37C8A" w:rsidRPr="00AF0B7D" w:rsidRDefault="00D37C8A" w:rsidP="001C63C2">
      <w:pPr>
        <w:pStyle w:val="BodyText"/>
        <w:spacing w:after="0"/>
        <w:ind w:left="900"/>
      </w:pPr>
      <w:r w:rsidRPr="00AF0B7D">
        <w:t xml:space="preserve">Texas Commission on Environmental Quality </w:t>
      </w:r>
      <w:r w:rsidRPr="00AF0B7D">
        <w:br/>
      </w:r>
      <w:r w:rsidR="005565FD" w:rsidRPr="00AF0B7D">
        <w:t xml:space="preserve">Region 8, </w:t>
      </w:r>
      <w:r w:rsidRPr="00AF0B7D">
        <w:t>San Angelo Office</w:t>
      </w:r>
      <w:r w:rsidRPr="00AF0B7D">
        <w:br/>
        <w:t>622 S Oakes, Ste K</w:t>
      </w:r>
    </w:p>
    <w:p w14:paraId="074A1866" w14:textId="77777777" w:rsidR="00D37C8A" w:rsidRPr="00AF0B7D" w:rsidRDefault="00D37C8A" w:rsidP="001C63C2">
      <w:pPr>
        <w:pStyle w:val="BodyText"/>
        <w:ind w:left="900"/>
      </w:pPr>
      <w:r w:rsidRPr="00AF0B7D">
        <w:t xml:space="preserve">San Angelo TX </w:t>
      </w:r>
      <w:proofErr w:type="gramStart"/>
      <w:r w:rsidRPr="00AF0B7D">
        <w:t>76903-7035;</w:t>
      </w:r>
      <w:proofErr w:type="gramEnd"/>
    </w:p>
    <w:p w14:paraId="2F18C822" w14:textId="5BC27A4C" w:rsidR="00EE4E90" w:rsidRPr="00AF0B7D" w:rsidRDefault="00C537AE" w:rsidP="001C63C2">
      <w:pPr>
        <w:pStyle w:val="BodyText"/>
        <w:ind w:left="1080"/>
      </w:pPr>
      <w:r w:rsidRPr="00AF0B7D">
        <w:t xml:space="preserve">and </w:t>
      </w:r>
    </w:p>
    <w:p w14:paraId="03884E17" w14:textId="57A5E6D9" w:rsidR="00FC5BB6" w:rsidRPr="00AF0B7D" w:rsidRDefault="00C537AE" w:rsidP="001C63C2">
      <w:pPr>
        <w:pStyle w:val="BodyText"/>
        <w:ind w:left="900"/>
      </w:pPr>
      <w:r w:rsidRPr="00AF0B7D">
        <w:t>Texas Commission on Environmental Quality</w:t>
      </w:r>
      <w:r w:rsidRPr="00AF0B7D">
        <w:br/>
      </w:r>
      <w:r w:rsidR="001C679C" w:rsidRPr="00AF0B7D">
        <w:t>Enforcement Division (MC-224)</w:t>
      </w:r>
      <w:r w:rsidR="001C679C" w:rsidRPr="00AF0B7D">
        <w:br/>
      </w:r>
      <w:r w:rsidR="002238E0" w:rsidRPr="00AF0B7D">
        <w:t xml:space="preserve">P.O. </w:t>
      </w:r>
      <w:r w:rsidR="004B7DDD" w:rsidRPr="00AF0B7D">
        <w:t xml:space="preserve">Box </w:t>
      </w:r>
      <w:r w:rsidR="002238E0" w:rsidRPr="00AF0B7D">
        <w:t>13087</w:t>
      </w:r>
      <w:r w:rsidR="002238E0" w:rsidRPr="00AF0B7D">
        <w:br/>
        <w:t>Austin, Texas 7</w:t>
      </w:r>
      <w:r w:rsidRPr="00AF0B7D">
        <w:t>8</w:t>
      </w:r>
      <w:r w:rsidR="002238E0" w:rsidRPr="00AF0B7D">
        <w:t>7</w:t>
      </w:r>
      <w:r w:rsidRPr="00AF0B7D">
        <w:t>11-3087</w:t>
      </w:r>
      <w:r w:rsidR="009C1B34" w:rsidRPr="00AF0B7D">
        <w:t>.</w:t>
      </w:r>
    </w:p>
    <w:p w14:paraId="1F288A4B" w14:textId="77777777" w:rsidR="009E6672" w:rsidRPr="00AF0B7D" w:rsidRDefault="00DF7E58" w:rsidP="006E3B2F">
      <w:pPr>
        <w:pStyle w:val="BodyText3"/>
      </w:pPr>
      <w:r w:rsidRPr="00AF0B7D">
        <w:t>The written submission must contain a description of the noncompliance and its cause; the potential danger to human health or safety, or the environment; the period of noncompliance, including exact dates and times; if the noncompliance has not been corrected, the anticipated time it is expected to continue; and steps taken or planned to reduce, eliminate, and prevent recurrence of the noncompliance and to mitigate its adverse effects.</w:t>
      </w:r>
      <w:r w:rsidR="003D3049" w:rsidRPr="00AF0B7D">
        <w:t xml:space="preserve"> </w:t>
      </w:r>
    </w:p>
    <w:p w14:paraId="714E3317" w14:textId="2090C37E" w:rsidR="009E6672" w:rsidRPr="00182E77" w:rsidRDefault="00DF7E58" w:rsidP="00CD75BB">
      <w:pPr>
        <w:pStyle w:val="List2"/>
      </w:pPr>
      <w:r w:rsidRPr="00182E77">
        <w:t xml:space="preserve">In addition, any effluent violation that deviates from the permitted effluent limitation by more than 40% must be reported by the permittee in writing to the </w:t>
      </w:r>
      <w:r w:rsidR="009C1B34" w:rsidRPr="00182E77">
        <w:t xml:space="preserve">appropriate </w:t>
      </w:r>
      <w:r w:rsidRPr="00182E77">
        <w:t>TCEQ</w:t>
      </w:r>
      <w:r w:rsidR="00262466" w:rsidRPr="00182E77">
        <w:t xml:space="preserve"> </w:t>
      </w:r>
      <w:r w:rsidRPr="00182E77">
        <w:t>Regional Office and the Enforcement Division (MC 224) within 5 working days of becoming aware of the noncompliance.</w:t>
      </w:r>
      <w:r w:rsidR="003D3049" w:rsidRPr="00182E77">
        <w:t xml:space="preserve"> </w:t>
      </w:r>
    </w:p>
    <w:p w14:paraId="1EC3FEE8" w14:textId="77777777" w:rsidR="00062097" w:rsidRDefault="00DF7E58" w:rsidP="00CD0E50">
      <w:pPr>
        <w:pStyle w:val="List2"/>
        <w:sectPr w:rsidR="00062097" w:rsidSect="00453550">
          <w:type w:val="continuous"/>
          <w:pgSz w:w="12240" w:h="15840" w:code="1"/>
          <w:pgMar w:top="1440" w:right="1440" w:bottom="1440" w:left="1440" w:header="706" w:footer="706" w:gutter="0"/>
          <w:cols w:space="720"/>
          <w:titlePg/>
          <w:docGrid w:linePitch="360"/>
        </w:sectPr>
      </w:pPr>
      <w:r w:rsidRPr="00182E77">
        <w:lastRenderedPageBreak/>
        <w:t xml:space="preserve">Any noncompliance other than that specified in paragraphs (a) and (b) above, or any required information not submitted or submitted incorrectly, must be reported to the Enforcement Division (MC 224) as promptly as possible. For effluent limitation violations, </w:t>
      </w:r>
      <w:proofErr w:type="spellStart"/>
      <w:r w:rsidRPr="00182E77">
        <w:t>noncompliances</w:t>
      </w:r>
      <w:proofErr w:type="spellEnd"/>
      <w:r w:rsidRPr="00182E77">
        <w:t xml:space="preserve"> must be reported on the approved </w:t>
      </w:r>
      <w:r w:rsidR="30829225" w:rsidRPr="00182E77">
        <w:t>discharge monitoring r</w:t>
      </w:r>
      <w:r w:rsidR="2708293E" w:rsidRPr="00182E77">
        <w:t>e</w:t>
      </w:r>
      <w:r w:rsidR="30829225" w:rsidRPr="00182E77">
        <w:t>port (</w:t>
      </w:r>
      <w:r w:rsidRPr="00182E77">
        <w:t>DMR</w:t>
      </w:r>
      <w:r w:rsidR="13B5F16E" w:rsidRPr="00182E77">
        <w:t>)</w:t>
      </w:r>
      <w:r w:rsidRPr="00182E77">
        <w:t xml:space="preserve"> form.</w:t>
      </w:r>
      <w:r w:rsidR="004C145A" w:rsidRPr="00182E77">
        <w:t xml:space="preserve"> </w:t>
      </w:r>
      <w:bookmarkStart w:id="210" w:name="_Toc370369268"/>
      <w:bookmarkStart w:id="211" w:name="_Toc159849716"/>
      <w:bookmarkStart w:id="212" w:name="_Toc161414086"/>
    </w:p>
    <w:p w14:paraId="6016C420" w14:textId="646EE227" w:rsidR="00062097" w:rsidRDefault="00DF7E58" w:rsidP="00657DA9">
      <w:pPr>
        <w:pStyle w:val="Heading1"/>
        <w:sectPr w:rsidR="00062097" w:rsidSect="00062097">
          <w:type w:val="continuous"/>
          <w:pgSz w:w="12240" w:h="15840" w:code="1"/>
          <w:pgMar w:top="1440" w:right="1440" w:bottom="1440" w:left="1440" w:header="706" w:footer="706" w:gutter="0"/>
          <w:cols w:space="720"/>
          <w:titlePg/>
          <w:docGrid w:linePitch="360"/>
        </w:sectPr>
      </w:pPr>
      <w:bookmarkStart w:id="213" w:name="_Ref170225149"/>
      <w:r w:rsidRPr="00657DA9">
        <w:t>Standard Permit Conditions</w:t>
      </w:r>
      <w:bookmarkEnd w:id="210"/>
      <w:bookmarkEnd w:id="211"/>
      <w:bookmarkEnd w:id="212"/>
      <w:bookmarkEnd w:id="213"/>
    </w:p>
    <w:p w14:paraId="223249EC" w14:textId="77777777" w:rsidR="00F21D4B" w:rsidRPr="006E3B2F" w:rsidRDefault="00F21D4B" w:rsidP="00CD75BB">
      <w:pPr>
        <w:pStyle w:val="Heading2"/>
        <w:numPr>
          <w:ilvl w:val="0"/>
          <w:numId w:val="17"/>
        </w:numPr>
        <w:spacing w:before="120" w:line="240" w:lineRule="auto"/>
        <w:rPr>
          <w:rFonts w:ascii="Lucida Bright" w:hAnsi="Lucida Bright"/>
          <w:szCs w:val="22"/>
        </w:rPr>
      </w:pPr>
      <w:bookmarkStart w:id="214" w:name="_Toc370369269"/>
      <w:bookmarkStart w:id="215" w:name="_Toc159849717"/>
      <w:bookmarkStart w:id="216" w:name="_Toc161414087"/>
      <w:bookmarkStart w:id="217" w:name="_Ref170225163"/>
      <w:r w:rsidRPr="006E3B2F">
        <w:rPr>
          <w:rFonts w:ascii="Lucida Bright" w:hAnsi="Lucida Bright"/>
          <w:szCs w:val="22"/>
        </w:rPr>
        <w:t>Duty</w:t>
      </w:r>
      <w:r w:rsidR="008F7341" w:rsidRPr="006E3B2F">
        <w:rPr>
          <w:rFonts w:ascii="Lucida Bright" w:hAnsi="Lucida Bright"/>
          <w:szCs w:val="22"/>
        </w:rPr>
        <w:t xml:space="preserve"> to Comply</w:t>
      </w:r>
      <w:bookmarkEnd w:id="214"/>
      <w:bookmarkEnd w:id="215"/>
      <w:bookmarkEnd w:id="216"/>
      <w:bookmarkEnd w:id="217"/>
    </w:p>
    <w:p w14:paraId="0CE6ECE7" w14:textId="77777777" w:rsidR="00062097" w:rsidRDefault="00DF7E58" w:rsidP="00886CD2">
      <w:pPr>
        <w:pStyle w:val="ListParagraph"/>
        <w:rPr>
          <w:rFonts w:ascii="Lucida Bright" w:hAnsi="Lucida Bright"/>
          <w:szCs w:val="22"/>
        </w:rPr>
        <w:sectPr w:rsidR="00062097" w:rsidSect="00062097">
          <w:type w:val="continuous"/>
          <w:pgSz w:w="12240" w:h="15840" w:code="1"/>
          <w:pgMar w:top="1440" w:right="1440" w:bottom="1440" w:left="1440" w:header="706" w:footer="706" w:gutter="0"/>
          <w:cols w:space="720"/>
          <w:titlePg/>
          <w:docGrid w:linePitch="360"/>
        </w:sectPr>
      </w:pPr>
      <w:r w:rsidRPr="006E3B2F">
        <w:rPr>
          <w:rFonts w:ascii="Lucida Bright" w:hAnsi="Lucida Bright"/>
          <w:szCs w:val="22"/>
        </w:rPr>
        <w:t>The permittee has a duty to comply with all conditions in this general permit. Failure to comply with any condition is a violation of the general permit and the statutes under which the general permit was issued. Any violation may be grounds for enforcement action, for terminating</w:t>
      </w:r>
      <w:r w:rsidR="007B1010" w:rsidRPr="006E3B2F">
        <w:rPr>
          <w:rFonts w:ascii="Lucida Bright" w:hAnsi="Lucida Bright"/>
          <w:szCs w:val="22"/>
        </w:rPr>
        <w:t xml:space="preserve"> coverage</w:t>
      </w:r>
      <w:r w:rsidRPr="006E3B2F">
        <w:rPr>
          <w:rFonts w:ascii="Lucida Bright" w:hAnsi="Lucida Bright"/>
          <w:szCs w:val="22"/>
        </w:rPr>
        <w:t xml:space="preserve"> under this general permit, or for requiring a permittee to apply for and obtain either a TPDES individual permit, or a </w:t>
      </w:r>
      <w:r w:rsidR="005760F8" w:rsidRPr="006E3B2F">
        <w:rPr>
          <w:rFonts w:ascii="Lucida Bright" w:hAnsi="Lucida Bright"/>
          <w:szCs w:val="22"/>
        </w:rPr>
        <w:t>TLAP</w:t>
      </w:r>
      <w:r w:rsidRPr="006E3B2F">
        <w:rPr>
          <w:rFonts w:ascii="Lucida Bright" w:hAnsi="Lucida Bright"/>
          <w:szCs w:val="22"/>
        </w:rPr>
        <w:t>.</w:t>
      </w:r>
      <w:r w:rsidR="004C145A" w:rsidRPr="006E3B2F">
        <w:rPr>
          <w:rFonts w:ascii="Lucida Bright" w:hAnsi="Lucida Bright"/>
          <w:szCs w:val="22"/>
        </w:rPr>
        <w:t xml:space="preserve"> </w:t>
      </w:r>
    </w:p>
    <w:p w14:paraId="120C1DC7" w14:textId="77777777" w:rsidR="000729E6" w:rsidRPr="006E3B2F" w:rsidRDefault="000729E6" w:rsidP="009F0A23">
      <w:pPr>
        <w:pStyle w:val="Heading2"/>
        <w:spacing w:before="120" w:line="240" w:lineRule="auto"/>
        <w:ind w:left="360"/>
        <w:rPr>
          <w:rFonts w:ascii="Lucida Bright" w:hAnsi="Lucida Bright"/>
          <w:szCs w:val="22"/>
        </w:rPr>
      </w:pPr>
      <w:bookmarkStart w:id="218" w:name="_Toc370369270"/>
      <w:bookmarkStart w:id="219" w:name="_Toc159849718"/>
      <w:bookmarkStart w:id="220" w:name="_Toc161414088"/>
      <w:bookmarkStart w:id="221" w:name="_Ref170226118"/>
      <w:r w:rsidRPr="006E3B2F">
        <w:rPr>
          <w:rFonts w:ascii="Lucida Bright" w:hAnsi="Lucida Bright"/>
          <w:szCs w:val="22"/>
        </w:rPr>
        <w:t>Defen</w:t>
      </w:r>
      <w:r w:rsidR="008F7341" w:rsidRPr="006E3B2F">
        <w:rPr>
          <w:rFonts w:ascii="Lucida Bright" w:hAnsi="Lucida Bright"/>
          <w:szCs w:val="22"/>
        </w:rPr>
        <w:t>s</w:t>
      </w:r>
      <w:r w:rsidRPr="006E3B2F">
        <w:rPr>
          <w:rFonts w:ascii="Lucida Bright" w:hAnsi="Lucida Bright"/>
          <w:szCs w:val="22"/>
        </w:rPr>
        <w:t>e</w:t>
      </w:r>
      <w:bookmarkEnd w:id="218"/>
      <w:bookmarkEnd w:id="219"/>
      <w:bookmarkEnd w:id="220"/>
      <w:bookmarkEnd w:id="221"/>
    </w:p>
    <w:p w14:paraId="121B21A1" w14:textId="77777777" w:rsidR="00062097" w:rsidRDefault="00DF7E58" w:rsidP="00886CD2">
      <w:pPr>
        <w:pStyle w:val="ListParagraph"/>
        <w:rPr>
          <w:rFonts w:ascii="Lucida Bright" w:hAnsi="Lucida Bright"/>
          <w:szCs w:val="22"/>
        </w:rPr>
        <w:sectPr w:rsidR="00062097" w:rsidSect="00062097">
          <w:type w:val="continuous"/>
          <w:pgSz w:w="12240" w:h="15840" w:code="1"/>
          <w:pgMar w:top="1440" w:right="1440" w:bottom="1440" w:left="1440" w:header="706" w:footer="706" w:gutter="0"/>
          <w:cols w:space="720"/>
          <w:titlePg/>
          <w:docGrid w:linePitch="360"/>
        </w:sectPr>
      </w:pPr>
      <w:r w:rsidRPr="006E3B2F">
        <w:rPr>
          <w:rFonts w:ascii="Lucida Bright" w:hAnsi="Lucida Bright"/>
          <w:szCs w:val="22"/>
        </w:rPr>
        <w:t>It is not a defense for a permittee in an enforcement action that it would have been necessary to halt or reduce the permitted discharge to maintain compliance with conditions of the general permit.</w:t>
      </w:r>
      <w:r w:rsidR="004C145A" w:rsidRPr="006E3B2F">
        <w:rPr>
          <w:rFonts w:ascii="Lucida Bright" w:hAnsi="Lucida Bright"/>
          <w:szCs w:val="22"/>
        </w:rPr>
        <w:t xml:space="preserve"> </w:t>
      </w:r>
    </w:p>
    <w:p w14:paraId="0C31CB9E" w14:textId="77777777" w:rsidR="000729E6" w:rsidRPr="006E3B2F" w:rsidRDefault="000729E6" w:rsidP="009F0A23">
      <w:pPr>
        <w:pStyle w:val="Heading2"/>
        <w:spacing w:before="120" w:line="240" w:lineRule="auto"/>
        <w:ind w:left="360"/>
        <w:rPr>
          <w:rFonts w:ascii="Lucida Bright" w:hAnsi="Lucida Bright"/>
          <w:szCs w:val="22"/>
        </w:rPr>
      </w:pPr>
      <w:bookmarkStart w:id="222" w:name="_Toc370369271"/>
      <w:bookmarkStart w:id="223" w:name="_Toc159849719"/>
      <w:bookmarkStart w:id="224" w:name="_Toc161414089"/>
      <w:r w:rsidRPr="006E3B2F">
        <w:rPr>
          <w:rFonts w:ascii="Lucida Bright" w:hAnsi="Lucida Bright"/>
          <w:szCs w:val="22"/>
        </w:rPr>
        <w:t>Operation and Maintenance</w:t>
      </w:r>
      <w:bookmarkEnd w:id="222"/>
      <w:bookmarkEnd w:id="223"/>
      <w:bookmarkEnd w:id="224"/>
    </w:p>
    <w:p w14:paraId="35E5CA72" w14:textId="77777777" w:rsidR="00062097" w:rsidRDefault="00DF7E58" w:rsidP="00886CD2">
      <w:pPr>
        <w:pStyle w:val="ListParagraph"/>
        <w:rPr>
          <w:rFonts w:ascii="Lucida Bright" w:hAnsi="Lucida Bright"/>
          <w:szCs w:val="22"/>
        </w:rPr>
        <w:sectPr w:rsidR="00062097" w:rsidSect="00062097">
          <w:type w:val="continuous"/>
          <w:pgSz w:w="12240" w:h="15840" w:code="1"/>
          <w:pgMar w:top="1440" w:right="1440" w:bottom="1440" w:left="1440" w:header="706" w:footer="706" w:gutter="0"/>
          <w:cols w:space="720"/>
          <w:titlePg/>
          <w:docGrid w:linePitch="360"/>
        </w:sectPr>
      </w:pPr>
      <w:r w:rsidRPr="006E3B2F">
        <w:rPr>
          <w:rFonts w:ascii="Lucida Bright" w:hAnsi="Lucida Bright"/>
          <w:szCs w:val="22"/>
        </w:rPr>
        <w:t xml:space="preserve">The permittee </w:t>
      </w:r>
      <w:proofErr w:type="gramStart"/>
      <w:r w:rsidRPr="006E3B2F">
        <w:rPr>
          <w:rFonts w:ascii="Lucida Bright" w:hAnsi="Lucida Bright"/>
          <w:szCs w:val="22"/>
        </w:rPr>
        <w:t>shall at all times</w:t>
      </w:r>
      <w:proofErr w:type="gramEnd"/>
      <w:r w:rsidRPr="006E3B2F">
        <w:rPr>
          <w:rFonts w:ascii="Lucida Bright" w:hAnsi="Lucida Bright"/>
          <w:szCs w:val="22"/>
        </w:rPr>
        <w:t xml:space="preserve"> properly operate and maintain all facilities and systems of treatment and control (and related appurtenances) installed or used by the permittee to achieve compliance with conditions of the general permit. Proper operation and maintenance also </w:t>
      </w:r>
      <w:proofErr w:type="gramStart"/>
      <w:r w:rsidRPr="006E3B2F">
        <w:rPr>
          <w:rFonts w:ascii="Lucida Bright" w:hAnsi="Lucida Bright"/>
          <w:szCs w:val="22"/>
        </w:rPr>
        <w:t>includes</w:t>
      </w:r>
      <w:proofErr w:type="gramEnd"/>
      <w:r w:rsidRPr="006E3B2F">
        <w:rPr>
          <w:rFonts w:ascii="Lucida Bright" w:hAnsi="Lucida Bright"/>
          <w:szCs w:val="22"/>
        </w:rPr>
        <w:t xml:space="preserve"> adequate laboratory and process controls, and appropriate quality assurance procedures. This provision requires the operation of back-up or auxiliary facilities or similar systems only when necessary to achieve compliance with conditions of the general permit.</w:t>
      </w:r>
      <w:r w:rsidR="004C145A" w:rsidRPr="006E3B2F">
        <w:rPr>
          <w:rFonts w:ascii="Lucida Bright" w:hAnsi="Lucida Bright"/>
          <w:szCs w:val="22"/>
        </w:rPr>
        <w:t xml:space="preserve"> </w:t>
      </w:r>
    </w:p>
    <w:p w14:paraId="28F8A1E9" w14:textId="77777777" w:rsidR="000729E6" w:rsidRPr="006E3B2F" w:rsidRDefault="000729E6" w:rsidP="009F0A23">
      <w:pPr>
        <w:pStyle w:val="Heading2"/>
        <w:spacing w:before="120" w:line="240" w:lineRule="auto"/>
        <w:ind w:left="360"/>
        <w:rPr>
          <w:rFonts w:ascii="Lucida Bright" w:hAnsi="Lucida Bright"/>
          <w:szCs w:val="22"/>
        </w:rPr>
      </w:pPr>
      <w:bookmarkStart w:id="225" w:name="_Toc370369272"/>
      <w:bookmarkStart w:id="226" w:name="_Toc159849720"/>
      <w:bookmarkStart w:id="227" w:name="_Toc161414090"/>
      <w:r w:rsidRPr="006E3B2F">
        <w:rPr>
          <w:rFonts w:ascii="Lucida Bright" w:hAnsi="Lucida Bright"/>
          <w:szCs w:val="22"/>
        </w:rPr>
        <w:t>Information</w:t>
      </w:r>
      <w:bookmarkEnd w:id="225"/>
      <w:bookmarkEnd w:id="226"/>
      <w:bookmarkEnd w:id="227"/>
    </w:p>
    <w:p w14:paraId="4B9450A7" w14:textId="77777777" w:rsidR="00062097" w:rsidRDefault="00DF7E58" w:rsidP="00886CD2">
      <w:pPr>
        <w:pStyle w:val="ListParagraph"/>
        <w:rPr>
          <w:rFonts w:ascii="Lucida Bright" w:hAnsi="Lucida Bright"/>
          <w:szCs w:val="22"/>
        </w:rPr>
        <w:sectPr w:rsidR="00062097" w:rsidSect="00062097">
          <w:type w:val="continuous"/>
          <w:pgSz w:w="12240" w:h="15840" w:code="1"/>
          <w:pgMar w:top="1440" w:right="1440" w:bottom="1440" w:left="1440" w:header="706" w:footer="706" w:gutter="0"/>
          <w:cols w:space="720"/>
          <w:titlePg/>
          <w:docGrid w:linePitch="360"/>
        </w:sectPr>
      </w:pPr>
      <w:r w:rsidRPr="006E3B2F">
        <w:rPr>
          <w:rFonts w:ascii="Lucida Bright" w:hAnsi="Lucida Bright"/>
          <w:szCs w:val="22"/>
        </w:rPr>
        <w:t>The permittee shall furnish at the request of the executive director any information that is necessary to determine whether cause exists for revoking, suspending, or terminating authorization under this general permit. The requested information must be provided within a reasonable time frame and in no case later than 30 days from the date of the request.</w:t>
      </w:r>
    </w:p>
    <w:p w14:paraId="6915A134" w14:textId="77777777" w:rsidR="000729E6" w:rsidRPr="006E3B2F" w:rsidRDefault="000729E6" w:rsidP="009F0A23">
      <w:pPr>
        <w:pStyle w:val="Heading2"/>
        <w:spacing w:before="120" w:line="240" w:lineRule="auto"/>
        <w:ind w:left="360"/>
        <w:rPr>
          <w:rFonts w:ascii="Lucida Bright" w:hAnsi="Lucida Bright"/>
          <w:szCs w:val="22"/>
        </w:rPr>
      </w:pPr>
      <w:bookmarkStart w:id="228" w:name="_Toc370369273"/>
      <w:bookmarkStart w:id="229" w:name="_Toc159849721"/>
      <w:bookmarkStart w:id="230" w:name="_Toc161414091"/>
      <w:r w:rsidRPr="006E3B2F">
        <w:rPr>
          <w:rFonts w:ascii="Lucida Bright" w:hAnsi="Lucida Bright"/>
          <w:szCs w:val="22"/>
        </w:rPr>
        <w:t>Notice</w:t>
      </w:r>
      <w:bookmarkEnd w:id="228"/>
      <w:bookmarkEnd w:id="229"/>
      <w:bookmarkEnd w:id="230"/>
    </w:p>
    <w:p w14:paraId="13E6FD53" w14:textId="77777777" w:rsidR="00062097" w:rsidRDefault="00DF7E58" w:rsidP="00886CD2">
      <w:pPr>
        <w:pStyle w:val="ListParagraph"/>
        <w:rPr>
          <w:rFonts w:ascii="Lucida Bright" w:hAnsi="Lucida Bright"/>
          <w:szCs w:val="22"/>
        </w:rPr>
        <w:sectPr w:rsidR="00062097" w:rsidSect="00062097">
          <w:type w:val="continuous"/>
          <w:pgSz w:w="12240" w:h="15840" w:code="1"/>
          <w:pgMar w:top="1440" w:right="1440" w:bottom="1440" w:left="1440" w:header="706" w:footer="706" w:gutter="0"/>
          <w:cols w:space="720"/>
          <w:titlePg/>
          <w:docGrid w:linePitch="360"/>
        </w:sectPr>
      </w:pPr>
      <w:r w:rsidRPr="006E3B2F">
        <w:rPr>
          <w:rFonts w:ascii="Lucida Bright" w:hAnsi="Lucida Bright"/>
          <w:szCs w:val="22"/>
        </w:rPr>
        <w:t>The permittee shall give notice to the executive director before physical alterations or additions to the permitted facility if such alterations would result in a violation of the general permit requirements.</w:t>
      </w:r>
      <w:r w:rsidR="004C145A" w:rsidRPr="006E3B2F">
        <w:rPr>
          <w:rFonts w:ascii="Lucida Bright" w:hAnsi="Lucida Bright"/>
          <w:szCs w:val="22"/>
        </w:rPr>
        <w:t xml:space="preserve"> </w:t>
      </w:r>
    </w:p>
    <w:p w14:paraId="1D9BF4CB" w14:textId="77777777" w:rsidR="000729E6" w:rsidRPr="006E3B2F" w:rsidRDefault="000729E6" w:rsidP="009F0A23">
      <w:pPr>
        <w:pStyle w:val="Heading2"/>
        <w:spacing w:before="120" w:line="240" w:lineRule="auto"/>
        <w:ind w:left="360"/>
        <w:rPr>
          <w:rFonts w:ascii="Lucida Bright" w:hAnsi="Lucida Bright"/>
          <w:szCs w:val="22"/>
        </w:rPr>
      </w:pPr>
      <w:bookmarkStart w:id="231" w:name="_Toc370369274"/>
      <w:bookmarkStart w:id="232" w:name="_Toc159849722"/>
      <w:bookmarkStart w:id="233" w:name="_Toc161414092"/>
      <w:bookmarkStart w:id="234" w:name="_Ref170225167"/>
      <w:r w:rsidRPr="006E3B2F">
        <w:rPr>
          <w:rFonts w:ascii="Lucida Bright" w:hAnsi="Lucida Bright"/>
          <w:szCs w:val="22"/>
        </w:rPr>
        <w:t>Inspections and entry</w:t>
      </w:r>
      <w:bookmarkEnd w:id="231"/>
      <w:bookmarkEnd w:id="232"/>
      <w:bookmarkEnd w:id="233"/>
      <w:bookmarkEnd w:id="234"/>
    </w:p>
    <w:p w14:paraId="1F9106C9" w14:textId="77777777" w:rsidR="00062097" w:rsidRDefault="005742EC" w:rsidP="00886CD2">
      <w:pPr>
        <w:pStyle w:val="ListParagraph"/>
        <w:rPr>
          <w:rFonts w:ascii="Lucida Bright" w:hAnsi="Lucida Bright"/>
          <w:szCs w:val="22"/>
        </w:rPr>
        <w:sectPr w:rsidR="00062097" w:rsidSect="00062097">
          <w:headerReference w:type="default" r:id="rId34"/>
          <w:type w:val="continuous"/>
          <w:pgSz w:w="12240" w:h="15840" w:code="1"/>
          <w:pgMar w:top="1440" w:right="1440" w:bottom="1440" w:left="1440" w:header="706" w:footer="706" w:gutter="0"/>
          <w:cols w:space="720"/>
          <w:titlePg/>
          <w:docGrid w:linePitch="360"/>
        </w:sectPr>
      </w:pPr>
      <w:r w:rsidRPr="006E3B2F">
        <w:rPr>
          <w:rFonts w:ascii="Lucida Bright" w:hAnsi="Lucida Bright"/>
          <w:szCs w:val="22"/>
        </w:rPr>
        <w:t xml:space="preserve">Inspections </w:t>
      </w:r>
      <w:r w:rsidR="00DF7E58" w:rsidRPr="006E3B2F">
        <w:rPr>
          <w:rFonts w:ascii="Lucida Bright" w:hAnsi="Lucida Bright"/>
          <w:szCs w:val="22"/>
        </w:rPr>
        <w:t xml:space="preserve">and entry must be allowed under TWC Chapters 26-28; THSC §§361.032, 361.033 and 361.037; and 40 CFR §122.41(i). The statement in TWC § 26.014 that commission entry of a regulated entity must occur in accordance with an establishment's rules and regulations concerning safety, internal security, and fire protection is not grounds for denial or restriction of entry to any part of the regulated </w:t>
      </w:r>
      <w:r w:rsidR="00DF7E58" w:rsidRPr="006E3B2F">
        <w:rPr>
          <w:rFonts w:ascii="Lucida Bright" w:hAnsi="Lucida Bright"/>
          <w:szCs w:val="22"/>
        </w:rPr>
        <w:lastRenderedPageBreak/>
        <w:t>entity, but merely describes the commission's duty to observe appropriate rules and regulations during an inspection.</w:t>
      </w:r>
    </w:p>
    <w:p w14:paraId="522C0E22" w14:textId="123773AD" w:rsidR="00DF7E58" w:rsidRPr="006E3B2F" w:rsidRDefault="00DF7E58" w:rsidP="009F0A23">
      <w:pPr>
        <w:pStyle w:val="Heading2"/>
        <w:spacing w:before="120" w:line="240" w:lineRule="auto"/>
        <w:ind w:left="360"/>
        <w:rPr>
          <w:rFonts w:ascii="Lucida Bright" w:hAnsi="Lucida Bright"/>
          <w:szCs w:val="22"/>
        </w:rPr>
      </w:pPr>
      <w:bookmarkStart w:id="235" w:name="_Toc370369275"/>
      <w:bookmarkStart w:id="236" w:name="_Toc159849723"/>
      <w:bookmarkStart w:id="237" w:name="_Toc161414093"/>
      <w:bookmarkStart w:id="238" w:name="_Ref170226200"/>
      <w:r w:rsidRPr="006E3B2F">
        <w:rPr>
          <w:rFonts w:ascii="Lucida Bright" w:hAnsi="Lucida Bright"/>
          <w:szCs w:val="22"/>
        </w:rPr>
        <w:t xml:space="preserve">Standard </w:t>
      </w:r>
      <w:r w:rsidR="004B7DDD" w:rsidRPr="006E3B2F">
        <w:rPr>
          <w:rFonts w:ascii="Lucida Bright" w:hAnsi="Lucida Bright"/>
          <w:szCs w:val="22"/>
        </w:rPr>
        <w:t>M</w:t>
      </w:r>
      <w:r w:rsidRPr="006E3B2F">
        <w:rPr>
          <w:rFonts w:ascii="Lucida Bright" w:hAnsi="Lucida Bright"/>
          <w:szCs w:val="22"/>
        </w:rPr>
        <w:t xml:space="preserve">onitoring and </w:t>
      </w:r>
      <w:r w:rsidR="004B7DDD" w:rsidRPr="006E3B2F">
        <w:rPr>
          <w:rFonts w:ascii="Lucida Bright" w:hAnsi="Lucida Bright"/>
          <w:szCs w:val="22"/>
        </w:rPr>
        <w:t>R</w:t>
      </w:r>
      <w:r w:rsidRPr="006E3B2F">
        <w:rPr>
          <w:rFonts w:ascii="Lucida Bright" w:hAnsi="Lucida Bright"/>
          <w:szCs w:val="22"/>
        </w:rPr>
        <w:t xml:space="preserve">eporting </w:t>
      </w:r>
      <w:r w:rsidR="004B7DDD" w:rsidRPr="006E3B2F">
        <w:rPr>
          <w:rFonts w:ascii="Lucida Bright" w:hAnsi="Lucida Bright"/>
          <w:szCs w:val="22"/>
        </w:rPr>
        <w:t>R</w:t>
      </w:r>
      <w:r w:rsidRPr="006E3B2F">
        <w:rPr>
          <w:rFonts w:ascii="Lucida Bright" w:hAnsi="Lucida Bright"/>
          <w:szCs w:val="22"/>
        </w:rPr>
        <w:t>equirements</w:t>
      </w:r>
      <w:bookmarkEnd w:id="235"/>
      <w:bookmarkEnd w:id="236"/>
      <w:bookmarkEnd w:id="237"/>
      <w:bookmarkEnd w:id="238"/>
    </w:p>
    <w:p w14:paraId="408AD338" w14:textId="5EC91A00" w:rsidR="004B7DDD" w:rsidRPr="00AF0B7D" w:rsidRDefault="004B7DDD" w:rsidP="00AF0B7D">
      <w:pPr>
        <w:pStyle w:val="BodyText"/>
      </w:pPr>
      <w:r w:rsidRPr="00AF0B7D">
        <w:t>The standard monitoring and reporting requirements are as follows:</w:t>
      </w:r>
    </w:p>
    <w:p w14:paraId="7F270A23" w14:textId="77777777" w:rsidR="00DF7E58" w:rsidRPr="00182E77" w:rsidRDefault="00B04DBA" w:rsidP="00CD75BB">
      <w:pPr>
        <w:pStyle w:val="List"/>
        <w:numPr>
          <w:ilvl w:val="0"/>
          <w:numId w:val="42"/>
        </w:numPr>
      </w:pPr>
      <w:r w:rsidRPr="00182E77">
        <w:t>S</w:t>
      </w:r>
      <w:r w:rsidR="00DF7E58" w:rsidRPr="00182E77">
        <w:t xml:space="preserve">amples must be collected, and measurements must be taken at times and in a manner so as to be representative of the monitored </w:t>
      </w:r>
      <w:proofErr w:type="gramStart"/>
      <w:r w:rsidR="00DF7E58" w:rsidRPr="00182E77">
        <w:t>discharge;</w:t>
      </w:r>
      <w:proofErr w:type="gramEnd"/>
      <w:r w:rsidR="004C145A" w:rsidRPr="00182E77">
        <w:t xml:space="preserve"> </w:t>
      </w:r>
    </w:p>
    <w:p w14:paraId="17BCE51E" w14:textId="42320FDF" w:rsidR="00DF7E58" w:rsidRPr="00182E77" w:rsidRDefault="00B04DBA" w:rsidP="00CD75BB">
      <w:pPr>
        <w:pStyle w:val="List"/>
        <w:numPr>
          <w:ilvl w:val="0"/>
          <w:numId w:val="42"/>
        </w:numPr>
      </w:pPr>
      <w:r w:rsidRPr="00182E77">
        <w:t>A</w:t>
      </w:r>
      <w:r w:rsidR="00DF7E58" w:rsidRPr="00182E77">
        <w:t xml:space="preserve">ll samples must be collected according to the latest edition of </w:t>
      </w:r>
      <w:r w:rsidR="00DF7E58" w:rsidRPr="00C25D60">
        <w:t>Standard Methods for the Examination of Water and Wastewater</w:t>
      </w:r>
      <w:r w:rsidR="00DF7E58" w:rsidRPr="00182E77">
        <w:t xml:space="preserve"> (prepared and published jointly by the American Public Health Association, the American Water</w:t>
      </w:r>
      <w:r w:rsidR="003970B9" w:rsidRPr="00182E77">
        <w:t xml:space="preserve"> W</w:t>
      </w:r>
      <w:r w:rsidR="00DF7E58" w:rsidRPr="00182E77">
        <w:t xml:space="preserve">orks Association, and the Water </w:t>
      </w:r>
      <w:r w:rsidR="003970B9" w:rsidRPr="00182E77">
        <w:t>Environment</w:t>
      </w:r>
      <w:r w:rsidR="00DF7E58" w:rsidRPr="00182E77">
        <w:t xml:space="preserve"> Federation), </w:t>
      </w:r>
      <w:r w:rsidR="003970B9" w:rsidRPr="00182E77">
        <w:t>EPA</w:t>
      </w:r>
      <w:r w:rsidR="00DF7E58" w:rsidRPr="00182E77">
        <w:t xml:space="preserve">’s </w:t>
      </w:r>
      <w:r w:rsidR="00DF7E58" w:rsidRPr="00C25D60">
        <w:t>Methods for Chemical Analysis of Water and Wastes</w:t>
      </w:r>
      <w:r w:rsidR="00DF7E58" w:rsidRPr="00182E77">
        <w:t xml:space="preserve"> (19</w:t>
      </w:r>
      <w:r w:rsidR="003970B9" w:rsidRPr="00182E77">
        <w:t>83</w:t>
      </w:r>
      <w:r w:rsidR="00DF7E58" w:rsidRPr="00182E77">
        <w:t xml:space="preserve">), or </w:t>
      </w:r>
      <w:r w:rsidR="003970B9" w:rsidRPr="00182E77">
        <w:t>EPA</w:t>
      </w:r>
      <w:r w:rsidR="00DF7E58" w:rsidRPr="00182E77">
        <w:t xml:space="preserve">’s </w:t>
      </w:r>
      <w:r w:rsidR="00DF7E58" w:rsidRPr="00C25D60">
        <w:t>Biological Field and Laboratory Methods for Measuring the Quality of Surface Waters and Effluents</w:t>
      </w:r>
      <w:r w:rsidR="00DF7E58" w:rsidRPr="00182E77">
        <w:t xml:space="preserve"> (1973</w:t>
      </w:r>
      <w:proofErr w:type="gramStart"/>
      <w:r w:rsidR="00DF7E58" w:rsidRPr="00182E77">
        <w:t>);</w:t>
      </w:r>
      <w:proofErr w:type="gramEnd"/>
      <w:r w:rsidR="004C145A" w:rsidRPr="00182E77">
        <w:t xml:space="preserve"> </w:t>
      </w:r>
    </w:p>
    <w:p w14:paraId="44AE61E0" w14:textId="77777777" w:rsidR="001B07B6" w:rsidRPr="00182E77" w:rsidRDefault="00B04DBA" w:rsidP="00CD75BB">
      <w:pPr>
        <w:pStyle w:val="List"/>
        <w:numPr>
          <w:ilvl w:val="0"/>
          <w:numId w:val="42"/>
        </w:numPr>
      </w:pPr>
      <w:r w:rsidRPr="00182E77">
        <w:t>A</w:t>
      </w:r>
      <w:r w:rsidR="001B07B6" w:rsidRPr="00182E77">
        <w:t xml:space="preserve">ll laboratory tests submitted to demonstrate compliance with this permit must meet the requirements of 30 TAC </w:t>
      </w:r>
      <w:r w:rsidR="003F56FB" w:rsidRPr="00C25D60">
        <w:t xml:space="preserve">Chapter </w:t>
      </w:r>
      <w:r w:rsidR="001B07B6" w:rsidRPr="00182E77">
        <w:t xml:space="preserve">25, Environmental Testing Laboratory Accreditation and </w:t>
      </w:r>
      <w:proofErr w:type="gramStart"/>
      <w:r w:rsidR="001B07B6" w:rsidRPr="00182E77">
        <w:t>Certification</w:t>
      </w:r>
      <w:r w:rsidR="008620A0" w:rsidRPr="00182E77">
        <w:t>;</w:t>
      </w:r>
      <w:proofErr w:type="gramEnd"/>
    </w:p>
    <w:p w14:paraId="70EDAE21" w14:textId="77777777" w:rsidR="00DF7E58" w:rsidRPr="00182E77" w:rsidRDefault="00B04DBA" w:rsidP="00CD75BB">
      <w:pPr>
        <w:pStyle w:val="List"/>
        <w:numPr>
          <w:ilvl w:val="0"/>
          <w:numId w:val="42"/>
        </w:numPr>
      </w:pPr>
      <w:r w:rsidRPr="00182E77">
        <w:t>S</w:t>
      </w:r>
      <w:r w:rsidR="00DF7E58" w:rsidRPr="00182E77">
        <w:t xml:space="preserve">ample containers, holding times, preservation methods, and analytical methods must either follow the requirements in 40 CFR Part 136 (as amended), or the latest edition of Standard Methods for the Examination of Water and </w:t>
      </w:r>
      <w:proofErr w:type="gramStart"/>
      <w:r w:rsidR="00DF7E58" w:rsidRPr="00182E77">
        <w:t>Wastewater;</w:t>
      </w:r>
      <w:proofErr w:type="gramEnd"/>
      <w:r w:rsidR="004C145A" w:rsidRPr="00182E77">
        <w:t xml:space="preserve"> </w:t>
      </w:r>
    </w:p>
    <w:p w14:paraId="693E2D6F" w14:textId="77777777" w:rsidR="00DF7E58" w:rsidRPr="00182E77" w:rsidRDefault="00B04DBA" w:rsidP="00CD75BB">
      <w:pPr>
        <w:pStyle w:val="List"/>
        <w:numPr>
          <w:ilvl w:val="0"/>
          <w:numId w:val="42"/>
        </w:numPr>
      </w:pPr>
      <w:r w:rsidRPr="00182E77">
        <w:t>T</w:t>
      </w:r>
      <w:r w:rsidR="00DF7E58" w:rsidRPr="00182E77">
        <w:t xml:space="preserve">he permittee shall ensure that properly trained and authorized personnel monitor and sample the </w:t>
      </w:r>
      <w:proofErr w:type="gramStart"/>
      <w:r w:rsidR="00DF7E58" w:rsidRPr="00182E77">
        <w:t>discharge;</w:t>
      </w:r>
      <w:proofErr w:type="gramEnd"/>
      <w:r w:rsidR="004C145A" w:rsidRPr="00182E77">
        <w:t xml:space="preserve"> </w:t>
      </w:r>
    </w:p>
    <w:p w14:paraId="1161E87F" w14:textId="77777777" w:rsidR="00DF7E58" w:rsidRPr="00182E77" w:rsidRDefault="00B04DBA" w:rsidP="00CD75BB">
      <w:pPr>
        <w:pStyle w:val="List"/>
        <w:numPr>
          <w:ilvl w:val="0"/>
          <w:numId w:val="42"/>
        </w:numPr>
      </w:pPr>
      <w:r w:rsidRPr="00182E77">
        <w:t>T</w:t>
      </w:r>
      <w:r w:rsidR="00DF7E58" w:rsidRPr="00182E77">
        <w:t xml:space="preserve">he sampling point must be downstream of any treatment unit or </w:t>
      </w:r>
      <w:proofErr w:type="gramStart"/>
      <w:r w:rsidR="00DF7E58" w:rsidRPr="00182E77">
        <w:t>technique;</w:t>
      </w:r>
      <w:proofErr w:type="gramEnd"/>
      <w:r w:rsidR="004C145A" w:rsidRPr="00182E77">
        <w:t xml:space="preserve"> </w:t>
      </w:r>
    </w:p>
    <w:p w14:paraId="74211C90" w14:textId="2FD08E2C" w:rsidR="003F052D" w:rsidRPr="00182E77" w:rsidRDefault="00B04DBA" w:rsidP="006E3B2F">
      <w:pPr>
        <w:pStyle w:val="List"/>
      </w:pPr>
      <w:r w:rsidRPr="00182E77">
        <w:t>M</w:t>
      </w:r>
      <w:r w:rsidR="00DF7E58" w:rsidRPr="00182E77">
        <w:t xml:space="preserve">onitoring results must be provided at the intervals specified in the permit </w:t>
      </w:r>
      <w:r w:rsidR="00423849" w:rsidRPr="00182E77">
        <w:t>and submitted</w:t>
      </w:r>
      <w:r w:rsidR="00DF7E58" w:rsidRPr="00182E77">
        <w:t xml:space="preserve"> </w:t>
      </w:r>
      <w:r w:rsidR="00423849" w:rsidRPr="00182E77">
        <w:t>electronically</w:t>
      </w:r>
      <w:r w:rsidR="001755B5" w:rsidRPr="00182E77">
        <w:t xml:space="preserve"> using</w:t>
      </w:r>
      <w:r w:rsidR="00DF7E58" w:rsidRPr="00182E77">
        <w:t xml:space="preserve"> the </w:t>
      </w:r>
      <w:r w:rsidR="001755B5" w:rsidRPr="00182E77">
        <w:t>NetDMR reporting system available through the TCEQ website</w:t>
      </w:r>
      <w:r w:rsidR="00423849" w:rsidRPr="00182E77">
        <w:t>. The</w:t>
      </w:r>
      <w:r w:rsidR="00DF7E58" w:rsidRPr="00182E77">
        <w:t xml:space="preserve"> </w:t>
      </w:r>
      <w:r w:rsidR="00423849" w:rsidRPr="00182E77">
        <w:t>DMRs</w:t>
      </w:r>
      <w:r w:rsidR="004F5D6B" w:rsidRPr="00182E77">
        <w:t xml:space="preserve"> </w:t>
      </w:r>
      <w:r w:rsidR="00DF7E58" w:rsidRPr="00182E77">
        <w:t xml:space="preserve">must be submitted </w:t>
      </w:r>
      <w:proofErr w:type="gramStart"/>
      <w:r w:rsidR="00DF7E58" w:rsidRPr="00182E77">
        <w:t>on a monthly basis</w:t>
      </w:r>
      <w:proofErr w:type="gramEnd"/>
      <w:r w:rsidR="00DF7E58" w:rsidRPr="00182E77">
        <w:t xml:space="preserve"> to TCEQ</w:t>
      </w:r>
      <w:r w:rsidR="00BB6CA5">
        <w:t>.</w:t>
      </w:r>
      <w:r w:rsidR="00DF7E58" w:rsidRPr="00182E77">
        <w:t xml:space="preserve"> </w:t>
      </w:r>
    </w:p>
    <w:p w14:paraId="182609D0" w14:textId="6A6130B4" w:rsidR="0066115F" w:rsidRPr="00AF0B7D" w:rsidRDefault="00DF7E58" w:rsidP="006E3B2F">
      <w:pPr>
        <w:pStyle w:val="BodyText2"/>
      </w:pPr>
      <w:r w:rsidRPr="00AF0B7D">
        <w:t xml:space="preserve">The self-report form for any given month </w:t>
      </w:r>
      <w:proofErr w:type="gramStart"/>
      <w:r w:rsidR="009626E8">
        <w:t>is</w:t>
      </w:r>
      <w:r w:rsidR="009626E8" w:rsidRPr="00AF0B7D">
        <w:t xml:space="preserve"> </w:t>
      </w:r>
      <w:r w:rsidRPr="00AF0B7D">
        <w:t>be</w:t>
      </w:r>
      <w:proofErr w:type="gramEnd"/>
      <w:r w:rsidRPr="00AF0B7D">
        <w:t xml:space="preserve"> due by the 20th day of the following month for each discharge that is described by this permit whether or not a discharge is made for the month. If noncompliance with a discharge limitation occurs, the permittee shall provide notification according to Part </w:t>
      </w:r>
      <w:r w:rsidR="00E26316" w:rsidRPr="00AF0B7D">
        <w:t>IX</w:t>
      </w:r>
      <w:r w:rsidRPr="00AF0B7D">
        <w:t>.</w:t>
      </w:r>
      <w:r w:rsidR="007549DC" w:rsidRPr="00AF0B7D">
        <w:t>D</w:t>
      </w:r>
      <w:r w:rsidR="0066115F" w:rsidRPr="00AF0B7D">
        <w:t>.</w:t>
      </w:r>
      <w:proofErr w:type="gramStart"/>
      <w:r w:rsidR="0066115F" w:rsidRPr="00AF0B7D">
        <w:t>7</w:t>
      </w:r>
      <w:r w:rsidR="004E4CD4" w:rsidRPr="00AF0B7D">
        <w:t>;</w:t>
      </w:r>
      <w:proofErr w:type="gramEnd"/>
    </w:p>
    <w:p w14:paraId="06532910" w14:textId="77777777" w:rsidR="00FE0F6E" w:rsidRPr="00182E77" w:rsidRDefault="00F505CB" w:rsidP="00C25D60">
      <w:pPr>
        <w:pStyle w:val="List"/>
      </w:pPr>
      <w:r w:rsidRPr="00182E77">
        <w:t>E-</w:t>
      </w:r>
      <w:r w:rsidR="005F190F" w:rsidRPr="00182E77">
        <w:t>R</w:t>
      </w:r>
      <w:r w:rsidRPr="00182E77">
        <w:t>eporting Requirement</w:t>
      </w:r>
    </w:p>
    <w:p w14:paraId="3F5AFCA4" w14:textId="0587D09C" w:rsidR="00F505CB" w:rsidRPr="00AF0B7D" w:rsidRDefault="00AA7CE8" w:rsidP="001C63C2">
      <w:pPr>
        <w:pStyle w:val="List"/>
        <w:numPr>
          <w:ilvl w:val="0"/>
          <w:numId w:val="0"/>
        </w:numPr>
        <w:ind w:left="360"/>
      </w:pPr>
      <w:r w:rsidRPr="00AF0B7D">
        <w:t>A</w:t>
      </w:r>
      <w:r w:rsidR="00F505CB" w:rsidRPr="00AF0B7D">
        <w:t xml:space="preserve">nalytical results for determining compliance with effluent limitations </w:t>
      </w:r>
      <w:r w:rsidRPr="00AF0B7D">
        <w:t>must</w:t>
      </w:r>
      <w:r w:rsidR="00F505CB" w:rsidRPr="00AF0B7D">
        <w:t xml:space="preserve"> be submitted online using the NetDMR reporting system available through the TCEQ </w:t>
      </w:r>
      <w:proofErr w:type="gramStart"/>
      <w:r w:rsidR="00F505CB" w:rsidRPr="00AF0B7D">
        <w:t>website</w:t>
      </w:r>
      <w:r w:rsidR="00D74A32" w:rsidRPr="00AF0B7D">
        <w:t>,</w:t>
      </w:r>
      <w:r w:rsidR="00F505CB" w:rsidRPr="00AF0B7D">
        <w:t xml:space="preserve"> unless</w:t>
      </w:r>
      <w:proofErr w:type="gramEnd"/>
      <w:r w:rsidR="00F505CB" w:rsidRPr="00AF0B7D">
        <w:t xml:space="preserve"> the permittee requests and obtains an electronic reporting waiver. Permittees that are issued an electronic reporting waiver shall submit analytical results to TCEQ</w:t>
      </w:r>
      <w:r w:rsidR="00EE4E90" w:rsidRPr="00AF0B7D">
        <w:t>’s</w:t>
      </w:r>
      <w:r w:rsidR="00F505CB" w:rsidRPr="00AF0B7D">
        <w:t xml:space="preserve"> Enforcement Division (MC-224) on an approved DMR form (EPA No. 3320-1).</w:t>
      </w:r>
    </w:p>
    <w:p w14:paraId="209AF167" w14:textId="44C51AAA" w:rsidR="00E720A6" w:rsidRPr="00182E77" w:rsidRDefault="00E720A6" w:rsidP="00C25D60">
      <w:pPr>
        <w:pStyle w:val="List"/>
      </w:pPr>
      <w:r w:rsidRPr="00182E77">
        <w:t>Applicants seeking authorization under this general permit and permittees that are authorized under this general permit are issued a waiver from the electronic reporting requirements of 40 CFR Part 127</w:t>
      </w:r>
      <w:r w:rsidR="00423849" w:rsidRPr="00182E77">
        <w:t>, for applications.</w:t>
      </w:r>
      <w:r w:rsidRPr="00182E77">
        <w:t xml:space="preserve"> Therefore, applicants and permittees may continue to submit </w:t>
      </w:r>
      <w:r w:rsidR="00044C3B" w:rsidRPr="00182E77">
        <w:t xml:space="preserve">the </w:t>
      </w:r>
      <w:r w:rsidRPr="00182E77">
        <w:t xml:space="preserve">NOI, NOT, and NOC to TCEQ in paper format. Permittees </w:t>
      </w:r>
      <w:r w:rsidR="0080474F" w:rsidRPr="00182E77">
        <w:t>must</w:t>
      </w:r>
      <w:r w:rsidRPr="00182E77">
        <w:t xml:space="preserve"> submit DMR forms online using the NetDMR reporting system available through the TCEQ website</w:t>
      </w:r>
      <w:r w:rsidR="000F2E12" w:rsidRPr="00182E77">
        <w:t>.</w:t>
      </w:r>
    </w:p>
    <w:p w14:paraId="732BBD61" w14:textId="77777777" w:rsidR="00DF7E58" w:rsidRPr="00182E77" w:rsidRDefault="001E79CD" w:rsidP="00C25D60">
      <w:pPr>
        <w:pStyle w:val="List"/>
      </w:pPr>
      <w:r w:rsidRPr="00182E77">
        <w:t>T</w:t>
      </w:r>
      <w:r w:rsidR="00DF7E58" w:rsidRPr="00182E77">
        <w:t xml:space="preserve">he permittee shall retain all records related to the application, monitoring, or certification for a period of three years from the date of termination of the </w:t>
      </w:r>
      <w:r w:rsidR="00DF7E58" w:rsidRPr="00182E77">
        <w:lastRenderedPageBreak/>
        <w:t xml:space="preserve">discharge. This period may be </w:t>
      </w:r>
      <w:r w:rsidR="003E68E4" w:rsidRPr="00182E77">
        <w:t>extended at the request of the executive d</w:t>
      </w:r>
      <w:r w:rsidR="00DF7E58" w:rsidRPr="00182E77">
        <w:t>irector; and</w:t>
      </w:r>
    </w:p>
    <w:p w14:paraId="700D1E95" w14:textId="77777777" w:rsidR="00DF7E58" w:rsidRPr="00182E77" w:rsidRDefault="001E79CD" w:rsidP="00C25D60">
      <w:pPr>
        <w:pStyle w:val="List"/>
      </w:pPr>
      <w:r w:rsidRPr="00182E77">
        <w:t>r</w:t>
      </w:r>
      <w:r w:rsidR="00DF7E58" w:rsidRPr="00182E77">
        <w:t>ecords of monitoring activities must include:</w:t>
      </w:r>
      <w:r w:rsidR="004C145A" w:rsidRPr="00182E77">
        <w:t xml:space="preserve"> </w:t>
      </w:r>
    </w:p>
    <w:p w14:paraId="425B2D25" w14:textId="77777777" w:rsidR="009E6672" w:rsidRPr="00182E77" w:rsidRDefault="00DF7E58" w:rsidP="00CD75BB">
      <w:pPr>
        <w:pStyle w:val="List2"/>
        <w:numPr>
          <w:ilvl w:val="0"/>
          <w:numId w:val="69"/>
        </w:numPr>
      </w:pPr>
      <w:r w:rsidRPr="00182E77">
        <w:t xml:space="preserve">date, time, and place of sample or </w:t>
      </w:r>
      <w:proofErr w:type="gramStart"/>
      <w:r w:rsidRPr="00182E77">
        <w:t>measurement;</w:t>
      </w:r>
      <w:proofErr w:type="gramEnd"/>
      <w:r w:rsidR="004C145A" w:rsidRPr="00182E77">
        <w:t xml:space="preserve"> </w:t>
      </w:r>
    </w:p>
    <w:p w14:paraId="3EDFB763" w14:textId="77777777" w:rsidR="009E6672" w:rsidRPr="00182E77" w:rsidRDefault="00DF7E58" w:rsidP="00CD75BB">
      <w:pPr>
        <w:pStyle w:val="List2"/>
      </w:pPr>
      <w:r w:rsidRPr="00182E77">
        <w:t xml:space="preserve">identity of individual who collected the sample or made the </w:t>
      </w:r>
      <w:proofErr w:type="gramStart"/>
      <w:r w:rsidRPr="00182E77">
        <w:t>measurement;</w:t>
      </w:r>
      <w:proofErr w:type="gramEnd"/>
      <w:r w:rsidR="004C145A" w:rsidRPr="00182E77">
        <w:t xml:space="preserve"> </w:t>
      </w:r>
    </w:p>
    <w:p w14:paraId="278B2DBA" w14:textId="77777777" w:rsidR="009E6672" w:rsidRPr="00182E77" w:rsidRDefault="00DF7E58" w:rsidP="00CD75BB">
      <w:pPr>
        <w:pStyle w:val="List2"/>
      </w:pPr>
      <w:r w:rsidRPr="00182E77">
        <w:t xml:space="preserve">date of laboratory </w:t>
      </w:r>
      <w:proofErr w:type="gramStart"/>
      <w:r w:rsidRPr="00182E77">
        <w:t>analysis;</w:t>
      </w:r>
      <w:proofErr w:type="gramEnd"/>
      <w:r w:rsidR="004C145A" w:rsidRPr="00182E77">
        <w:t xml:space="preserve"> </w:t>
      </w:r>
    </w:p>
    <w:p w14:paraId="21660D77" w14:textId="77777777" w:rsidR="009E6672" w:rsidRPr="00182E77" w:rsidRDefault="00DF7E58" w:rsidP="00CD75BB">
      <w:pPr>
        <w:pStyle w:val="List2"/>
      </w:pPr>
      <w:r w:rsidRPr="00182E77">
        <w:t xml:space="preserve">identity of the individual and laboratory who performed the </w:t>
      </w:r>
      <w:proofErr w:type="gramStart"/>
      <w:r w:rsidRPr="00182E77">
        <w:t>analysis;</w:t>
      </w:r>
      <w:proofErr w:type="gramEnd"/>
      <w:r w:rsidR="004C145A" w:rsidRPr="00182E77">
        <w:t xml:space="preserve"> </w:t>
      </w:r>
    </w:p>
    <w:p w14:paraId="631F605A" w14:textId="77777777" w:rsidR="004E4CD4" w:rsidRPr="00182E77" w:rsidRDefault="008A2E0D" w:rsidP="00CD75BB">
      <w:pPr>
        <w:pStyle w:val="List2"/>
      </w:pPr>
      <w:r w:rsidRPr="00182E77">
        <w:t xml:space="preserve">the technique or method of analysis; and </w:t>
      </w:r>
    </w:p>
    <w:p w14:paraId="32461D9D" w14:textId="77777777" w:rsidR="00C25D60" w:rsidRDefault="008A2E0D" w:rsidP="00C25D60">
      <w:pPr>
        <w:pStyle w:val="List2"/>
      </w:pPr>
      <w:r w:rsidRPr="00182E77">
        <w:t xml:space="preserve">the results </w:t>
      </w:r>
      <w:r w:rsidR="00EC11C9" w:rsidRPr="00182E77">
        <w:t>of the analysis or measurement.</w:t>
      </w:r>
    </w:p>
    <w:p w14:paraId="7A6BF244" w14:textId="591CC6A0" w:rsidR="00FE0F6E" w:rsidRPr="00182E77" w:rsidRDefault="008A2E0D" w:rsidP="00C25D60">
      <w:pPr>
        <w:pStyle w:val="List"/>
      </w:pPr>
      <w:r w:rsidRPr="00182E77">
        <w:t>Signatory Requirements for Reports and Certifications</w:t>
      </w:r>
    </w:p>
    <w:p w14:paraId="19BE1840" w14:textId="77777777" w:rsidR="00062097" w:rsidRDefault="008A2E0D" w:rsidP="005237FD">
      <w:pPr>
        <w:pStyle w:val="BodyText2"/>
        <w:sectPr w:rsidR="00062097" w:rsidSect="00062097">
          <w:headerReference w:type="default" r:id="rId35"/>
          <w:type w:val="continuous"/>
          <w:pgSz w:w="12240" w:h="15840" w:code="1"/>
          <w:pgMar w:top="1440" w:right="1440" w:bottom="1440" w:left="1440" w:header="706" w:footer="706" w:gutter="0"/>
          <w:cols w:space="720"/>
          <w:titlePg/>
          <w:docGrid w:linePitch="360"/>
        </w:sectPr>
      </w:pPr>
      <w:r w:rsidRPr="00AF0B7D">
        <w:t>All reports and certifications required in this permit or otherwise requested by the executive director must be signed by the person and in the manner required by 30 TAC §305.128 (relating to Signatories to Reports).</w:t>
      </w:r>
    </w:p>
    <w:p w14:paraId="4060DC76" w14:textId="77777777" w:rsidR="00DB7486" w:rsidRPr="005237FD" w:rsidRDefault="00325DFF" w:rsidP="009F0A23">
      <w:pPr>
        <w:pStyle w:val="Heading2"/>
        <w:spacing w:before="120" w:line="240" w:lineRule="auto"/>
        <w:ind w:left="360"/>
        <w:rPr>
          <w:rFonts w:ascii="Lucida Bright" w:hAnsi="Lucida Bright"/>
          <w:szCs w:val="22"/>
        </w:rPr>
      </w:pPr>
      <w:bookmarkStart w:id="239" w:name="_Toc370369276"/>
      <w:bookmarkStart w:id="240" w:name="_Toc159849724"/>
      <w:bookmarkStart w:id="241" w:name="_Toc161414094"/>
      <w:bookmarkStart w:id="242" w:name="_Ref170226242"/>
      <w:r w:rsidRPr="005237FD">
        <w:rPr>
          <w:rFonts w:ascii="Lucida Bright" w:hAnsi="Lucida Bright"/>
          <w:szCs w:val="22"/>
        </w:rPr>
        <w:t xml:space="preserve">Requirements for </w:t>
      </w:r>
      <w:r w:rsidR="00DF7E58" w:rsidRPr="005237FD">
        <w:rPr>
          <w:rFonts w:ascii="Lucida Bright" w:hAnsi="Lucida Bright"/>
          <w:szCs w:val="22"/>
        </w:rPr>
        <w:t>All NOIs, NOTs, and NOCs</w:t>
      </w:r>
      <w:bookmarkEnd w:id="239"/>
      <w:bookmarkEnd w:id="240"/>
      <w:bookmarkEnd w:id="241"/>
      <w:bookmarkEnd w:id="242"/>
      <w:r w:rsidR="004C145A" w:rsidRPr="005237FD">
        <w:rPr>
          <w:rFonts w:ascii="Lucida Bright" w:hAnsi="Lucida Bright"/>
          <w:szCs w:val="22"/>
        </w:rPr>
        <w:t xml:space="preserve"> </w:t>
      </w:r>
    </w:p>
    <w:p w14:paraId="2CB510D0" w14:textId="77777777" w:rsidR="00062097" w:rsidRDefault="008620A0" w:rsidP="00AF0B7D">
      <w:pPr>
        <w:pStyle w:val="BodyText"/>
        <w:sectPr w:rsidR="00062097" w:rsidSect="00062097">
          <w:type w:val="continuous"/>
          <w:pgSz w:w="12240" w:h="15840" w:code="1"/>
          <w:pgMar w:top="1440" w:right="1440" w:bottom="1440" w:left="1440" w:header="706" w:footer="706" w:gutter="0"/>
          <w:cols w:space="720"/>
          <w:titlePg/>
          <w:docGrid w:linePitch="360"/>
        </w:sectPr>
      </w:pPr>
      <w:r w:rsidRPr="00AF0B7D">
        <w:t xml:space="preserve">All </w:t>
      </w:r>
      <w:r w:rsidR="00A76415" w:rsidRPr="00AF0B7D">
        <w:t>NOIs, NOT</w:t>
      </w:r>
      <w:r w:rsidR="002B4F49" w:rsidRPr="00AF0B7D">
        <w:t>s</w:t>
      </w:r>
      <w:r w:rsidR="00A76415" w:rsidRPr="00AF0B7D">
        <w:t>, and NOC</w:t>
      </w:r>
      <w:r w:rsidR="0064034F" w:rsidRPr="00AF0B7D">
        <w:t>s</w:t>
      </w:r>
      <w:r w:rsidR="00A76415" w:rsidRPr="00AF0B7D">
        <w:t xml:space="preserve"> </w:t>
      </w:r>
      <w:r w:rsidRPr="00AF0B7D">
        <w:t>m</w:t>
      </w:r>
      <w:r w:rsidR="00DF7E58" w:rsidRPr="00AF0B7D">
        <w:t>ust meet the requirements of 30 TAC §305.44(a) (relating to Signatories to Applications). All reports requested by the executive director must meet the requirements of 30 TAC §305.128 (relating to Signatories to Reports).</w:t>
      </w:r>
      <w:r w:rsidR="004C145A" w:rsidRPr="00AF0B7D">
        <w:t xml:space="preserve"> </w:t>
      </w:r>
    </w:p>
    <w:p w14:paraId="30B9EBFC" w14:textId="77777777" w:rsidR="00466CD0" w:rsidRPr="005237FD" w:rsidRDefault="00DF7E58" w:rsidP="009F0A23">
      <w:pPr>
        <w:pStyle w:val="Heading2"/>
        <w:spacing w:before="120" w:line="240" w:lineRule="auto"/>
        <w:ind w:left="360"/>
        <w:rPr>
          <w:rFonts w:ascii="Lucida Bright" w:hAnsi="Lucida Bright"/>
          <w:szCs w:val="22"/>
        </w:rPr>
      </w:pPr>
      <w:bookmarkStart w:id="243" w:name="_Toc370369277"/>
      <w:bookmarkStart w:id="244" w:name="_Toc159849725"/>
      <w:bookmarkStart w:id="245" w:name="_Toc161414095"/>
      <w:r w:rsidRPr="005237FD">
        <w:rPr>
          <w:rFonts w:ascii="Lucida Bright" w:hAnsi="Lucida Bright"/>
          <w:szCs w:val="22"/>
        </w:rPr>
        <w:t>Authorization</w:t>
      </w:r>
      <w:bookmarkEnd w:id="243"/>
      <w:bookmarkEnd w:id="244"/>
      <w:bookmarkEnd w:id="245"/>
      <w:r w:rsidRPr="005237FD">
        <w:rPr>
          <w:rFonts w:ascii="Lucida Bright" w:hAnsi="Lucida Bright"/>
          <w:szCs w:val="22"/>
        </w:rPr>
        <w:t xml:space="preserve"> </w:t>
      </w:r>
    </w:p>
    <w:p w14:paraId="3952D2EE" w14:textId="77777777" w:rsidR="00062097" w:rsidRDefault="00890DD3" w:rsidP="00AF0B7D">
      <w:pPr>
        <w:pStyle w:val="BodyText"/>
        <w:sectPr w:rsidR="00062097" w:rsidSect="00062097">
          <w:type w:val="continuous"/>
          <w:pgSz w:w="12240" w:h="15840" w:code="1"/>
          <w:pgMar w:top="1440" w:right="1440" w:bottom="1440" w:left="1440" w:header="706" w:footer="706" w:gutter="0"/>
          <w:cols w:space="720"/>
          <w:titlePg/>
          <w:docGrid w:linePitch="360"/>
        </w:sectPr>
      </w:pPr>
      <w:r w:rsidRPr="00AF0B7D">
        <w:t>Authorization under</w:t>
      </w:r>
      <w:r w:rsidR="00DF7E58" w:rsidRPr="00AF0B7D">
        <w:t xml:space="preserve"> this general permit may be suspended or revoked for the reasons stated in 30 TAC §205.4. Notifying TCEQ of planned changes or an anticipated noncompliance does not stay any general permit condition.</w:t>
      </w:r>
      <w:r w:rsidR="002A45D5" w:rsidRPr="00AF0B7D">
        <w:t xml:space="preserve"> </w:t>
      </w:r>
    </w:p>
    <w:p w14:paraId="5A1CC9F0" w14:textId="77777777" w:rsidR="00466CD0" w:rsidRPr="005237FD" w:rsidRDefault="00C1216A" w:rsidP="009F0A23">
      <w:pPr>
        <w:pStyle w:val="Heading2"/>
        <w:spacing w:before="120" w:line="240" w:lineRule="auto"/>
        <w:ind w:left="360"/>
        <w:rPr>
          <w:rFonts w:ascii="Lucida Bright" w:hAnsi="Lucida Bright"/>
          <w:szCs w:val="22"/>
        </w:rPr>
      </w:pPr>
      <w:bookmarkStart w:id="246" w:name="_Toc370369278"/>
      <w:bookmarkStart w:id="247" w:name="_Toc159849726"/>
      <w:bookmarkStart w:id="248" w:name="_Toc161414096"/>
      <w:r w:rsidRPr="005237FD">
        <w:rPr>
          <w:rFonts w:ascii="Lucida Bright" w:hAnsi="Lucida Bright"/>
          <w:szCs w:val="22"/>
        </w:rPr>
        <w:t>Non-</w:t>
      </w:r>
      <w:r w:rsidR="002667B8" w:rsidRPr="005237FD">
        <w:rPr>
          <w:rFonts w:ascii="Lucida Bright" w:hAnsi="Lucida Bright"/>
          <w:szCs w:val="22"/>
        </w:rPr>
        <w:t>Conveyance</w:t>
      </w:r>
      <w:bookmarkEnd w:id="246"/>
      <w:bookmarkEnd w:id="247"/>
      <w:bookmarkEnd w:id="248"/>
      <w:r w:rsidR="002667B8" w:rsidRPr="005237FD">
        <w:rPr>
          <w:rFonts w:ascii="Lucida Bright" w:hAnsi="Lucida Bright"/>
          <w:szCs w:val="22"/>
        </w:rPr>
        <w:t xml:space="preserve"> </w:t>
      </w:r>
    </w:p>
    <w:p w14:paraId="3972C65C" w14:textId="77777777" w:rsidR="00062097" w:rsidRDefault="00DF7E58" w:rsidP="00AF0B7D">
      <w:pPr>
        <w:pStyle w:val="BodyText"/>
        <w:sectPr w:rsidR="00062097" w:rsidSect="00062097">
          <w:type w:val="continuous"/>
          <w:pgSz w:w="12240" w:h="15840" w:code="1"/>
          <w:pgMar w:top="1440" w:right="1440" w:bottom="1440" w:left="1440" w:header="706" w:footer="706" w:gutter="0"/>
          <w:cols w:space="720"/>
          <w:titlePg/>
          <w:docGrid w:linePitch="360"/>
        </w:sectPr>
      </w:pPr>
      <w:r w:rsidRPr="00AF0B7D">
        <w:t>This general permit does not convey any property rights of any sort, or any exclusive privilege.</w:t>
      </w:r>
      <w:r w:rsidR="002A45D5" w:rsidRPr="00AF0B7D">
        <w:t xml:space="preserve"> </w:t>
      </w:r>
    </w:p>
    <w:p w14:paraId="326A00BE" w14:textId="77777777" w:rsidR="002667B8" w:rsidRPr="005237FD" w:rsidRDefault="002667B8" w:rsidP="009F0A23">
      <w:pPr>
        <w:pStyle w:val="Heading2"/>
        <w:spacing w:before="120" w:line="240" w:lineRule="auto"/>
        <w:ind w:left="360"/>
        <w:rPr>
          <w:rFonts w:ascii="Lucida Bright" w:hAnsi="Lucida Bright"/>
          <w:szCs w:val="22"/>
        </w:rPr>
      </w:pPr>
      <w:bookmarkStart w:id="249" w:name="_Toc370369279"/>
      <w:bookmarkStart w:id="250" w:name="_Toc159849727"/>
      <w:bookmarkStart w:id="251" w:name="_Toc161414097"/>
      <w:r w:rsidRPr="005237FD">
        <w:rPr>
          <w:rFonts w:ascii="Lucida Bright" w:hAnsi="Lucida Bright"/>
          <w:szCs w:val="22"/>
        </w:rPr>
        <w:t>Failure to Submit</w:t>
      </w:r>
      <w:bookmarkEnd w:id="249"/>
      <w:bookmarkEnd w:id="250"/>
      <w:bookmarkEnd w:id="251"/>
      <w:r w:rsidRPr="005237FD">
        <w:rPr>
          <w:rFonts w:ascii="Lucida Bright" w:hAnsi="Lucida Bright"/>
          <w:szCs w:val="22"/>
        </w:rPr>
        <w:t xml:space="preserve"> </w:t>
      </w:r>
    </w:p>
    <w:p w14:paraId="03307F5B" w14:textId="77777777" w:rsidR="00062097" w:rsidRDefault="00DB1043" w:rsidP="00AF0B7D">
      <w:pPr>
        <w:pStyle w:val="BodyText"/>
        <w:sectPr w:rsidR="00062097" w:rsidSect="00062097">
          <w:type w:val="continuous"/>
          <w:pgSz w:w="12240" w:h="15840" w:code="1"/>
          <w:pgMar w:top="1440" w:right="1440" w:bottom="1440" w:left="1440" w:header="706" w:footer="706" w:gutter="0"/>
          <w:cols w:space="720"/>
          <w:titlePg/>
          <w:docGrid w:linePitch="360"/>
        </w:sectPr>
      </w:pPr>
      <w:r w:rsidRPr="00AF0B7D">
        <w:t xml:space="preserve">If the permittee becomes aware that it failed to submit any relevant facts in an </w:t>
      </w:r>
      <w:proofErr w:type="gramStart"/>
      <w:r w:rsidRPr="00AF0B7D">
        <w:t>NOI, or</w:t>
      </w:r>
      <w:proofErr w:type="gramEnd"/>
      <w:r w:rsidRPr="00AF0B7D">
        <w:t xml:space="preserve"> submitted incorrect information in an NOI or in any report to the executive director, it shall promptly submit such facts or </w:t>
      </w:r>
      <w:r w:rsidR="00FF431E" w:rsidRPr="00AF0B7D">
        <w:t>information on</w:t>
      </w:r>
      <w:r w:rsidRPr="00AF0B7D">
        <w:t xml:space="preserve"> a</w:t>
      </w:r>
      <w:r w:rsidR="00374105" w:rsidRPr="00AF0B7D">
        <w:t>n</w:t>
      </w:r>
      <w:r w:rsidRPr="00AF0B7D">
        <w:t xml:space="preserve"> NOC within 14 </w:t>
      </w:r>
      <w:r w:rsidR="00E010D1" w:rsidRPr="00AF0B7D">
        <w:t>days of</w:t>
      </w:r>
      <w:r w:rsidRPr="00AF0B7D">
        <w:t xml:space="preserve"> becoming aware of the information discrepancy.</w:t>
      </w:r>
    </w:p>
    <w:p w14:paraId="7123EAA3" w14:textId="77777777" w:rsidR="002667B8" w:rsidRPr="005237FD" w:rsidRDefault="002667B8" w:rsidP="009F0A23">
      <w:pPr>
        <w:pStyle w:val="Heading2"/>
        <w:spacing w:before="120" w:line="240" w:lineRule="auto"/>
        <w:ind w:left="360"/>
        <w:rPr>
          <w:rFonts w:ascii="Lucida Bright" w:hAnsi="Lucida Bright"/>
          <w:szCs w:val="22"/>
        </w:rPr>
      </w:pPr>
      <w:bookmarkStart w:id="252" w:name="_Toc370369280"/>
      <w:bookmarkStart w:id="253" w:name="_Toc159849728"/>
      <w:bookmarkStart w:id="254" w:name="_Toc161414098"/>
      <w:bookmarkStart w:id="255" w:name="_Ref170226247"/>
      <w:r w:rsidRPr="005237FD">
        <w:rPr>
          <w:rFonts w:ascii="Lucida Bright" w:hAnsi="Lucida Bright"/>
          <w:szCs w:val="22"/>
        </w:rPr>
        <w:t>Penalties</w:t>
      </w:r>
      <w:bookmarkEnd w:id="252"/>
      <w:bookmarkEnd w:id="253"/>
      <w:bookmarkEnd w:id="254"/>
      <w:bookmarkEnd w:id="255"/>
    </w:p>
    <w:p w14:paraId="09ED6980" w14:textId="77777777" w:rsidR="00DF7E58" w:rsidRPr="00AF0B7D" w:rsidRDefault="00DF7E58" w:rsidP="00AF0B7D">
      <w:pPr>
        <w:pStyle w:val="BodyText"/>
      </w:pPr>
      <w:r w:rsidRPr="00AF0B7D">
        <w:t>The permittee is subject to administrative, civil, and criminal penalties, as applicable, under TWC §§7.051, 7.101, 7.148, and 7.149 for violations including, but not limited to, the following:</w:t>
      </w:r>
      <w:r w:rsidR="001B2BC3" w:rsidRPr="00AF0B7D">
        <w:t xml:space="preserve"> </w:t>
      </w:r>
    </w:p>
    <w:p w14:paraId="73F517C2" w14:textId="77777777" w:rsidR="00DF7E58" w:rsidRPr="00182E77" w:rsidRDefault="00DF7E58" w:rsidP="00CD75BB">
      <w:pPr>
        <w:pStyle w:val="List"/>
        <w:numPr>
          <w:ilvl w:val="0"/>
          <w:numId w:val="43"/>
        </w:numPr>
      </w:pPr>
      <w:r w:rsidRPr="00182E77">
        <w:t>violating the CWA §§301, 302, 306, 307, 308, 318, or 405, or any condition or limitation implementing any sections in a general permit issued under CWA §402, or any requirement imposed in a pretreatment program approved under CWA §</w:t>
      </w:r>
      <w:r w:rsidR="00D611BB" w:rsidRPr="00182E77">
        <w:t>§</w:t>
      </w:r>
      <w:r w:rsidRPr="00182E77">
        <w:t>402(a)(3) or 402(b)(8</w:t>
      </w:r>
      <w:proofErr w:type="gramStart"/>
      <w:r w:rsidRPr="00182E77">
        <w:t>);</w:t>
      </w:r>
      <w:proofErr w:type="gramEnd"/>
      <w:r w:rsidR="001B2BC3" w:rsidRPr="00182E77">
        <w:t xml:space="preserve"> </w:t>
      </w:r>
    </w:p>
    <w:p w14:paraId="1C9D5987" w14:textId="77777777" w:rsidR="00DF7E58" w:rsidRPr="00182E77" w:rsidRDefault="00DF7E58" w:rsidP="00CD75BB">
      <w:pPr>
        <w:pStyle w:val="List"/>
        <w:numPr>
          <w:ilvl w:val="0"/>
          <w:numId w:val="43"/>
        </w:numPr>
      </w:pPr>
      <w:r w:rsidRPr="00182E77">
        <w:t>intentionally or knowingly tampering with, modifying, disabling, or failing to use pollution control or monitoring devices, systems, methods, or practices required under this general permit; and</w:t>
      </w:r>
      <w:r w:rsidR="001B2BC3" w:rsidRPr="00182E77">
        <w:t xml:space="preserve"> </w:t>
      </w:r>
    </w:p>
    <w:p w14:paraId="769287EB" w14:textId="77777777" w:rsidR="00062097" w:rsidRDefault="00DF7E58" w:rsidP="00CD75BB">
      <w:pPr>
        <w:pStyle w:val="List"/>
        <w:numPr>
          <w:ilvl w:val="0"/>
          <w:numId w:val="43"/>
        </w:numPr>
        <w:sectPr w:rsidR="00062097" w:rsidSect="00062097">
          <w:headerReference w:type="default" r:id="rId36"/>
          <w:type w:val="continuous"/>
          <w:pgSz w:w="12240" w:h="15840" w:code="1"/>
          <w:pgMar w:top="1440" w:right="1440" w:bottom="1440" w:left="1440" w:header="706" w:footer="706" w:gutter="0"/>
          <w:cols w:space="720"/>
          <w:titlePg/>
          <w:docGrid w:linePitch="360"/>
        </w:sectPr>
      </w:pPr>
      <w:r w:rsidRPr="00182E77">
        <w:lastRenderedPageBreak/>
        <w:t xml:space="preserve">intentionally or knowingly </w:t>
      </w:r>
      <w:r w:rsidR="004E4CD4" w:rsidRPr="00182E77">
        <w:t xml:space="preserve">making </w:t>
      </w:r>
      <w:r w:rsidRPr="00182E77">
        <w:t xml:space="preserve">or </w:t>
      </w:r>
      <w:r w:rsidR="004E4CD4" w:rsidRPr="00182E77">
        <w:t>causing</w:t>
      </w:r>
      <w:r w:rsidRPr="00182E77">
        <w:t xml:space="preserve"> to be made a false material statement, representation, or certification in, or omits or causes to be omitted material information from: an application, notice, record, report, plan, or other document, including monitoring device data, </w:t>
      </w:r>
      <w:proofErr w:type="gramStart"/>
      <w:r w:rsidRPr="00182E77">
        <w:t>filed</w:t>
      </w:r>
      <w:proofErr w:type="gramEnd"/>
      <w:r w:rsidRPr="00182E77">
        <w:t xml:space="preserve"> or required to be maintained by this general permit.</w:t>
      </w:r>
      <w:r w:rsidR="001B2BC3" w:rsidRPr="00182E77">
        <w:t xml:space="preserve"> </w:t>
      </w:r>
    </w:p>
    <w:p w14:paraId="6E75359C" w14:textId="77777777" w:rsidR="00062097" w:rsidRDefault="00DF7E58" w:rsidP="00EC1A8A">
      <w:pPr>
        <w:pStyle w:val="Heading1"/>
        <w:rPr>
          <w:rFonts w:ascii="Lucida Bright" w:hAnsi="Lucida Bright"/>
        </w:rPr>
        <w:sectPr w:rsidR="00062097" w:rsidSect="00062097">
          <w:type w:val="continuous"/>
          <w:pgSz w:w="12240" w:h="15840" w:code="1"/>
          <w:pgMar w:top="1440" w:right="1440" w:bottom="1440" w:left="1440" w:header="706" w:footer="706" w:gutter="0"/>
          <w:cols w:space="720"/>
          <w:titlePg/>
          <w:docGrid w:linePitch="360"/>
        </w:sectPr>
      </w:pPr>
      <w:bookmarkStart w:id="256" w:name="_Toc370369281"/>
      <w:bookmarkStart w:id="257" w:name="_Toc159849729"/>
      <w:bookmarkStart w:id="258" w:name="_Toc161414099"/>
      <w:bookmarkStart w:id="259" w:name="_Ref170226298"/>
      <w:r w:rsidRPr="005237FD">
        <w:rPr>
          <w:rFonts w:ascii="Lucida Bright" w:hAnsi="Lucida Bright"/>
        </w:rPr>
        <w:t>Fees</w:t>
      </w:r>
      <w:bookmarkEnd w:id="256"/>
      <w:bookmarkEnd w:id="257"/>
      <w:bookmarkEnd w:id="258"/>
      <w:bookmarkEnd w:id="259"/>
      <w:r w:rsidR="001B2BC3" w:rsidRPr="005237FD">
        <w:rPr>
          <w:rFonts w:ascii="Lucida Bright" w:hAnsi="Lucida Bright"/>
        </w:rPr>
        <w:t xml:space="preserve"> </w:t>
      </w:r>
    </w:p>
    <w:p w14:paraId="40522DE6" w14:textId="77777777" w:rsidR="00DF7E58" w:rsidRPr="005237FD" w:rsidRDefault="00DF7E58" w:rsidP="00CD75BB">
      <w:pPr>
        <w:pStyle w:val="Heading2"/>
        <w:numPr>
          <w:ilvl w:val="0"/>
          <w:numId w:val="18"/>
        </w:numPr>
        <w:spacing w:before="120" w:line="240" w:lineRule="auto"/>
        <w:rPr>
          <w:rFonts w:ascii="Lucida Bright" w:hAnsi="Lucida Bright"/>
          <w:szCs w:val="22"/>
        </w:rPr>
      </w:pPr>
      <w:bookmarkStart w:id="260" w:name="_Toc370369282"/>
      <w:bookmarkStart w:id="261" w:name="_Toc159849730"/>
      <w:bookmarkStart w:id="262" w:name="_Toc161414100"/>
      <w:bookmarkStart w:id="263" w:name="_Ref170226300"/>
      <w:r w:rsidRPr="005237FD">
        <w:rPr>
          <w:rFonts w:ascii="Lucida Bright" w:hAnsi="Lucida Bright"/>
          <w:szCs w:val="22"/>
        </w:rPr>
        <w:t>Application Fee</w:t>
      </w:r>
      <w:bookmarkEnd w:id="260"/>
      <w:bookmarkEnd w:id="261"/>
      <w:bookmarkEnd w:id="262"/>
      <w:bookmarkEnd w:id="263"/>
      <w:r w:rsidRPr="005237FD">
        <w:rPr>
          <w:rFonts w:ascii="Lucida Bright" w:hAnsi="Lucida Bright"/>
          <w:szCs w:val="22"/>
        </w:rPr>
        <w:t xml:space="preserve"> </w:t>
      </w:r>
    </w:p>
    <w:p w14:paraId="5F6CC222" w14:textId="77777777" w:rsidR="00062097" w:rsidRDefault="00DF7E58" w:rsidP="00AF0B7D">
      <w:pPr>
        <w:pStyle w:val="BodyText"/>
        <w:sectPr w:rsidR="00062097" w:rsidSect="00062097">
          <w:type w:val="continuous"/>
          <w:pgSz w:w="12240" w:h="15840" w:code="1"/>
          <w:pgMar w:top="1440" w:right="1440" w:bottom="1440" w:left="1440" w:header="706" w:footer="706" w:gutter="0"/>
          <w:cols w:space="720"/>
          <w:titlePg/>
          <w:docGrid w:linePitch="360"/>
        </w:sectPr>
      </w:pPr>
      <w:r w:rsidRPr="00AF0B7D">
        <w:t>An NOI must include a $1,215 application fee. A fee is not required for submission of an NOT</w:t>
      </w:r>
      <w:r w:rsidR="008B6C3D" w:rsidRPr="00AF0B7D">
        <w:t xml:space="preserve"> </w:t>
      </w:r>
      <w:r w:rsidRPr="00AF0B7D">
        <w:t>or NOC.</w:t>
      </w:r>
      <w:r w:rsidR="001B2BC3" w:rsidRPr="00AF0B7D">
        <w:t xml:space="preserve"> </w:t>
      </w:r>
    </w:p>
    <w:p w14:paraId="3FB4BA81" w14:textId="77777777" w:rsidR="00DF7E58" w:rsidRPr="005237FD" w:rsidRDefault="00DF7E58" w:rsidP="009F0A23">
      <w:pPr>
        <w:pStyle w:val="Heading2"/>
        <w:spacing w:before="120" w:line="240" w:lineRule="auto"/>
        <w:ind w:left="360"/>
        <w:rPr>
          <w:rFonts w:ascii="Lucida Bright" w:hAnsi="Lucida Bright"/>
          <w:szCs w:val="22"/>
        </w:rPr>
      </w:pPr>
      <w:bookmarkStart w:id="264" w:name="_Toc370369283"/>
      <w:bookmarkStart w:id="265" w:name="_Toc159849731"/>
      <w:bookmarkStart w:id="266" w:name="_Toc161414101"/>
      <w:bookmarkStart w:id="267" w:name="_Ref170226303"/>
      <w:r w:rsidRPr="005237FD">
        <w:rPr>
          <w:rFonts w:ascii="Lucida Bright" w:hAnsi="Lucida Bright"/>
          <w:szCs w:val="22"/>
        </w:rPr>
        <w:t>Annual Water Quality Fee</w:t>
      </w:r>
      <w:bookmarkEnd w:id="264"/>
      <w:bookmarkEnd w:id="265"/>
      <w:bookmarkEnd w:id="266"/>
      <w:bookmarkEnd w:id="267"/>
      <w:r w:rsidR="001B2BC3" w:rsidRPr="005237FD">
        <w:rPr>
          <w:rFonts w:ascii="Lucida Bright" w:hAnsi="Lucida Bright"/>
          <w:szCs w:val="22"/>
        </w:rPr>
        <w:t xml:space="preserve"> </w:t>
      </w:r>
    </w:p>
    <w:p w14:paraId="6A60746E" w14:textId="77777777" w:rsidR="00062097" w:rsidRDefault="00DF7E58" w:rsidP="00AF0B7D">
      <w:pPr>
        <w:pStyle w:val="BodyText"/>
        <w:sectPr w:rsidR="00062097" w:rsidSect="00062097">
          <w:type w:val="continuous"/>
          <w:pgSz w:w="12240" w:h="15840" w:code="1"/>
          <w:pgMar w:top="1440" w:right="1440" w:bottom="1440" w:left="1440" w:header="706" w:footer="706" w:gutter="0"/>
          <w:cols w:space="720"/>
          <w:titlePg/>
          <w:docGrid w:linePitch="360"/>
        </w:sectPr>
      </w:pPr>
      <w:r w:rsidRPr="00AF0B7D">
        <w:t>Facilities having an active authorization on September 1 of each year will be billed $800 for the following fiscal year.</w:t>
      </w:r>
      <w:r w:rsidR="001B2BC3" w:rsidRPr="00AF0B7D">
        <w:t xml:space="preserve"> </w:t>
      </w:r>
    </w:p>
    <w:p w14:paraId="1363AAAD" w14:textId="7C6A759E" w:rsidR="00DF7E58" w:rsidRPr="00AF0B7D" w:rsidRDefault="00DF7E58" w:rsidP="00062097">
      <w:pPr>
        <w:pStyle w:val="BodyText"/>
      </w:pPr>
    </w:p>
    <w:sectPr w:rsidR="00DF7E58" w:rsidRPr="00AF0B7D" w:rsidSect="00062097">
      <w:type w:val="continuous"/>
      <w:pgSz w:w="12240" w:h="15840" w:code="1"/>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D30D" w14:textId="77777777" w:rsidR="00002584" w:rsidRDefault="00002584" w:rsidP="00FA5500">
      <w:pPr>
        <w:spacing w:after="0" w:line="240" w:lineRule="auto"/>
      </w:pPr>
      <w:r>
        <w:separator/>
      </w:r>
    </w:p>
  </w:endnote>
  <w:endnote w:type="continuationSeparator" w:id="0">
    <w:p w14:paraId="3447D2EB" w14:textId="77777777" w:rsidR="00002584" w:rsidRDefault="00002584" w:rsidP="00FA5500">
      <w:pPr>
        <w:spacing w:after="0" w:line="240" w:lineRule="auto"/>
      </w:pPr>
      <w:r>
        <w:continuationSeparator/>
      </w:r>
    </w:p>
  </w:endnote>
  <w:endnote w:type="continuationNotice" w:id="1">
    <w:p w14:paraId="5D17A874" w14:textId="77777777" w:rsidR="00002584" w:rsidRDefault="00002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7C01" w14:textId="77777777" w:rsidR="00AB5229" w:rsidRDefault="00AB5229" w:rsidP="00FE55F8">
    <w:pPr>
      <w:pStyle w:val="Footer"/>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B14F" w14:textId="5AF33EAB" w:rsidR="00AB5229" w:rsidRPr="00D933C2" w:rsidRDefault="00AB5229">
    <w:pPr>
      <w:pStyle w:val="Footer"/>
      <w:rPr>
        <w:rFonts w:ascii="Lucida Bright" w:hAnsi="Lucida Bright"/>
      </w:rPr>
    </w:pPr>
    <w:r w:rsidRPr="00D933C2">
      <w:rPr>
        <w:rFonts w:ascii="Lucida Bright" w:hAnsi="Lucida Bright"/>
      </w:rPr>
      <w:t xml:space="preserve">Page </w:t>
    </w:r>
    <w:sdt>
      <w:sdtPr>
        <w:rPr>
          <w:rFonts w:ascii="Lucida Bright" w:hAnsi="Lucida Bright"/>
        </w:rPr>
        <w:id w:val="-322056158"/>
        <w:docPartObj>
          <w:docPartGallery w:val="Page Numbers (Bottom of Page)"/>
          <w:docPartUnique/>
        </w:docPartObj>
      </w:sdtPr>
      <w:sdtEndPr>
        <w:rPr>
          <w:noProof/>
        </w:rPr>
      </w:sdtEndPr>
      <w:sdtContent>
        <w:r w:rsidRPr="00D933C2">
          <w:rPr>
            <w:rFonts w:ascii="Lucida Bright" w:hAnsi="Lucida Bright"/>
          </w:rPr>
          <w:fldChar w:fldCharType="begin"/>
        </w:r>
        <w:r w:rsidRPr="00D933C2">
          <w:rPr>
            <w:rFonts w:ascii="Lucida Bright" w:hAnsi="Lucida Bright"/>
          </w:rPr>
          <w:instrText xml:space="preserve"> PAGE   \* MERGEFORMAT </w:instrText>
        </w:r>
        <w:r w:rsidRPr="00D933C2">
          <w:rPr>
            <w:rFonts w:ascii="Lucida Bright" w:hAnsi="Lucida Bright"/>
          </w:rPr>
          <w:fldChar w:fldCharType="separate"/>
        </w:r>
        <w:r w:rsidRPr="00D933C2">
          <w:rPr>
            <w:rFonts w:ascii="Lucida Bright" w:hAnsi="Lucida Bright"/>
            <w:noProof/>
          </w:rPr>
          <w:t>2</w:t>
        </w:r>
        <w:r w:rsidRPr="00D933C2">
          <w:rPr>
            <w:rFonts w:ascii="Lucida Bright" w:hAnsi="Lucida Bright"/>
            <w:noProof/>
          </w:rPr>
          <w:fldChar w:fldCharType="end"/>
        </w:r>
      </w:sdtContent>
    </w:sdt>
  </w:p>
  <w:p w14:paraId="1BCF2D83" w14:textId="2E701F5C" w:rsidR="00843599" w:rsidRDefault="00843599" w:rsidP="00014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34D7" w14:textId="6E6CBB32" w:rsidR="00AB5229" w:rsidRPr="00D933C2" w:rsidRDefault="00AB5229">
    <w:pPr>
      <w:pStyle w:val="Footer"/>
      <w:rPr>
        <w:rFonts w:ascii="Lucida Bright" w:hAnsi="Lucida Bright"/>
      </w:rPr>
    </w:pPr>
    <w:r w:rsidRPr="00D933C2">
      <w:rPr>
        <w:rFonts w:ascii="Lucida Bright" w:hAnsi="Lucida Bright"/>
      </w:rPr>
      <w:t xml:space="preserve">Page </w:t>
    </w:r>
    <w:sdt>
      <w:sdtPr>
        <w:rPr>
          <w:rFonts w:ascii="Lucida Bright" w:hAnsi="Lucida Bright"/>
        </w:rPr>
        <w:id w:val="482675390"/>
        <w:docPartObj>
          <w:docPartGallery w:val="Page Numbers (Bottom of Page)"/>
          <w:docPartUnique/>
        </w:docPartObj>
      </w:sdtPr>
      <w:sdtEndPr>
        <w:rPr>
          <w:noProof/>
        </w:rPr>
      </w:sdtEndPr>
      <w:sdtContent>
        <w:r w:rsidRPr="00D933C2">
          <w:rPr>
            <w:rFonts w:ascii="Lucida Bright" w:hAnsi="Lucida Bright"/>
          </w:rPr>
          <w:fldChar w:fldCharType="begin"/>
        </w:r>
        <w:r w:rsidRPr="00D933C2">
          <w:rPr>
            <w:rFonts w:ascii="Lucida Bright" w:hAnsi="Lucida Bright"/>
          </w:rPr>
          <w:instrText xml:space="preserve"> PAGE   \* MERGEFORMAT </w:instrText>
        </w:r>
        <w:r w:rsidRPr="00D933C2">
          <w:rPr>
            <w:rFonts w:ascii="Lucida Bright" w:hAnsi="Lucida Bright"/>
          </w:rPr>
          <w:fldChar w:fldCharType="separate"/>
        </w:r>
        <w:r w:rsidRPr="00D933C2">
          <w:rPr>
            <w:rFonts w:ascii="Lucida Bright" w:hAnsi="Lucida Bright"/>
            <w:noProof/>
          </w:rPr>
          <w:t>2</w:t>
        </w:r>
        <w:r w:rsidRPr="00D933C2">
          <w:rPr>
            <w:rFonts w:ascii="Lucida Bright" w:hAnsi="Lucida Bright"/>
            <w:noProof/>
          </w:rPr>
          <w:fldChar w:fldCharType="end"/>
        </w:r>
      </w:sdtContent>
    </w:sdt>
  </w:p>
  <w:p w14:paraId="2952D10B" w14:textId="77777777" w:rsidR="00AB5229" w:rsidRDefault="00AB5229" w:rsidP="00FE55F8">
    <w:pPr>
      <w:pStyle w:val="Footer"/>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952E" w14:textId="77777777" w:rsidR="00002584" w:rsidRDefault="00002584" w:rsidP="00FA5500">
      <w:pPr>
        <w:spacing w:after="0" w:line="240" w:lineRule="auto"/>
      </w:pPr>
      <w:r>
        <w:separator/>
      </w:r>
    </w:p>
  </w:footnote>
  <w:footnote w:type="continuationSeparator" w:id="0">
    <w:p w14:paraId="59D93C6B" w14:textId="77777777" w:rsidR="00002584" w:rsidRDefault="00002584" w:rsidP="00FA5500">
      <w:pPr>
        <w:spacing w:after="0" w:line="240" w:lineRule="auto"/>
      </w:pPr>
      <w:r>
        <w:continuationSeparator/>
      </w:r>
    </w:p>
  </w:footnote>
  <w:footnote w:type="continuationNotice" w:id="1">
    <w:p w14:paraId="6E0E794C" w14:textId="77777777" w:rsidR="00002584" w:rsidRDefault="00002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120"/>
      <w:gridCol w:w="3120"/>
      <w:gridCol w:w="3120"/>
    </w:tblGrid>
    <w:tr w:rsidR="36CE440D" w14:paraId="4151A8C8" w14:textId="77777777" w:rsidTr="00E0425D">
      <w:trPr>
        <w:trHeight w:val="300"/>
      </w:trPr>
      <w:tc>
        <w:tcPr>
          <w:tcW w:w="3120" w:type="dxa"/>
        </w:tcPr>
        <w:p w14:paraId="60ED8268" w14:textId="07A8614D" w:rsidR="36CE440D" w:rsidRDefault="36CE440D" w:rsidP="00C919BE"/>
      </w:tc>
      <w:tc>
        <w:tcPr>
          <w:tcW w:w="3120" w:type="dxa"/>
        </w:tcPr>
        <w:p w14:paraId="25DDD036" w14:textId="78706BCA" w:rsidR="36CE440D" w:rsidRDefault="36CE440D" w:rsidP="00C919BE"/>
      </w:tc>
      <w:tc>
        <w:tcPr>
          <w:tcW w:w="3120" w:type="dxa"/>
        </w:tcPr>
        <w:p w14:paraId="316E6C05" w14:textId="5A992B40" w:rsidR="36CE440D" w:rsidRDefault="36CE440D" w:rsidP="00C919BE"/>
      </w:tc>
    </w:tr>
  </w:tbl>
  <w:p w14:paraId="5799D325" w14:textId="74EB8E79" w:rsidR="36CE440D" w:rsidRDefault="36CE440D" w:rsidP="005237FD">
    <w:pPr>
      <w:spacing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BC7E" w14:textId="1868609D" w:rsidR="007B202F" w:rsidRPr="008D1FE9" w:rsidRDefault="00937628" w:rsidP="00937628">
    <w:pPr>
      <w:pStyle w:val="Header"/>
    </w:pPr>
    <w:r w:rsidRPr="00D933C2">
      <w:rPr>
        <w:rFonts w:ascii="Lucida Bright" w:hAnsi="Lucida Bright"/>
      </w:rPr>
      <w:t>TPDES General Permit No. TXG500000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AF34" w14:textId="1D1A0A59" w:rsidR="0098168A" w:rsidRDefault="00937628" w:rsidP="00CC0AA0">
    <w:pPr>
      <w:pStyle w:val="Header"/>
      <w:ind w:left="4680" w:hanging="4680"/>
    </w:pPr>
    <w:r w:rsidRPr="00D933C2">
      <w:rPr>
        <w:rFonts w:ascii="Lucida Bright" w:hAnsi="Lucida Bright"/>
      </w:rPr>
      <w:t>TPDES General Permit No. TXG500000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2E2E" w14:textId="3B18259F" w:rsidR="00CC1AFB" w:rsidRDefault="00937628">
    <w:pPr>
      <w:pStyle w:val="Header"/>
    </w:pPr>
    <w:r w:rsidRPr="00D933C2">
      <w:rPr>
        <w:rFonts w:ascii="Lucida Bright" w:hAnsi="Lucida Bright"/>
      </w:rPr>
      <w:t>TPDES General Permit No. TXG500000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77F5" w14:textId="59F051B5" w:rsidR="00D32C4E" w:rsidRDefault="00937628">
    <w:pPr>
      <w:pStyle w:val="Header"/>
    </w:pPr>
    <w:r w:rsidRPr="00D933C2">
      <w:rPr>
        <w:rFonts w:ascii="Lucida Bright" w:hAnsi="Lucida Bright"/>
      </w:rPr>
      <w:t>TPDES General Permit No. TXG500000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CC50" w14:textId="62DBFE35" w:rsidR="00C04665" w:rsidRPr="00937628" w:rsidRDefault="00937628" w:rsidP="00937628">
    <w:pPr>
      <w:pStyle w:val="Header"/>
    </w:pPr>
    <w:r w:rsidRPr="00D933C2">
      <w:rPr>
        <w:rFonts w:ascii="Lucida Bright" w:hAnsi="Lucida Bright"/>
      </w:rPr>
      <w:t>TPDES General Permit No. TXG500000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6144" w14:textId="15847A6D" w:rsidR="00C04665" w:rsidRPr="00937628" w:rsidRDefault="00937628" w:rsidP="00937628">
    <w:pPr>
      <w:pStyle w:val="Header"/>
    </w:pPr>
    <w:r w:rsidRPr="00D933C2">
      <w:rPr>
        <w:rFonts w:ascii="Lucida Bright" w:hAnsi="Lucida Bright"/>
      </w:rPr>
      <w:t>TPDES General Permit No. TXG500000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79F0" w14:textId="7C9A7E7C" w:rsidR="00C04665" w:rsidRPr="00937628" w:rsidRDefault="00937628" w:rsidP="00937628">
    <w:pPr>
      <w:pStyle w:val="Header"/>
    </w:pPr>
    <w:r w:rsidRPr="00D933C2">
      <w:rPr>
        <w:rFonts w:ascii="Lucida Bright" w:hAnsi="Lucida Bright"/>
      </w:rPr>
      <w:t>TPDES General Permit No. TXG500000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310"/>
    </w:tblGrid>
    <w:tr w:rsidR="00324391" w14:paraId="6CB08DB5" w14:textId="77777777" w:rsidTr="00FE55F8">
      <w:tc>
        <w:tcPr>
          <w:tcW w:w="4950" w:type="dxa"/>
        </w:tcPr>
        <w:p w14:paraId="0DFDDD0E" w14:textId="3A9EB0A3" w:rsidR="00324391" w:rsidRDefault="00877383">
          <w:pPr>
            <w:pStyle w:val="Header"/>
          </w:pPr>
          <w:r>
            <w:t>Quarries Located Greater Than One Mile from a Water Body Within a Water Quality Protection Area in the John Graves Scenic Riverway</w:t>
          </w:r>
        </w:p>
      </w:tc>
      <w:tc>
        <w:tcPr>
          <w:tcW w:w="5310" w:type="dxa"/>
        </w:tcPr>
        <w:p w14:paraId="169CED80" w14:textId="77777777" w:rsidR="00324391" w:rsidRDefault="00877383" w:rsidP="00877383">
          <w:pPr>
            <w:pStyle w:val="Header"/>
            <w:jc w:val="right"/>
          </w:pPr>
          <w:r>
            <w:t>TPDES General Permit No. TXG500000</w:t>
          </w:r>
        </w:p>
        <w:p w14:paraId="5F1611AA" w14:textId="4810FAC9" w:rsidR="00877383" w:rsidRDefault="00877383" w:rsidP="00FE55F8">
          <w:pPr>
            <w:pStyle w:val="Header"/>
            <w:jc w:val="right"/>
          </w:pPr>
          <w:r>
            <w:t>Part II &amp; Part III, Section A</w:t>
          </w:r>
        </w:p>
      </w:tc>
    </w:tr>
  </w:tbl>
  <w:p w14:paraId="00413314" w14:textId="6F494BF3" w:rsidR="00324391" w:rsidRDefault="00324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1BF7" w14:textId="6CF237AC" w:rsidR="00E02430" w:rsidRPr="00407330" w:rsidRDefault="00E02430" w:rsidP="00210745">
    <w:pPr>
      <w:pStyle w:val="Header"/>
      <w:rPr>
        <w:rFonts w:ascii="Lucida Bright" w:hAnsi="Lucida Bright"/>
      </w:rPr>
    </w:pPr>
    <w:r w:rsidRPr="00407330">
      <w:rPr>
        <w:rFonts w:ascii="Lucida Bright" w:hAnsi="Lucida Bright"/>
      </w:rPr>
      <w:t>TPDES General Permit No. TXG500000</w:t>
    </w:r>
    <w:r w:rsidRPr="00407330">
      <w:rPr>
        <w:rFonts w:ascii="Lucida Bright" w:hAnsi="Lucida Bright" w:cs="Calibri"/>
      </w:rPr>
      <w:t xml:space="preserve"> </w:t>
    </w:r>
    <w:r w:rsidRPr="00407330">
      <w:rPr>
        <w:rFonts w:ascii="Lucida Bright" w:hAnsi="Lucida Bright" w:cs="Calibri"/>
      </w:rPr>
      <w:tab/>
    </w:r>
  </w:p>
  <w:p w14:paraId="2FF45B01" w14:textId="35036D9E" w:rsidR="00276636" w:rsidRDefault="009D7E30" w:rsidP="00F02416">
    <w:pPr>
      <w:pStyle w:val="Header"/>
      <w:jc w:val="right"/>
    </w:pPr>
    <w:r>
      <w:rPr>
        <w:rFonts w:cs="Calibri"/>
      </w:rPr>
      <w:tab/>
    </w:r>
  </w:p>
  <w:p w14:paraId="0C330F37" w14:textId="65E73FF9" w:rsidR="008E2F48" w:rsidRPr="008D1FE9" w:rsidRDefault="008E2F48" w:rsidP="00FE55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F814" w14:textId="38CD2DD9" w:rsidR="00276636" w:rsidRPr="005237FD" w:rsidRDefault="00210745" w:rsidP="00F02416">
    <w:pPr>
      <w:pStyle w:val="Header"/>
      <w:rPr>
        <w:rFonts w:ascii="Lucida Bright" w:hAnsi="Lucida Bright"/>
      </w:rPr>
    </w:pPr>
    <w:r>
      <w:rPr>
        <w:rFonts w:ascii="Lucida Bright" w:hAnsi="Lucida Bright"/>
      </w:rPr>
      <w:t>TPDES General Permit No. TXG500000</w:t>
    </w:r>
  </w:p>
  <w:p w14:paraId="45C06877" w14:textId="77777777" w:rsidR="006B43A0" w:rsidRDefault="006B43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0876" w14:textId="76D351F7" w:rsidR="00193634" w:rsidRPr="00937628" w:rsidRDefault="00193634">
    <w:pPr>
      <w:pStyle w:val="Header"/>
      <w:rPr>
        <w:rFonts w:ascii="Lucida Bright" w:hAnsi="Lucida Bright"/>
      </w:rPr>
    </w:pPr>
    <w:r w:rsidRPr="00937628">
      <w:rPr>
        <w:rFonts w:ascii="Lucida Bright" w:hAnsi="Lucida Bright"/>
      </w:rPr>
      <w:t>TPDES General Permit No. TXG500000</w:t>
    </w:r>
    <w:r w:rsidRPr="00937628">
      <w:rPr>
        <w:rFonts w:ascii="Lucida Bright" w:hAnsi="Lucida Bright"/>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26D0" w14:textId="7364224A" w:rsidR="007B202F" w:rsidRPr="00D933C2" w:rsidRDefault="007B202F">
    <w:pPr>
      <w:pStyle w:val="Header"/>
      <w:rPr>
        <w:rFonts w:ascii="Lucida Bright" w:hAnsi="Lucida Bright"/>
      </w:rPr>
    </w:pPr>
    <w:bookmarkStart w:id="109" w:name="_Hlk173316556"/>
    <w:r w:rsidRPr="00D933C2">
      <w:rPr>
        <w:rFonts w:ascii="Lucida Bright" w:hAnsi="Lucida Bright"/>
      </w:rPr>
      <w:t>TPDES General Permit No. TXG500000</w:t>
    </w:r>
    <w:bookmarkEnd w:id="109"/>
    <w:r w:rsidRPr="00D933C2">
      <w:rPr>
        <w:rFonts w:ascii="Lucida Bright" w:hAnsi="Lucida Bright"/>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B518" w14:textId="726644FE" w:rsidR="007B202F" w:rsidRPr="008D1FE9" w:rsidRDefault="00937628" w:rsidP="00937628">
    <w:pPr>
      <w:pStyle w:val="Header"/>
    </w:pPr>
    <w:r w:rsidRPr="00D933C2">
      <w:rPr>
        <w:rFonts w:ascii="Lucida Bright" w:hAnsi="Lucida Bright"/>
      </w:rPr>
      <w:t>TPDES General Permit No. TXG500000</w:t>
    </w:r>
    <w:r w:rsidR="007B202F">
      <w:rPr>
        <w:rFonts w:cs="Calibri"/>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3A5A" w14:textId="77777777" w:rsidR="0029071E" w:rsidRDefault="0029071E">
    <w:pPr>
      <w:pStyle w:val="Header"/>
    </w:pPr>
    <w:r>
      <w:t>TPDES General Permit No. TXG500000</w:t>
    </w:r>
    <w:r>
      <w:tab/>
    </w:r>
    <w:r>
      <w:tab/>
    </w:r>
  </w:p>
  <w:p w14:paraId="34527D71" w14:textId="7ED983D3" w:rsidR="0029071E" w:rsidRDefault="0029071E">
    <w:pPr>
      <w:pStyle w:val="Header"/>
    </w:pPr>
    <w:r>
      <w:tab/>
    </w:r>
    <w:r>
      <w:tab/>
    </w:r>
    <w:r>
      <w:fldChar w:fldCharType="begin"/>
    </w:r>
    <w:r>
      <w:instrText xml:space="preserve"> REF _Ref170221343 \w \h </w:instrText>
    </w:r>
    <w:r>
      <w:fldChar w:fldCharType="separate"/>
    </w:r>
    <w:r w:rsidR="00937628">
      <w:t xml:space="preserve">Part VI.  </w:t>
    </w:r>
    <w:r>
      <w:fldChar w:fldCharType="end"/>
    </w:r>
    <w:r w:rsidR="0098168A">
      <w:fldChar w:fldCharType="begin"/>
    </w:r>
    <w:r w:rsidR="0098168A">
      <w:instrText xml:space="preserve"> REF _Ref170229196 \w \h </w:instrText>
    </w:r>
    <w:r w:rsidR="0098168A">
      <w:fldChar w:fldCharType="separate"/>
    </w:r>
    <w:r w:rsidR="00937628">
      <w:t xml:space="preserve">Section E.  </w:t>
    </w:r>
    <w:r w:rsidR="0098168A">
      <w:fldChar w:fldCharType="end"/>
    </w:r>
    <w:r w:rsidR="0098168A">
      <w:t>&amp;</w:t>
    </w:r>
    <w:r w:rsidR="0098168A">
      <w:fldChar w:fldCharType="begin"/>
    </w:r>
    <w:r w:rsidR="0098168A">
      <w:instrText xml:space="preserve"> REF _Ref170229198 \w \h </w:instrText>
    </w:r>
    <w:r w:rsidR="0098168A">
      <w:fldChar w:fldCharType="separate"/>
    </w:r>
    <w:r w:rsidR="00937628">
      <w:t xml:space="preserve">Section F.  </w:t>
    </w:r>
    <w:r w:rsidR="0098168A">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BDF5" w14:textId="0DCDD662" w:rsidR="0098168A" w:rsidRPr="00937628" w:rsidRDefault="00937628" w:rsidP="00937628">
    <w:pPr>
      <w:pStyle w:val="Header"/>
    </w:pPr>
    <w:r w:rsidRPr="00D933C2">
      <w:rPr>
        <w:rFonts w:ascii="Lucida Bright" w:hAnsi="Lucida Bright"/>
      </w:rPr>
      <w:t>TPDES General Permit No. TXG500000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F64"/>
    <w:multiLevelType w:val="hybridMultilevel"/>
    <w:tmpl w:val="C23ACA7C"/>
    <w:lvl w:ilvl="0" w:tplc="7526A7FA">
      <w:start w:val="1"/>
      <w:numFmt w:val="upperLetter"/>
      <w:pStyle w:val="Heading2"/>
      <w:lvlText w:val="Section %1.  "/>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60019">
      <w:start w:val="1"/>
      <w:numFmt w:val="lowerLetter"/>
      <w:lvlText w:val="%2."/>
      <w:lvlJc w:val="left"/>
      <w:pPr>
        <w:ind w:left="536" w:hanging="360"/>
      </w:pPr>
    </w:lvl>
    <w:lvl w:ilvl="2" w:tplc="0406001B" w:tentative="1">
      <w:start w:val="1"/>
      <w:numFmt w:val="lowerRoman"/>
      <w:lvlText w:val="%3."/>
      <w:lvlJc w:val="right"/>
      <w:pPr>
        <w:ind w:left="1256" w:hanging="180"/>
      </w:pPr>
    </w:lvl>
    <w:lvl w:ilvl="3" w:tplc="0406000F" w:tentative="1">
      <w:start w:val="1"/>
      <w:numFmt w:val="decimal"/>
      <w:lvlText w:val="%4."/>
      <w:lvlJc w:val="left"/>
      <w:pPr>
        <w:ind w:left="1976" w:hanging="360"/>
      </w:pPr>
    </w:lvl>
    <w:lvl w:ilvl="4" w:tplc="04060019" w:tentative="1">
      <w:start w:val="1"/>
      <w:numFmt w:val="lowerLetter"/>
      <w:lvlText w:val="%5."/>
      <w:lvlJc w:val="left"/>
      <w:pPr>
        <w:ind w:left="2696" w:hanging="360"/>
      </w:pPr>
    </w:lvl>
    <w:lvl w:ilvl="5" w:tplc="0406001B" w:tentative="1">
      <w:start w:val="1"/>
      <w:numFmt w:val="lowerRoman"/>
      <w:lvlText w:val="%6."/>
      <w:lvlJc w:val="right"/>
      <w:pPr>
        <w:ind w:left="3416" w:hanging="180"/>
      </w:pPr>
    </w:lvl>
    <w:lvl w:ilvl="6" w:tplc="0406000F" w:tentative="1">
      <w:start w:val="1"/>
      <w:numFmt w:val="decimal"/>
      <w:lvlText w:val="%7."/>
      <w:lvlJc w:val="left"/>
      <w:pPr>
        <w:ind w:left="4136" w:hanging="360"/>
      </w:pPr>
    </w:lvl>
    <w:lvl w:ilvl="7" w:tplc="04060019" w:tentative="1">
      <w:start w:val="1"/>
      <w:numFmt w:val="lowerLetter"/>
      <w:lvlText w:val="%8."/>
      <w:lvlJc w:val="left"/>
      <w:pPr>
        <w:ind w:left="4856" w:hanging="360"/>
      </w:pPr>
    </w:lvl>
    <w:lvl w:ilvl="8" w:tplc="0406001B" w:tentative="1">
      <w:start w:val="1"/>
      <w:numFmt w:val="lowerRoman"/>
      <w:lvlText w:val="%9."/>
      <w:lvlJc w:val="right"/>
      <w:pPr>
        <w:ind w:left="5576" w:hanging="180"/>
      </w:pPr>
    </w:lvl>
  </w:abstractNum>
  <w:abstractNum w:abstractNumId="1" w15:restartNumberingAfterBreak="0">
    <w:nsid w:val="027730E8"/>
    <w:multiLevelType w:val="hybridMultilevel"/>
    <w:tmpl w:val="D8D60CE2"/>
    <w:lvl w:ilvl="0" w:tplc="93606254">
      <w:start w:val="1"/>
      <w:numFmt w:val="decimal"/>
      <w:pStyle w:val="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BB5378"/>
    <w:multiLevelType w:val="hybridMultilevel"/>
    <w:tmpl w:val="2D4E97AC"/>
    <w:lvl w:ilvl="0" w:tplc="644EA14A">
      <w:start w:val="1"/>
      <w:numFmt w:val="decimal"/>
      <w:pStyle w:val="Level3"/>
      <w:lvlText w:val="(%1)"/>
      <w:lvlJc w:val="left"/>
      <w:pPr>
        <w:ind w:left="2160" w:hanging="720"/>
      </w:pPr>
      <w:rPr>
        <w:rFonts w:hint="default"/>
      </w:r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abstractNum w:abstractNumId="3" w15:restartNumberingAfterBreak="0">
    <w:nsid w:val="146C348A"/>
    <w:multiLevelType w:val="hybridMultilevel"/>
    <w:tmpl w:val="844AAD3A"/>
    <w:lvl w:ilvl="0" w:tplc="DED66BC2">
      <w:start w:val="1"/>
      <w:numFmt w:val="upperRoman"/>
      <w:pStyle w:val="PartNumbered"/>
      <w:lvlText w:val="Part %1.  "/>
      <w:lvlJc w:val="left"/>
      <w:pPr>
        <w:ind w:left="36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C30FE3"/>
    <w:multiLevelType w:val="hybridMultilevel"/>
    <w:tmpl w:val="EFA094F8"/>
    <w:lvl w:ilvl="0" w:tplc="59F46F16">
      <w:start w:val="1"/>
      <w:numFmt w:val="decimal"/>
      <w:pStyle w:val="Level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591B96"/>
    <w:multiLevelType w:val="hybridMultilevel"/>
    <w:tmpl w:val="DCA0A93A"/>
    <w:lvl w:ilvl="0" w:tplc="C0F62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A3301"/>
    <w:multiLevelType w:val="hybridMultilevel"/>
    <w:tmpl w:val="8CCCF9E4"/>
    <w:lvl w:ilvl="0" w:tplc="62E69DA2">
      <w:start w:val="1"/>
      <w:numFmt w:val="upperRoman"/>
      <w:pStyle w:val="Heading1"/>
      <w:lvlText w:val="Part %1.  "/>
      <w:lvlJc w:val="left"/>
      <w:pPr>
        <w:ind w:left="360" w:hanging="360"/>
      </w:pPr>
    </w:lvl>
    <w:lvl w:ilvl="1" w:tplc="04060019">
      <w:start w:val="1"/>
      <w:numFmt w:val="lowerLetter"/>
      <w:lvlText w:val="%2."/>
      <w:lvlJc w:val="left"/>
      <w:pPr>
        <w:ind w:left="1530" w:hanging="360"/>
      </w:pPr>
    </w:lvl>
    <w:lvl w:ilvl="2" w:tplc="0406001B" w:tentative="1">
      <w:start w:val="1"/>
      <w:numFmt w:val="lowerRoman"/>
      <w:lvlText w:val="%3."/>
      <w:lvlJc w:val="right"/>
      <w:pPr>
        <w:ind w:left="2250" w:hanging="180"/>
      </w:pPr>
    </w:lvl>
    <w:lvl w:ilvl="3" w:tplc="0406000F" w:tentative="1">
      <w:start w:val="1"/>
      <w:numFmt w:val="decimal"/>
      <w:lvlText w:val="%4."/>
      <w:lvlJc w:val="left"/>
      <w:pPr>
        <w:ind w:left="2970" w:hanging="360"/>
      </w:pPr>
    </w:lvl>
    <w:lvl w:ilvl="4" w:tplc="04060019" w:tentative="1">
      <w:start w:val="1"/>
      <w:numFmt w:val="lowerLetter"/>
      <w:lvlText w:val="%5."/>
      <w:lvlJc w:val="left"/>
      <w:pPr>
        <w:ind w:left="3690" w:hanging="360"/>
      </w:pPr>
    </w:lvl>
    <w:lvl w:ilvl="5" w:tplc="0406001B" w:tentative="1">
      <w:start w:val="1"/>
      <w:numFmt w:val="lowerRoman"/>
      <w:lvlText w:val="%6."/>
      <w:lvlJc w:val="right"/>
      <w:pPr>
        <w:ind w:left="4410" w:hanging="180"/>
      </w:pPr>
    </w:lvl>
    <w:lvl w:ilvl="6" w:tplc="0406000F" w:tentative="1">
      <w:start w:val="1"/>
      <w:numFmt w:val="decimal"/>
      <w:lvlText w:val="%7."/>
      <w:lvlJc w:val="left"/>
      <w:pPr>
        <w:ind w:left="5130" w:hanging="360"/>
      </w:pPr>
    </w:lvl>
    <w:lvl w:ilvl="7" w:tplc="04060019" w:tentative="1">
      <w:start w:val="1"/>
      <w:numFmt w:val="lowerLetter"/>
      <w:lvlText w:val="%8."/>
      <w:lvlJc w:val="left"/>
      <w:pPr>
        <w:ind w:left="5850" w:hanging="360"/>
      </w:pPr>
    </w:lvl>
    <w:lvl w:ilvl="8" w:tplc="0406001B" w:tentative="1">
      <w:start w:val="1"/>
      <w:numFmt w:val="lowerRoman"/>
      <w:lvlText w:val="%9."/>
      <w:lvlJc w:val="right"/>
      <w:pPr>
        <w:ind w:left="6570" w:hanging="180"/>
      </w:pPr>
    </w:lvl>
  </w:abstractNum>
  <w:abstractNum w:abstractNumId="7" w15:restartNumberingAfterBreak="0">
    <w:nsid w:val="3810717D"/>
    <w:multiLevelType w:val="hybridMultilevel"/>
    <w:tmpl w:val="977AD340"/>
    <w:lvl w:ilvl="0" w:tplc="F4ECCB7A">
      <w:start w:val="1"/>
      <w:numFmt w:val="lowerLetter"/>
      <w:pStyle w:val="List2"/>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B75BC3"/>
    <w:multiLevelType w:val="hybridMultilevel"/>
    <w:tmpl w:val="2DA0C920"/>
    <w:lvl w:ilvl="0" w:tplc="5E0A3A52">
      <w:start w:val="1"/>
      <w:numFmt w:val="decimal"/>
      <w:pStyle w:val="List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93752"/>
    <w:multiLevelType w:val="hybridMultilevel"/>
    <w:tmpl w:val="C1F0A996"/>
    <w:lvl w:ilvl="0" w:tplc="74F42FEC">
      <w:start w:val="1"/>
      <w:numFmt w:val="upperLetter"/>
      <w:pStyle w:val="alphalist"/>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0" w15:restartNumberingAfterBreak="0">
    <w:nsid w:val="55A279C6"/>
    <w:multiLevelType w:val="hybridMultilevel"/>
    <w:tmpl w:val="7FE015CE"/>
    <w:lvl w:ilvl="0" w:tplc="F1E22C80">
      <w:start w:val="1"/>
      <w:numFmt w:val="lowerLetter"/>
      <w:pStyle w:val="Level2"/>
      <w:lvlText w:val="(%1)"/>
      <w:lvlJc w:val="left"/>
      <w:pPr>
        <w:ind w:left="1440" w:hanging="720"/>
      </w:pPr>
      <w:rPr>
        <w:rFonts w:hint="default"/>
      </w:rPr>
    </w:lvl>
    <w:lvl w:ilvl="1" w:tplc="04060019" w:tentative="1">
      <w:start w:val="1"/>
      <w:numFmt w:val="lowerLetter"/>
      <w:lvlText w:val="%2."/>
      <w:lvlJc w:val="left"/>
      <w:pPr>
        <w:ind w:left="2041" w:hanging="360"/>
      </w:pPr>
    </w:lvl>
    <w:lvl w:ilvl="2" w:tplc="0406001B" w:tentative="1">
      <w:start w:val="1"/>
      <w:numFmt w:val="lowerRoman"/>
      <w:lvlText w:val="%3."/>
      <w:lvlJc w:val="right"/>
      <w:pPr>
        <w:ind w:left="2761" w:hanging="180"/>
      </w:pPr>
    </w:lvl>
    <w:lvl w:ilvl="3" w:tplc="0406000F" w:tentative="1">
      <w:start w:val="1"/>
      <w:numFmt w:val="decimal"/>
      <w:lvlText w:val="%4."/>
      <w:lvlJc w:val="left"/>
      <w:pPr>
        <w:ind w:left="3481" w:hanging="360"/>
      </w:pPr>
    </w:lvl>
    <w:lvl w:ilvl="4" w:tplc="04060019" w:tentative="1">
      <w:start w:val="1"/>
      <w:numFmt w:val="lowerLetter"/>
      <w:lvlText w:val="%5."/>
      <w:lvlJc w:val="left"/>
      <w:pPr>
        <w:ind w:left="4201" w:hanging="360"/>
      </w:pPr>
    </w:lvl>
    <w:lvl w:ilvl="5" w:tplc="0406001B" w:tentative="1">
      <w:start w:val="1"/>
      <w:numFmt w:val="lowerRoman"/>
      <w:lvlText w:val="%6."/>
      <w:lvlJc w:val="right"/>
      <w:pPr>
        <w:ind w:left="4921" w:hanging="180"/>
      </w:pPr>
    </w:lvl>
    <w:lvl w:ilvl="6" w:tplc="0406000F" w:tentative="1">
      <w:start w:val="1"/>
      <w:numFmt w:val="decimal"/>
      <w:lvlText w:val="%7."/>
      <w:lvlJc w:val="left"/>
      <w:pPr>
        <w:ind w:left="5641" w:hanging="360"/>
      </w:pPr>
    </w:lvl>
    <w:lvl w:ilvl="7" w:tplc="04060019" w:tentative="1">
      <w:start w:val="1"/>
      <w:numFmt w:val="lowerLetter"/>
      <w:lvlText w:val="%8."/>
      <w:lvlJc w:val="left"/>
      <w:pPr>
        <w:ind w:left="6361" w:hanging="360"/>
      </w:pPr>
    </w:lvl>
    <w:lvl w:ilvl="8" w:tplc="0406001B" w:tentative="1">
      <w:start w:val="1"/>
      <w:numFmt w:val="lowerRoman"/>
      <w:lvlText w:val="%9."/>
      <w:lvlJc w:val="right"/>
      <w:pPr>
        <w:ind w:left="7081" w:hanging="180"/>
      </w:pPr>
    </w:lvl>
  </w:abstractNum>
  <w:abstractNum w:abstractNumId="11" w15:restartNumberingAfterBreak="0">
    <w:nsid w:val="57AB08FD"/>
    <w:multiLevelType w:val="hybridMultilevel"/>
    <w:tmpl w:val="06961A7E"/>
    <w:lvl w:ilvl="0" w:tplc="96B64D46">
      <w:start w:val="1"/>
      <w:numFmt w:val="lowerRoman"/>
      <w:pStyle w:val="Level4"/>
      <w:lvlText w:val="(%1)"/>
      <w:lvlJc w:val="left"/>
      <w:pPr>
        <w:ind w:left="288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6443AF"/>
    <w:multiLevelType w:val="multilevel"/>
    <w:tmpl w:val="06F066FE"/>
    <w:lvl w:ilvl="0">
      <w:start w:val="1"/>
      <w:numFmt w:val="decimal"/>
      <w:pStyle w:val="ListBullet"/>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777F0206"/>
    <w:multiLevelType w:val="hybridMultilevel"/>
    <w:tmpl w:val="CBF62334"/>
    <w:lvl w:ilvl="0" w:tplc="E5B288AE">
      <w:start w:val="1"/>
      <w:numFmt w:val="lowerRoman"/>
      <w:pStyle w:val="List3"/>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947278"/>
    <w:multiLevelType w:val="hybridMultilevel"/>
    <w:tmpl w:val="57C6C792"/>
    <w:lvl w:ilvl="0" w:tplc="98404248">
      <w:start w:val="1"/>
      <w:numFmt w:val="upperLetter"/>
      <w:pStyle w:val="SectionLetter"/>
      <w:lvlText w:val="Section %1.  "/>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51693005">
    <w:abstractNumId w:val="3"/>
  </w:num>
  <w:num w:numId="2" w16cid:durableId="2137524238">
    <w:abstractNumId w:val="14"/>
  </w:num>
  <w:num w:numId="3" w16cid:durableId="207227047">
    <w:abstractNumId w:val="10"/>
  </w:num>
  <w:num w:numId="4" w16cid:durableId="1020086314">
    <w:abstractNumId w:val="2"/>
  </w:num>
  <w:num w:numId="5" w16cid:durableId="859506985">
    <w:abstractNumId w:val="11"/>
  </w:num>
  <w:num w:numId="6" w16cid:durableId="321857520">
    <w:abstractNumId w:val="4"/>
  </w:num>
  <w:num w:numId="7" w16cid:durableId="487745933">
    <w:abstractNumId w:val="6"/>
  </w:num>
  <w:num w:numId="8" w16cid:durableId="952398606">
    <w:abstractNumId w:val="9"/>
  </w:num>
  <w:num w:numId="9" w16cid:durableId="1392969097">
    <w:abstractNumId w:val="0"/>
  </w:num>
  <w:num w:numId="10" w16cid:durableId="175388499">
    <w:abstractNumId w:val="12"/>
  </w:num>
  <w:num w:numId="11" w16cid:durableId="243534812">
    <w:abstractNumId w:val="1"/>
  </w:num>
  <w:num w:numId="12" w16cid:durableId="1958871814">
    <w:abstractNumId w:val="0"/>
    <w:lvlOverride w:ilvl="0">
      <w:startOverride w:val="1"/>
    </w:lvlOverride>
  </w:num>
  <w:num w:numId="13" w16cid:durableId="1541358439">
    <w:abstractNumId w:val="0"/>
    <w:lvlOverride w:ilvl="0">
      <w:startOverride w:val="1"/>
    </w:lvlOverride>
  </w:num>
  <w:num w:numId="14" w16cid:durableId="409500330">
    <w:abstractNumId w:val="0"/>
    <w:lvlOverride w:ilvl="0">
      <w:startOverride w:val="1"/>
    </w:lvlOverride>
  </w:num>
  <w:num w:numId="15" w16cid:durableId="154954279">
    <w:abstractNumId w:val="0"/>
    <w:lvlOverride w:ilvl="0">
      <w:startOverride w:val="1"/>
    </w:lvlOverride>
  </w:num>
  <w:num w:numId="16" w16cid:durableId="1231231802">
    <w:abstractNumId w:val="0"/>
    <w:lvlOverride w:ilvl="0">
      <w:startOverride w:val="1"/>
    </w:lvlOverride>
  </w:num>
  <w:num w:numId="17" w16cid:durableId="874074512">
    <w:abstractNumId w:val="0"/>
    <w:lvlOverride w:ilvl="0">
      <w:startOverride w:val="1"/>
    </w:lvlOverride>
  </w:num>
  <w:num w:numId="18" w16cid:durableId="347561692">
    <w:abstractNumId w:val="0"/>
    <w:lvlOverride w:ilvl="0">
      <w:startOverride w:val="1"/>
    </w:lvlOverride>
  </w:num>
  <w:num w:numId="19" w16cid:durableId="1982729482">
    <w:abstractNumId w:val="13"/>
  </w:num>
  <w:num w:numId="20" w16cid:durableId="1446460229">
    <w:abstractNumId w:val="8"/>
  </w:num>
  <w:num w:numId="21" w16cid:durableId="1447891340">
    <w:abstractNumId w:val="1"/>
    <w:lvlOverride w:ilvl="0">
      <w:startOverride w:val="1"/>
    </w:lvlOverride>
  </w:num>
  <w:num w:numId="22" w16cid:durableId="978195129">
    <w:abstractNumId w:val="1"/>
    <w:lvlOverride w:ilvl="0">
      <w:startOverride w:val="1"/>
    </w:lvlOverride>
  </w:num>
  <w:num w:numId="23" w16cid:durableId="1517040741">
    <w:abstractNumId w:val="1"/>
    <w:lvlOverride w:ilvl="0">
      <w:startOverride w:val="1"/>
    </w:lvlOverride>
  </w:num>
  <w:num w:numId="24" w16cid:durableId="784351976">
    <w:abstractNumId w:val="13"/>
    <w:lvlOverride w:ilvl="0">
      <w:startOverride w:val="1"/>
    </w:lvlOverride>
  </w:num>
  <w:num w:numId="25" w16cid:durableId="66272433">
    <w:abstractNumId w:val="1"/>
    <w:lvlOverride w:ilvl="0">
      <w:startOverride w:val="1"/>
    </w:lvlOverride>
  </w:num>
  <w:num w:numId="26" w16cid:durableId="2114978222">
    <w:abstractNumId w:val="1"/>
    <w:lvlOverride w:ilvl="0">
      <w:startOverride w:val="1"/>
    </w:lvlOverride>
  </w:num>
  <w:num w:numId="27" w16cid:durableId="1564945834">
    <w:abstractNumId w:val="1"/>
    <w:lvlOverride w:ilvl="0">
      <w:startOverride w:val="1"/>
    </w:lvlOverride>
  </w:num>
  <w:num w:numId="28" w16cid:durableId="1945766837">
    <w:abstractNumId w:val="1"/>
    <w:lvlOverride w:ilvl="0">
      <w:startOverride w:val="1"/>
    </w:lvlOverride>
  </w:num>
  <w:num w:numId="29" w16cid:durableId="1958440305">
    <w:abstractNumId w:val="1"/>
    <w:lvlOverride w:ilvl="0">
      <w:startOverride w:val="1"/>
    </w:lvlOverride>
  </w:num>
  <w:num w:numId="30" w16cid:durableId="2055232308">
    <w:abstractNumId w:val="1"/>
    <w:lvlOverride w:ilvl="0">
      <w:startOverride w:val="1"/>
    </w:lvlOverride>
  </w:num>
  <w:num w:numId="31" w16cid:durableId="1873806830">
    <w:abstractNumId w:val="1"/>
    <w:lvlOverride w:ilvl="0">
      <w:startOverride w:val="1"/>
    </w:lvlOverride>
  </w:num>
  <w:num w:numId="32" w16cid:durableId="1504079553">
    <w:abstractNumId w:val="1"/>
    <w:lvlOverride w:ilvl="0">
      <w:startOverride w:val="1"/>
    </w:lvlOverride>
  </w:num>
  <w:num w:numId="33" w16cid:durableId="1966539568">
    <w:abstractNumId w:val="13"/>
    <w:lvlOverride w:ilvl="0">
      <w:startOverride w:val="1"/>
    </w:lvlOverride>
  </w:num>
  <w:num w:numId="34" w16cid:durableId="1700203836">
    <w:abstractNumId w:val="13"/>
    <w:lvlOverride w:ilvl="0">
      <w:startOverride w:val="1"/>
    </w:lvlOverride>
  </w:num>
  <w:num w:numId="35" w16cid:durableId="1814247861">
    <w:abstractNumId w:val="1"/>
    <w:lvlOverride w:ilvl="0">
      <w:startOverride w:val="1"/>
    </w:lvlOverride>
  </w:num>
  <w:num w:numId="36" w16cid:durableId="637807292">
    <w:abstractNumId w:val="13"/>
    <w:lvlOverride w:ilvl="0">
      <w:startOverride w:val="1"/>
    </w:lvlOverride>
  </w:num>
  <w:num w:numId="37" w16cid:durableId="784692429">
    <w:abstractNumId w:val="13"/>
    <w:lvlOverride w:ilvl="0">
      <w:startOverride w:val="1"/>
    </w:lvlOverride>
  </w:num>
  <w:num w:numId="38" w16cid:durableId="397364342">
    <w:abstractNumId w:val="1"/>
    <w:lvlOverride w:ilvl="0">
      <w:startOverride w:val="1"/>
    </w:lvlOverride>
  </w:num>
  <w:num w:numId="39" w16cid:durableId="1904098583">
    <w:abstractNumId w:val="1"/>
    <w:lvlOverride w:ilvl="0">
      <w:startOverride w:val="1"/>
    </w:lvlOverride>
  </w:num>
  <w:num w:numId="40" w16cid:durableId="813985191">
    <w:abstractNumId w:val="1"/>
    <w:lvlOverride w:ilvl="0">
      <w:startOverride w:val="1"/>
    </w:lvlOverride>
  </w:num>
  <w:num w:numId="41" w16cid:durableId="1498686295">
    <w:abstractNumId w:val="1"/>
    <w:lvlOverride w:ilvl="0">
      <w:startOverride w:val="1"/>
    </w:lvlOverride>
  </w:num>
  <w:num w:numId="42" w16cid:durableId="626086083">
    <w:abstractNumId w:val="1"/>
    <w:lvlOverride w:ilvl="0">
      <w:startOverride w:val="1"/>
    </w:lvlOverride>
  </w:num>
  <w:num w:numId="43" w16cid:durableId="1630742532">
    <w:abstractNumId w:val="1"/>
    <w:lvlOverride w:ilvl="0">
      <w:startOverride w:val="1"/>
    </w:lvlOverride>
  </w:num>
  <w:num w:numId="44" w16cid:durableId="1987397379">
    <w:abstractNumId w:val="1"/>
    <w:lvlOverride w:ilvl="0">
      <w:startOverride w:val="1"/>
    </w:lvlOverride>
  </w:num>
  <w:num w:numId="45" w16cid:durableId="1813254225">
    <w:abstractNumId w:val="5"/>
  </w:num>
  <w:num w:numId="46" w16cid:durableId="460267848">
    <w:abstractNumId w:val="7"/>
  </w:num>
  <w:num w:numId="47" w16cid:durableId="1078868747">
    <w:abstractNumId w:val="13"/>
    <w:lvlOverride w:ilvl="0">
      <w:startOverride w:val="1"/>
    </w:lvlOverride>
  </w:num>
  <w:num w:numId="48" w16cid:durableId="791552545">
    <w:abstractNumId w:val="13"/>
    <w:lvlOverride w:ilvl="0">
      <w:startOverride w:val="1"/>
    </w:lvlOverride>
  </w:num>
  <w:num w:numId="49" w16cid:durableId="64113699">
    <w:abstractNumId w:val="7"/>
    <w:lvlOverride w:ilvl="0">
      <w:startOverride w:val="1"/>
    </w:lvlOverride>
  </w:num>
  <w:num w:numId="50" w16cid:durableId="1790515862">
    <w:abstractNumId w:val="7"/>
    <w:lvlOverride w:ilvl="0">
      <w:startOverride w:val="1"/>
    </w:lvlOverride>
  </w:num>
  <w:num w:numId="51" w16cid:durableId="226888073">
    <w:abstractNumId w:val="7"/>
    <w:lvlOverride w:ilvl="0">
      <w:startOverride w:val="1"/>
    </w:lvlOverride>
  </w:num>
  <w:num w:numId="52" w16cid:durableId="1131898336">
    <w:abstractNumId w:val="7"/>
    <w:lvlOverride w:ilvl="0">
      <w:startOverride w:val="1"/>
    </w:lvlOverride>
  </w:num>
  <w:num w:numId="53" w16cid:durableId="597980243">
    <w:abstractNumId w:val="7"/>
    <w:lvlOverride w:ilvl="0">
      <w:startOverride w:val="1"/>
    </w:lvlOverride>
  </w:num>
  <w:num w:numId="54" w16cid:durableId="1188986119">
    <w:abstractNumId w:val="7"/>
    <w:lvlOverride w:ilvl="0">
      <w:startOverride w:val="1"/>
    </w:lvlOverride>
  </w:num>
  <w:num w:numId="55" w16cid:durableId="647327320">
    <w:abstractNumId w:val="7"/>
    <w:lvlOverride w:ilvl="0">
      <w:startOverride w:val="1"/>
    </w:lvlOverride>
  </w:num>
  <w:num w:numId="56" w16cid:durableId="1176530926">
    <w:abstractNumId w:val="7"/>
    <w:lvlOverride w:ilvl="0">
      <w:startOverride w:val="1"/>
    </w:lvlOverride>
  </w:num>
  <w:num w:numId="57" w16cid:durableId="16808996">
    <w:abstractNumId w:val="7"/>
    <w:lvlOverride w:ilvl="0">
      <w:startOverride w:val="1"/>
    </w:lvlOverride>
  </w:num>
  <w:num w:numId="58" w16cid:durableId="790589401">
    <w:abstractNumId w:val="7"/>
    <w:lvlOverride w:ilvl="0">
      <w:startOverride w:val="1"/>
    </w:lvlOverride>
  </w:num>
  <w:num w:numId="59" w16cid:durableId="247736412">
    <w:abstractNumId w:val="7"/>
    <w:lvlOverride w:ilvl="0">
      <w:startOverride w:val="1"/>
    </w:lvlOverride>
  </w:num>
  <w:num w:numId="60" w16cid:durableId="2087871208">
    <w:abstractNumId w:val="8"/>
    <w:lvlOverride w:ilvl="0">
      <w:startOverride w:val="1"/>
    </w:lvlOverride>
  </w:num>
  <w:num w:numId="61" w16cid:durableId="1092552853">
    <w:abstractNumId w:val="7"/>
    <w:lvlOverride w:ilvl="0">
      <w:startOverride w:val="1"/>
    </w:lvlOverride>
  </w:num>
  <w:num w:numId="62" w16cid:durableId="112136679">
    <w:abstractNumId w:val="7"/>
    <w:lvlOverride w:ilvl="0">
      <w:startOverride w:val="1"/>
    </w:lvlOverride>
  </w:num>
  <w:num w:numId="63" w16cid:durableId="555313455">
    <w:abstractNumId w:val="1"/>
    <w:lvlOverride w:ilvl="0">
      <w:startOverride w:val="1"/>
    </w:lvlOverride>
  </w:num>
  <w:num w:numId="64" w16cid:durableId="100734253">
    <w:abstractNumId w:val="7"/>
    <w:lvlOverride w:ilvl="0">
      <w:startOverride w:val="1"/>
    </w:lvlOverride>
  </w:num>
  <w:num w:numId="65" w16cid:durableId="2138646238">
    <w:abstractNumId w:val="7"/>
    <w:lvlOverride w:ilvl="0">
      <w:startOverride w:val="1"/>
    </w:lvlOverride>
  </w:num>
  <w:num w:numId="66" w16cid:durableId="191191840">
    <w:abstractNumId w:val="7"/>
    <w:lvlOverride w:ilvl="0">
      <w:startOverride w:val="1"/>
    </w:lvlOverride>
  </w:num>
  <w:num w:numId="67" w16cid:durableId="685909220">
    <w:abstractNumId w:val="7"/>
    <w:lvlOverride w:ilvl="0">
      <w:startOverride w:val="1"/>
    </w:lvlOverride>
  </w:num>
  <w:num w:numId="68" w16cid:durableId="1174494375">
    <w:abstractNumId w:val="7"/>
    <w:lvlOverride w:ilvl="0">
      <w:startOverride w:val="1"/>
    </w:lvlOverride>
  </w:num>
  <w:num w:numId="69" w16cid:durableId="405687217">
    <w:abstractNumId w:val="7"/>
    <w:lvlOverride w:ilvl="0">
      <w:startOverride w:val="1"/>
    </w:lvlOverride>
  </w:num>
  <w:num w:numId="70" w16cid:durableId="621424178">
    <w:abstractNumId w:val="13"/>
    <w:lvlOverride w:ilvl="0">
      <w:startOverride w:val="1"/>
    </w:lvlOverride>
  </w:num>
  <w:num w:numId="71" w16cid:durableId="458911772">
    <w:abstractNumId w:val="7"/>
  </w:num>
  <w:num w:numId="72" w16cid:durableId="201866658">
    <w:abstractNumId w:val="7"/>
  </w:num>
  <w:num w:numId="73" w16cid:durableId="1721056424">
    <w:abstractNumId w:val="7"/>
  </w:num>
  <w:num w:numId="74" w16cid:durableId="804540135">
    <w:abstractNumId w:val="1"/>
  </w:num>
  <w:num w:numId="75" w16cid:durableId="710300440">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1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DB"/>
    <w:rsid w:val="00000172"/>
    <w:rsid w:val="00000EF6"/>
    <w:rsid w:val="0000164A"/>
    <w:rsid w:val="0000207D"/>
    <w:rsid w:val="00002584"/>
    <w:rsid w:val="00002FED"/>
    <w:rsid w:val="0000380D"/>
    <w:rsid w:val="000046E7"/>
    <w:rsid w:val="00004A08"/>
    <w:rsid w:val="000051C5"/>
    <w:rsid w:val="00005AA8"/>
    <w:rsid w:val="00005FE3"/>
    <w:rsid w:val="00006DFC"/>
    <w:rsid w:val="00007A84"/>
    <w:rsid w:val="00007EE8"/>
    <w:rsid w:val="00010832"/>
    <w:rsid w:val="00010A07"/>
    <w:rsid w:val="00012D77"/>
    <w:rsid w:val="00013171"/>
    <w:rsid w:val="00014FFF"/>
    <w:rsid w:val="00015B33"/>
    <w:rsid w:val="000161CA"/>
    <w:rsid w:val="00016836"/>
    <w:rsid w:val="00020834"/>
    <w:rsid w:val="00021ECF"/>
    <w:rsid w:val="00022EC7"/>
    <w:rsid w:val="0002363E"/>
    <w:rsid w:val="000241CA"/>
    <w:rsid w:val="00024506"/>
    <w:rsid w:val="000253E6"/>
    <w:rsid w:val="00025A14"/>
    <w:rsid w:val="00025DA2"/>
    <w:rsid w:val="00025E7C"/>
    <w:rsid w:val="000266EF"/>
    <w:rsid w:val="00026D8F"/>
    <w:rsid w:val="00027221"/>
    <w:rsid w:val="000274AB"/>
    <w:rsid w:val="00032681"/>
    <w:rsid w:val="00032E35"/>
    <w:rsid w:val="00033110"/>
    <w:rsid w:val="00033712"/>
    <w:rsid w:val="000340D2"/>
    <w:rsid w:val="000347A8"/>
    <w:rsid w:val="0003507B"/>
    <w:rsid w:val="00035523"/>
    <w:rsid w:val="0004049F"/>
    <w:rsid w:val="00040930"/>
    <w:rsid w:val="00042B49"/>
    <w:rsid w:val="00043211"/>
    <w:rsid w:val="000433DA"/>
    <w:rsid w:val="0004370E"/>
    <w:rsid w:val="00044744"/>
    <w:rsid w:val="00044C3B"/>
    <w:rsid w:val="00045FC4"/>
    <w:rsid w:val="00046FFC"/>
    <w:rsid w:val="00047F4C"/>
    <w:rsid w:val="000504C6"/>
    <w:rsid w:val="00050AC9"/>
    <w:rsid w:val="00050B6A"/>
    <w:rsid w:val="00051CF6"/>
    <w:rsid w:val="00052648"/>
    <w:rsid w:val="00053D85"/>
    <w:rsid w:val="00054916"/>
    <w:rsid w:val="00054C05"/>
    <w:rsid w:val="000553CF"/>
    <w:rsid w:val="00057E40"/>
    <w:rsid w:val="00057FC8"/>
    <w:rsid w:val="000609BD"/>
    <w:rsid w:val="00060A71"/>
    <w:rsid w:val="000610F8"/>
    <w:rsid w:val="00062097"/>
    <w:rsid w:val="0006253D"/>
    <w:rsid w:val="000630F1"/>
    <w:rsid w:val="00064003"/>
    <w:rsid w:val="0006474D"/>
    <w:rsid w:val="00065A00"/>
    <w:rsid w:val="0006753C"/>
    <w:rsid w:val="000678E8"/>
    <w:rsid w:val="00067A69"/>
    <w:rsid w:val="00067C5B"/>
    <w:rsid w:val="00072085"/>
    <w:rsid w:val="00072272"/>
    <w:rsid w:val="00072750"/>
    <w:rsid w:val="000729E6"/>
    <w:rsid w:val="00073276"/>
    <w:rsid w:val="000741D3"/>
    <w:rsid w:val="00075E7F"/>
    <w:rsid w:val="0007603A"/>
    <w:rsid w:val="00076A57"/>
    <w:rsid w:val="00076F6F"/>
    <w:rsid w:val="00077440"/>
    <w:rsid w:val="00077626"/>
    <w:rsid w:val="00077A64"/>
    <w:rsid w:val="0008024E"/>
    <w:rsid w:val="00080ABE"/>
    <w:rsid w:val="00081751"/>
    <w:rsid w:val="0008194C"/>
    <w:rsid w:val="0008265F"/>
    <w:rsid w:val="000827A5"/>
    <w:rsid w:val="000836BD"/>
    <w:rsid w:val="00083709"/>
    <w:rsid w:val="000837C8"/>
    <w:rsid w:val="00083AE6"/>
    <w:rsid w:val="0008413C"/>
    <w:rsid w:val="0008427E"/>
    <w:rsid w:val="0008547F"/>
    <w:rsid w:val="0008600F"/>
    <w:rsid w:val="00090654"/>
    <w:rsid w:val="000912FC"/>
    <w:rsid w:val="00093A77"/>
    <w:rsid w:val="000943B4"/>
    <w:rsid w:val="00095BE1"/>
    <w:rsid w:val="00096470"/>
    <w:rsid w:val="0009690C"/>
    <w:rsid w:val="00097CF3"/>
    <w:rsid w:val="00097D1E"/>
    <w:rsid w:val="000A0C72"/>
    <w:rsid w:val="000A17E5"/>
    <w:rsid w:val="000A2047"/>
    <w:rsid w:val="000A2295"/>
    <w:rsid w:val="000A27B0"/>
    <w:rsid w:val="000A2BC4"/>
    <w:rsid w:val="000A3054"/>
    <w:rsid w:val="000A32DD"/>
    <w:rsid w:val="000A37D1"/>
    <w:rsid w:val="000A3DF2"/>
    <w:rsid w:val="000A3F92"/>
    <w:rsid w:val="000A4620"/>
    <w:rsid w:val="000A46F8"/>
    <w:rsid w:val="000A4FE3"/>
    <w:rsid w:val="000A53E5"/>
    <w:rsid w:val="000A556F"/>
    <w:rsid w:val="000A5911"/>
    <w:rsid w:val="000A6278"/>
    <w:rsid w:val="000A6797"/>
    <w:rsid w:val="000A684E"/>
    <w:rsid w:val="000A6D6D"/>
    <w:rsid w:val="000A75A2"/>
    <w:rsid w:val="000A797E"/>
    <w:rsid w:val="000A7A04"/>
    <w:rsid w:val="000B0326"/>
    <w:rsid w:val="000B0AA1"/>
    <w:rsid w:val="000B114F"/>
    <w:rsid w:val="000B14DD"/>
    <w:rsid w:val="000B18C8"/>
    <w:rsid w:val="000B19A8"/>
    <w:rsid w:val="000B2A07"/>
    <w:rsid w:val="000B3401"/>
    <w:rsid w:val="000B3D06"/>
    <w:rsid w:val="000B3F8A"/>
    <w:rsid w:val="000B401B"/>
    <w:rsid w:val="000B41A6"/>
    <w:rsid w:val="000B45C8"/>
    <w:rsid w:val="000B4D09"/>
    <w:rsid w:val="000B53CE"/>
    <w:rsid w:val="000B5C68"/>
    <w:rsid w:val="000B6047"/>
    <w:rsid w:val="000B77A1"/>
    <w:rsid w:val="000B7F56"/>
    <w:rsid w:val="000C0193"/>
    <w:rsid w:val="000C0BD5"/>
    <w:rsid w:val="000C0C5D"/>
    <w:rsid w:val="000C331C"/>
    <w:rsid w:val="000C3E48"/>
    <w:rsid w:val="000C400D"/>
    <w:rsid w:val="000C4872"/>
    <w:rsid w:val="000C5511"/>
    <w:rsid w:val="000C5831"/>
    <w:rsid w:val="000C5DA4"/>
    <w:rsid w:val="000C6636"/>
    <w:rsid w:val="000C67A8"/>
    <w:rsid w:val="000C7549"/>
    <w:rsid w:val="000C7E4C"/>
    <w:rsid w:val="000D11E6"/>
    <w:rsid w:val="000D261E"/>
    <w:rsid w:val="000D2E72"/>
    <w:rsid w:val="000D4806"/>
    <w:rsid w:val="000D4AB7"/>
    <w:rsid w:val="000D4BA8"/>
    <w:rsid w:val="000D4C22"/>
    <w:rsid w:val="000D52C7"/>
    <w:rsid w:val="000D5A20"/>
    <w:rsid w:val="000D5A30"/>
    <w:rsid w:val="000D5B4A"/>
    <w:rsid w:val="000D5C9C"/>
    <w:rsid w:val="000D5E94"/>
    <w:rsid w:val="000D5FA7"/>
    <w:rsid w:val="000D6025"/>
    <w:rsid w:val="000D6F3C"/>
    <w:rsid w:val="000D70F2"/>
    <w:rsid w:val="000D7162"/>
    <w:rsid w:val="000D7813"/>
    <w:rsid w:val="000D78A2"/>
    <w:rsid w:val="000D7A5C"/>
    <w:rsid w:val="000D7AC3"/>
    <w:rsid w:val="000E084F"/>
    <w:rsid w:val="000E08C3"/>
    <w:rsid w:val="000E1F1C"/>
    <w:rsid w:val="000E2628"/>
    <w:rsid w:val="000E3479"/>
    <w:rsid w:val="000E51F8"/>
    <w:rsid w:val="000E5A42"/>
    <w:rsid w:val="000E5D07"/>
    <w:rsid w:val="000E5ECE"/>
    <w:rsid w:val="000E63C5"/>
    <w:rsid w:val="000E6A04"/>
    <w:rsid w:val="000E7011"/>
    <w:rsid w:val="000F1D2E"/>
    <w:rsid w:val="000F2C73"/>
    <w:rsid w:val="000F2E12"/>
    <w:rsid w:val="000F30E2"/>
    <w:rsid w:val="000F3CC3"/>
    <w:rsid w:val="000F3D47"/>
    <w:rsid w:val="000F41D4"/>
    <w:rsid w:val="000F43BD"/>
    <w:rsid w:val="000F45FC"/>
    <w:rsid w:val="000F595C"/>
    <w:rsid w:val="000F5A97"/>
    <w:rsid w:val="000F61C7"/>
    <w:rsid w:val="000F6407"/>
    <w:rsid w:val="000F65E5"/>
    <w:rsid w:val="000F6852"/>
    <w:rsid w:val="000F718F"/>
    <w:rsid w:val="000F7A01"/>
    <w:rsid w:val="000F7ACB"/>
    <w:rsid w:val="00100AE8"/>
    <w:rsid w:val="001017E6"/>
    <w:rsid w:val="00101E73"/>
    <w:rsid w:val="00101ED3"/>
    <w:rsid w:val="00101FF2"/>
    <w:rsid w:val="00102A68"/>
    <w:rsid w:val="001050F5"/>
    <w:rsid w:val="00105AAE"/>
    <w:rsid w:val="0010635F"/>
    <w:rsid w:val="00106F1E"/>
    <w:rsid w:val="0010720E"/>
    <w:rsid w:val="001072AE"/>
    <w:rsid w:val="00107D99"/>
    <w:rsid w:val="00110B46"/>
    <w:rsid w:val="00112090"/>
    <w:rsid w:val="001130D2"/>
    <w:rsid w:val="001135FD"/>
    <w:rsid w:val="00113E78"/>
    <w:rsid w:val="0011425A"/>
    <w:rsid w:val="00115B1C"/>
    <w:rsid w:val="00115EAF"/>
    <w:rsid w:val="001170EE"/>
    <w:rsid w:val="0011733E"/>
    <w:rsid w:val="00117ECE"/>
    <w:rsid w:val="00121A23"/>
    <w:rsid w:val="0012257F"/>
    <w:rsid w:val="00122926"/>
    <w:rsid w:val="00123E30"/>
    <w:rsid w:val="0012643C"/>
    <w:rsid w:val="00126AEB"/>
    <w:rsid w:val="0012738B"/>
    <w:rsid w:val="001273CD"/>
    <w:rsid w:val="00127571"/>
    <w:rsid w:val="0012773B"/>
    <w:rsid w:val="00127BA0"/>
    <w:rsid w:val="00127E61"/>
    <w:rsid w:val="00130213"/>
    <w:rsid w:val="001308A4"/>
    <w:rsid w:val="00131D72"/>
    <w:rsid w:val="00132103"/>
    <w:rsid w:val="00132EC2"/>
    <w:rsid w:val="001334EB"/>
    <w:rsid w:val="001363D4"/>
    <w:rsid w:val="00136799"/>
    <w:rsid w:val="001368D2"/>
    <w:rsid w:val="001371F8"/>
    <w:rsid w:val="00141A51"/>
    <w:rsid w:val="00141A68"/>
    <w:rsid w:val="00141BAB"/>
    <w:rsid w:val="00141EA5"/>
    <w:rsid w:val="00141F18"/>
    <w:rsid w:val="00142C67"/>
    <w:rsid w:val="00143159"/>
    <w:rsid w:val="00143CA7"/>
    <w:rsid w:val="00144890"/>
    <w:rsid w:val="00144B25"/>
    <w:rsid w:val="00144BBC"/>
    <w:rsid w:val="00145595"/>
    <w:rsid w:val="00146F79"/>
    <w:rsid w:val="00147211"/>
    <w:rsid w:val="001472D0"/>
    <w:rsid w:val="00147AA1"/>
    <w:rsid w:val="00150106"/>
    <w:rsid w:val="001503DE"/>
    <w:rsid w:val="0015051B"/>
    <w:rsid w:val="0015176F"/>
    <w:rsid w:val="00152186"/>
    <w:rsid w:val="00152A31"/>
    <w:rsid w:val="00152B76"/>
    <w:rsid w:val="00153EE9"/>
    <w:rsid w:val="001547D5"/>
    <w:rsid w:val="0015486A"/>
    <w:rsid w:val="00154A9F"/>
    <w:rsid w:val="00155150"/>
    <w:rsid w:val="00155C7D"/>
    <w:rsid w:val="00156B13"/>
    <w:rsid w:val="00156D71"/>
    <w:rsid w:val="0016057E"/>
    <w:rsid w:val="00160762"/>
    <w:rsid w:val="00160DBB"/>
    <w:rsid w:val="00161997"/>
    <w:rsid w:val="001619D3"/>
    <w:rsid w:val="001628B7"/>
    <w:rsid w:val="00162EAD"/>
    <w:rsid w:val="00162FFF"/>
    <w:rsid w:val="0016438C"/>
    <w:rsid w:val="001649C3"/>
    <w:rsid w:val="00164D9B"/>
    <w:rsid w:val="001654C3"/>
    <w:rsid w:val="001664AE"/>
    <w:rsid w:val="001667C9"/>
    <w:rsid w:val="00166B17"/>
    <w:rsid w:val="001674E7"/>
    <w:rsid w:val="001675E6"/>
    <w:rsid w:val="001677D5"/>
    <w:rsid w:val="001678BD"/>
    <w:rsid w:val="00167AEB"/>
    <w:rsid w:val="0017050B"/>
    <w:rsid w:val="00170947"/>
    <w:rsid w:val="00170DCE"/>
    <w:rsid w:val="00171211"/>
    <w:rsid w:val="00171ACE"/>
    <w:rsid w:val="00172D3F"/>
    <w:rsid w:val="001736EE"/>
    <w:rsid w:val="00174661"/>
    <w:rsid w:val="001755B5"/>
    <w:rsid w:val="00175B88"/>
    <w:rsid w:val="00175CEB"/>
    <w:rsid w:val="00176969"/>
    <w:rsid w:val="00177425"/>
    <w:rsid w:val="00177CAE"/>
    <w:rsid w:val="00177D42"/>
    <w:rsid w:val="001805AF"/>
    <w:rsid w:val="001811D0"/>
    <w:rsid w:val="00181857"/>
    <w:rsid w:val="00181A0E"/>
    <w:rsid w:val="00182E77"/>
    <w:rsid w:val="00186841"/>
    <w:rsid w:val="0018686C"/>
    <w:rsid w:val="001878A0"/>
    <w:rsid w:val="00187ABE"/>
    <w:rsid w:val="0019101C"/>
    <w:rsid w:val="001913E3"/>
    <w:rsid w:val="001915CF"/>
    <w:rsid w:val="00191B87"/>
    <w:rsid w:val="001920BE"/>
    <w:rsid w:val="001928E7"/>
    <w:rsid w:val="00193325"/>
    <w:rsid w:val="00193634"/>
    <w:rsid w:val="001946D8"/>
    <w:rsid w:val="001953A6"/>
    <w:rsid w:val="00195B0A"/>
    <w:rsid w:val="0019634F"/>
    <w:rsid w:val="001968FA"/>
    <w:rsid w:val="00196B3D"/>
    <w:rsid w:val="0019777A"/>
    <w:rsid w:val="001A13D9"/>
    <w:rsid w:val="001A1750"/>
    <w:rsid w:val="001A1899"/>
    <w:rsid w:val="001A18CE"/>
    <w:rsid w:val="001A196E"/>
    <w:rsid w:val="001A24A8"/>
    <w:rsid w:val="001A2A88"/>
    <w:rsid w:val="001A5088"/>
    <w:rsid w:val="001B0172"/>
    <w:rsid w:val="001B07B6"/>
    <w:rsid w:val="001B0CC3"/>
    <w:rsid w:val="001B0FDA"/>
    <w:rsid w:val="001B187E"/>
    <w:rsid w:val="001B1FA2"/>
    <w:rsid w:val="001B262F"/>
    <w:rsid w:val="001B2BC3"/>
    <w:rsid w:val="001B2C36"/>
    <w:rsid w:val="001B2E6B"/>
    <w:rsid w:val="001B332C"/>
    <w:rsid w:val="001B4097"/>
    <w:rsid w:val="001B532F"/>
    <w:rsid w:val="001B5E8A"/>
    <w:rsid w:val="001B6458"/>
    <w:rsid w:val="001B797B"/>
    <w:rsid w:val="001C055E"/>
    <w:rsid w:val="001C0779"/>
    <w:rsid w:val="001C07BA"/>
    <w:rsid w:val="001C0CDE"/>
    <w:rsid w:val="001C183C"/>
    <w:rsid w:val="001C2B69"/>
    <w:rsid w:val="001C2E46"/>
    <w:rsid w:val="001C3139"/>
    <w:rsid w:val="001C3309"/>
    <w:rsid w:val="001C3858"/>
    <w:rsid w:val="001C39DD"/>
    <w:rsid w:val="001C3B9F"/>
    <w:rsid w:val="001C3EB6"/>
    <w:rsid w:val="001C63C2"/>
    <w:rsid w:val="001C679C"/>
    <w:rsid w:val="001C6F5A"/>
    <w:rsid w:val="001C761E"/>
    <w:rsid w:val="001D164D"/>
    <w:rsid w:val="001D1FA5"/>
    <w:rsid w:val="001D26C3"/>
    <w:rsid w:val="001D3936"/>
    <w:rsid w:val="001D3F85"/>
    <w:rsid w:val="001D48F1"/>
    <w:rsid w:val="001D549A"/>
    <w:rsid w:val="001D58A9"/>
    <w:rsid w:val="001D5F87"/>
    <w:rsid w:val="001D6994"/>
    <w:rsid w:val="001D6F5F"/>
    <w:rsid w:val="001D7C7F"/>
    <w:rsid w:val="001E0627"/>
    <w:rsid w:val="001E0636"/>
    <w:rsid w:val="001E14BB"/>
    <w:rsid w:val="001E21F9"/>
    <w:rsid w:val="001E248A"/>
    <w:rsid w:val="001E29CF"/>
    <w:rsid w:val="001E2ECD"/>
    <w:rsid w:val="001E38A5"/>
    <w:rsid w:val="001E3FEC"/>
    <w:rsid w:val="001E459A"/>
    <w:rsid w:val="001E4B25"/>
    <w:rsid w:val="001E4F50"/>
    <w:rsid w:val="001E5032"/>
    <w:rsid w:val="001E5A74"/>
    <w:rsid w:val="001E66C9"/>
    <w:rsid w:val="001E70DF"/>
    <w:rsid w:val="001E7256"/>
    <w:rsid w:val="001E79CD"/>
    <w:rsid w:val="001F08A3"/>
    <w:rsid w:val="001F0C72"/>
    <w:rsid w:val="001F15EE"/>
    <w:rsid w:val="001F2088"/>
    <w:rsid w:val="001F2189"/>
    <w:rsid w:val="001F28DF"/>
    <w:rsid w:val="001F3664"/>
    <w:rsid w:val="001F3714"/>
    <w:rsid w:val="001F45C8"/>
    <w:rsid w:val="001F6383"/>
    <w:rsid w:val="001F6666"/>
    <w:rsid w:val="001F68DD"/>
    <w:rsid w:val="001F6C9C"/>
    <w:rsid w:val="001F73B0"/>
    <w:rsid w:val="001F78D3"/>
    <w:rsid w:val="002021EA"/>
    <w:rsid w:val="00202CFD"/>
    <w:rsid w:val="0020341B"/>
    <w:rsid w:val="00203658"/>
    <w:rsid w:val="002036E0"/>
    <w:rsid w:val="00203F79"/>
    <w:rsid w:val="002060D5"/>
    <w:rsid w:val="00206250"/>
    <w:rsid w:val="00206A2E"/>
    <w:rsid w:val="00206B23"/>
    <w:rsid w:val="0020737B"/>
    <w:rsid w:val="0020794B"/>
    <w:rsid w:val="00207BA1"/>
    <w:rsid w:val="00210745"/>
    <w:rsid w:val="00210938"/>
    <w:rsid w:val="0021148D"/>
    <w:rsid w:val="00211541"/>
    <w:rsid w:val="00211B17"/>
    <w:rsid w:val="0021321A"/>
    <w:rsid w:val="0021388A"/>
    <w:rsid w:val="00214D4C"/>
    <w:rsid w:val="00214F35"/>
    <w:rsid w:val="002155BA"/>
    <w:rsid w:val="00215E45"/>
    <w:rsid w:val="0021622E"/>
    <w:rsid w:val="00216CCF"/>
    <w:rsid w:val="00216D7D"/>
    <w:rsid w:val="00217B6B"/>
    <w:rsid w:val="00217D78"/>
    <w:rsid w:val="00220F31"/>
    <w:rsid w:val="00222A97"/>
    <w:rsid w:val="00223619"/>
    <w:rsid w:val="002238E0"/>
    <w:rsid w:val="0022489D"/>
    <w:rsid w:val="0022554A"/>
    <w:rsid w:val="002257C3"/>
    <w:rsid w:val="00225C46"/>
    <w:rsid w:val="0022745D"/>
    <w:rsid w:val="00227DD6"/>
    <w:rsid w:val="00230C84"/>
    <w:rsid w:val="002317CD"/>
    <w:rsid w:val="00231F1C"/>
    <w:rsid w:val="00232BAE"/>
    <w:rsid w:val="00232F90"/>
    <w:rsid w:val="00233452"/>
    <w:rsid w:val="0023355F"/>
    <w:rsid w:val="00233D4B"/>
    <w:rsid w:val="00234297"/>
    <w:rsid w:val="00234E60"/>
    <w:rsid w:val="0023678C"/>
    <w:rsid w:val="00236808"/>
    <w:rsid w:val="002369FB"/>
    <w:rsid w:val="00236EF6"/>
    <w:rsid w:val="002375A4"/>
    <w:rsid w:val="00237BD2"/>
    <w:rsid w:val="00237CAA"/>
    <w:rsid w:val="0024074F"/>
    <w:rsid w:val="0024080E"/>
    <w:rsid w:val="00241850"/>
    <w:rsid w:val="00241F06"/>
    <w:rsid w:val="002421E6"/>
    <w:rsid w:val="002429E0"/>
    <w:rsid w:val="00242EAD"/>
    <w:rsid w:val="00243041"/>
    <w:rsid w:val="0024360D"/>
    <w:rsid w:val="00243FD2"/>
    <w:rsid w:val="00244A12"/>
    <w:rsid w:val="00244B0C"/>
    <w:rsid w:val="002456B6"/>
    <w:rsid w:val="0024575A"/>
    <w:rsid w:val="00246C52"/>
    <w:rsid w:val="00247113"/>
    <w:rsid w:val="002475DA"/>
    <w:rsid w:val="00247E82"/>
    <w:rsid w:val="00250779"/>
    <w:rsid w:val="00251250"/>
    <w:rsid w:val="0025127B"/>
    <w:rsid w:val="0025147D"/>
    <w:rsid w:val="00251EC4"/>
    <w:rsid w:val="00252050"/>
    <w:rsid w:val="0025235C"/>
    <w:rsid w:val="002527FC"/>
    <w:rsid w:val="002546F6"/>
    <w:rsid w:val="00255095"/>
    <w:rsid w:val="0025577C"/>
    <w:rsid w:val="00255AAC"/>
    <w:rsid w:val="002574B3"/>
    <w:rsid w:val="00257A4F"/>
    <w:rsid w:val="002616D3"/>
    <w:rsid w:val="00262466"/>
    <w:rsid w:val="00262B72"/>
    <w:rsid w:val="00262FF5"/>
    <w:rsid w:val="002634DD"/>
    <w:rsid w:val="00263583"/>
    <w:rsid w:val="0026480A"/>
    <w:rsid w:val="00265DFF"/>
    <w:rsid w:val="002667B8"/>
    <w:rsid w:val="00266A22"/>
    <w:rsid w:val="00267960"/>
    <w:rsid w:val="0027022C"/>
    <w:rsid w:val="00270ECD"/>
    <w:rsid w:val="00272378"/>
    <w:rsid w:val="0027263B"/>
    <w:rsid w:val="00272E77"/>
    <w:rsid w:val="0027492D"/>
    <w:rsid w:val="002751B1"/>
    <w:rsid w:val="002758A7"/>
    <w:rsid w:val="00275F3A"/>
    <w:rsid w:val="00276636"/>
    <w:rsid w:val="0027671C"/>
    <w:rsid w:val="00277FF5"/>
    <w:rsid w:val="0028008D"/>
    <w:rsid w:val="00280931"/>
    <w:rsid w:val="002816AA"/>
    <w:rsid w:val="00281B44"/>
    <w:rsid w:val="00281F49"/>
    <w:rsid w:val="002823A5"/>
    <w:rsid w:val="002829ED"/>
    <w:rsid w:val="0028487D"/>
    <w:rsid w:val="002859E6"/>
    <w:rsid w:val="00285FB5"/>
    <w:rsid w:val="00285FC6"/>
    <w:rsid w:val="00286230"/>
    <w:rsid w:val="00286706"/>
    <w:rsid w:val="00286C3D"/>
    <w:rsid w:val="002878B7"/>
    <w:rsid w:val="0029071E"/>
    <w:rsid w:val="00290D86"/>
    <w:rsid w:val="00291EE4"/>
    <w:rsid w:val="002927DD"/>
    <w:rsid w:val="00292ED8"/>
    <w:rsid w:val="0029320A"/>
    <w:rsid w:val="002941B3"/>
    <w:rsid w:val="00294673"/>
    <w:rsid w:val="002949FE"/>
    <w:rsid w:val="00294DCE"/>
    <w:rsid w:val="00295002"/>
    <w:rsid w:val="00295F91"/>
    <w:rsid w:val="00296229"/>
    <w:rsid w:val="0029659E"/>
    <w:rsid w:val="002967EA"/>
    <w:rsid w:val="00297965"/>
    <w:rsid w:val="002A01D7"/>
    <w:rsid w:val="002A07F4"/>
    <w:rsid w:val="002A1FD0"/>
    <w:rsid w:val="002A22F2"/>
    <w:rsid w:val="002A2BEF"/>
    <w:rsid w:val="002A2BF2"/>
    <w:rsid w:val="002A30FA"/>
    <w:rsid w:val="002A3427"/>
    <w:rsid w:val="002A3AC6"/>
    <w:rsid w:val="002A3ED2"/>
    <w:rsid w:val="002A3F12"/>
    <w:rsid w:val="002A455E"/>
    <w:rsid w:val="002A45D5"/>
    <w:rsid w:val="002A4610"/>
    <w:rsid w:val="002A4C98"/>
    <w:rsid w:val="002A7AB9"/>
    <w:rsid w:val="002B0A5F"/>
    <w:rsid w:val="002B0C49"/>
    <w:rsid w:val="002B11A8"/>
    <w:rsid w:val="002B1585"/>
    <w:rsid w:val="002B16A5"/>
    <w:rsid w:val="002B1C91"/>
    <w:rsid w:val="002B2080"/>
    <w:rsid w:val="002B24C5"/>
    <w:rsid w:val="002B358D"/>
    <w:rsid w:val="002B43CC"/>
    <w:rsid w:val="002B43F1"/>
    <w:rsid w:val="002B4DE8"/>
    <w:rsid w:val="002B4F2E"/>
    <w:rsid w:val="002B4F49"/>
    <w:rsid w:val="002B50A5"/>
    <w:rsid w:val="002B52A5"/>
    <w:rsid w:val="002B677C"/>
    <w:rsid w:val="002B7344"/>
    <w:rsid w:val="002B7B90"/>
    <w:rsid w:val="002B7E1E"/>
    <w:rsid w:val="002B7FAF"/>
    <w:rsid w:val="002C00CC"/>
    <w:rsid w:val="002C0112"/>
    <w:rsid w:val="002C06CE"/>
    <w:rsid w:val="002C07AD"/>
    <w:rsid w:val="002C097D"/>
    <w:rsid w:val="002C0BDE"/>
    <w:rsid w:val="002C25A9"/>
    <w:rsid w:val="002C287B"/>
    <w:rsid w:val="002C2909"/>
    <w:rsid w:val="002C29E2"/>
    <w:rsid w:val="002C4412"/>
    <w:rsid w:val="002C4777"/>
    <w:rsid w:val="002C5135"/>
    <w:rsid w:val="002C5710"/>
    <w:rsid w:val="002C57A3"/>
    <w:rsid w:val="002C6400"/>
    <w:rsid w:val="002C7845"/>
    <w:rsid w:val="002C7C53"/>
    <w:rsid w:val="002D0ABE"/>
    <w:rsid w:val="002D0EA4"/>
    <w:rsid w:val="002D19E6"/>
    <w:rsid w:val="002D1F80"/>
    <w:rsid w:val="002D23AA"/>
    <w:rsid w:val="002D2C77"/>
    <w:rsid w:val="002D2D60"/>
    <w:rsid w:val="002D31AD"/>
    <w:rsid w:val="002D3281"/>
    <w:rsid w:val="002D45DA"/>
    <w:rsid w:val="002D49E9"/>
    <w:rsid w:val="002D5447"/>
    <w:rsid w:val="002D6D52"/>
    <w:rsid w:val="002D7C3A"/>
    <w:rsid w:val="002E0B02"/>
    <w:rsid w:val="002E0E6A"/>
    <w:rsid w:val="002E14E5"/>
    <w:rsid w:val="002E2285"/>
    <w:rsid w:val="002E4518"/>
    <w:rsid w:val="002E454E"/>
    <w:rsid w:val="002E599E"/>
    <w:rsid w:val="002E6CC4"/>
    <w:rsid w:val="002F021F"/>
    <w:rsid w:val="002F098E"/>
    <w:rsid w:val="002F119A"/>
    <w:rsid w:val="002F1784"/>
    <w:rsid w:val="002F1C2B"/>
    <w:rsid w:val="002F2186"/>
    <w:rsid w:val="002F380F"/>
    <w:rsid w:val="002F3832"/>
    <w:rsid w:val="002F5203"/>
    <w:rsid w:val="002F55E6"/>
    <w:rsid w:val="002F6098"/>
    <w:rsid w:val="002F6563"/>
    <w:rsid w:val="002F7C9C"/>
    <w:rsid w:val="0030048A"/>
    <w:rsid w:val="0030157B"/>
    <w:rsid w:val="00302333"/>
    <w:rsid w:val="00302BC9"/>
    <w:rsid w:val="00303042"/>
    <w:rsid w:val="00303A5F"/>
    <w:rsid w:val="00306187"/>
    <w:rsid w:val="003065EA"/>
    <w:rsid w:val="00307364"/>
    <w:rsid w:val="00307874"/>
    <w:rsid w:val="003109A8"/>
    <w:rsid w:val="00311366"/>
    <w:rsid w:val="0031188E"/>
    <w:rsid w:val="0031220A"/>
    <w:rsid w:val="0031328C"/>
    <w:rsid w:val="00313D7C"/>
    <w:rsid w:val="00314067"/>
    <w:rsid w:val="00314407"/>
    <w:rsid w:val="0031448C"/>
    <w:rsid w:val="00314707"/>
    <w:rsid w:val="003148FD"/>
    <w:rsid w:val="00315947"/>
    <w:rsid w:val="003159CA"/>
    <w:rsid w:val="00316BBD"/>
    <w:rsid w:val="00316C5C"/>
    <w:rsid w:val="00316FDD"/>
    <w:rsid w:val="00317D16"/>
    <w:rsid w:val="0032008F"/>
    <w:rsid w:val="003205BF"/>
    <w:rsid w:val="003207CF"/>
    <w:rsid w:val="00322AFF"/>
    <w:rsid w:val="0032347C"/>
    <w:rsid w:val="00323FD4"/>
    <w:rsid w:val="00323FE9"/>
    <w:rsid w:val="00324391"/>
    <w:rsid w:val="003244A3"/>
    <w:rsid w:val="00325DFF"/>
    <w:rsid w:val="00326958"/>
    <w:rsid w:val="00326B7D"/>
    <w:rsid w:val="0032752D"/>
    <w:rsid w:val="00327A87"/>
    <w:rsid w:val="00327AF0"/>
    <w:rsid w:val="00327C35"/>
    <w:rsid w:val="0033091B"/>
    <w:rsid w:val="0033346B"/>
    <w:rsid w:val="00333EC2"/>
    <w:rsid w:val="00334F2C"/>
    <w:rsid w:val="00335BFE"/>
    <w:rsid w:val="003365A7"/>
    <w:rsid w:val="00336642"/>
    <w:rsid w:val="00336741"/>
    <w:rsid w:val="00337374"/>
    <w:rsid w:val="003376D2"/>
    <w:rsid w:val="003379F8"/>
    <w:rsid w:val="00337D9E"/>
    <w:rsid w:val="00341A1C"/>
    <w:rsid w:val="00341A8D"/>
    <w:rsid w:val="00342795"/>
    <w:rsid w:val="00343E1D"/>
    <w:rsid w:val="00343E2B"/>
    <w:rsid w:val="00344080"/>
    <w:rsid w:val="003449F6"/>
    <w:rsid w:val="00344B2D"/>
    <w:rsid w:val="00345335"/>
    <w:rsid w:val="00345551"/>
    <w:rsid w:val="00345933"/>
    <w:rsid w:val="00345EC1"/>
    <w:rsid w:val="00346BE7"/>
    <w:rsid w:val="00346F7F"/>
    <w:rsid w:val="00346FF4"/>
    <w:rsid w:val="0034744A"/>
    <w:rsid w:val="0034797D"/>
    <w:rsid w:val="0035039D"/>
    <w:rsid w:val="00350B14"/>
    <w:rsid w:val="0035105B"/>
    <w:rsid w:val="003518F7"/>
    <w:rsid w:val="00351B23"/>
    <w:rsid w:val="00351D6F"/>
    <w:rsid w:val="00351DF9"/>
    <w:rsid w:val="00351F6F"/>
    <w:rsid w:val="00352976"/>
    <w:rsid w:val="00352CB0"/>
    <w:rsid w:val="00353987"/>
    <w:rsid w:val="00354455"/>
    <w:rsid w:val="003546EF"/>
    <w:rsid w:val="0035527D"/>
    <w:rsid w:val="00355F4A"/>
    <w:rsid w:val="003563E0"/>
    <w:rsid w:val="00356435"/>
    <w:rsid w:val="0035793E"/>
    <w:rsid w:val="00360AB8"/>
    <w:rsid w:val="00360BB2"/>
    <w:rsid w:val="00360CC8"/>
    <w:rsid w:val="00360FD3"/>
    <w:rsid w:val="003610E7"/>
    <w:rsid w:val="00361B35"/>
    <w:rsid w:val="00362061"/>
    <w:rsid w:val="0036308A"/>
    <w:rsid w:val="003643DE"/>
    <w:rsid w:val="00364B49"/>
    <w:rsid w:val="00364E73"/>
    <w:rsid w:val="00365631"/>
    <w:rsid w:val="0036579E"/>
    <w:rsid w:val="00366796"/>
    <w:rsid w:val="003668C4"/>
    <w:rsid w:val="00366B29"/>
    <w:rsid w:val="003677C5"/>
    <w:rsid w:val="003700B2"/>
    <w:rsid w:val="00370D54"/>
    <w:rsid w:val="00370E4E"/>
    <w:rsid w:val="0037139C"/>
    <w:rsid w:val="00371A07"/>
    <w:rsid w:val="00371A2F"/>
    <w:rsid w:val="00371EF6"/>
    <w:rsid w:val="00374105"/>
    <w:rsid w:val="00374F12"/>
    <w:rsid w:val="0037714B"/>
    <w:rsid w:val="003779D5"/>
    <w:rsid w:val="00377B0C"/>
    <w:rsid w:val="003804C5"/>
    <w:rsid w:val="00381CD8"/>
    <w:rsid w:val="003820D7"/>
    <w:rsid w:val="00382419"/>
    <w:rsid w:val="0038302A"/>
    <w:rsid w:val="00383635"/>
    <w:rsid w:val="003839B9"/>
    <w:rsid w:val="00383EDA"/>
    <w:rsid w:val="00384CF0"/>
    <w:rsid w:val="00384CFA"/>
    <w:rsid w:val="0038567F"/>
    <w:rsid w:val="00385E97"/>
    <w:rsid w:val="003862DD"/>
    <w:rsid w:val="00386463"/>
    <w:rsid w:val="00386C58"/>
    <w:rsid w:val="00387118"/>
    <w:rsid w:val="0038769C"/>
    <w:rsid w:val="00390240"/>
    <w:rsid w:val="003915F0"/>
    <w:rsid w:val="003919CD"/>
    <w:rsid w:val="00391CAA"/>
    <w:rsid w:val="003922F2"/>
    <w:rsid w:val="003923DB"/>
    <w:rsid w:val="00392886"/>
    <w:rsid w:val="00393FEF"/>
    <w:rsid w:val="00394583"/>
    <w:rsid w:val="00395054"/>
    <w:rsid w:val="00395C77"/>
    <w:rsid w:val="003962B4"/>
    <w:rsid w:val="00396318"/>
    <w:rsid w:val="00396332"/>
    <w:rsid w:val="003966A1"/>
    <w:rsid w:val="0039705C"/>
    <w:rsid w:val="003970B9"/>
    <w:rsid w:val="0039715F"/>
    <w:rsid w:val="003973BA"/>
    <w:rsid w:val="00397A34"/>
    <w:rsid w:val="003A07F6"/>
    <w:rsid w:val="003A084A"/>
    <w:rsid w:val="003A0A0F"/>
    <w:rsid w:val="003A33C0"/>
    <w:rsid w:val="003A3FF0"/>
    <w:rsid w:val="003A4F38"/>
    <w:rsid w:val="003A5D20"/>
    <w:rsid w:val="003A78D8"/>
    <w:rsid w:val="003A7EC6"/>
    <w:rsid w:val="003B0951"/>
    <w:rsid w:val="003B0E64"/>
    <w:rsid w:val="003B110E"/>
    <w:rsid w:val="003B1335"/>
    <w:rsid w:val="003B189A"/>
    <w:rsid w:val="003B2820"/>
    <w:rsid w:val="003B30E6"/>
    <w:rsid w:val="003B3FBF"/>
    <w:rsid w:val="003B419C"/>
    <w:rsid w:val="003B48E7"/>
    <w:rsid w:val="003B4DFF"/>
    <w:rsid w:val="003B4F04"/>
    <w:rsid w:val="003B56CD"/>
    <w:rsid w:val="003B5B39"/>
    <w:rsid w:val="003B7524"/>
    <w:rsid w:val="003B754B"/>
    <w:rsid w:val="003B75C0"/>
    <w:rsid w:val="003C0FAA"/>
    <w:rsid w:val="003C145E"/>
    <w:rsid w:val="003C1C1A"/>
    <w:rsid w:val="003C25BA"/>
    <w:rsid w:val="003C2CF8"/>
    <w:rsid w:val="003C4010"/>
    <w:rsid w:val="003C516E"/>
    <w:rsid w:val="003C6B64"/>
    <w:rsid w:val="003C7394"/>
    <w:rsid w:val="003C764B"/>
    <w:rsid w:val="003C7ABB"/>
    <w:rsid w:val="003C7FAF"/>
    <w:rsid w:val="003D0754"/>
    <w:rsid w:val="003D17B7"/>
    <w:rsid w:val="003D19A1"/>
    <w:rsid w:val="003D24B5"/>
    <w:rsid w:val="003D277E"/>
    <w:rsid w:val="003D3049"/>
    <w:rsid w:val="003D3F13"/>
    <w:rsid w:val="003D3F8D"/>
    <w:rsid w:val="003D4B24"/>
    <w:rsid w:val="003D4E8E"/>
    <w:rsid w:val="003D53F7"/>
    <w:rsid w:val="003D5927"/>
    <w:rsid w:val="003D6441"/>
    <w:rsid w:val="003D6A8F"/>
    <w:rsid w:val="003D6BA6"/>
    <w:rsid w:val="003D6D2E"/>
    <w:rsid w:val="003D7D39"/>
    <w:rsid w:val="003E0B9F"/>
    <w:rsid w:val="003E25AC"/>
    <w:rsid w:val="003E2D25"/>
    <w:rsid w:val="003E49B6"/>
    <w:rsid w:val="003E68E4"/>
    <w:rsid w:val="003E6A15"/>
    <w:rsid w:val="003E6BFA"/>
    <w:rsid w:val="003E76F3"/>
    <w:rsid w:val="003E7AF2"/>
    <w:rsid w:val="003F052D"/>
    <w:rsid w:val="003F0D3E"/>
    <w:rsid w:val="003F0D94"/>
    <w:rsid w:val="003F16A0"/>
    <w:rsid w:val="003F16AB"/>
    <w:rsid w:val="003F1CDA"/>
    <w:rsid w:val="003F24C8"/>
    <w:rsid w:val="003F3779"/>
    <w:rsid w:val="003F3B90"/>
    <w:rsid w:val="003F42E4"/>
    <w:rsid w:val="003F56FB"/>
    <w:rsid w:val="003F5ECA"/>
    <w:rsid w:val="003F718F"/>
    <w:rsid w:val="00400431"/>
    <w:rsid w:val="00400B82"/>
    <w:rsid w:val="004025A4"/>
    <w:rsid w:val="004025AD"/>
    <w:rsid w:val="004032D4"/>
    <w:rsid w:val="0040352E"/>
    <w:rsid w:val="004039EE"/>
    <w:rsid w:val="00404170"/>
    <w:rsid w:val="00404BCC"/>
    <w:rsid w:val="00404C77"/>
    <w:rsid w:val="00405771"/>
    <w:rsid w:val="00405C08"/>
    <w:rsid w:val="00406D7B"/>
    <w:rsid w:val="00407330"/>
    <w:rsid w:val="0040743B"/>
    <w:rsid w:val="00412058"/>
    <w:rsid w:val="004122C1"/>
    <w:rsid w:val="00412914"/>
    <w:rsid w:val="00412A8C"/>
    <w:rsid w:val="00413178"/>
    <w:rsid w:val="00413A7A"/>
    <w:rsid w:val="004140E6"/>
    <w:rsid w:val="004143FE"/>
    <w:rsid w:val="00414D10"/>
    <w:rsid w:val="0041553A"/>
    <w:rsid w:val="00416A1C"/>
    <w:rsid w:val="00416BA8"/>
    <w:rsid w:val="00417A57"/>
    <w:rsid w:val="00417E38"/>
    <w:rsid w:val="0042134C"/>
    <w:rsid w:val="00422461"/>
    <w:rsid w:val="00422C77"/>
    <w:rsid w:val="004235EE"/>
    <w:rsid w:val="00423849"/>
    <w:rsid w:val="00423C5A"/>
    <w:rsid w:val="00423CEE"/>
    <w:rsid w:val="00423FB3"/>
    <w:rsid w:val="00424029"/>
    <w:rsid w:val="004241DB"/>
    <w:rsid w:val="00425061"/>
    <w:rsid w:val="004256B2"/>
    <w:rsid w:val="004256DE"/>
    <w:rsid w:val="004261C1"/>
    <w:rsid w:val="00426A76"/>
    <w:rsid w:val="00430149"/>
    <w:rsid w:val="00430A0F"/>
    <w:rsid w:val="00430D8C"/>
    <w:rsid w:val="004326E2"/>
    <w:rsid w:val="004339A1"/>
    <w:rsid w:val="00433E5F"/>
    <w:rsid w:val="0043450D"/>
    <w:rsid w:val="00434582"/>
    <w:rsid w:val="0043609C"/>
    <w:rsid w:val="004378E1"/>
    <w:rsid w:val="00440AEC"/>
    <w:rsid w:val="00441650"/>
    <w:rsid w:val="0044175E"/>
    <w:rsid w:val="004434A1"/>
    <w:rsid w:val="00444519"/>
    <w:rsid w:val="00444A58"/>
    <w:rsid w:val="00444C28"/>
    <w:rsid w:val="00444E33"/>
    <w:rsid w:val="00446DDC"/>
    <w:rsid w:val="00446DDF"/>
    <w:rsid w:val="00447179"/>
    <w:rsid w:val="00447825"/>
    <w:rsid w:val="00450049"/>
    <w:rsid w:val="00450D52"/>
    <w:rsid w:val="0045198E"/>
    <w:rsid w:val="00451CF7"/>
    <w:rsid w:val="004526F9"/>
    <w:rsid w:val="0045288A"/>
    <w:rsid w:val="00452A7F"/>
    <w:rsid w:val="00453550"/>
    <w:rsid w:val="00453C9D"/>
    <w:rsid w:val="00453D70"/>
    <w:rsid w:val="00454A60"/>
    <w:rsid w:val="004554C3"/>
    <w:rsid w:val="00455EC1"/>
    <w:rsid w:val="00457789"/>
    <w:rsid w:val="004602D3"/>
    <w:rsid w:val="00460B65"/>
    <w:rsid w:val="00461057"/>
    <w:rsid w:val="004623A2"/>
    <w:rsid w:val="0046372C"/>
    <w:rsid w:val="00463959"/>
    <w:rsid w:val="004640FC"/>
    <w:rsid w:val="0046436E"/>
    <w:rsid w:val="00464B0D"/>
    <w:rsid w:val="00465477"/>
    <w:rsid w:val="00466263"/>
    <w:rsid w:val="00466321"/>
    <w:rsid w:val="00466901"/>
    <w:rsid w:val="00466CD0"/>
    <w:rsid w:val="00467ECC"/>
    <w:rsid w:val="0047118A"/>
    <w:rsid w:val="004713D2"/>
    <w:rsid w:val="004714DE"/>
    <w:rsid w:val="00471743"/>
    <w:rsid w:val="004726FA"/>
    <w:rsid w:val="004732F9"/>
    <w:rsid w:val="004735EF"/>
    <w:rsid w:val="00473F38"/>
    <w:rsid w:val="00474CFC"/>
    <w:rsid w:val="00474E5A"/>
    <w:rsid w:val="00475B62"/>
    <w:rsid w:val="00477BEE"/>
    <w:rsid w:val="004806E4"/>
    <w:rsid w:val="004807F7"/>
    <w:rsid w:val="00482768"/>
    <w:rsid w:val="0048350F"/>
    <w:rsid w:val="00484227"/>
    <w:rsid w:val="00486011"/>
    <w:rsid w:val="004862E0"/>
    <w:rsid w:val="00487B5A"/>
    <w:rsid w:val="004907EF"/>
    <w:rsid w:val="004908AB"/>
    <w:rsid w:val="00490A25"/>
    <w:rsid w:val="004913F7"/>
    <w:rsid w:val="00491C0A"/>
    <w:rsid w:val="00491D85"/>
    <w:rsid w:val="004933A3"/>
    <w:rsid w:val="00494819"/>
    <w:rsid w:val="00495D0F"/>
    <w:rsid w:val="00496E90"/>
    <w:rsid w:val="0049770E"/>
    <w:rsid w:val="004A086F"/>
    <w:rsid w:val="004A1504"/>
    <w:rsid w:val="004A1F05"/>
    <w:rsid w:val="004A3A98"/>
    <w:rsid w:val="004A3D25"/>
    <w:rsid w:val="004A54DD"/>
    <w:rsid w:val="004A62BD"/>
    <w:rsid w:val="004A6337"/>
    <w:rsid w:val="004A6418"/>
    <w:rsid w:val="004A7789"/>
    <w:rsid w:val="004A7869"/>
    <w:rsid w:val="004A7CB7"/>
    <w:rsid w:val="004A7DE0"/>
    <w:rsid w:val="004B07D1"/>
    <w:rsid w:val="004B0E38"/>
    <w:rsid w:val="004B1839"/>
    <w:rsid w:val="004B3078"/>
    <w:rsid w:val="004B421A"/>
    <w:rsid w:val="004B463D"/>
    <w:rsid w:val="004B4BD7"/>
    <w:rsid w:val="004B50F0"/>
    <w:rsid w:val="004B52A1"/>
    <w:rsid w:val="004B6613"/>
    <w:rsid w:val="004B6CFF"/>
    <w:rsid w:val="004B77C7"/>
    <w:rsid w:val="004B7C80"/>
    <w:rsid w:val="004B7CA3"/>
    <w:rsid w:val="004B7D5B"/>
    <w:rsid w:val="004B7DDD"/>
    <w:rsid w:val="004C072B"/>
    <w:rsid w:val="004C103D"/>
    <w:rsid w:val="004C140F"/>
    <w:rsid w:val="004C145A"/>
    <w:rsid w:val="004C199F"/>
    <w:rsid w:val="004C2516"/>
    <w:rsid w:val="004C3876"/>
    <w:rsid w:val="004C3A1D"/>
    <w:rsid w:val="004C3C4B"/>
    <w:rsid w:val="004C46A5"/>
    <w:rsid w:val="004C5AF8"/>
    <w:rsid w:val="004C6183"/>
    <w:rsid w:val="004C68F5"/>
    <w:rsid w:val="004C7372"/>
    <w:rsid w:val="004C7838"/>
    <w:rsid w:val="004D0391"/>
    <w:rsid w:val="004D0BA0"/>
    <w:rsid w:val="004D171F"/>
    <w:rsid w:val="004D2D59"/>
    <w:rsid w:val="004D3356"/>
    <w:rsid w:val="004D453B"/>
    <w:rsid w:val="004D4BE0"/>
    <w:rsid w:val="004D5745"/>
    <w:rsid w:val="004D62E1"/>
    <w:rsid w:val="004E064F"/>
    <w:rsid w:val="004E097A"/>
    <w:rsid w:val="004E1328"/>
    <w:rsid w:val="004E1C31"/>
    <w:rsid w:val="004E46A7"/>
    <w:rsid w:val="004E4B03"/>
    <w:rsid w:val="004E4CD4"/>
    <w:rsid w:val="004E5287"/>
    <w:rsid w:val="004E59AF"/>
    <w:rsid w:val="004E6E94"/>
    <w:rsid w:val="004E6F3A"/>
    <w:rsid w:val="004E7564"/>
    <w:rsid w:val="004E7B56"/>
    <w:rsid w:val="004F052F"/>
    <w:rsid w:val="004F0BFE"/>
    <w:rsid w:val="004F1DF7"/>
    <w:rsid w:val="004F2289"/>
    <w:rsid w:val="004F2F60"/>
    <w:rsid w:val="004F350C"/>
    <w:rsid w:val="004F3829"/>
    <w:rsid w:val="004F383D"/>
    <w:rsid w:val="004F3F14"/>
    <w:rsid w:val="004F4293"/>
    <w:rsid w:val="004F47F0"/>
    <w:rsid w:val="004F4B65"/>
    <w:rsid w:val="004F5331"/>
    <w:rsid w:val="004F5D6B"/>
    <w:rsid w:val="004F6110"/>
    <w:rsid w:val="004F670D"/>
    <w:rsid w:val="0050061A"/>
    <w:rsid w:val="005008FC"/>
    <w:rsid w:val="00500F17"/>
    <w:rsid w:val="00501386"/>
    <w:rsid w:val="00502CB3"/>
    <w:rsid w:val="00504E88"/>
    <w:rsid w:val="00505775"/>
    <w:rsid w:val="00506C27"/>
    <w:rsid w:val="00506E9C"/>
    <w:rsid w:val="00507303"/>
    <w:rsid w:val="00507C2C"/>
    <w:rsid w:val="00507C6B"/>
    <w:rsid w:val="0051033A"/>
    <w:rsid w:val="005108D0"/>
    <w:rsid w:val="00510ED6"/>
    <w:rsid w:val="00511FA7"/>
    <w:rsid w:val="00514AE8"/>
    <w:rsid w:val="00514E7C"/>
    <w:rsid w:val="00515189"/>
    <w:rsid w:val="00516455"/>
    <w:rsid w:val="0051655F"/>
    <w:rsid w:val="005171E3"/>
    <w:rsid w:val="00517A85"/>
    <w:rsid w:val="005202EB"/>
    <w:rsid w:val="00520392"/>
    <w:rsid w:val="005218D0"/>
    <w:rsid w:val="00521B60"/>
    <w:rsid w:val="00521FD4"/>
    <w:rsid w:val="005232BD"/>
    <w:rsid w:val="005237FD"/>
    <w:rsid w:val="00523BA2"/>
    <w:rsid w:val="005251EF"/>
    <w:rsid w:val="005255D8"/>
    <w:rsid w:val="00525D9F"/>
    <w:rsid w:val="00526293"/>
    <w:rsid w:val="005278E4"/>
    <w:rsid w:val="00530916"/>
    <w:rsid w:val="005324AD"/>
    <w:rsid w:val="00533309"/>
    <w:rsid w:val="00533AA6"/>
    <w:rsid w:val="00533FE3"/>
    <w:rsid w:val="00535168"/>
    <w:rsid w:val="005358B2"/>
    <w:rsid w:val="00535DFF"/>
    <w:rsid w:val="00536377"/>
    <w:rsid w:val="00536ACB"/>
    <w:rsid w:val="00536BCB"/>
    <w:rsid w:val="005403CC"/>
    <w:rsid w:val="00540BB2"/>
    <w:rsid w:val="0054112E"/>
    <w:rsid w:val="00541B34"/>
    <w:rsid w:val="005424C5"/>
    <w:rsid w:val="00542940"/>
    <w:rsid w:val="00542BEA"/>
    <w:rsid w:val="00543151"/>
    <w:rsid w:val="00543230"/>
    <w:rsid w:val="0054392D"/>
    <w:rsid w:val="00543ADE"/>
    <w:rsid w:val="00544B51"/>
    <w:rsid w:val="00544FBE"/>
    <w:rsid w:val="005454A0"/>
    <w:rsid w:val="00545E2A"/>
    <w:rsid w:val="00546C99"/>
    <w:rsid w:val="00547312"/>
    <w:rsid w:val="0054798B"/>
    <w:rsid w:val="005501CF"/>
    <w:rsid w:val="00550A41"/>
    <w:rsid w:val="00550D51"/>
    <w:rsid w:val="005515C0"/>
    <w:rsid w:val="005527A1"/>
    <w:rsid w:val="00553F83"/>
    <w:rsid w:val="00555152"/>
    <w:rsid w:val="0055523F"/>
    <w:rsid w:val="0055581E"/>
    <w:rsid w:val="00555878"/>
    <w:rsid w:val="005565FD"/>
    <w:rsid w:val="005577D8"/>
    <w:rsid w:val="005578CB"/>
    <w:rsid w:val="00560924"/>
    <w:rsid w:val="00560B7A"/>
    <w:rsid w:val="00561972"/>
    <w:rsid w:val="00562B49"/>
    <w:rsid w:val="00563353"/>
    <w:rsid w:val="00563B85"/>
    <w:rsid w:val="00564AC6"/>
    <w:rsid w:val="005664BC"/>
    <w:rsid w:val="00566F30"/>
    <w:rsid w:val="0056767A"/>
    <w:rsid w:val="005703FF"/>
    <w:rsid w:val="00570C23"/>
    <w:rsid w:val="00570F0B"/>
    <w:rsid w:val="005714D6"/>
    <w:rsid w:val="00571DA9"/>
    <w:rsid w:val="00571F5E"/>
    <w:rsid w:val="00573604"/>
    <w:rsid w:val="005742EC"/>
    <w:rsid w:val="00574897"/>
    <w:rsid w:val="005748BB"/>
    <w:rsid w:val="0057545C"/>
    <w:rsid w:val="00575958"/>
    <w:rsid w:val="005760F8"/>
    <w:rsid w:val="00576E0E"/>
    <w:rsid w:val="00577AE8"/>
    <w:rsid w:val="00577DD3"/>
    <w:rsid w:val="00581256"/>
    <w:rsid w:val="00581730"/>
    <w:rsid w:val="00581B22"/>
    <w:rsid w:val="00581CA4"/>
    <w:rsid w:val="00582E91"/>
    <w:rsid w:val="005830A7"/>
    <w:rsid w:val="00584739"/>
    <w:rsid w:val="00587693"/>
    <w:rsid w:val="005903D0"/>
    <w:rsid w:val="00590CEF"/>
    <w:rsid w:val="00591CDF"/>
    <w:rsid w:val="00591D1C"/>
    <w:rsid w:val="005922ED"/>
    <w:rsid w:val="00592E2F"/>
    <w:rsid w:val="00593034"/>
    <w:rsid w:val="005943B5"/>
    <w:rsid w:val="0059528D"/>
    <w:rsid w:val="00595CEB"/>
    <w:rsid w:val="00597041"/>
    <w:rsid w:val="00597D95"/>
    <w:rsid w:val="00597E21"/>
    <w:rsid w:val="005A1B3D"/>
    <w:rsid w:val="005A2231"/>
    <w:rsid w:val="005A27E7"/>
    <w:rsid w:val="005A29A4"/>
    <w:rsid w:val="005A3192"/>
    <w:rsid w:val="005A344C"/>
    <w:rsid w:val="005A355F"/>
    <w:rsid w:val="005A5E69"/>
    <w:rsid w:val="005A619A"/>
    <w:rsid w:val="005A6220"/>
    <w:rsid w:val="005A6361"/>
    <w:rsid w:val="005A6EBB"/>
    <w:rsid w:val="005A7373"/>
    <w:rsid w:val="005B0954"/>
    <w:rsid w:val="005B0D6E"/>
    <w:rsid w:val="005B1686"/>
    <w:rsid w:val="005B1C5E"/>
    <w:rsid w:val="005B4410"/>
    <w:rsid w:val="005B4C87"/>
    <w:rsid w:val="005B5039"/>
    <w:rsid w:val="005B507B"/>
    <w:rsid w:val="005B5461"/>
    <w:rsid w:val="005B5C42"/>
    <w:rsid w:val="005B68AF"/>
    <w:rsid w:val="005B76E6"/>
    <w:rsid w:val="005B7C99"/>
    <w:rsid w:val="005C06D6"/>
    <w:rsid w:val="005C0B2D"/>
    <w:rsid w:val="005C1284"/>
    <w:rsid w:val="005C15EA"/>
    <w:rsid w:val="005C1614"/>
    <w:rsid w:val="005C1962"/>
    <w:rsid w:val="005C2F29"/>
    <w:rsid w:val="005C41E1"/>
    <w:rsid w:val="005C45DA"/>
    <w:rsid w:val="005C58A4"/>
    <w:rsid w:val="005C5B60"/>
    <w:rsid w:val="005D0686"/>
    <w:rsid w:val="005D0751"/>
    <w:rsid w:val="005D0AC9"/>
    <w:rsid w:val="005D1245"/>
    <w:rsid w:val="005D16D8"/>
    <w:rsid w:val="005D1DD7"/>
    <w:rsid w:val="005D260E"/>
    <w:rsid w:val="005D297E"/>
    <w:rsid w:val="005D31B6"/>
    <w:rsid w:val="005D45DD"/>
    <w:rsid w:val="005D75CA"/>
    <w:rsid w:val="005D7C6E"/>
    <w:rsid w:val="005E0159"/>
    <w:rsid w:val="005E02AD"/>
    <w:rsid w:val="005E0A41"/>
    <w:rsid w:val="005E0AE8"/>
    <w:rsid w:val="005E1393"/>
    <w:rsid w:val="005E14E8"/>
    <w:rsid w:val="005E2B91"/>
    <w:rsid w:val="005E370B"/>
    <w:rsid w:val="005E3773"/>
    <w:rsid w:val="005E37E4"/>
    <w:rsid w:val="005E3892"/>
    <w:rsid w:val="005E3EBE"/>
    <w:rsid w:val="005E4084"/>
    <w:rsid w:val="005E4C73"/>
    <w:rsid w:val="005E53FB"/>
    <w:rsid w:val="005E6680"/>
    <w:rsid w:val="005E78A2"/>
    <w:rsid w:val="005E7A6B"/>
    <w:rsid w:val="005E7F37"/>
    <w:rsid w:val="005F0A09"/>
    <w:rsid w:val="005F0C44"/>
    <w:rsid w:val="005F1423"/>
    <w:rsid w:val="005F1696"/>
    <w:rsid w:val="005F17F9"/>
    <w:rsid w:val="005F190F"/>
    <w:rsid w:val="005F1992"/>
    <w:rsid w:val="005F1A69"/>
    <w:rsid w:val="005F22A2"/>
    <w:rsid w:val="005F2DD9"/>
    <w:rsid w:val="005F2F6F"/>
    <w:rsid w:val="005F37B3"/>
    <w:rsid w:val="005F3F99"/>
    <w:rsid w:val="005F4124"/>
    <w:rsid w:val="005F5D11"/>
    <w:rsid w:val="005F6410"/>
    <w:rsid w:val="005F6EF1"/>
    <w:rsid w:val="005F7CE1"/>
    <w:rsid w:val="005F7F98"/>
    <w:rsid w:val="00600BC7"/>
    <w:rsid w:val="0060118F"/>
    <w:rsid w:val="00601727"/>
    <w:rsid w:val="006021FD"/>
    <w:rsid w:val="00602433"/>
    <w:rsid w:val="00602A34"/>
    <w:rsid w:val="00602A9D"/>
    <w:rsid w:val="00602ABC"/>
    <w:rsid w:val="00603306"/>
    <w:rsid w:val="006036F6"/>
    <w:rsid w:val="006045EE"/>
    <w:rsid w:val="0060492F"/>
    <w:rsid w:val="006051AD"/>
    <w:rsid w:val="00607550"/>
    <w:rsid w:val="00607AE9"/>
    <w:rsid w:val="006101E5"/>
    <w:rsid w:val="00611347"/>
    <w:rsid w:val="00611488"/>
    <w:rsid w:val="00611BED"/>
    <w:rsid w:val="006123AA"/>
    <w:rsid w:val="006125D3"/>
    <w:rsid w:val="006134CF"/>
    <w:rsid w:val="00613808"/>
    <w:rsid w:val="00613971"/>
    <w:rsid w:val="00614E42"/>
    <w:rsid w:val="00615A83"/>
    <w:rsid w:val="00616913"/>
    <w:rsid w:val="00616FDD"/>
    <w:rsid w:val="006170B5"/>
    <w:rsid w:val="006172B8"/>
    <w:rsid w:val="00620434"/>
    <w:rsid w:val="0062083A"/>
    <w:rsid w:val="0062102A"/>
    <w:rsid w:val="00622E80"/>
    <w:rsid w:val="006232B2"/>
    <w:rsid w:val="006238C9"/>
    <w:rsid w:val="00624466"/>
    <w:rsid w:val="006250CB"/>
    <w:rsid w:val="00625258"/>
    <w:rsid w:val="006259C1"/>
    <w:rsid w:val="0062634D"/>
    <w:rsid w:val="0062649E"/>
    <w:rsid w:val="00627E91"/>
    <w:rsid w:val="00630122"/>
    <w:rsid w:val="00630A3C"/>
    <w:rsid w:val="00630EF9"/>
    <w:rsid w:val="00631DF7"/>
    <w:rsid w:val="00632832"/>
    <w:rsid w:val="00632A6E"/>
    <w:rsid w:val="00632CE4"/>
    <w:rsid w:val="00634F98"/>
    <w:rsid w:val="006355E6"/>
    <w:rsid w:val="0063561A"/>
    <w:rsid w:val="006367A7"/>
    <w:rsid w:val="006374ED"/>
    <w:rsid w:val="00637CE6"/>
    <w:rsid w:val="00640027"/>
    <w:rsid w:val="0064034F"/>
    <w:rsid w:val="006408EF"/>
    <w:rsid w:val="00640F8F"/>
    <w:rsid w:val="006412B6"/>
    <w:rsid w:val="00641309"/>
    <w:rsid w:val="0064140F"/>
    <w:rsid w:val="00641591"/>
    <w:rsid w:val="00641875"/>
    <w:rsid w:val="006429DC"/>
    <w:rsid w:val="00642F01"/>
    <w:rsid w:val="00643DC3"/>
    <w:rsid w:val="0064425C"/>
    <w:rsid w:val="006456B4"/>
    <w:rsid w:val="006459E2"/>
    <w:rsid w:val="00645C46"/>
    <w:rsid w:val="0064664B"/>
    <w:rsid w:val="0064785D"/>
    <w:rsid w:val="00647ACA"/>
    <w:rsid w:val="00650A3E"/>
    <w:rsid w:val="00650CC1"/>
    <w:rsid w:val="00651CB6"/>
    <w:rsid w:val="0065292B"/>
    <w:rsid w:val="006529BD"/>
    <w:rsid w:val="006530D4"/>
    <w:rsid w:val="00654192"/>
    <w:rsid w:val="00654FCB"/>
    <w:rsid w:val="006553CD"/>
    <w:rsid w:val="00655A37"/>
    <w:rsid w:val="00655AA4"/>
    <w:rsid w:val="00656CD4"/>
    <w:rsid w:val="006578E7"/>
    <w:rsid w:val="00657931"/>
    <w:rsid w:val="006579F5"/>
    <w:rsid w:val="00657C72"/>
    <w:rsid w:val="00657CBD"/>
    <w:rsid w:val="00657DA9"/>
    <w:rsid w:val="00660404"/>
    <w:rsid w:val="00660789"/>
    <w:rsid w:val="0066115F"/>
    <w:rsid w:val="0066150D"/>
    <w:rsid w:val="00661633"/>
    <w:rsid w:val="00663803"/>
    <w:rsid w:val="00663913"/>
    <w:rsid w:val="006644F4"/>
    <w:rsid w:val="006653C7"/>
    <w:rsid w:val="0066674E"/>
    <w:rsid w:val="00666A21"/>
    <w:rsid w:val="00666B73"/>
    <w:rsid w:val="00666E6B"/>
    <w:rsid w:val="00666F90"/>
    <w:rsid w:val="0066746C"/>
    <w:rsid w:val="00667C5D"/>
    <w:rsid w:val="00670314"/>
    <w:rsid w:val="00670E7E"/>
    <w:rsid w:val="00671C09"/>
    <w:rsid w:val="00671F4D"/>
    <w:rsid w:val="006723BB"/>
    <w:rsid w:val="00673161"/>
    <w:rsid w:val="00673FE1"/>
    <w:rsid w:val="0067416E"/>
    <w:rsid w:val="00674408"/>
    <w:rsid w:val="00676153"/>
    <w:rsid w:val="006762AA"/>
    <w:rsid w:val="006763DD"/>
    <w:rsid w:val="0067688C"/>
    <w:rsid w:val="00676EFB"/>
    <w:rsid w:val="006773CB"/>
    <w:rsid w:val="00677ADE"/>
    <w:rsid w:val="00677E50"/>
    <w:rsid w:val="00680256"/>
    <w:rsid w:val="006802E6"/>
    <w:rsid w:val="0068263A"/>
    <w:rsid w:val="00682C45"/>
    <w:rsid w:val="006831CD"/>
    <w:rsid w:val="00683247"/>
    <w:rsid w:val="00683339"/>
    <w:rsid w:val="00685C5F"/>
    <w:rsid w:val="00685F3D"/>
    <w:rsid w:val="00686258"/>
    <w:rsid w:val="00686352"/>
    <w:rsid w:val="00686CF1"/>
    <w:rsid w:val="00686E8F"/>
    <w:rsid w:val="00687389"/>
    <w:rsid w:val="006876CE"/>
    <w:rsid w:val="006904A6"/>
    <w:rsid w:val="00690CA1"/>
    <w:rsid w:val="0069232F"/>
    <w:rsid w:val="00692E4A"/>
    <w:rsid w:val="006935ED"/>
    <w:rsid w:val="00693B2B"/>
    <w:rsid w:val="00694299"/>
    <w:rsid w:val="0069450C"/>
    <w:rsid w:val="006950E1"/>
    <w:rsid w:val="006952FC"/>
    <w:rsid w:val="00695425"/>
    <w:rsid w:val="006961EF"/>
    <w:rsid w:val="00696229"/>
    <w:rsid w:val="00696C1C"/>
    <w:rsid w:val="006971C9"/>
    <w:rsid w:val="0069754F"/>
    <w:rsid w:val="0069762E"/>
    <w:rsid w:val="00697AE6"/>
    <w:rsid w:val="006A05BF"/>
    <w:rsid w:val="006A0E11"/>
    <w:rsid w:val="006A0EE9"/>
    <w:rsid w:val="006A1448"/>
    <w:rsid w:val="006A1BF7"/>
    <w:rsid w:val="006A3819"/>
    <w:rsid w:val="006A47D4"/>
    <w:rsid w:val="006A4A31"/>
    <w:rsid w:val="006A4D9B"/>
    <w:rsid w:val="006A4E11"/>
    <w:rsid w:val="006A501D"/>
    <w:rsid w:val="006A5058"/>
    <w:rsid w:val="006A5A63"/>
    <w:rsid w:val="006A666D"/>
    <w:rsid w:val="006A674C"/>
    <w:rsid w:val="006A7356"/>
    <w:rsid w:val="006A79AA"/>
    <w:rsid w:val="006A7A6A"/>
    <w:rsid w:val="006B071E"/>
    <w:rsid w:val="006B08AE"/>
    <w:rsid w:val="006B096A"/>
    <w:rsid w:val="006B0A8F"/>
    <w:rsid w:val="006B2EE2"/>
    <w:rsid w:val="006B37BD"/>
    <w:rsid w:val="006B43A0"/>
    <w:rsid w:val="006B4C61"/>
    <w:rsid w:val="006B5000"/>
    <w:rsid w:val="006B54CF"/>
    <w:rsid w:val="006B55AF"/>
    <w:rsid w:val="006B6284"/>
    <w:rsid w:val="006B668F"/>
    <w:rsid w:val="006B6A96"/>
    <w:rsid w:val="006B6C18"/>
    <w:rsid w:val="006B7B37"/>
    <w:rsid w:val="006B7CAF"/>
    <w:rsid w:val="006C127E"/>
    <w:rsid w:val="006C1481"/>
    <w:rsid w:val="006C14F3"/>
    <w:rsid w:val="006C174C"/>
    <w:rsid w:val="006C1E3B"/>
    <w:rsid w:val="006C5421"/>
    <w:rsid w:val="006C5ED8"/>
    <w:rsid w:val="006C63B9"/>
    <w:rsid w:val="006C643D"/>
    <w:rsid w:val="006C6C7A"/>
    <w:rsid w:val="006C712F"/>
    <w:rsid w:val="006C7195"/>
    <w:rsid w:val="006D0999"/>
    <w:rsid w:val="006D0DD0"/>
    <w:rsid w:val="006D1DAE"/>
    <w:rsid w:val="006D3590"/>
    <w:rsid w:val="006D36D0"/>
    <w:rsid w:val="006D455F"/>
    <w:rsid w:val="006D466A"/>
    <w:rsid w:val="006D4B30"/>
    <w:rsid w:val="006D5266"/>
    <w:rsid w:val="006D6648"/>
    <w:rsid w:val="006D71DD"/>
    <w:rsid w:val="006E0068"/>
    <w:rsid w:val="006E1B74"/>
    <w:rsid w:val="006E1BB7"/>
    <w:rsid w:val="006E25C0"/>
    <w:rsid w:val="006E33B3"/>
    <w:rsid w:val="006E3B2F"/>
    <w:rsid w:val="006E4465"/>
    <w:rsid w:val="006E46DF"/>
    <w:rsid w:val="006E6D89"/>
    <w:rsid w:val="006E7292"/>
    <w:rsid w:val="006E7BED"/>
    <w:rsid w:val="006E7D0F"/>
    <w:rsid w:val="006F03BE"/>
    <w:rsid w:val="006F1FC1"/>
    <w:rsid w:val="006F1FFC"/>
    <w:rsid w:val="006F21DC"/>
    <w:rsid w:val="006F25CD"/>
    <w:rsid w:val="006F2AA4"/>
    <w:rsid w:val="006F312D"/>
    <w:rsid w:val="006F332F"/>
    <w:rsid w:val="006F3743"/>
    <w:rsid w:val="006F37E1"/>
    <w:rsid w:val="006F51FD"/>
    <w:rsid w:val="006F5614"/>
    <w:rsid w:val="006F6A14"/>
    <w:rsid w:val="006F743A"/>
    <w:rsid w:val="006F7485"/>
    <w:rsid w:val="006F7C23"/>
    <w:rsid w:val="006F7E49"/>
    <w:rsid w:val="006F7FE4"/>
    <w:rsid w:val="0070138C"/>
    <w:rsid w:val="00701C52"/>
    <w:rsid w:val="00701E75"/>
    <w:rsid w:val="00701F6C"/>
    <w:rsid w:val="00703AFD"/>
    <w:rsid w:val="007041AC"/>
    <w:rsid w:val="0070431A"/>
    <w:rsid w:val="00704574"/>
    <w:rsid w:val="00704B7F"/>
    <w:rsid w:val="00704F9D"/>
    <w:rsid w:val="007050E0"/>
    <w:rsid w:val="00705C78"/>
    <w:rsid w:val="0070631F"/>
    <w:rsid w:val="00706FA5"/>
    <w:rsid w:val="0070737A"/>
    <w:rsid w:val="00707848"/>
    <w:rsid w:val="00707FD8"/>
    <w:rsid w:val="0071004C"/>
    <w:rsid w:val="0071172B"/>
    <w:rsid w:val="00711FE2"/>
    <w:rsid w:val="00712849"/>
    <w:rsid w:val="00712B4D"/>
    <w:rsid w:val="00712E48"/>
    <w:rsid w:val="00713B09"/>
    <w:rsid w:val="00713B63"/>
    <w:rsid w:val="00713BB0"/>
    <w:rsid w:val="007144B5"/>
    <w:rsid w:val="0071495A"/>
    <w:rsid w:val="00714EF4"/>
    <w:rsid w:val="00714F0E"/>
    <w:rsid w:val="0071515C"/>
    <w:rsid w:val="00715EC9"/>
    <w:rsid w:val="0071619B"/>
    <w:rsid w:val="007167B4"/>
    <w:rsid w:val="00717141"/>
    <w:rsid w:val="00717B00"/>
    <w:rsid w:val="007206BB"/>
    <w:rsid w:val="007206BE"/>
    <w:rsid w:val="0072160C"/>
    <w:rsid w:val="00721BC9"/>
    <w:rsid w:val="0072262C"/>
    <w:rsid w:val="00722908"/>
    <w:rsid w:val="00722E00"/>
    <w:rsid w:val="00722F45"/>
    <w:rsid w:val="00725447"/>
    <w:rsid w:val="00726D9F"/>
    <w:rsid w:val="00730058"/>
    <w:rsid w:val="007304AE"/>
    <w:rsid w:val="007304F3"/>
    <w:rsid w:val="007308B8"/>
    <w:rsid w:val="00730FA1"/>
    <w:rsid w:val="00732DFD"/>
    <w:rsid w:val="00733456"/>
    <w:rsid w:val="0073376D"/>
    <w:rsid w:val="007341D8"/>
    <w:rsid w:val="00735534"/>
    <w:rsid w:val="007356BE"/>
    <w:rsid w:val="0073579F"/>
    <w:rsid w:val="00735922"/>
    <w:rsid w:val="00735A24"/>
    <w:rsid w:val="00735D37"/>
    <w:rsid w:val="00736DA7"/>
    <w:rsid w:val="00737328"/>
    <w:rsid w:val="00737D28"/>
    <w:rsid w:val="007409A9"/>
    <w:rsid w:val="0074133D"/>
    <w:rsid w:val="007413E0"/>
    <w:rsid w:val="00741BB2"/>
    <w:rsid w:val="00742137"/>
    <w:rsid w:val="0074304C"/>
    <w:rsid w:val="00744A3A"/>
    <w:rsid w:val="00744F53"/>
    <w:rsid w:val="00746518"/>
    <w:rsid w:val="007465C7"/>
    <w:rsid w:val="00747B3A"/>
    <w:rsid w:val="0075017C"/>
    <w:rsid w:val="00750E44"/>
    <w:rsid w:val="00750ED5"/>
    <w:rsid w:val="00750F8E"/>
    <w:rsid w:val="00752373"/>
    <w:rsid w:val="00753CAB"/>
    <w:rsid w:val="00753CF2"/>
    <w:rsid w:val="00754143"/>
    <w:rsid w:val="0075419F"/>
    <w:rsid w:val="00754350"/>
    <w:rsid w:val="007549DC"/>
    <w:rsid w:val="00754E66"/>
    <w:rsid w:val="007564A7"/>
    <w:rsid w:val="00756626"/>
    <w:rsid w:val="00756888"/>
    <w:rsid w:val="00756A53"/>
    <w:rsid w:val="00757514"/>
    <w:rsid w:val="0076010E"/>
    <w:rsid w:val="007601AE"/>
    <w:rsid w:val="0076044D"/>
    <w:rsid w:val="00760590"/>
    <w:rsid w:val="00760EB0"/>
    <w:rsid w:val="00761FA5"/>
    <w:rsid w:val="007623F4"/>
    <w:rsid w:val="00762CD9"/>
    <w:rsid w:val="00762E25"/>
    <w:rsid w:val="007635B7"/>
    <w:rsid w:val="00763642"/>
    <w:rsid w:val="00763CCF"/>
    <w:rsid w:val="007642D6"/>
    <w:rsid w:val="0076470B"/>
    <w:rsid w:val="007648BB"/>
    <w:rsid w:val="00764ADA"/>
    <w:rsid w:val="00764F77"/>
    <w:rsid w:val="00764FAA"/>
    <w:rsid w:val="007650AB"/>
    <w:rsid w:val="00765A3F"/>
    <w:rsid w:val="00765EE8"/>
    <w:rsid w:val="0076663E"/>
    <w:rsid w:val="007668E7"/>
    <w:rsid w:val="00767DE3"/>
    <w:rsid w:val="00770186"/>
    <w:rsid w:val="0077281E"/>
    <w:rsid w:val="00772C87"/>
    <w:rsid w:val="007730A2"/>
    <w:rsid w:val="0077347E"/>
    <w:rsid w:val="007738E5"/>
    <w:rsid w:val="00773F08"/>
    <w:rsid w:val="007745D4"/>
    <w:rsid w:val="0077490C"/>
    <w:rsid w:val="00774FB5"/>
    <w:rsid w:val="00775130"/>
    <w:rsid w:val="007754A5"/>
    <w:rsid w:val="00776D22"/>
    <w:rsid w:val="00777502"/>
    <w:rsid w:val="007800B4"/>
    <w:rsid w:val="00780E18"/>
    <w:rsid w:val="007817C4"/>
    <w:rsid w:val="00782564"/>
    <w:rsid w:val="0078390E"/>
    <w:rsid w:val="00783BB8"/>
    <w:rsid w:val="0078421F"/>
    <w:rsid w:val="00784956"/>
    <w:rsid w:val="00784D6B"/>
    <w:rsid w:val="007852A5"/>
    <w:rsid w:val="007852B9"/>
    <w:rsid w:val="00786923"/>
    <w:rsid w:val="00786E86"/>
    <w:rsid w:val="00787B24"/>
    <w:rsid w:val="00787E2C"/>
    <w:rsid w:val="0079023E"/>
    <w:rsid w:val="00790937"/>
    <w:rsid w:val="0079161A"/>
    <w:rsid w:val="00792C0D"/>
    <w:rsid w:val="00792D54"/>
    <w:rsid w:val="0079377C"/>
    <w:rsid w:val="007937BB"/>
    <w:rsid w:val="0079449A"/>
    <w:rsid w:val="00795937"/>
    <w:rsid w:val="00796561"/>
    <w:rsid w:val="00797782"/>
    <w:rsid w:val="00797C74"/>
    <w:rsid w:val="007A0300"/>
    <w:rsid w:val="007A05C2"/>
    <w:rsid w:val="007A0682"/>
    <w:rsid w:val="007A07E5"/>
    <w:rsid w:val="007A08B6"/>
    <w:rsid w:val="007A0949"/>
    <w:rsid w:val="007A1045"/>
    <w:rsid w:val="007A1059"/>
    <w:rsid w:val="007A106A"/>
    <w:rsid w:val="007A1B50"/>
    <w:rsid w:val="007A28CC"/>
    <w:rsid w:val="007A49D1"/>
    <w:rsid w:val="007A4F8E"/>
    <w:rsid w:val="007A536A"/>
    <w:rsid w:val="007A5467"/>
    <w:rsid w:val="007A54A5"/>
    <w:rsid w:val="007A5FC4"/>
    <w:rsid w:val="007A7416"/>
    <w:rsid w:val="007A7E73"/>
    <w:rsid w:val="007B098D"/>
    <w:rsid w:val="007B0EFE"/>
    <w:rsid w:val="007B1010"/>
    <w:rsid w:val="007B1B3B"/>
    <w:rsid w:val="007B202F"/>
    <w:rsid w:val="007B2119"/>
    <w:rsid w:val="007B2A8A"/>
    <w:rsid w:val="007B43DB"/>
    <w:rsid w:val="007B53FE"/>
    <w:rsid w:val="007B7B9A"/>
    <w:rsid w:val="007C1F69"/>
    <w:rsid w:val="007C29F8"/>
    <w:rsid w:val="007C2CA7"/>
    <w:rsid w:val="007C3A7D"/>
    <w:rsid w:val="007C4C4C"/>
    <w:rsid w:val="007C4C60"/>
    <w:rsid w:val="007C6243"/>
    <w:rsid w:val="007C6248"/>
    <w:rsid w:val="007C64CB"/>
    <w:rsid w:val="007C6F4C"/>
    <w:rsid w:val="007C6F58"/>
    <w:rsid w:val="007C7709"/>
    <w:rsid w:val="007D0A3A"/>
    <w:rsid w:val="007D0A58"/>
    <w:rsid w:val="007D0C5F"/>
    <w:rsid w:val="007D116A"/>
    <w:rsid w:val="007D15CA"/>
    <w:rsid w:val="007D1E36"/>
    <w:rsid w:val="007D22D0"/>
    <w:rsid w:val="007D244F"/>
    <w:rsid w:val="007D2CB9"/>
    <w:rsid w:val="007D2DFA"/>
    <w:rsid w:val="007D4188"/>
    <w:rsid w:val="007D54DF"/>
    <w:rsid w:val="007D63F3"/>
    <w:rsid w:val="007D6916"/>
    <w:rsid w:val="007D7541"/>
    <w:rsid w:val="007D7C68"/>
    <w:rsid w:val="007D7F67"/>
    <w:rsid w:val="007E1254"/>
    <w:rsid w:val="007E28D0"/>
    <w:rsid w:val="007E2937"/>
    <w:rsid w:val="007E2AA7"/>
    <w:rsid w:val="007E51BE"/>
    <w:rsid w:val="007E64CF"/>
    <w:rsid w:val="007E6777"/>
    <w:rsid w:val="007E6F1B"/>
    <w:rsid w:val="007E75B7"/>
    <w:rsid w:val="007E7876"/>
    <w:rsid w:val="007E7A88"/>
    <w:rsid w:val="007E7E9E"/>
    <w:rsid w:val="007F0D08"/>
    <w:rsid w:val="007F0F74"/>
    <w:rsid w:val="007F2A1B"/>
    <w:rsid w:val="007F3BBE"/>
    <w:rsid w:val="007F45CE"/>
    <w:rsid w:val="007F467D"/>
    <w:rsid w:val="007F4E8B"/>
    <w:rsid w:val="007F5165"/>
    <w:rsid w:val="007F5A35"/>
    <w:rsid w:val="007F5F7D"/>
    <w:rsid w:val="007F69D6"/>
    <w:rsid w:val="007F73A2"/>
    <w:rsid w:val="00800D29"/>
    <w:rsid w:val="008023B3"/>
    <w:rsid w:val="00802888"/>
    <w:rsid w:val="0080347C"/>
    <w:rsid w:val="0080365C"/>
    <w:rsid w:val="008036D7"/>
    <w:rsid w:val="0080390A"/>
    <w:rsid w:val="00803AD1"/>
    <w:rsid w:val="00803BE7"/>
    <w:rsid w:val="00803FE4"/>
    <w:rsid w:val="0080474F"/>
    <w:rsid w:val="00804CA1"/>
    <w:rsid w:val="00806C42"/>
    <w:rsid w:val="0080700C"/>
    <w:rsid w:val="00807616"/>
    <w:rsid w:val="008104EB"/>
    <w:rsid w:val="00810FC0"/>
    <w:rsid w:val="0081103C"/>
    <w:rsid w:val="0081210E"/>
    <w:rsid w:val="008122D7"/>
    <w:rsid w:val="0081241B"/>
    <w:rsid w:val="0081283E"/>
    <w:rsid w:val="00812921"/>
    <w:rsid w:val="00813A20"/>
    <w:rsid w:val="00814627"/>
    <w:rsid w:val="00814A72"/>
    <w:rsid w:val="00815221"/>
    <w:rsid w:val="00815BE5"/>
    <w:rsid w:val="008174E3"/>
    <w:rsid w:val="00817A1A"/>
    <w:rsid w:val="008217FD"/>
    <w:rsid w:val="00821A58"/>
    <w:rsid w:val="00821CF4"/>
    <w:rsid w:val="00821DB9"/>
    <w:rsid w:val="0082230E"/>
    <w:rsid w:val="0082232E"/>
    <w:rsid w:val="0082433E"/>
    <w:rsid w:val="00824F58"/>
    <w:rsid w:val="0082523B"/>
    <w:rsid w:val="0082560C"/>
    <w:rsid w:val="008257CE"/>
    <w:rsid w:val="008259E5"/>
    <w:rsid w:val="00825ADD"/>
    <w:rsid w:val="00825FC9"/>
    <w:rsid w:val="008266B1"/>
    <w:rsid w:val="00827B9C"/>
    <w:rsid w:val="008300C4"/>
    <w:rsid w:val="0083046E"/>
    <w:rsid w:val="0083151A"/>
    <w:rsid w:val="008315A3"/>
    <w:rsid w:val="00831C8B"/>
    <w:rsid w:val="0083203A"/>
    <w:rsid w:val="008320CF"/>
    <w:rsid w:val="0083240C"/>
    <w:rsid w:val="00832941"/>
    <w:rsid w:val="00832BC9"/>
    <w:rsid w:val="008330EE"/>
    <w:rsid w:val="00833184"/>
    <w:rsid w:val="00833470"/>
    <w:rsid w:val="00833A63"/>
    <w:rsid w:val="00833F0F"/>
    <w:rsid w:val="00833FEA"/>
    <w:rsid w:val="0083408B"/>
    <w:rsid w:val="008346B7"/>
    <w:rsid w:val="00834E49"/>
    <w:rsid w:val="0083568C"/>
    <w:rsid w:val="008364D6"/>
    <w:rsid w:val="00836BFB"/>
    <w:rsid w:val="00837E8B"/>
    <w:rsid w:val="00837F73"/>
    <w:rsid w:val="0084015C"/>
    <w:rsid w:val="00840373"/>
    <w:rsid w:val="008404C4"/>
    <w:rsid w:val="00840778"/>
    <w:rsid w:val="00842072"/>
    <w:rsid w:val="00842CBA"/>
    <w:rsid w:val="00842FDD"/>
    <w:rsid w:val="00843599"/>
    <w:rsid w:val="0084378C"/>
    <w:rsid w:val="008438F7"/>
    <w:rsid w:val="00843E03"/>
    <w:rsid w:val="008448ED"/>
    <w:rsid w:val="0084524D"/>
    <w:rsid w:val="0084538E"/>
    <w:rsid w:val="008460BE"/>
    <w:rsid w:val="0084617F"/>
    <w:rsid w:val="0084629F"/>
    <w:rsid w:val="00846970"/>
    <w:rsid w:val="00846DC8"/>
    <w:rsid w:val="008478B4"/>
    <w:rsid w:val="00847C3A"/>
    <w:rsid w:val="00851975"/>
    <w:rsid w:val="00851C7A"/>
    <w:rsid w:val="008520B1"/>
    <w:rsid w:val="008520F0"/>
    <w:rsid w:val="0085255E"/>
    <w:rsid w:val="00852799"/>
    <w:rsid w:val="008529E0"/>
    <w:rsid w:val="00853A7C"/>
    <w:rsid w:val="00853D3B"/>
    <w:rsid w:val="00854599"/>
    <w:rsid w:val="008551D5"/>
    <w:rsid w:val="00856341"/>
    <w:rsid w:val="00860169"/>
    <w:rsid w:val="0086102F"/>
    <w:rsid w:val="00861235"/>
    <w:rsid w:val="00861C97"/>
    <w:rsid w:val="008620A0"/>
    <w:rsid w:val="00862327"/>
    <w:rsid w:val="00862BE6"/>
    <w:rsid w:val="00862DA6"/>
    <w:rsid w:val="00862FFD"/>
    <w:rsid w:val="0086373D"/>
    <w:rsid w:val="00863A88"/>
    <w:rsid w:val="00863B72"/>
    <w:rsid w:val="008647DC"/>
    <w:rsid w:val="0086495A"/>
    <w:rsid w:val="008666AF"/>
    <w:rsid w:val="0086689D"/>
    <w:rsid w:val="00866E01"/>
    <w:rsid w:val="00867908"/>
    <w:rsid w:val="00867CDE"/>
    <w:rsid w:val="0087007D"/>
    <w:rsid w:val="0087099A"/>
    <w:rsid w:val="008713C6"/>
    <w:rsid w:val="0087175A"/>
    <w:rsid w:val="00871CBA"/>
    <w:rsid w:val="00872092"/>
    <w:rsid w:val="00872430"/>
    <w:rsid w:val="00872743"/>
    <w:rsid w:val="00872FE1"/>
    <w:rsid w:val="00873C98"/>
    <w:rsid w:val="0087415A"/>
    <w:rsid w:val="00874624"/>
    <w:rsid w:val="008748F9"/>
    <w:rsid w:val="00874E85"/>
    <w:rsid w:val="00874F0E"/>
    <w:rsid w:val="00875A2A"/>
    <w:rsid w:val="00875A5A"/>
    <w:rsid w:val="008762CB"/>
    <w:rsid w:val="00876C74"/>
    <w:rsid w:val="00877383"/>
    <w:rsid w:val="008773D2"/>
    <w:rsid w:val="008803B2"/>
    <w:rsid w:val="0088216C"/>
    <w:rsid w:val="008821EE"/>
    <w:rsid w:val="00882599"/>
    <w:rsid w:val="008827B7"/>
    <w:rsid w:val="00883148"/>
    <w:rsid w:val="0088369B"/>
    <w:rsid w:val="00884076"/>
    <w:rsid w:val="0088437C"/>
    <w:rsid w:val="00884BF9"/>
    <w:rsid w:val="0088581F"/>
    <w:rsid w:val="00885929"/>
    <w:rsid w:val="00885A4A"/>
    <w:rsid w:val="008860E5"/>
    <w:rsid w:val="00886639"/>
    <w:rsid w:val="008869B3"/>
    <w:rsid w:val="00886CD2"/>
    <w:rsid w:val="00886D06"/>
    <w:rsid w:val="00886F70"/>
    <w:rsid w:val="00887B24"/>
    <w:rsid w:val="00887B44"/>
    <w:rsid w:val="0089071C"/>
    <w:rsid w:val="00890A9E"/>
    <w:rsid w:val="00890BB3"/>
    <w:rsid w:val="00890DD2"/>
    <w:rsid w:val="00890DD3"/>
    <w:rsid w:val="00891A96"/>
    <w:rsid w:val="008935F1"/>
    <w:rsid w:val="00893A2B"/>
    <w:rsid w:val="00894184"/>
    <w:rsid w:val="00894794"/>
    <w:rsid w:val="00895365"/>
    <w:rsid w:val="00896382"/>
    <w:rsid w:val="00896A52"/>
    <w:rsid w:val="00897DF7"/>
    <w:rsid w:val="00897F9E"/>
    <w:rsid w:val="00897FD1"/>
    <w:rsid w:val="008A0426"/>
    <w:rsid w:val="008A06F7"/>
    <w:rsid w:val="008A0FFC"/>
    <w:rsid w:val="008A1C07"/>
    <w:rsid w:val="008A1ED6"/>
    <w:rsid w:val="008A2AEC"/>
    <w:rsid w:val="008A2B5D"/>
    <w:rsid w:val="008A2E0D"/>
    <w:rsid w:val="008A3702"/>
    <w:rsid w:val="008A542B"/>
    <w:rsid w:val="008A7552"/>
    <w:rsid w:val="008B0204"/>
    <w:rsid w:val="008B152B"/>
    <w:rsid w:val="008B1AC9"/>
    <w:rsid w:val="008B329E"/>
    <w:rsid w:val="008B34D5"/>
    <w:rsid w:val="008B44FF"/>
    <w:rsid w:val="008B4A4F"/>
    <w:rsid w:val="008B4EC8"/>
    <w:rsid w:val="008B6809"/>
    <w:rsid w:val="008B6C3D"/>
    <w:rsid w:val="008B72B8"/>
    <w:rsid w:val="008B72FF"/>
    <w:rsid w:val="008C03B2"/>
    <w:rsid w:val="008C0F6F"/>
    <w:rsid w:val="008C1489"/>
    <w:rsid w:val="008C173B"/>
    <w:rsid w:val="008C1D8F"/>
    <w:rsid w:val="008C29AE"/>
    <w:rsid w:val="008C37F8"/>
    <w:rsid w:val="008C3D64"/>
    <w:rsid w:val="008C4165"/>
    <w:rsid w:val="008C43ED"/>
    <w:rsid w:val="008C50B9"/>
    <w:rsid w:val="008C54FB"/>
    <w:rsid w:val="008C6A7F"/>
    <w:rsid w:val="008C6B95"/>
    <w:rsid w:val="008D032B"/>
    <w:rsid w:val="008D06FF"/>
    <w:rsid w:val="008D09F9"/>
    <w:rsid w:val="008D0F71"/>
    <w:rsid w:val="008D10C5"/>
    <w:rsid w:val="008D1FE9"/>
    <w:rsid w:val="008D2893"/>
    <w:rsid w:val="008D3DDD"/>
    <w:rsid w:val="008D4A34"/>
    <w:rsid w:val="008D4E25"/>
    <w:rsid w:val="008D7016"/>
    <w:rsid w:val="008D76EC"/>
    <w:rsid w:val="008D77A0"/>
    <w:rsid w:val="008E055F"/>
    <w:rsid w:val="008E0B8D"/>
    <w:rsid w:val="008E0BB4"/>
    <w:rsid w:val="008E1354"/>
    <w:rsid w:val="008E1B7A"/>
    <w:rsid w:val="008E250C"/>
    <w:rsid w:val="008E25DD"/>
    <w:rsid w:val="008E288B"/>
    <w:rsid w:val="008E2F48"/>
    <w:rsid w:val="008E3159"/>
    <w:rsid w:val="008E3BAA"/>
    <w:rsid w:val="008E3F92"/>
    <w:rsid w:val="008E47E6"/>
    <w:rsid w:val="008E4C90"/>
    <w:rsid w:val="008E4CB5"/>
    <w:rsid w:val="008E5201"/>
    <w:rsid w:val="008E6A1F"/>
    <w:rsid w:val="008E6C03"/>
    <w:rsid w:val="008E73FD"/>
    <w:rsid w:val="008E7813"/>
    <w:rsid w:val="008E79F0"/>
    <w:rsid w:val="008F05A6"/>
    <w:rsid w:val="008F06A7"/>
    <w:rsid w:val="008F2AF8"/>
    <w:rsid w:val="008F30C5"/>
    <w:rsid w:val="008F39E9"/>
    <w:rsid w:val="008F40D0"/>
    <w:rsid w:val="008F521E"/>
    <w:rsid w:val="008F6452"/>
    <w:rsid w:val="008F6577"/>
    <w:rsid w:val="008F6853"/>
    <w:rsid w:val="008F6CDC"/>
    <w:rsid w:val="008F7341"/>
    <w:rsid w:val="008F7ABC"/>
    <w:rsid w:val="0090013B"/>
    <w:rsid w:val="009003E4"/>
    <w:rsid w:val="00900FF9"/>
    <w:rsid w:val="009016A5"/>
    <w:rsid w:val="009018CA"/>
    <w:rsid w:val="00901E62"/>
    <w:rsid w:val="00902350"/>
    <w:rsid w:val="009023D8"/>
    <w:rsid w:val="009023E0"/>
    <w:rsid w:val="00903311"/>
    <w:rsid w:val="00903431"/>
    <w:rsid w:val="00904936"/>
    <w:rsid w:val="00904962"/>
    <w:rsid w:val="00904D78"/>
    <w:rsid w:val="009051F1"/>
    <w:rsid w:val="00905429"/>
    <w:rsid w:val="0090587D"/>
    <w:rsid w:val="009067CC"/>
    <w:rsid w:val="00907037"/>
    <w:rsid w:val="00907E79"/>
    <w:rsid w:val="00907EB9"/>
    <w:rsid w:val="00907F13"/>
    <w:rsid w:val="00910366"/>
    <w:rsid w:val="0091085C"/>
    <w:rsid w:val="009108B6"/>
    <w:rsid w:val="00910AE7"/>
    <w:rsid w:val="00911712"/>
    <w:rsid w:val="00911801"/>
    <w:rsid w:val="00911CFD"/>
    <w:rsid w:val="0091234B"/>
    <w:rsid w:val="009152E8"/>
    <w:rsid w:val="00915788"/>
    <w:rsid w:val="009202CD"/>
    <w:rsid w:val="00920FFF"/>
    <w:rsid w:val="00921262"/>
    <w:rsid w:val="009219D3"/>
    <w:rsid w:val="00921F64"/>
    <w:rsid w:val="009237BE"/>
    <w:rsid w:val="00924107"/>
    <w:rsid w:val="0092477A"/>
    <w:rsid w:val="00924995"/>
    <w:rsid w:val="00924FAE"/>
    <w:rsid w:val="0092518D"/>
    <w:rsid w:val="00925821"/>
    <w:rsid w:val="00925A5B"/>
    <w:rsid w:val="00925E16"/>
    <w:rsid w:val="00925EEE"/>
    <w:rsid w:val="00927430"/>
    <w:rsid w:val="009307B0"/>
    <w:rsid w:val="009307F7"/>
    <w:rsid w:val="00930EB7"/>
    <w:rsid w:val="00932293"/>
    <w:rsid w:val="0093286C"/>
    <w:rsid w:val="009333F4"/>
    <w:rsid w:val="00933FC9"/>
    <w:rsid w:val="0093429D"/>
    <w:rsid w:val="009345C5"/>
    <w:rsid w:val="009352A5"/>
    <w:rsid w:val="00935DBE"/>
    <w:rsid w:val="009366FA"/>
    <w:rsid w:val="00936BD7"/>
    <w:rsid w:val="00936DE9"/>
    <w:rsid w:val="00937628"/>
    <w:rsid w:val="00937B10"/>
    <w:rsid w:val="00937C0B"/>
    <w:rsid w:val="00937CA3"/>
    <w:rsid w:val="0094029E"/>
    <w:rsid w:val="009417A2"/>
    <w:rsid w:val="00941B62"/>
    <w:rsid w:val="009424D2"/>
    <w:rsid w:val="009428BF"/>
    <w:rsid w:val="00942BBB"/>
    <w:rsid w:val="0094387B"/>
    <w:rsid w:val="00943B36"/>
    <w:rsid w:val="0094485D"/>
    <w:rsid w:val="00945FA6"/>
    <w:rsid w:val="00946219"/>
    <w:rsid w:val="00946CA4"/>
    <w:rsid w:val="00946CAD"/>
    <w:rsid w:val="00946F11"/>
    <w:rsid w:val="00950190"/>
    <w:rsid w:val="0095182F"/>
    <w:rsid w:val="00951A20"/>
    <w:rsid w:val="00952102"/>
    <w:rsid w:val="00952577"/>
    <w:rsid w:val="00952A0B"/>
    <w:rsid w:val="00952D8F"/>
    <w:rsid w:val="00953396"/>
    <w:rsid w:val="00953F52"/>
    <w:rsid w:val="0095415B"/>
    <w:rsid w:val="00955117"/>
    <w:rsid w:val="00956CF0"/>
    <w:rsid w:val="009576C7"/>
    <w:rsid w:val="00957E2E"/>
    <w:rsid w:val="00961B02"/>
    <w:rsid w:val="00961BD0"/>
    <w:rsid w:val="009625AC"/>
    <w:rsid w:val="009626E8"/>
    <w:rsid w:val="00962970"/>
    <w:rsid w:val="00963DEE"/>
    <w:rsid w:val="00963F64"/>
    <w:rsid w:val="009642FA"/>
    <w:rsid w:val="00964755"/>
    <w:rsid w:val="009648D0"/>
    <w:rsid w:val="0096491B"/>
    <w:rsid w:val="00964B9F"/>
    <w:rsid w:val="00964BE3"/>
    <w:rsid w:val="00965AD3"/>
    <w:rsid w:val="00965DD7"/>
    <w:rsid w:val="009667A8"/>
    <w:rsid w:val="00966B3A"/>
    <w:rsid w:val="00967282"/>
    <w:rsid w:val="0096798B"/>
    <w:rsid w:val="009707AD"/>
    <w:rsid w:val="0097164F"/>
    <w:rsid w:val="00972754"/>
    <w:rsid w:val="00973F29"/>
    <w:rsid w:val="009754E3"/>
    <w:rsid w:val="00976C04"/>
    <w:rsid w:val="00976C7E"/>
    <w:rsid w:val="00977058"/>
    <w:rsid w:val="00977310"/>
    <w:rsid w:val="0097774A"/>
    <w:rsid w:val="00977866"/>
    <w:rsid w:val="009778DB"/>
    <w:rsid w:val="00977B12"/>
    <w:rsid w:val="00980223"/>
    <w:rsid w:val="00980B86"/>
    <w:rsid w:val="00981564"/>
    <w:rsid w:val="0098168A"/>
    <w:rsid w:val="00982427"/>
    <w:rsid w:val="00982592"/>
    <w:rsid w:val="0098300E"/>
    <w:rsid w:val="0098323C"/>
    <w:rsid w:val="00984181"/>
    <w:rsid w:val="009842DE"/>
    <w:rsid w:val="00984327"/>
    <w:rsid w:val="0098525A"/>
    <w:rsid w:val="00986532"/>
    <w:rsid w:val="00986C8F"/>
    <w:rsid w:val="00986C97"/>
    <w:rsid w:val="00986EA9"/>
    <w:rsid w:val="00987028"/>
    <w:rsid w:val="00990AC8"/>
    <w:rsid w:val="00990DAD"/>
    <w:rsid w:val="00990F3F"/>
    <w:rsid w:val="00991793"/>
    <w:rsid w:val="009917F7"/>
    <w:rsid w:val="0099256B"/>
    <w:rsid w:val="0099262E"/>
    <w:rsid w:val="0099354B"/>
    <w:rsid w:val="009942E5"/>
    <w:rsid w:val="00994486"/>
    <w:rsid w:val="009945B1"/>
    <w:rsid w:val="00995DB6"/>
    <w:rsid w:val="0099601E"/>
    <w:rsid w:val="009961A1"/>
    <w:rsid w:val="00997FCD"/>
    <w:rsid w:val="009A0054"/>
    <w:rsid w:val="009A05D5"/>
    <w:rsid w:val="009A2272"/>
    <w:rsid w:val="009A447B"/>
    <w:rsid w:val="009A45D0"/>
    <w:rsid w:val="009A46E9"/>
    <w:rsid w:val="009A497C"/>
    <w:rsid w:val="009A4F53"/>
    <w:rsid w:val="009A561F"/>
    <w:rsid w:val="009A61C5"/>
    <w:rsid w:val="009A7475"/>
    <w:rsid w:val="009A763F"/>
    <w:rsid w:val="009B0168"/>
    <w:rsid w:val="009B053B"/>
    <w:rsid w:val="009B0596"/>
    <w:rsid w:val="009B0CFC"/>
    <w:rsid w:val="009B2A28"/>
    <w:rsid w:val="009B2C20"/>
    <w:rsid w:val="009B38DD"/>
    <w:rsid w:val="009B4057"/>
    <w:rsid w:val="009B44C9"/>
    <w:rsid w:val="009B5B19"/>
    <w:rsid w:val="009B7CEE"/>
    <w:rsid w:val="009C0433"/>
    <w:rsid w:val="009C053D"/>
    <w:rsid w:val="009C0CA7"/>
    <w:rsid w:val="009C1364"/>
    <w:rsid w:val="009C1B34"/>
    <w:rsid w:val="009C27D1"/>
    <w:rsid w:val="009C29F3"/>
    <w:rsid w:val="009C3B02"/>
    <w:rsid w:val="009C41C0"/>
    <w:rsid w:val="009C43D9"/>
    <w:rsid w:val="009C562B"/>
    <w:rsid w:val="009C57E1"/>
    <w:rsid w:val="009C57FC"/>
    <w:rsid w:val="009C62A0"/>
    <w:rsid w:val="009C6708"/>
    <w:rsid w:val="009C7427"/>
    <w:rsid w:val="009C74BA"/>
    <w:rsid w:val="009C7A1C"/>
    <w:rsid w:val="009D219B"/>
    <w:rsid w:val="009D247C"/>
    <w:rsid w:val="009D2B3E"/>
    <w:rsid w:val="009D34ED"/>
    <w:rsid w:val="009D3E0F"/>
    <w:rsid w:val="009D5CC5"/>
    <w:rsid w:val="009D5CD8"/>
    <w:rsid w:val="009D5F62"/>
    <w:rsid w:val="009D6BA9"/>
    <w:rsid w:val="009D6C38"/>
    <w:rsid w:val="009D7E30"/>
    <w:rsid w:val="009E0B99"/>
    <w:rsid w:val="009E0B9B"/>
    <w:rsid w:val="009E1B59"/>
    <w:rsid w:val="009E30B9"/>
    <w:rsid w:val="009E30E1"/>
    <w:rsid w:val="009E340E"/>
    <w:rsid w:val="009E34DA"/>
    <w:rsid w:val="009E4632"/>
    <w:rsid w:val="009E4B28"/>
    <w:rsid w:val="009E50EE"/>
    <w:rsid w:val="009E54AA"/>
    <w:rsid w:val="009E5EAD"/>
    <w:rsid w:val="009E6672"/>
    <w:rsid w:val="009E6C22"/>
    <w:rsid w:val="009E6CDA"/>
    <w:rsid w:val="009E6FF4"/>
    <w:rsid w:val="009F00D6"/>
    <w:rsid w:val="009F0113"/>
    <w:rsid w:val="009F0A23"/>
    <w:rsid w:val="009F2328"/>
    <w:rsid w:val="009F2DD1"/>
    <w:rsid w:val="009F3005"/>
    <w:rsid w:val="009F330B"/>
    <w:rsid w:val="009F43DB"/>
    <w:rsid w:val="009F4AA4"/>
    <w:rsid w:val="009F4B6C"/>
    <w:rsid w:val="009F4CEA"/>
    <w:rsid w:val="009F607E"/>
    <w:rsid w:val="009F75D1"/>
    <w:rsid w:val="00A00262"/>
    <w:rsid w:val="00A00BA4"/>
    <w:rsid w:val="00A00D21"/>
    <w:rsid w:val="00A0126F"/>
    <w:rsid w:val="00A0147B"/>
    <w:rsid w:val="00A01CC5"/>
    <w:rsid w:val="00A01FD9"/>
    <w:rsid w:val="00A035EC"/>
    <w:rsid w:val="00A061A3"/>
    <w:rsid w:val="00A07394"/>
    <w:rsid w:val="00A074A3"/>
    <w:rsid w:val="00A11750"/>
    <w:rsid w:val="00A1198B"/>
    <w:rsid w:val="00A119F1"/>
    <w:rsid w:val="00A11F79"/>
    <w:rsid w:val="00A13529"/>
    <w:rsid w:val="00A13F97"/>
    <w:rsid w:val="00A14030"/>
    <w:rsid w:val="00A14639"/>
    <w:rsid w:val="00A15D38"/>
    <w:rsid w:val="00A16335"/>
    <w:rsid w:val="00A20978"/>
    <w:rsid w:val="00A215A2"/>
    <w:rsid w:val="00A21904"/>
    <w:rsid w:val="00A21F60"/>
    <w:rsid w:val="00A220CF"/>
    <w:rsid w:val="00A22E43"/>
    <w:rsid w:val="00A232FD"/>
    <w:rsid w:val="00A248FE"/>
    <w:rsid w:val="00A24CD5"/>
    <w:rsid w:val="00A24DB8"/>
    <w:rsid w:val="00A2540F"/>
    <w:rsid w:val="00A2576D"/>
    <w:rsid w:val="00A258F3"/>
    <w:rsid w:val="00A25B76"/>
    <w:rsid w:val="00A266D8"/>
    <w:rsid w:val="00A26952"/>
    <w:rsid w:val="00A26B0A"/>
    <w:rsid w:val="00A27907"/>
    <w:rsid w:val="00A27E15"/>
    <w:rsid w:val="00A30318"/>
    <w:rsid w:val="00A30523"/>
    <w:rsid w:val="00A3064F"/>
    <w:rsid w:val="00A315EB"/>
    <w:rsid w:val="00A31F2F"/>
    <w:rsid w:val="00A32866"/>
    <w:rsid w:val="00A32B49"/>
    <w:rsid w:val="00A32ED7"/>
    <w:rsid w:val="00A33616"/>
    <w:rsid w:val="00A34431"/>
    <w:rsid w:val="00A3532F"/>
    <w:rsid w:val="00A35534"/>
    <w:rsid w:val="00A35F1E"/>
    <w:rsid w:val="00A36224"/>
    <w:rsid w:val="00A362F8"/>
    <w:rsid w:val="00A36A2F"/>
    <w:rsid w:val="00A36FF2"/>
    <w:rsid w:val="00A379F2"/>
    <w:rsid w:val="00A40114"/>
    <w:rsid w:val="00A40660"/>
    <w:rsid w:val="00A40A19"/>
    <w:rsid w:val="00A413FF"/>
    <w:rsid w:val="00A41855"/>
    <w:rsid w:val="00A41C18"/>
    <w:rsid w:val="00A43062"/>
    <w:rsid w:val="00A44204"/>
    <w:rsid w:val="00A44B6E"/>
    <w:rsid w:val="00A45386"/>
    <w:rsid w:val="00A462E9"/>
    <w:rsid w:val="00A46722"/>
    <w:rsid w:val="00A477E2"/>
    <w:rsid w:val="00A47B5B"/>
    <w:rsid w:val="00A50DBF"/>
    <w:rsid w:val="00A51902"/>
    <w:rsid w:val="00A52010"/>
    <w:rsid w:val="00A52046"/>
    <w:rsid w:val="00A5224B"/>
    <w:rsid w:val="00A524F7"/>
    <w:rsid w:val="00A52ACC"/>
    <w:rsid w:val="00A53D06"/>
    <w:rsid w:val="00A54D24"/>
    <w:rsid w:val="00A54F28"/>
    <w:rsid w:val="00A557A1"/>
    <w:rsid w:val="00A5584A"/>
    <w:rsid w:val="00A563CA"/>
    <w:rsid w:val="00A56596"/>
    <w:rsid w:val="00A565B7"/>
    <w:rsid w:val="00A567F6"/>
    <w:rsid w:val="00A5682A"/>
    <w:rsid w:val="00A57182"/>
    <w:rsid w:val="00A578E3"/>
    <w:rsid w:val="00A57A3F"/>
    <w:rsid w:val="00A60B50"/>
    <w:rsid w:val="00A60CD6"/>
    <w:rsid w:val="00A60D06"/>
    <w:rsid w:val="00A61DC1"/>
    <w:rsid w:val="00A62795"/>
    <w:rsid w:val="00A6292A"/>
    <w:rsid w:val="00A62FAE"/>
    <w:rsid w:val="00A633DE"/>
    <w:rsid w:val="00A64652"/>
    <w:rsid w:val="00A64D40"/>
    <w:rsid w:val="00A6646D"/>
    <w:rsid w:val="00A6650D"/>
    <w:rsid w:val="00A672D5"/>
    <w:rsid w:val="00A67839"/>
    <w:rsid w:val="00A708D9"/>
    <w:rsid w:val="00A70D40"/>
    <w:rsid w:val="00A710CA"/>
    <w:rsid w:val="00A71B5D"/>
    <w:rsid w:val="00A71F4C"/>
    <w:rsid w:val="00A7283A"/>
    <w:rsid w:val="00A73966"/>
    <w:rsid w:val="00A73CA2"/>
    <w:rsid w:val="00A75C36"/>
    <w:rsid w:val="00A76415"/>
    <w:rsid w:val="00A766EE"/>
    <w:rsid w:val="00A7684E"/>
    <w:rsid w:val="00A770C7"/>
    <w:rsid w:val="00A80700"/>
    <w:rsid w:val="00A809DA"/>
    <w:rsid w:val="00A81048"/>
    <w:rsid w:val="00A811E6"/>
    <w:rsid w:val="00A81436"/>
    <w:rsid w:val="00A832D1"/>
    <w:rsid w:val="00A83B19"/>
    <w:rsid w:val="00A8452D"/>
    <w:rsid w:val="00A85A69"/>
    <w:rsid w:val="00A86599"/>
    <w:rsid w:val="00A87BF3"/>
    <w:rsid w:val="00A90514"/>
    <w:rsid w:val="00A9108F"/>
    <w:rsid w:val="00A9142A"/>
    <w:rsid w:val="00A9226C"/>
    <w:rsid w:val="00A923B4"/>
    <w:rsid w:val="00A92633"/>
    <w:rsid w:val="00A92850"/>
    <w:rsid w:val="00A937AD"/>
    <w:rsid w:val="00A93F17"/>
    <w:rsid w:val="00A94CCC"/>
    <w:rsid w:val="00A956E3"/>
    <w:rsid w:val="00A96F0E"/>
    <w:rsid w:val="00A97B59"/>
    <w:rsid w:val="00AA2374"/>
    <w:rsid w:val="00AA25E7"/>
    <w:rsid w:val="00AA2C27"/>
    <w:rsid w:val="00AA464A"/>
    <w:rsid w:val="00AA7094"/>
    <w:rsid w:val="00AA7308"/>
    <w:rsid w:val="00AA76B4"/>
    <w:rsid w:val="00AA77BD"/>
    <w:rsid w:val="00AA7CE8"/>
    <w:rsid w:val="00AA7DC5"/>
    <w:rsid w:val="00AB0481"/>
    <w:rsid w:val="00AB0543"/>
    <w:rsid w:val="00AB07C4"/>
    <w:rsid w:val="00AB09E8"/>
    <w:rsid w:val="00AB0AF0"/>
    <w:rsid w:val="00AB1954"/>
    <w:rsid w:val="00AB2412"/>
    <w:rsid w:val="00AB29ED"/>
    <w:rsid w:val="00AB4FC0"/>
    <w:rsid w:val="00AB50D2"/>
    <w:rsid w:val="00AB5229"/>
    <w:rsid w:val="00AB64D3"/>
    <w:rsid w:val="00AB6714"/>
    <w:rsid w:val="00AB7814"/>
    <w:rsid w:val="00AC0481"/>
    <w:rsid w:val="00AC0B91"/>
    <w:rsid w:val="00AC1E51"/>
    <w:rsid w:val="00AC2F73"/>
    <w:rsid w:val="00AC40EC"/>
    <w:rsid w:val="00AC446D"/>
    <w:rsid w:val="00AC47C8"/>
    <w:rsid w:val="00AC4FF8"/>
    <w:rsid w:val="00AC50E9"/>
    <w:rsid w:val="00AC5589"/>
    <w:rsid w:val="00AC6120"/>
    <w:rsid w:val="00AC62EB"/>
    <w:rsid w:val="00AC65CF"/>
    <w:rsid w:val="00AC667E"/>
    <w:rsid w:val="00AC6878"/>
    <w:rsid w:val="00AC68A4"/>
    <w:rsid w:val="00AC6AF0"/>
    <w:rsid w:val="00AC71A4"/>
    <w:rsid w:val="00AD092A"/>
    <w:rsid w:val="00AD0A9D"/>
    <w:rsid w:val="00AD0C2A"/>
    <w:rsid w:val="00AD0F26"/>
    <w:rsid w:val="00AD12F7"/>
    <w:rsid w:val="00AD16C7"/>
    <w:rsid w:val="00AD17DE"/>
    <w:rsid w:val="00AD2C4D"/>
    <w:rsid w:val="00AD36F0"/>
    <w:rsid w:val="00AD3C00"/>
    <w:rsid w:val="00AD4CB3"/>
    <w:rsid w:val="00AD5F4F"/>
    <w:rsid w:val="00AD6162"/>
    <w:rsid w:val="00AD6501"/>
    <w:rsid w:val="00AD7EED"/>
    <w:rsid w:val="00AE0212"/>
    <w:rsid w:val="00AE0925"/>
    <w:rsid w:val="00AE0C79"/>
    <w:rsid w:val="00AE0D48"/>
    <w:rsid w:val="00AE0FC8"/>
    <w:rsid w:val="00AE120E"/>
    <w:rsid w:val="00AE1A6D"/>
    <w:rsid w:val="00AE1EEA"/>
    <w:rsid w:val="00AE2A7B"/>
    <w:rsid w:val="00AE61C2"/>
    <w:rsid w:val="00AE6F17"/>
    <w:rsid w:val="00AE7982"/>
    <w:rsid w:val="00AE7ABA"/>
    <w:rsid w:val="00AF04F1"/>
    <w:rsid w:val="00AF0B7D"/>
    <w:rsid w:val="00AF2D61"/>
    <w:rsid w:val="00AF49CC"/>
    <w:rsid w:val="00AF4F68"/>
    <w:rsid w:val="00AF5267"/>
    <w:rsid w:val="00AF592D"/>
    <w:rsid w:val="00AF59CB"/>
    <w:rsid w:val="00AF5EAD"/>
    <w:rsid w:val="00AF62A4"/>
    <w:rsid w:val="00AF6516"/>
    <w:rsid w:val="00AF6C2A"/>
    <w:rsid w:val="00AF77B8"/>
    <w:rsid w:val="00B0010D"/>
    <w:rsid w:val="00B00304"/>
    <w:rsid w:val="00B00464"/>
    <w:rsid w:val="00B00495"/>
    <w:rsid w:val="00B00CF9"/>
    <w:rsid w:val="00B00FCA"/>
    <w:rsid w:val="00B01024"/>
    <w:rsid w:val="00B0157A"/>
    <w:rsid w:val="00B01EC9"/>
    <w:rsid w:val="00B01F59"/>
    <w:rsid w:val="00B02271"/>
    <w:rsid w:val="00B0241A"/>
    <w:rsid w:val="00B0353A"/>
    <w:rsid w:val="00B048DA"/>
    <w:rsid w:val="00B04DBA"/>
    <w:rsid w:val="00B057E3"/>
    <w:rsid w:val="00B0642A"/>
    <w:rsid w:val="00B06CE6"/>
    <w:rsid w:val="00B07049"/>
    <w:rsid w:val="00B10850"/>
    <w:rsid w:val="00B10C4B"/>
    <w:rsid w:val="00B10DF9"/>
    <w:rsid w:val="00B1129C"/>
    <w:rsid w:val="00B13E74"/>
    <w:rsid w:val="00B14477"/>
    <w:rsid w:val="00B14D3A"/>
    <w:rsid w:val="00B16606"/>
    <w:rsid w:val="00B178D6"/>
    <w:rsid w:val="00B17DB7"/>
    <w:rsid w:val="00B17F7F"/>
    <w:rsid w:val="00B2015C"/>
    <w:rsid w:val="00B208AA"/>
    <w:rsid w:val="00B20CE0"/>
    <w:rsid w:val="00B2124A"/>
    <w:rsid w:val="00B212C2"/>
    <w:rsid w:val="00B219E2"/>
    <w:rsid w:val="00B21C96"/>
    <w:rsid w:val="00B225A7"/>
    <w:rsid w:val="00B22990"/>
    <w:rsid w:val="00B22F04"/>
    <w:rsid w:val="00B24AFD"/>
    <w:rsid w:val="00B24B91"/>
    <w:rsid w:val="00B25625"/>
    <w:rsid w:val="00B2610E"/>
    <w:rsid w:val="00B26176"/>
    <w:rsid w:val="00B26641"/>
    <w:rsid w:val="00B27007"/>
    <w:rsid w:val="00B27131"/>
    <w:rsid w:val="00B3039D"/>
    <w:rsid w:val="00B30E31"/>
    <w:rsid w:val="00B31232"/>
    <w:rsid w:val="00B316B0"/>
    <w:rsid w:val="00B3187B"/>
    <w:rsid w:val="00B3224C"/>
    <w:rsid w:val="00B3234E"/>
    <w:rsid w:val="00B32525"/>
    <w:rsid w:val="00B32813"/>
    <w:rsid w:val="00B32FAC"/>
    <w:rsid w:val="00B34049"/>
    <w:rsid w:val="00B35E09"/>
    <w:rsid w:val="00B3601D"/>
    <w:rsid w:val="00B36083"/>
    <w:rsid w:val="00B360E9"/>
    <w:rsid w:val="00B37FCB"/>
    <w:rsid w:val="00B41117"/>
    <w:rsid w:val="00B423D1"/>
    <w:rsid w:val="00B423E0"/>
    <w:rsid w:val="00B42AE2"/>
    <w:rsid w:val="00B431AA"/>
    <w:rsid w:val="00B43FB9"/>
    <w:rsid w:val="00B44245"/>
    <w:rsid w:val="00B44C9A"/>
    <w:rsid w:val="00B45501"/>
    <w:rsid w:val="00B45927"/>
    <w:rsid w:val="00B45A8E"/>
    <w:rsid w:val="00B4617D"/>
    <w:rsid w:val="00B466FA"/>
    <w:rsid w:val="00B46D91"/>
    <w:rsid w:val="00B47ED9"/>
    <w:rsid w:val="00B5068F"/>
    <w:rsid w:val="00B51632"/>
    <w:rsid w:val="00B519C7"/>
    <w:rsid w:val="00B5291A"/>
    <w:rsid w:val="00B52CDD"/>
    <w:rsid w:val="00B5301E"/>
    <w:rsid w:val="00B5346C"/>
    <w:rsid w:val="00B53B90"/>
    <w:rsid w:val="00B53D24"/>
    <w:rsid w:val="00B54FCD"/>
    <w:rsid w:val="00B55DD4"/>
    <w:rsid w:val="00B5607E"/>
    <w:rsid w:val="00B56350"/>
    <w:rsid w:val="00B57237"/>
    <w:rsid w:val="00B57F96"/>
    <w:rsid w:val="00B61C24"/>
    <w:rsid w:val="00B61DF0"/>
    <w:rsid w:val="00B640F3"/>
    <w:rsid w:val="00B6570E"/>
    <w:rsid w:val="00B667A1"/>
    <w:rsid w:val="00B6722B"/>
    <w:rsid w:val="00B677DE"/>
    <w:rsid w:val="00B70973"/>
    <w:rsid w:val="00B71956"/>
    <w:rsid w:val="00B725E7"/>
    <w:rsid w:val="00B727D6"/>
    <w:rsid w:val="00B72E6C"/>
    <w:rsid w:val="00B731D1"/>
    <w:rsid w:val="00B74518"/>
    <w:rsid w:val="00B74EDF"/>
    <w:rsid w:val="00B7549B"/>
    <w:rsid w:val="00B7571B"/>
    <w:rsid w:val="00B75FD2"/>
    <w:rsid w:val="00B761AE"/>
    <w:rsid w:val="00B76FFD"/>
    <w:rsid w:val="00B77565"/>
    <w:rsid w:val="00B77769"/>
    <w:rsid w:val="00B808E0"/>
    <w:rsid w:val="00B84530"/>
    <w:rsid w:val="00B84AF5"/>
    <w:rsid w:val="00B85337"/>
    <w:rsid w:val="00B85CAA"/>
    <w:rsid w:val="00B86318"/>
    <w:rsid w:val="00B86596"/>
    <w:rsid w:val="00B8686A"/>
    <w:rsid w:val="00B9021B"/>
    <w:rsid w:val="00B92B19"/>
    <w:rsid w:val="00B92CAC"/>
    <w:rsid w:val="00B93FBC"/>
    <w:rsid w:val="00B94147"/>
    <w:rsid w:val="00B969CC"/>
    <w:rsid w:val="00B96DD0"/>
    <w:rsid w:val="00B9799A"/>
    <w:rsid w:val="00BA066F"/>
    <w:rsid w:val="00BA0830"/>
    <w:rsid w:val="00BA216F"/>
    <w:rsid w:val="00BA2D70"/>
    <w:rsid w:val="00BA3339"/>
    <w:rsid w:val="00BA3E81"/>
    <w:rsid w:val="00BA41F9"/>
    <w:rsid w:val="00BA4736"/>
    <w:rsid w:val="00BA48F1"/>
    <w:rsid w:val="00BA4EC1"/>
    <w:rsid w:val="00BA506C"/>
    <w:rsid w:val="00BA6C73"/>
    <w:rsid w:val="00BA6CC3"/>
    <w:rsid w:val="00BA6DB1"/>
    <w:rsid w:val="00BB067E"/>
    <w:rsid w:val="00BB0DAE"/>
    <w:rsid w:val="00BB0E54"/>
    <w:rsid w:val="00BB2778"/>
    <w:rsid w:val="00BB2CEA"/>
    <w:rsid w:val="00BB3604"/>
    <w:rsid w:val="00BB3893"/>
    <w:rsid w:val="00BB44A7"/>
    <w:rsid w:val="00BB45CA"/>
    <w:rsid w:val="00BB4A1D"/>
    <w:rsid w:val="00BB4BE4"/>
    <w:rsid w:val="00BB4D7B"/>
    <w:rsid w:val="00BB5763"/>
    <w:rsid w:val="00BB62B9"/>
    <w:rsid w:val="00BB6C0E"/>
    <w:rsid w:val="00BB6C19"/>
    <w:rsid w:val="00BB6CA5"/>
    <w:rsid w:val="00BB77F1"/>
    <w:rsid w:val="00BC1898"/>
    <w:rsid w:val="00BC1A7C"/>
    <w:rsid w:val="00BC1EEA"/>
    <w:rsid w:val="00BC1F56"/>
    <w:rsid w:val="00BC243E"/>
    <w:rsid w:val="00BC26D8"/>
    <w:rsid w:val="00BC2C79"/>
    <w:rsid w:val="00BC40C6"/>
    <w:rsid w:val="00BC46E6"/>
    <w:rsid w:val="00BC520E"/>
    <w:rsid w:val="00BC55F5"/>
    <w:rsid w:val="00BC5F22"/>
    <w:rsid w:val="00BC6135"/>
    <w:rsid w:val="00BC62E7"/>
    <w:rsid w:val="00BC64E2"/>
    <w:rsid w:val="00BC7B48"/>
    <w:rsid w:val="00BD0FED"/>
    <w:rsid w:val="00BD2231"/>
    <w:rsid w:val="00BD239B"/>
    <w:rsid w:val="00BD320B"/>
    <w:rsid w:val="00BD3A5B"/>
    <w:rsid w:val="00BD4C74"/>
    <w:rsid w:val="00BD520E"/>
    <w:rsid w:val="00BD5BA2"/>
    <w:rsid w:val="00BD5E1C"/>
    <w:rsid w:val="00BD6CA9"/>
    <w:rsid w:val="00BD6D50"/>
    <w:rsid w:val="00BD7376"/>
    <w:rsid w:val="00BD78C5"/>
    <w:rsid w:val="00BE0020"/>
    <w:rsid w:val="00BE0514"/>
    <w:rsid w:val="00BE0EA7"/>
    <w:rsid w:val="00BE24DD"/>
    <w:rsid w:val="00BE2E0C"/>
    <w:rsid w:val="00BE380B"/>
    <w:rsid w:val="00BE3F10"/>
    <w:rsid w:val="00BE4389"/>
    <w:rsid w:val="00BE4B66"/>
    <w:rsid w:val="00BF11CB"/>
    <w:rsid w:val="00BF1AE8"/>
    <w:rsid w:val="00BF202B"/>
    <w:rsid w:val="00BF254A"/>
    <w:rsid w:val="00BF41BB"/>
    <w:rsid w:val="00BF48BF"/>
    <w:rsid w:val="00BF4C07"/>
    <w:rsid w:val="00BF4E21"/>
    <w:rsid w:val="00BF5CCF"/>
    <w:rsid w:val="00BF7446"/>
    <w:rsid w:val="00BF7776"/>
    <w:rsid w:val="00BF7863"/>
    <w:rsid w:val="00BF7876"/>
    <w:rsid w:val="00C0031A"/>
    <w:rsid w:val="00C02068"/>
    <w:rsid w:val="00C0225E"/>
    <w:rsid w:val="00C027F8"/>
    <w:rsid w:val="00C02F13"/>
    <w:rsid w:val="00C03CF8"/>
    <w:rsid w:val="00C0404D"/>
    <w:rsid w:val="00C0409F"/>
    <w:rsid w:val="00C04213"/>
    <w:rsid w:val="00C04665"/>
    <w:rsid w:val="00C0469D"/>
    <w:rsid w:val="00C05FD3"/>
    <w:rsid w:val="00C06E46"/>
    <w:rsid w:val="00C06F92"/>
    <w:rsid w:val="00C0709E"/>
    <w:rsid w:val="00C075EF"/>
    <w:rsid w:val="00C07946"/>
    <w:rsid w:val="00C11853"/>
    <w:rsid w:val="00C11EFB"/>
    <w:rsid w:val="00C1216A"/>
    <w:rsid w:val="00C1262E"/>
    <w:rsid w:val="00C12A51"/>
    <w:rsid w:val="00C12BFF"/>
    <w:rsid w:val="00C12FC6"/>
    <w:rsid w:val="00C13964"/>
    <w:rsid w:val="00C13F3E"/>
    <w:rsid w:val="00C1416E"/>
    <w:rsid w:val="00C14255"/>
    <w:rsid w:val="00C147C4"/>
    <w:rsid w:val="00C14B93"/>
    <w:rsid w:val="00C15FAE"/>
    <w:rsid w:val="00C16FE1"/>
    <w:rsid w:val="00C173C6"/>
    <w:rsid w:val="00C17E03"/>
    <w:rsid w:val="00C20104"/>
    <w:rsid w:val="00C20283"/>
    <w:rsid w:val="00C20E12"/>
    <w:rsid w:val="00C22193"/>
    <w:rsid w:val="00C22933"/>
    <w:rsid w:val="00C234EC"/>
    <w:rsid w:val="00C24B87"/>
    <w:rsid w:val="00C25D4C"/>
    <w:rsid w:val="00C25D60"/>
    <w:rsid w:val="00C26058"/>
    <w:rsid w:val="00C26EF0"/>
    <w:rsid w:val="00C30CA1"/>
    <w:rsid w:val="00C30EF8"/>
    <w:rsid w:val="00C31515"/>
    <w:rsid w:val="00C31884"/>
    <w:rsid w:val="00C319B7"/>
    <w:rsid w:val="00C31B9E"/>
    <w:rsid w:val="00C32AD9"/>
    <w:rsid w:val="00C33024"/>
    <w:rsid w:val="00C333DD"/>
    <w:rsid w:val="00C33769"/>
    <w:rsid w:val="00C33CB4"/>
    <w:rsid w:val="00C35158"/>
    <w:rsid w:val="00C351E5"/>
    <w:rsid w:val="00C3529D"/>
    <w:rsid w:val="00C36262"/>
    <w:rsid w:val="00C37672"/>
    <w:rsid w:val="00C413A9"/>
    <w:rsid w:val="00C41C42"/>
    <w:rsid w:val="00C42131"/>
    <w:rsid w:val="00C42155"/>
    <w:rsid w:val="00C42E99"/>
    <w:rsid w:val="00C43748"/>
    <w:rsid w:val="00C43CFF"/>
    <w:rsid w:val="00C44A89"/>
    <w:rsid w:val="00C44C2B"/>
    <w:rsid w:val="00C4527A"/>
    <w:rsid w:val="00C455B4"/>
    <w:rsid w:val="00C45D72"/>
    <w:rsid w:val="00C460FD"/>
    <w:rsid w:val="00C46FC5"/>
    <w:rsid w:val="00C47D61"/>
    <w:rsid w:val="00C52A23"/>
    <w:rsid w:val="00C52BB5"/>
    <w:rsid w:val="00C531AA"/>
    <w:rsid w:val="00C5324D"/>
    <w:rsid w:val="00C5329B"/>
    <w:rsid w:val="00C534FA"/>
    <w:rsid w:val="00C537AE"/>
    <w:rsid w:val="00C53B27"/>
    <w:rsid w:val="00C54C56"/>
    <w:rsid w:val="00C54FCC"/>
    <w:rsid w:val="00C5737C"/>
    <w:rsid w:val="00C5748F"/>
    <w:rsid w:val="00C574F3"/>
    <w:rsid w:val="00C57DBB"/>
    <w:rsid w:val="00C60515"/>
    <w:rsid w:val="00C6068A"/>
    <w:rsid w:val="00C609D3"/>
    <w:rsid w:val="00C61205"/>
    <w:rsid w:val="00C61614"/>
    <w:rsid w:val="00C61BFE"/>
    <w:rsid w:val="00C63AEC"/>
    <w:rsid w:val="00C63D8F"/>
    <w:rsid w:val="00C64297"/>
    <w:rsid w:val="00C644C1"/>
    <w:rsid w:val="00C64954"/>
    <w:rsid w:val="00C64CA1"/>
    <w:rsid w:val="00C655FB"/>
    <w:rsid w:val="00C65B97"/>
    <w:rsid w:val="00C65DB5"/>
    <w:rsid w:val="00C6605A"/>
    <w:rsid w:val="00C66601"/>
    <w:rsid w:val="00C66B8C"/>
    <w:rsid w:val="00C705EC"/>
    <w:rsid w:val="00C70D57"/>
    <w:rsid w:val="00C70FF3"/>
    <w:rsid w:val="00C715B2"/>
    <w:rsid w:val="00C715B7"/>
    <w:rsid w:val="00C716CC"/>
    <w:rsid w:val="00C71A75"/>
    <w:rsid w:val="00C71CC7"/>
    <w:rsid w:val="00C7222D"/>
    <w:rsid w:val="00C72967"/>
    <w:rsid w:val="00C729A0"/>
    <w:rsid w:val="00C73450"/>
    <w:rsid w:val="00C73A00"/>
    <w:rsid w:val="00C759CD"/>
    <w:rsid w:val="00C77B13"/>
    <w:rsid w:val="00C8006E"/>
    <w:rsid w:val="00C8018B"/>
    <w:rsid w:val="00C801F6"/>
    <w:rsid w:val="00C80568"/>
    <w:rsid w:val="00C80649"/>
    <w:rsid w:val="00C80C84"/>
    <w:rsid w:val="00C81A65"/>
    <w:rsid w:val="00C81FD4"/>
    <w:rsid w:val="00C822A0"/>
    <w:rsid w:val="00C82324"/>
    <w:rsid w:val="00C82943"/>
    <w:rsid w:val="00C83136"/>
    <w:rsid w:val="00C843E2"/>
    <w:rsid w:val="00C84709"/>
    <w:rsid w:val="00C86F01"/>
    <w:rsid w:val="00C87149"/>
    <w:rsid w:val="00C877C8"/>
    <w:rsid w:val="00C87D87"/>
    <w:rsid w:val="00C9060E"/>
    <w:rsid w:val="00C90864"/>
    <w:rsid w:val="00C9105F"/>
    <w:rsid w:val="00C919BE"/>
    <w:rsid w:val="00C92418"/>
    <w:rsid w:val="00C937BC"/>
    <w:rsid w:val="00C9417A"/>
    <w:rsid w:val="00C94B04"/>
    <w:rsid w:val="00C94D69"/>
    <w:rsid w:val="00C95536"/>
    <w:rsid w:val="00C96030"/>
    <w:rsid w:val="00C96BC1"/>
    <w:rsid w:val="00C976F1"/>
    <w:rsid w:val="00CA1107"/>
    <w:rsid w:val="00CA11F4"/>
    <w:rsid w:val="00CA1D08"/>
    <w:rsid w:val="00CA2BEF"/>
    <w:rsid w:val="00CA37AE"/>
    <w:rsid w:val="00CA3E2C"/>
    <w:rsid w:val="00CA3F65"/>
    <w:rsid w:val="00CA4560"/>
    <w:rsid w:val="00CA45D4"/>
    <w:rsid w:val="00CA519B"/>
    <w:rsid w:val="00CA560D"/>
    <w:rsid w:val="00CA64C8"/>
    <w:rsid w:val="00CA6BF0"/>
    <w:rsid w:val="00CA6CF3"/>
    <w:rsid w:val="00CA6F0A"/>
    <w:rsid w:val="00CA72E4"/>
    <w:rsid w:val="00CB05C9"/>
    <w:rsid w:val="00CB098B"/>
    <w:rsid w:val="00CB09E4"/>
    <w:rsid w:val="00CB0AFC"/>
    <w:rsid w:val="00CB0E33"/>
    <w:rsid w:val="00CB1265"/>
    <w:rsid w:val="00CB1564"/>
    <w:rsid w:val="00CB1AAA"/>
    <w:rsid w:val="00CB1AAC"/>
    <w:rsid w:val="00CB1F60"/>
    <w:rsid w:val="00CB3D36"/>
    <w:rsid w:val="00CB4047"/>
    <w:rsid w:val="00CB4C2B"/>
    <w:rsid w:val="00CB4D43"/>
    <w:rsid w:val="00CB4E75"/>
    <w:rsid w:val="00CB5488"/>
    <w:rsid w:val="00CB5A3D"/>
    <w:rsid w:val="00CC07C0"/>
    <w:rsid w:val="00CC0AA0"/>
    <w:rsid w:val="00CC0BBE"/>
    <w:rsid w:val="00CC14FB"/>
    <w:rsid w:val="00CC1AFB"/>
    <w:rsid w:val="00CC1D84"/>
    <w:rsid w:val="00CC22E8"/>
    <w:rsid w:val="00CC2356"/>
    <w:rsid w:val="00CC28AB"/>
    <w:rsid w:val="00CC2BE4"/>
    <w:rsid w:val="00CC31B6"/>
    <w:rsid w:val="00CC3317"/>
    <w:rsid w:val="00CC363A"/>
    <w:rsid w:val="00CC4838"/>
    <w:rsid w:val="00CC4A84"/>
    <w:rsid w:val="00CC5A1C"/>
    <w:rsid w:val="00CC6D69"/>
    <w:rsid w:val="00CC7EE7"/>
    <w:rsid w:val="00CD1088"/>
    <w:rsid w:val="00CD11DE"/>
    <w:rsid w:val="00CD14B0"/>
    <w:rsid w:val="00CD17B0"/>
    <w:rsid w:val="00CD1E9E"/>
    <w:rsid w:val="00CD2D08"/>
    <w:rsid w:val="00CD3599"/>
    <w:rsid w:val="00CD43ED"/>
    <w:rsid w:val="00CD4701"/>
    <w:rsid w:val="00CD48B1"/>
    <w:rsid w:val="00CD5692"/>
    <w:rsid w:val="00CD7359"/>
    <w:rsid w:val="00CD75BB"/>
    <w:rsid w:val="00CD7BA2"/>
    <w:rsid w:val="00CE02EB"/>
    <w:rsid w:val="00CE08E1"/>
    <w:rsid w:val="00CE134B"/>
    <w:rsid w:val="00CE14E0"/>
    <w:rsid w:val="00CE18C9"/>
    <w:rsid w:val="00CE2851"/>
    <w:rsid w:val="00CE2A98"/>
    <w:rsid w:val="00CE2BCE"/>
    <w:rsid w:val="00CE330F"/>
    <w:rsid w:val="00CE377D"/>
    <w:rsid w:val="00CE4401"/>
    <w:rsid w:val="00CE48FF"/>
    <w:rsid w:val="00CE5913"/>
    <w:rsid w:val="00CE68C8"/>
    <w:rsid w:val="00CE78B5"/>
    <w:rsid w:val="00CF0010"/>
    <w:rsid w:val="00CF0469"/>
    <w:rsid w:val="00CF0DBD"/>
    <w:rsid w:val="00CF1073"/>
    <w:rsid w:val="00CF10D6"/>
    <w:rsid w:val="00CF117A"/>
    <w:rsid w:val="00CF2101"/>
    <w:rsid w:val="00CF2D7A"/>
    <w:rsid w:val="00CF360C"/>
    <w:rsid w:val="00CF4BEC"/>
    <w:rsid w:val="00CF4CA5"/>
    <w:rsid w:val="00CF5C3F"/>
    <w:rsid w:val="00CF639E"/>
    <w:rsid w:val="00CF6947"/>
    <w:rsid w:val="00CF6C49"/>
    <w:rsid w:val="00CF75D3"/>
    <w:rsid w:val="00CF7915"/>
    <w:rsid w:val="00CF7B06"/>
    <w:rsid w:val="00CF7B4D"/>
    <w:rsid w:val="00CF7BF8"/>
    <w:rsid w:val="00D01D48"/>
    <w:rsid w:val="00D02818"/>
    <w:rsid w:val="00D02D62"/>
    <w:rsid w:val="00D02E8D"/>
    <w:rsid w:val="00D03DA9"/>
    <w:rsid w:val="00D04543"/>
    <w:rsid w:val="00D05F3B"/>
    <w:rsid w:val="00D06A68"/>
    <w:rsid w:val="00D06EAE"/>
    <w:rsid w:val="00D1053F"/>
    <w:rsid w:val="00D11313"/>
    <w:rsid w:val="00D123C5"/>
    <w:rsid w:val="00D12BC5"/>
    <w:rsid w:val="00D1529F"/>
    <w:rsid w:val="00D168DE"/>
    <w:rsid w:val="00D169B2"/>
    <w:rsid w:val="00D16BEF"/>
    <w:rsid w:val="00D17E2B"/>
    <w:rsid w:val="00D2041C"/>
    <w:rsid w:val="00D20C14"/>
    <w:rsid w:val="00D2127D"/>
    <w:rsid w:val="00D212F1"/>
    <w:rsid w:val="00D21A85"/>
    <w:rsid w:val="00D21F3C"/>
    <w:rsid w:val="00D228C2"/>
    <w:rsid w:val="00D22E52"/>
    <w:rsid w:val="00D23079"/>
    <w:rsid w:val="00D230E0"/>
    <w:rsid w:val="00D232B7"/>
    <w:rsid w:val="00D24021"/>
    <w:rsid w:val="00D24753"/>
    <w:rsid w:val="00D2478E"/>
    <w:rsid w:val="00D24E4D"/>
    <w:rsid w:val="00D25BFE"/>
    <w:rsid w:val="00D277C1"/>
    <w:rsid w:val="00D2797F"/>
    <w:rsid w:val="00D27D51"/>
    <w:rsid w:val="00D30462"/>
    <w:rsid w:val="00D305E5"/>
    <w:rsid w:val="00D316D2"/>
    <w:rsid w:val="00D31966"/>
    <w:rsid w:val="00D3199C"/>
    <w:rsid w:val="00D31BF8"/>
    <w:rsid w:val="00D31C16"/>
    <w:rsid w:val="00D31E81"/>
    <w:rsid w:val="00D32128"/>
    <w:rsid w:val="00D32396"/>
    <w:rsid w:val="00D32422"/>
    <w:rsid w:val="00D32931"/>
    <w:rsid w:val="00D32C4E"/>
    <w:rsid w:val="00D32F32"/>
    <w:rsid w:val="00D3355A"/>
    <w:rsid w:val="00D3372B"/>
    <w:rsid w:val="00D3382A"/>
    <w:rsid w:val="00D34269"/>
    <w:rsid w:val="00D34E6A"/>
    <w:rsid w:val="00D35F21"/>
    <w:rsid w:val="00D374B2"/>
    <w:rsid w:val="00D379B3"/>
    <w:rsid w:val="00D37C42"/>
    <w:rsid w:val="00D37C8A"/>
    <w:rsid w:val="00D37E17"/>
    <w:rsid w:val="00D417ED"/>
    <w:rsid w:val="00D41ABE"/>
    <w:rsid w:val="00D41D9F"/>
    <w:rsid w:val="00D41E89"/>
    <w:rsid w:val="00D41E9D"/>
    <w:rsid w:val="00D420D0"/>
    <w:rsid w:val="00D42491"/>
    <w:rsid w:val="00D431A7"/>
    <w:rsid w:val="00D447FB"/>
    <w:rsid w:val="00D44811"/>
    <w:rsid w:val="00D456AD"/>
    <w:rsid w:val="00D46430"/>
    <w:rsid w:val="00D46F1F"/>
    <w:rsid w:val="00D515A1"/>
    <w:rsid w:val="00D515C9"/>
    <w:rsid w:val="00D516A6"/>
    <w:rsid w:val="00D51C9B"/>
    <w:rsid w:val="00D52036"/>
    <w:rsid w:val="00D5309C"/>
    <w:rsid w:val="00D56AF8"/>
    <w:rsid w:val="00D57612"/>
    <w:rsid w:val="00D578BC"/>
    <w:rsid w:val="00D57C6E"/>
    <w:rsid w:val="00D60015"/>
    <w:rsid w:val="00D611BB"/>
    <w:rsid w:val="00D61475"/>
    <w:rsid w:val="00D6162D"/>
    <w:rsid w:val="00D623DB"/>
    <w:rsid w:val="00D6301D"/>
    <w:rsid w:val="00D64B37"/>
    <w:rsid w:val="00D64BB3"/>
    <w:rsid w:val="00D64FD8"/>
    <w:rsid w:val="00D6654C"/>
    <w:rsid w:val="00D6660D"/>
    <w:rsid w:val="00D676CF"/>
    <w:rsid w:val="00D707BA"/>
    <w:rsid w:val="00D734F7"/>
    <w:rsid w:val="00D74A32"/>
    <w:rsid w:val="00D74CB4"/>
    <w:rsid w:val="00D7535D"/>
    <w:rsid w:val="00D75AB4"/>
    <w:rsid w:val="00D77651"/>
    <w:rsid w:val="00D77ABC"/>
    <w:rsid w:val="00D77C65"/>
    <w:rsid w:val="00D80660"/>
    <w:rsid w:val="00D81473"/>
    <w:rsid w:val="00D81734"/>
    <w:rsid w:val="00D83583"/>
    <w:rsid w:val="00D835D5"/>
    <w:rsid w:val="00D83865"/>
    <w:rsid w:val="00D83F71"/>
    <w:rsid w:val="00D8424C"/>
    <w:rsid w:val="00D846AD"/>
    <w:rsid w:val="00D84948"/>
    <w:rsid w:val="00D85051"/>
    <w:rsid w:val="00D85169"/>
    <w:rsid w:val="00D85D11"/>
    <w:rsid w:val="00D86778"/>
    <w:rsid w:val="00D90016"/>
    <w:rsid w:val="00D90995"/>
    <w:rsid w:val="00D90B84"/>
    <w:rsid w:val="00D90D92"/>
    <w:rsid w:val="00D910F1"/>
    <w:rsid w:val="00D91829"/>
    <w:rsid w:val="00D9295C"/>
    <w:rsid w:val="00D92E7F"/>
    <w:rsid w:val="00D933C2"/>
    <w:rsid w:val="00D9383C"/>
    <w:rsid w:val="00D94ACA"/>
    <w:rsid w:val="00D96C43"/>
    <w:rsid w:val="00D97098"/>
    <w:rsid w:val="00D9711F"/>
    <w:rsid w:val="00DA05FB"/>
    <w:rsid w:val="00DA0AD5"/>
    <w:rsid w:val="00DA10DA"/>
    <w:rsid w:val="00DA19A0"/>
    <w:rsid w:val="00DA2FF5"/>
    <w:rsid w:val="00DA37C1"/>
    <w:rsid w:val="00DA3A71"/>
    <w:rsid w:val="00DA44B8"/>
    <w:rsid w:val="00DA48CD"/>
    <w:rsid w:val="00DA5D65"/>
    <w:rsid w:val="00DA68C3"/>
    <w:rsid w:val="00DA6DFF"/>
    <w:rsid w:val="00DA6FE0"/>
    <w:rsid w:val="00DB051D"/>
    <w:rsid w:val="00DB0CEC"/>
    <w:rsid w:val="00DB1043"/>
    <w:rsid w:val="00DB1662"/>
    <w:rsid w:val="00DB1BCF"/>
    <w:rsid w:val="00DB24A3"/>
    <w:rsid w:val="00DB27E5"/>
    <w:rsid w:val="00DB2917"/>
    <w:rsid w:val="00DB35AF"/>
    <w:rsid w:val="00DB4BA7"/>
    <w:rsid w:val="00DB57C2"/>
    <w:rsid w:val="00DB5C22"/>
    <w:rsid w:val="00DB5EDC"/>
    <w:rsid w:val="00DB6448"/>
    <w:rsid w:val="00DB727A"/>
    <w:rsid w:val="00DB73CA"/>
    <w:rsid w:val="00DB7486"/>
    <w:rsid w:val="00DC05A8"/>
    <w:rsid w:val="00DC0B49"/>
    <w:rsid w:val="00DC0C85"/>
    <w:rsid w:val="00DC1682"/>
    <w:rsid w:val="00DC1FE5"/>
    <w:rsid w:val="00DC2354"/>
    <w:rsid w:val="00DC27CC"/>
    <w:rsid w:val="00DC37E4"/>
    <w:rsid w:val="00DC47E5"/>
    <w:rsid w:val="00DC54A2"/>
    <w:rsid w:val="00DC5F03"/>
    <w:rsid w:val="00DC6622"/>
    <w:rsid w:val="00DC67D6"/>
    <w:rsid w:val="00DC6CB8"/>
    <w:rsid w:val="00DC76A5"/>
    <w:rsid w:val="00DC76B2"/>
    <w:rsid w:val="00DD08B4"/>
    <w:rsid w:val="00DD0F5A"/>
    <w:rsid w:val="00DD1931"/>
    <w:rsid w:val="00DD2C84"/>
    <w:rsid w:val="00DD2FED"/>
    <w:rsid w:val="00DD3172"/>
    <w:rsid w:val="00DD3411"/>
    <w:rsid w:val="00DD480D"/>
    <w:rsid w:val="00DD4E3C"/>
    <w:rsid w:val="00DD50AB"/>
    <w:rsid w:val="00DD522F"/>
    <w:rsid w:val="00DD5C0A"/>
    <w:rsid w:val="00DD63A2"/>
    <w:rsid w:val="00DD69F2"/>
    <w:rsid w:val="00DD7ECC"/>
    <w:rsid w:val="00DE053E"/>
    <w:rsid w:val="00DE062A"/>
    <w:rsid w:val="00DE08AC"/>
    <w:rsid w:val="00DE1979"/>
    <w:rsid w:val="00DE1F6D"/>
    <w:rsid w:val="00DE1FF0"/>
    <w:rsid w:val="00DE28BF"/>
    <w:rsid w:val="00DE2EAB"/>
    <w:rsid w:val="00DE3E01"/>
    <w:rsid w:val="00DE40C7"/>
    <w:rsid w:val="00DE4829"/>
    <w:rsid w:val="00DE580D"/>
    <w:rsid w:val="00DE5D8C"/>
    <w:rsid w:val="00DE6004"/>
    <w:rsid w:val="00DE6BBA"/>
    <w:rsid w:val="00DE7664"/>
    <w:rsid w:val="00DE7F52"/>
    <w:rsid w:val="00DF0E0C"/>
    <w:rsid w:val="00DF137A"/>
    <w:rsid w:val="00DF14FA"/>
    <w:rsid w:val="00DF14FD"/>
    <w:rsid w:val="00DF419D"/>
    <w:rsid w:val="00DF5D1D"/>
    <w:rsid w:val="00DF6776"/>
    <w:rsid w:val="00DF68D7"/>
    <w:rsid w:val="00DF6DDA"/>
    <w:rsid w:val="00DF7704"/>
    <w:rsid w:val="00DF7E58"/>
    <w:rsid w:val="00DF7FC9"/>
    <w:rsid w:val="00E00432"/>
    <w:rsid w:val="00E00F14"/>
    <w:rsid w:val="00E010D1"/>
    <w:rsid w:val="00E015B2"/>
    <w:rsid w:val="00E01651"/>
    <w:rsid w:val="00E016F7"/>
    <w:rsid w:val="00E02430"/>
    <w:rsid w:val="00E024C4"/>
    <w:rsid w:val="00E03302"/>
    <w:rsid w:val="00E03BAF"/>
    <w:rsid w:val="00E0425D"/>
    <w:rsid w:val="00E066C4"/>
    <w:rsid w:val="00E06BAD"/>
    <w:rsid w:val="00E07113"/>
    <w:rsid w:val="00E07845"/>
    <w:rsid w:val="00E07933"/>
    <w:rsid w:val="00E07E76"/>
    <w:rsid w:val="00E10B45"/>
    <w:rsid w:val="00E10BF9"/>
    <w:rsid w:val="00E1121B"/>
    <w:rsid w:val="00E11D81"/>
    <w:rsid w:val="00E1217C"/>
    <w:rsid w:val="00E1224B"/>
    <w:rsid w:val="00E125B5"/>
    <w:rsid w:val="00E1263A"/>
    <w:rsid w:val="00E12682"/>
    <w:rsid w:val="00E13EB2"/>
    <w:rsid w:val="00E13FAC"/>
    <w:rsid w:val="00E1408A"/>
    <w:rsid w:val="00E14A39"/>
    <w:rsid w:val="00E15058"/>
    <w:rsid w:val="00E15DB6"/>
    <w:rsid w:val="00E176CC"/>
    <w:rsid w:val="00E20B12"/>
    <w:rsid w:val="00E20FA0"/>
    <w:rsid w:val="00E25081"/>
    <w:rsid w:val="00E25A44"/>
    <w:rsid w:val="00E25AD5"/>
    <w:rsid w:val="00E26316"/>
    <w:rsid w:val="00E2685A"/>
    <w:rsid w:val="00E27305"/>
    <w:rsid w:val="00E277E7"/>
    <w:rsid w:val="00E305C5"/>
    <w:rsid w:val="00E307BC"/>
    <w:rsid w:val="00E30F73"/>
    <w:rsid w:val="00E31D36"/>
    <w:rsid w:val="00E32A03"/>
    <w:rsid w:val="00E3601C"/>
    <w:rsid w:val="00E36045"/>
    <w:rsid w:val="00E36A19"/>
    <w:rsid w:val="00E36DF4"/>
    <w:rsid w:val="00E36E6A"/>
    <w:rsid w:val="00E37A8B"/>
    <w:rsid w:val="00E40844"/>
    <w:rsid w:val="00E4134A"/>
    <w:rsid w:val="00E4370C"/>
    <w:rsid w:val="00E445D9"/>
    <w:rsid w:val="00E44A18"/>
    <w:rsid w:val="00E44F07"/>
    <w:rsid w:val="00E45054"/>
    <w:rsid w:val="00E45833"/>
    <w:rsid w:val="00E4799C"/>
    <w:rsid w:val="00E47AF4"/>
    <w:rsid w:val="00E506DF"/>
    <w:rsid w:val="00E50FD9"/>
    <w:rsid w:val="00E51012"/>
    <w:rsid w:val="00E522EC"/>
    <w:rsid w:val="00E52CDB"/>
    <w:rsid w:val="00E532C0"/>
    <w:rsid w:val="00E5441E"/>
    <w:rsid w:val="00E54A29"/>
    <w:rsid w:val="00E54DDA"/>
    <w:rsid w:val="00E54E04"/>
    <w:rsid w:val="00E563B8"/>
    <w:rsid w:val="00E565AA"/>
    <w:rsid w:val="00E56966"/>
    <w:rsid w:val="00E570DC"/>
    <w:rsid w:val="00E57D44"/>
    <w:rsid w:val="00E600A0"/>
    <w:rsid w:val="00E61AAF"/>
    <w:rsid w:val="00E62839"/>
    <w:rsid w:val="00E62F3B"/>
    <w:rsid w:val="00E63A0D"/>
    <w:rsid w:val="00E63BC4"/>
    <w:rsid w:val="00E64703"/>
    <w:rsid w:val="00E66369"/>
    <w:rsid w:val="00E66C52"/>
    <w:rsid w:val="00E70573"/>
    <w:rsid w:val="00E70E44"/>
    <w:rsid w:val="00E71EE0"/>
    <w:rsid w:val="00E720A6"/>
    <w:rsid w:val="00E737BF"/>
    <w:rsid w:val="00E7441D"/>
    <w:rsid w:val="00E74582"/>
    <w:rsid w:val="00E74BB9"/>
    <w:rsid w:val="00E74FE8"/>
    <w:rsid w:val="00E75204"/>
    <w:rsid w:val="00E75B1B"/>
    <w:rsid w:val="00E76DB1"/>
    <w:rsid w:val="00E77047"/>
    <w:rsid w:val="00E7749F"/>
    <w:rsid w:val="00E7782F"/>
    <w:rsid w:val="00E80DC7"/>
    <w:rsid w:val="00E8142D"/>
    <w:rsid w:val="00E81AE0"/>
    <w:rsid w:val="00E824A9"/>
    <w:rsid w:val="00E82E01"/>
    <w:rsid w:val="00E8380B"/>
    <w:rsid w:val="00E84124"/>
    <w:rsid w:val="00E8442A"/>
    <w:rsid w:val="00E84A31"/>
    <w:rsid w:val="00E84DB0"/>
    <w:rsid w:val="00E851CF"/>
    <w:rsid w:val="00E85958"/>
    <w:rsid w:val="00E85CF3"/>
    <w:rsid w:val="00E86942"/>
    <w:rsid w:val="00E86D92"/>
    <w:rsid w:val="00E87FDE"/>
    <w:rsid w:val="00E9165C"/>
    <w:rsid w:val="00E916C3"/>
    <w:rsid w:val="00E9251A"/>
    <w:rsid w:val="00E92DE5"/>
    <w:rsid w:val="00E9320A"/>
    <w:rsid w:val="00E93AB0"/>
    <w:rsid w:val="00E93B9B"/>
    <w:rsid w:val="00E944FA"/>
    <w:rsid w:val="00E9528C"/>
    <w:rsid w:val="00E95D37"/>
    <w:rsid w:val="00E96567"/>
    <w:rsid w:val="00E96711"/>
    <w:rsid w:val="00E9680D"/>
    <w:rsid w:val="00E969B9"/>
    <w:rsid w:val="00E974CE"/>
    <w:rsid w:val="00E97A62"/>
    <w:rsid w:val="00E97AF6"/>
    <w:rsid w:val="00EA013A"/>
    <w:rsid w:val="00EA0685"/>
    <w:rsid w:val="00EA0715"/>
    <w:rsid w:val="00EA0D92"/>
    <w:rsid w:val="00EA10C1"/>
    <w:rsid w:val="00EA10E0"/>
    <w:rsid w:val="00EA1653"/>
    <w:rsid w:val="00EA1B92"/>
    <w:rsid w:val="00EA236A"/>
    <w:rsid w:val="00EA28CE"/>
    <w:rsid w:val="00EA30B4"/>
    <w:rsid w:val="00EA3193"/>
    <w:rsid w:val="00EA341B"/>
    <w:rsid w:val="00EA4413"/>
    <w:rsid w:val="00EA446F"/>
    <w:rsid w:val="00EA44EB"/>
    <w:rsid w:val="00EA4F7C"/>
    <w:rsid w:val="00EA4FFC"/>
    <w:rsid w:val="00EA5521"/>
    <w:rsid w:val="00EA5988"/>
    <w:rsid w:val="00EA5CE8"/>
    <w:rsid w:val="00EA6BD8"/>
    <w:rsid w:val="00EA6F6E"/>
    <w:rsid w:val="00EA772B"/>
    <w:rsid w:val="00EB0B22"/>
    <w:rsid w:val="00EB0B70"/>
    <w:rsid w:val="00EB1442"/>
    <w:rsid w:val="00EB1B10"/>
    <w:rsid w:val="00EB1CA4"/>
    <w:rsid w:val="00EB2146"/>
    <w:rsid w:val="00EB225D"/>
    <w:rsid w:val="00EB24EC"/>
    <w:rsid w:val="00EB2B4A"/>
    <w:rsid w:val="00EB2F53"/>
    <w:rsid w:val="00EB3403"/>
    <w:rsid w:val="00EB4115"/>
    <w:rsid w:val="00EB4F51"/>
    <w:rsid w:val="00EB5090"/>
    <w:rsid w:val="00EB5567"/>
    <w:rsid w:val="00EB5DF2"/>
    <w:rsid w:val="00EB6F04"/>
    <w:rsid w:val="00EC0315"/>
    <w:rsid w:val="00EC0EAA"/>
    <w:rsid w:val="00EC1036"/>
    <w:rsid w:val="00EC11C9"/>
    <w:rsid w:val="00EC17D4"/>
    <w:rsid w:val="00EC17E2"/>
    <w:rsid w:val="00EC1857"/>
    <w:rsid w:val="00EC1A8A"/>
    <w:rsid w:val="00EC1FC0"/>
    <w:rsid w:val="00EC2141"/>
    <w:rsid w:val="00EC2434"/>
    <w:rsid w:val="00EC3BD8"/>
    <w:rsid w:val="00EC3C60"/>
    <w:rsid w:val="00EC4019"/>
    <w:rsid w:val="00EC45D7"/>
    <w:rsid w:val="00EC659A"/>
    <w:rsid w:val="00EC7617"/>
    <w:rsid w:val="00EC77A2"/>
    <w:rsid w:val="00EC7C28"/>
    <w:rsid w:val="00ED1638"/>
    <w:rsid w:val="00ED16E7"/>
    <w:rsid w:val="00ED2DAE"/>
    <w:rsid w:val="00ED3972"/>
    <w:rsid w:val="00ED4783"/>
    <w:rsid w:val="00ED4E02"/>
    <w:rsid w:val="00ED5033"/>
    <w:rsid w:val="00ED52F2"/>
    <w:rsid w:val="00ED5FD5"/>
    <w:rsid w:val="00ED6A91"/>
    <w:rsid w:val="00ED6BBE"/>
    <w:rsid w:val="00ED736D"/>
    <w:rsid w:val="00ED7EF5"/>
    <w:rsid w:val="00EE0A22"/>
    <w:rsid w:val="00EE149F"/>
    <w:rsid w:val="00EE1830"/>
    <w:rsid w:val="00EE18A6"/>
    <w:rsid w:val="00EE1909"/>
    <w:rsid w:val="00EE1D57"/>
    <w:rsid w:val="00EE27D7"/>
    <w:rsid w:val="00EE2E4C"/>
    <w:rsid w:val="00EE315A"/>
    <w:rsid w:val="00EE34E2"/>
    <w:rsid w:val="00EE3C2E"/>
    <w:rsid w:val="00EE3EA1"/>
    <w:rsid w:val="00EE4D28"/>
    <w:rsid w:val="00EE4DB8"/>
    <w:rsid w:val="00EE4E90"/>
    <w:rsid w:val="00EE7623"/>
    <w:rsid w:val="00EE792F"/>
    <w:rsid w:val="00EE7E62"/>
    <w:rsid w:val="00EF19A6"/>
    <w:rsid w:val="00EF19ED"/>
    <w:rsid w:val="00EF1A92"/>
    <w:rsid w:val="00EF1AFC"/>
    <w:rsid w:val="00EF1E6B"/>
    <w:rsid w:val="00EF2601"/>
    <w:rsid w:val="00EF39D3"/>
    <w:rsid w:val="00EF501A"/>
    <w:rsid w:val="00EF59B2"/>
    <w:rsid w:val="00EF59FF"/>
    <w:rsid w:val="00EF5E90"/>
    <w:rsid w:val="00EF65AC"/>
    <w:rsid w:val="00EF6A14"/>
    <w:rsid w:val="00EF765C"/>
    <w:rsid w:val="00F0064D"/>
    <w:rsid w:val="00F00816"/>
    <w:rsid w:val="00F00CC1"/>
    <w:rsid w:val="00F00E8B"/>
    <w:rsid w:val="00F013DD"/>
    <w:rsid w:val="00F01926"/>
    <w:rsid w:val="00F02416"/>
    <w:rsid w:val="00F02675"/>
    <w:rsid w:val="00F02ED7"/>
    <w:rsid w:val="00F03FAC"/>
    <w:rsid w:val="00F04407"/>
    <w:rsid w:val="00F044EB"/>
    <w:rsid w:val="00F0633B"/>
    <w:rsid w:val="00F0653E"/>
    <w:rsid w:val="00F068CC"/>
    <w:rsid w:val="00F0734F"/>
    <w:rsid w:val="00F07577"/>
    <w:rsid w:val="00F0794F"/>
    <w:rsid w:val="00F07DAC"/>
    <w:rsid w:val="00F105EB"/>
    <w:rsid w:val="00F106F9"/>
    <w:rsid w:val="00F10BC7"/>
    <w:rsid w:val="00F11873"/>
    <w:rsid w:val="00F12228"/>
    <w:rsid w:val="00F12B54"/>
    <w:rsid w:val="00F13772"/>
    <w:rsid w:val="00F14225"/>
    <w:rsid w:val="00F1443B"/>
    <w:rsid w:val="00F14633"/>
    <w:rsid w:val="00F14F11"/>
    <w:rsid w:val="00F150E7"/>
    <w:rsid w:val="00F153BB"/>
    <w:rsid w:val="00F155B7"/>
    <w:rsid w:val="00F16E82"/>
    <w:rsid w:val="00F16FBD"/>
    <w:rsid w:val="00F17286"/>
    <w:rsid w:val="00F20247"/>
    <w:rsid w:val="00F20823"/>
    <w:rsid w:val="00F20B5C"/>
    <w:rsid w:val="00F21D4B"/>
    <w:rsid w:val="00F22634"/>
    <w:rsid w:val="00F231CE"/>
    <w:rsid w:val="00F25128"/>
    <w:rsid w:val="00F256F3"/>
    <w:rsid w:val="00F25BC2"/>
    <w:rsid w:val="00F26566"/>
    <w:rsid w:val="00F27F3B"/>
    <w:rsid w:val="00F3095D"/>
    <w:rsid w:val="00F30AA0"/>
    <w:rsid w:val="00F31630"/>
    <w:rsid w:val="00F317B7"/>
    <w:rsid w:val="00F318F9"/>
    <w:rsid w:val="00F31A6A"/>
    <w:rsid w:val="00F31C75"/>
    <w:rsid w:val="00F32833"/>
    <w:rsid w:val="00F33256"/>
    <w:rsid w:val="00F33AD3"/>
    <w:rsid w:val="00F33EAF"/>
    <w:rsid w:val="00F34B60"/>
    <w:rsid w:val="00F34D1F"/>
    <w:rsid w:val="00F35792"/>
    <w:rsid w:val="00F35C7E"/>
    <w:rsid w:val="00F35CFF"/>
    <w:rsid w:val="00F361D3"/>
    <w:rsid w:val="00F37192"/>
    <w:rsid w:val="00F3731A"/>
    <w:rsid w:val="00F409E5"/>
    <w:rsid w:val="00F40D75"/>
    <w:rsid w:val="00F41205"/>
    <w:rsid w:val="00F41930"/>
    <w:rsid w:val="00F42239"/>
    <w:rsid w:val="00F42598"/>
    <w:rsid w:val="00F4355D"/>
    <w:rsid w:val="00F43A69"/>
    <w:rsid w:val="00F450F8"/>
    <w:rsid w:val="00F46239"/>
    <w:rsid w:val="00F46805"/>
    <w:rsid w:val="00F4683A"/>
    <w:rsid w:val="00F46C80"/>
    <w:rsid w:val="00F47DAE"/>
    <w:rsid w:val="00F505CB"/>
    <w:rsid w:val="00F505F7"/>
    <w:rsid w:val="00F50DF5"/>
    <w:rsid w:val="00F51803"/>
    <w:rsid w:val="00F53288"/>
    <w:rsid w:val="00F538E0"/>
    <w:rsid w:val="00F550EB"/>
    <w:rsid w:val="00F55E95"/>
    <w:rsid w:val="00F563F7"/>
    <w:rsid w:val="00F565E4"/>
    <w:rsid w:val="00F5689C"/>
    <w:rsid w:val="00F5733E"/>
    <w:rsid w:val="00F60EF4"/>
    <w:rsid w:val="00F6127A"/>
    <w:rsid w:val="00F6138B"/>
    <w:rsid w:val="00F616CE"/>
    <w:rsid w:val="00F61AB5"/>
    <w:rsid w:val="00F61C57"/>
    <w:rsid w:val="00F61F0C"/>
    <w:rsid w:val="00F6272D"/>
    <w:rsid w:val="00F63563"/>
    <w:rsid w:val="00F63E5F"/>
    <w:rsid w:val="00F64855"/>
    <w:rsid w:val="00F648F3"/>
    <w:rsid w:val="00F64B2A"/>
    <w:rsid w:val="00F66BB9"/>
    <w:rsid w:val="00F6705A"/>
    <w:rsid w:val="00F6705D"/>
    <w:rsid w:val="00F67C11"/>
    <w:rsid w:val="00F67D6A"/>
    <w:rsid w:val="00F7093E"/>
    <w:rsid w:val="00F7096A"/>
    <w:rsid w:val="00F7176C"/>
    <w:rsid w:val="00F722D7"/>
    <w:rsid w:val="00F72529"/>
    <w:rsid w:val="00F725ED"/>
    <w:rsid w:val="00F73499"/>
    <w:rsid w:val="00F737B6"/>
    <w:rsid w:val="00F73C1B"/>
    <w:rsid w:val="00F746B6"/>
    <w:rsid w:val="00F75455"/>
    <w:rsid w:val="00F75DF4"/>
    <w:rsid w:val="00F765E1"/>
    <w:rsid w:val="00F77657"/>
    <w:rsid w:val="00F8015C"/>
    <w:rsid w:val="00F805A0"/>
    <w:rsid w:val="00F80A91"/>
    <w:rsid w:val="00F80B46"/>
    <w:rsid w:val="00F80E83"/>
    <w:rsid w:val="00F80E9E"/>
    <w:rsid w:val="00F813EC"/>
    <w:rsid w:val="00F81AAC"/>
    <w:rsid w:val="00F81CD4"/>
    <w:rsid w:val="00F824E6"/>
    <w:rsid w:val="00F8309B"/>
    <w:rsid w:val="00F83E2C"/>
    <w:rsid w:val="00F8493B"/>
    <w:rsid w:val="00F84FBF"/>
    <w:rsid w:val="00F8506D"/>
    <w:rsid w:val="00F8582D"/>
    <w:rsid w:val="00F8611E"/>
    <w:rsid w:val="00F9054C"/>
    <w:rsid w:val="00F90F1D"/>
    <w:rsid w:val="00F911C9"/>
    <w:rsid w:val="00F912F0"/>
    <w:rsid w:val="00F925E6"/>
    <w:rsid w:val="00F92A9F"/>
    <w:rsid w:val="00F92E0B"/>
    <w:rsid w:val="00F92FB5"/>
    <w:rsid w:val="00F934CE"/>
    <w:rsid w:val="00F94F68"/>
    <w:rsid w:val="00F953AC"/>
    <w:rsid w:val="00F96D94"/>
    <w:rsid w:val="00FA0548"/>
    <w:rsid w:val="00FA084C"/>
    <w:rsid w:val="00FA0FB9"/>
    <w:rsid w:val="00FA14C0"/>
    <w:rsid w:val="00FA190F"/>
    <w:rsid w:val="00FA2426"/>
    <w:rsid w:val="00FA2B08"/>
    <w:rsid w:val="00FA368A"/>
    <w:rsid w:val="00FA3981"/>
    <w:rsid w:val="00FA39F0"/>
    <w:rsid w:val="00FA3B28"/>
    <w:rsid w:val="00FA40F5"/>
    <w:rsid w:val="00FA42FF"/>
    <w:rsid w:val="00FA435F"/>
    <w:rsid w:val="00FA44FE"/>
    <w:rsid w:val="00FA5413"/>
    <w:rsid w:val="00FA5460"/>
    <w:rsid w:val="00FA5500"/>
    <w:rsid w:val="00FA56C7"/>
    <w:rsid w:val="00FA5EB2"/>
    <w:rsid w:val="00FA6BBA"/>
    <w:rsid w:val="00FB13C9"/>
    <w:rsid w:val="00FB33C2"/>
    <w:rsid w:val="00FB4232"/>
    <w:rsid w:val="00FB4E7A"/>
    <w:rsid w:val="00FB59B5"/>
    <w:rsid w:val="00FB5E7B"/>
    <w:rsid w:val="00FB7C31"/>
    <w:rsid w:val="00FC0A59"/>
    <w:rsid w:val="00FC1AA7"/>
    <w:rsid w:val="00FC1B80"/>
    <w:rsid w:val="00FC1E98"/>
    <w:rsid w:val="00FC1FCD"/>
    <w:rsid w:val="00FC2377"/>
    <w:rsid w:val="00FC285F"/>
    <w:rsid w:val="00FC3C77"/>
    <w:rsid w:val="00FC3E8B"/>
    <w:rsid w:val="00FC3FF7"/>
    <w:rsid w:val="00FC40D9"/>
    <w:rsid w:val="00FC441A"/>
    <w:rsid w:val="00FC4912"/>
    <w:rsid w:val="00FC4D71"/>
    <w:rsid w:val="00FC4F0E"/>
    <w:rsid w:val="00FC56FF"/>
    <w:rsid w:val="00FC5BB6"/>
    <w:rsid w:val="00FC5EED"/>
    <w:rsid w:val="00FC63D1"/>
    <w:rsid w:val="00FC675B"/>
    <w:rsid w:val="00FC685E"/>
    <w:rsid w:val="00FC69ED"/>
    <w:rsid w:val="00FC6FA5"/>
    <w:rsid w:val="00FC72D8"/>
    <w:rsid w:val="00FC7412"/>
    <w:rsid w:val="00FD0F3F"/>
    <w:rsid w:val="00FD3144"/>
    <w:rsid w:val="00FD3230"/>
    <w:rsid w:val="00FD3F33"/>
    <w:rsid w:val="00FD3F7B"/>
    <w:rsid w:val="00FD637E"/>
    <w:rsid w:val="00FD694B"/>
    <w:rsid w:val="00FD6F1D"/>
    <w:rsid w:val="00FD7416"/>
    <w:rsid w:val="00FD77B0"/>
    <w:rsid w:val="00FD77D0"/>
    <w:rsid w:val="00FD7D1E"/>
    <w:rsid w:val="00FD7D99"/>
    <w:rsid w:val="00FE0467"/>
    <w:rsid w:val="00FE0F6E"/>
    <w:rsid w:val="00FE1A60"/>
    <w:rsid w:val="00FE1B22"/>
    <w:rsid w:val="00FE3EFA"/>
    <w:rsid w:val="00FE3F48"/>
    <w:rsid w:val="00FE4AFF"/>
    <w:rsid w:val="00FE4BF5"/>
    <w:rsid w:val="00FE4E6C"/>
    <w:rsid w:val="00FE55F8"/>
    <w:rsid w:val="00FE5937"/>
    <w:rsid w:val="00FE656C"/>
    <w:rsid w:val="00FE6B54"/>
    <w:rsid w:val="00FE6C0D"/>
    <w:rsid w:val="00FE72C8"/>
    <w:rsid w:val="00FE78DC"/>
    <w:rsid w:val="00FF039B"/>
    <w:rsid w:val="00FF2637"/>
    <w:rsid w:val="00FF265E"/>
    <w:rsid w:val="00FF37E1"/>
    <w:rsid w:val="00FF3DE5"/>
    <w:rsid w:val="00FF431E"/>
    <w:rsid w:val="00FF4474"/>
    <w:rsid w:val="00FF4B97"/>
    <w:rsid w:val="00FF576E"/>
    <w:rsid w:val="00FF5BE5"/>
    <w:rsid w:val="00FF5C62"/>
    <w:rsid w:val="00FF69AC"/>
    <w:rsid w:val="00FF7571"/>
    <w:rsid w:val="00FF7A7D"/>
    <w:rsid w:val="047323F8"/>
    <w:rsid w:val="06461FA0"/>
    <w:rsid w:val="070764DB"/>
    <w:rsid w:val="07631F57"/>
    <w:rsid w:val="0785B961"/>
    <w:rsid w:val="07F2335C"/>
    <w:rsid w:val="0AD012EC"/>
    <w:rsid w:val="0AE75659"/>
    <w:rsid w:val="0CF00310"/>
    <w:rsid w:val="0D2BD794"/>
    <w:rsid w:val="0EB9F9EE"/>
    <w:rsid w:val="0EC76895"/>
    <w:rsid w:val="0F04F7CF"/>
    <w:rsid w:val="0F8A00D5"/>
    <w:rsid w:val="107B45E2"/>
    <w:rsid w:val="11CC51D6"/>
    <w:rsid w:val="1354395B"/>
    <w:rsid w:val="13B5F16E"/>
    <w:rsid w:val="15D61DAD"/>
    <w:rsid w:val="16616E69"/>
    <w:rsid w:val="17820B62"/>
    <w:rsid w:val="18000151"/>
    <w:rsid w:val="182A4FBD"/>
    <w:rsid w:val="1872812A"/>
    <w:rsid w:val="18D2EC79"/>
    <w:rsid w:val="1A997463"/>
    <w:rsid w:val="1D141896"/>
    <w:rsid w:val="1E68AF27"/>
    <w:rsid w:val="1E6F42D5"/>
    <w:rsid w:val="1EC6D6EE"/>
    <w:rsid w:val="1FCA4E33"/>
    <w:rsid w:val="200B1336"/>
    <w:rsid w:val="22F33535"/>
    <w:rsid w:val="23A028F5"/>
    <w:rsid w:val="23AA5DFE"/>
    <w:rsid w:val="2664F7B3"/>
    <w:rsid w:val="269C2CFB"/>
    <w:rsid w:val="2708293E"/>
    <w:rsid w:val="279A2C81"/>
    <w:rsid w:val="28DE8452"/>
    <w:rsid w:val="28E75300"/>
    <w:rsid w:val="299ACED8"/>
    <w:rsid w:val="2B264C6E"/>
    <w:rsid w:val="2B78657F"/>
    <w:rsid w:val="2D69D9A9"/>
    <w:rsid w:val="2E3AAD39"/>
    <w:rsid w:val="2FF01EB1"/>
    <w:rsid w:val="3054F7BB"/>
    <w:rsid w:val="30829225"/>
    <w:rsid w:val="332F2273"/>
    <w:rsid w:val="3557002D"/>
    <w:rsid w:val="35CF42B9"/>
    <w:rsid w:val="36117698"/>
    <w:rsid w:val="36CE440D"/>
    <w:rsid w:val="389E6F2C"/>
    <w:rsid w:val="38C6D332"/>
    <w:rsid w:val="3A36D1D8"/>
    <w:rsid w:val="3C11AEF7"/>
    <w:rsid w:val="42D3AA9E"/>
    <w:rsid w:val="44F4F79A"/>
    <w:rsid w:val="45A11973"/>
    <w:rsid w:val="49276ED0"/>
    <w:rsid w:val="49639E7B"/>
    <w:rsid w:val="4B75AA89"/>
    <w:rsid w:val="4FCBB22A"/>
    <w:rsid w:val="511828EE"/>
    <w:rsid w:val="5131F35B"/>
    <w:rsid w:val="5328C672"/>
    <w:rsid w:val="542AB23C"/>
    <w:rsid w:val="550A0248"/>
    <w:rsid w:val="569BF5AC"/>
    <w:rsid w:val="5B7E50F0"/>
    <w:rsid w:val="5C7CA8B8"/>
    <w:rsid w:val="5CD0076A"/>
    <w:rsid w:val="5FD730C5"/>
    <w:rsid w:val="61659703"/>
    <w:rsid w:val="65C011F0"/>
    <w:rsid w:val="66561124"/>
    <w:rsid w:val="68E319AC"/>
    <w:rsid w:val="6ADB4C64"/>
    <w:rsid w:val="6C379201"/>
    <w:rsid w:val="6DE64CF0"/>
    <w:rsid w:val="6E2BFCA0"/>
    <w:rsid w:val="6FBC6433"/>
    <w:rsid w:val="70A6CE42"/>
    <w:rsid w:val="71C3DAA9"/>
    <w:rsid w:val="74AA914A"/>
    <w:rsid w:val="7BA7561E"/>
    <w:rsid w:val="7C1B96A9"/>
    <w:rsid w:val="7C583766"/>
    <w:rsid w:val="7DA9B20C"/>
    <w:rsid w:val="7DDFC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2253D"/>
  <w15:docId w15:val="{DBAFB191-AE91-4E86-BB02-7E61ECB6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0"/>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A13F97"/>
  </w:style>
  <w:style w:type="paragraph" w:styleId="Heading1">
    <w:name w:val="heading 1"/>
    <w:next w:val="BodyText"/>
    <w:link w:val="Heading1Char"/>
    <w:uiPriority w:val="9"/>
    <w:unhideWhenUsed/>
    <w:qFormat/>
    <w:rsid w:val="00A0147B"/>
    <w:pPr>
      <w:keepNext/>
      <w:keepLines/>
      <w:numPr>
        <w:numId w:val="7"/>
      </w:numPr>
      <w:spacing w:before="480" w:after="120"/>
      <w:outlineLvl w:val="0"/>
    </w:pPr>
    <w:rPr>
      <w:rFonts w:ascii="Georgia" w:eastAsiaTheme="majorEastAsia" w:hAnsi="Georgia" w:cstheme="majorBidi"/>
      <w:b/>
      <w:bCs/>
      <w:color w:val="000000" w:themeColor="text1"/>
      <w:szCs w:val="28"/>
    </w:rPr>
  </w:style>
  <w:style w:type="paragraph" w:styleId="Heading2">
    <w:name w:val="heading 2"/>
    <w:basedOn w:val="Heading1"/>
    <w:next w:val="BodyText"/>
    <w:link w:val="Heading2Char"/>
    <w:uiPriority w:val="9"/>
    <w:unhideWhenUsed/>
    <w:qFormat/>
    <w:rsid w:val="008259E5"/>
    <w:pPr>
      <w:numPr>
        <w:numId w:val="9"/>
      </w:numPr>
      <w:spacing w:before="200"/>
      <w:ind w:left="5040"/>
      <w:outlineLvl w:val="1"/>
    </w:pPr>
    <w:rPr>
      <w:szCs w:val="26"/>
    </w:rPr>
  </w:style>
  <w:style w:type="paragraph" w:styleId="Heading3">
    <w:name w:val="heading 3"/>
    <w:basedOn w:val="Heading1"/>
    <w:next w:val="BodyText"/>
    <w:link w:val="Heading3Char"/>
    <w:uiPriority w:val="9"/>
    <w:unhideWhenUsed/>
    <w:qFormat/>
    <w:rsid w:val="009307F7"/>
    <w:pPr>
      <w:numPr>
        <w:numId w:val="0"/>
      </w:numPr>
      <w:spacing w:before="200"/>
      <w:outlineLvl w:val="2"/>
    </w:pPr>
  </w:style>
  <w:style w:type="paragraph" w:styleId="Heading4">
    <w:name w:val="heading 4"/>
    <w:basedOn w:val="Heading1"/>
    <w:next w:val="BodyText"/>
    <w:link w:val="Heading4Char"/>
    <w:uiPriority w:val="9"/>
    <w:unhideWhenUsed/>
    <w:qFormat/>
    <w:rsid w:val="00AE7982"/>
    <w:pPr>
      <w:numPr>
        <w:numId w:val="0"/>
      </w:numPr>
      <w:spacing w:before="200"/>
      <w:outlineLvl w:val="3"/>
    </w:pPr>
    <w:rPr>
      <w:bCs w:val="0"/>
      <w:iCs/>
    </w:rPr>
  </w:style>
  <w:style w:type="paragraph" w:styleId="Heading5">
    <w:name w:val="heading 5"/>
    <w:basedOn w:val="Heading1"/>
    <w:next w:val="Normal"/>
    <w:link w:val="Heading5Char"/>
    <w:uiPriority w:val="9"/>
    <w:unhideWhenUsed/>
    <w:rsid w:val="00AE7982"/>
    <w:pPr>
      <w:numPr>
        <w:numId w:val="0"/>
      </w:numPr>
      <w:spacing w:before="200"/>
      <w:outlineLvl w:val="4"/>
    </w:pPr>
    <w:rPr>
      <w:color w:val="243F60" w:themeColor="accent1" w:themeShade="7F"/>
    </w:rPr>
  </w:style>
  <w:style w:type="paragraph" w:styleId="Heading6">
    <w:name w:val="heading 6"/>
    <w:basedOn w:val="Normal"/>
    <w:next w:val="Normal"/>
    <w:link w:val="Heading6Char"/>
    <w:uiPriority w:val="9"/>
    <w:unhideWhenUsed/>
    <w:rsid w:val="000553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553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553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Title"/>
    <w:next w:val="BodyText3"/>
    <w:link w:val="Heading9Char"/>
    <w:uiPriority w:val="9"/>
    <w:unhideWhenUsed/>
    <w:qFormat/>
    <w:rsid w:val="000553CF"/>
    <w:pPr>
      <w:outlineLvl w:val="8"/>
    </w:pPr>
    <w:rPr>
      <w:rFonts w:ascii="Georgia" w:hAnsi="Georgia"/>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Numbered">
    <w:name w:val="Part Numbered"/>
    <w:next w:val="SectionLetter"/>
    <w:semiHidden/>
    <w:qFormat/>
    <w:rsid w:val="00FA56C7"/>
    <w:pPr>
      <w:keepNext/>
      <w:numPr>
        <w:numId w:val="1"/>
      </w:numPr>
      <w:tabs>
        <w:tab w:val="left" w:pos="1008"/>
      </w:tabs>
      <w:spacing w:line="240" w:lineRule="auto"/>
      <w:ind w:left="1008" w:hanging="1008"/>
      <w:outlineLvl w:val="0"/>
    </w:pPr>
    <w:rPr>
      <w:rFonts w:ascii="Georgia" w:hAnsi="Georgia"/>
      <w:b/>
    </w:rPr>
  </w:style>
  <w:style w:type="paragraph" w:customStyle="1" w:styleId="SectionLetter">
    <w:name w:val="Section Letter"/>
    <w:next w:val="Level1"/>
    <w:semiHidden/>
    <w:qFormat/>
    <w:rsid w:val="00FA56C7"/>
    <w:pPr>
      <w:keepNext/>
      <w:numPr>
        <w:numId w:val="2"/>
      </w:numPr>
      <w:spacing w:line="240" w:lineRule="auto"/>
      <w:ind w:left="1310" w:hanging="1310"/>
      <w:outlineLvl w:val="1"/>
    </w:pPr>
    <w:rPr>
      <w:rFonts w:ascii="Georgia" w:hAnsi="Georgia"/>
      <w:b/>
    </w:rPr>
  </w:style>
  <w:style w:type="paragraph" w:customStyle="1" w:styleId="Level1">
    <w:name w:val="Level 1"/>
    <w:uiPriority w:val="1"/>
    <w:semiHidden/>
    <w:qFormat/>
    <w:rsid w:val="00FA56C7"/>
    <w:pPr>
      <w:keepNext/>
      <w:widowControl w:val="0"/>
      <w:numPr>
        <w:numId w:val="6"/>
      </w:numPr>
      <w:tabs>
        <w:tab w:val="left" w:pos="720"/>
      </w:tabs>
      <w:ind w:hanging="720"/>
      <w:outlineLvl w:val="0"/>
    </w:pPr>
    <w:rPr>
      <w:rFonts w:ascii="Georgia" w:hAnsi="Georgia"/>
      <w:b/>
    </w:rPr>
  </w:style>
  <w:style w:type="paragraph" w:customStyle="1" w:styleId="Level2">
    <w:name w:val="Level 2"/>
    <w:uiPriority w:val="2"/>
    <w:semiHidden/>
    <w:qFormat/>
    <w:rsid w:val="000D4806"/>
    <w:pPr>
      <w:numPr>
        <w:numId w:val="3"/>
      </w:numPr>
      <w:tabs>
        <w:tab w:val="num" w:pos="360"/>
      </w:tabs>
      <w:spacing w:line="240" w:lineRule="auto"/>
      <w:ind w:left="0" w:firstLine="0"/>
      <w:outlineLvl w:val="1"/>
    </w:pPr>
    <w:rPr>
      <w:rFonts w:ascii="Georgia" w:hAnsi="Georgia"/>
    </w:rPr>
  </w:style>
  <w:style w:type="paragraph" w:customStyle="1" w:styleId="Level3">
    <w:name w:val="Level 3"/>
    <w:uiPriority w:val="3"/>
    <w:semiHidden/>
    <w:qFormat/>
    <w:rsid w:val="000D4806"/>
    <w:pPr>
      <w:numPr>
        <w:numId w:val="4"/>
      </w:numPr>
      <w:spacing w:line="240" w:lineRule="auto"/>
      <w:outlineLvl w:val="2"/>
    </w:pPr>
    <w:rPr>
      <w:rFonts w:ascii="Georgia" w:hAnsi="Georgia"/>
    </w:rPr>
  </w:style>
  <w:style w:type="paragraph" w:customStyle="1" w:styleId="Level4">
    <w:name w:val="Level 4"/>
    <w:uiPriority w:val="4"/>
    <w:semiHidden/>
    <w:qFormat/>
    <w:rsid w:val="000D4806"/>
    <w:pPr>
      <w:numPr>
        <w:numId w:val="5"/>
      </w:numPr>
      <w:spacing w:line="240" w:lineRule="auto"/>
      <w:outlineLvl w:val="3"/>
    </w:pPr>
    <w:rPr>
      <w:rFonts w:ascii="Georgia" w:hAnsi="Georgia"/>
    </w:rPr>
  </w:style>
  <w:style w:type="paragraph" w:customStyle="1" w:styleId="Body">
    <w:name w:val="Body"/>
    <w:link w:val="BodyChar"/>
    <w:semiHidden/>
    <w:qFormat/>
    <w:rsid w:val="002D49E9"/>
    <w:pPr>
      <w:ind w:left="709"/>
    </w:pPr>
    <w:rPr>
      <w:rFonts w:ascii="Georgia" w:hAnsi="Georgia"/>
    </w:rPr>
  </w:style>
  <w:style w:type="paragraph" w:styleId="Header">
    <w:name w:val="header"/>
    <w:link w:val="HeaderChar"/>
    <w:uiPriority w:val="99"/>
    <w:rsid w:val="004E4B03"/>
    <w:pPr>
      <w:tabs>
        <w:tab w:val="center" w:pos="4680"/>
        <w:tab w:val="right" w:pos="9360"/>
      </w:tabs>
      <w:spacing w:after="0" w:line="240" w:lineRule="auto"/>
    </w:pPr>
    <w:rPr>
      <w:rFonts w:ascii="Georgia" w:hAnsi="Georgia"/>
    </w:rPr>
  </w:style>
  <w:style w:type="character" w:customStyle="1" w:styleId="HeaderChar">
    <w:name w:val="Header Char"/>
    <w:basedOn w:val="DefaultParagraphFont"/>
    <w:link w:val="Header"/>
    <w:uiPriority w:val="99"/>
    <w:rsid w:val="004E4B03"/>
    <w:rPr>
      <w:rFonts w:ascii="Georgia" w:hAnsi="Georgia"/>
    </w:rPr>
  </w:style>
  <w:style w:type="paragraph" w:styleId="Footer">
    <w:name w:val="footer"/>
    <w:basedOn w:val="Body"/>
    <w:link w:val="FooterChar"/>
    <w:uiPriority w:val="99"/>
    <w:unhideWhenUsed/>
    <w:rsid w:val="00C33CB4"/>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C33CB4"/>
    <w:rPr>
      <w:rFonts w:ascii="Georgia" w:hAnsi="Georgia"/>
    </w:rPr>
  </w:style>
  <w:style w:type="character" w:customStyle="1" w:styleId="Heading1Char">
    <w:name w:val="Heading 1 Char"/>
    <w:basedOn w:val="DefaultParagraphFont"/>
    <w:link w:val="Heading1"/>
    <w:uiPriority w:val="9"/>
    <w:rsid w:val="00A0147B"/>
    <w:rPr>
      <w:rFonts w:ascii="Georgia" w:eastAsiaTheme="majorEastAsia" w:hAnsi="Georgia" w:cstheme="majorBidi"/>
      <w:b/>
      <w:bCs/>
      <w:color w:val="000000" w:themeColor="text1"/>
      <w:szCs w:val="28"/>
    </w:rPr>
  </w:style>
  <w:style w:type="paragraph" w:styleId="TOCHeading">
    <w:name w:val="TOC Heading"/>
    <w:basedOn w:val="Heading1"/>
    <w:next w:val="Normal"/>
    <w:uiPriority w:val="39"/>
    <w:unhideWhenUsed/>
    <w:qFormat/>
    <w:rsid w:val="00FA5500"/>
    <w:pPr>
      <w:outlineLvl w:val="9"/>
    </w:pPr>
  </w:style>
  <w:style w:type="paragraph" w:styleId="BalloonText">
    <w:name w:val="Balloon Text"/>
    <w:basedOn w:val="Normal"/>
    <w:link w:val="BalloonTextChar"/>
    <w:uiPriority w:val="99"/>
    <w:semiHidden/>
    <w:unhideWhenUsed/>
    <w:rsid w:val="00FA5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500"/>
    <w:rPr>
      <w:rFonts w:ascii="Tahoma" w:hAnsi="Tahoma" w:cs="Tahoma"/>
      <w:sz w:val="16"/>
      <w:szCs w:val="16"/>
    </w:rPr>
  </w:style>
  <w:style w:type="character" w:customStyle="1" w:styleId="Heading2Char">
    <w:name w:val="Heading 2 Char"/>
    <w:basedOn w:val="DefaultParagraphFont"/>
    <w:link w:val="Heading2"/>
    <w:uiPriority w:val="9"/>
    <w:rsid w:val="008259E5"/>
    <w:rPr>
      <w:rFonts w:ascii="Georgia" w:eastAsiaTheme="majorEastAsia" w:hAnsi="Georgia" w:cstheme="majorBidi"/>
      <w:b/>
      <w:bCs/>
      <w:color w:val="000000" w:themeColor="text1"/>
      <w:szCs w:val="26"/>
    </w:rPr>
  </w:style>
  <w:style w:type="character" w:customStyle="1" w:styleId="Heading3Char">
    <w:name w:val="Heading 3 Char"/>
    <w:basedOn w:val="DefaultParagraphFont"/>
    <w:link w:val="Heading3"/>
    <w:uiPriority w:val="9"/>
    <w:rsid w:val="009307F7"/>
    <w:rPr>
      <w:rFonts w:ascii="Georgia" w:eastAsiaTheme="majorEastAsia" w:hAnsi="Georgia" w:cstheme="majorBidi"/>
      <w:b/>
      <w:bCs/>
      <w:color w:val="000000" w:themeColor="text1"/>
      <w:szCs w:val="28"/>
    </w:rPr>
  </w:style>
  <w:style w:type="paragraph" w:customStyle="1" w:styleId="Bodynoindent">
    <w:name w:val="Body no indent"/>
    <w:basedOn w:val="Body"/>
    <w:link w:val="BodynoindentChar"/>
    <w:semiHidden/>
    <w:qFormat/>
    <w:rsid w:val="00FD0F3F"/>
    <w:pPr>
      <w:spacing w:line="240" w:lineRule="auto"/>
      <w:ind w:left="0"/>
    </w:pPr>
  </w:style>
  <w:style w:type="character" w:styleId="LineNumber">
    <w:name w:val="line number"/>
    <w:basedOn w:val="DefaultParagraphFont"/>
    <w:uiPriority w:val="99"/>
    <w:semiHidden/>
    <w:unhideWhenUsed/>
    <w:rsid w:val="005A344C"/>
  </w:style>
  <w:style w:type="paragraph" w:styleId="DocumentMap">
    <w:name w:val="Document Map"/>
    <w:basedOn w:val="Normal"/>
    <w:link w:val="DocumentMapChar"/>
    <w:uiPriority w:val="99"/>
    <w:semiHidden/>
    <w:unhideWhenUsed/>
    <w:rsid w:val="000E5A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5A42"/>
    <w:rPr>
      <w:rFonts w:ascii="Tahoma" w:hAnsi="Tahoma" w:cs="Tahoma"/>
      <w:sz w:val="16"/>
      <w:szCs w:val="16"/>
    </w:rPr>
  </w:style>
  <w:style w:type="character" w:customStyle="1" w:styleId="BodyChar">
    <w:name w:val="Body Char"/>
    <w:basedOn w:val="DefaultParagraphFont"/>
    <w:link w:val="Body"/>
    <w:semiHidden/>
    <w:rsid w:val="00E92DE5"/>
    <w:rPr>
      <w:rFonts w:ascii="Georgia" w:hAnsi="Georgia"/>
    </w:rPr>
  </w:style>
  <w:style w:type="character" w:customStyle="1" w:styleId="BodynoindentChar">
    <w:name w:val="Body no indent Char"/>
    <w:basedOn w:val="BodyChar"/>
    <w:link w:val="Bodynoindent"/>
    <w:semiHidden/>
    <w:rsid w:val="00E92DE5"/>
    <w:rPr>
      <w:rFonts w:ascii="Georgia" w:hAnsi="Georgia"/>
    </w:rPr>
  </w:style>
  <w:style w:type="character" w:styleId="Strong">
    <w:name w:val="Strong"/>
    <w:basedOn w:val="DefaultParagraphFont"/>
    <w:uiPriority w:val="22"/>
    <w:qFormat/>
    <w:rsid w:val="00C759CD"/>
    <w:rPr>
      <w:b/>
      <w:bCs/>
    </w:rPr>
  </w:style>
  <w:style w:type="character" w:customStyle="1" w:styleId="Underline">
    <w:name w:val="Underline"/>
    <w:basedOn w:val="DefaultParagraphFont"/>
    <w:uiPriority w:val="1"/>
    <w:semiHidden/>
    <w:qFormat/>
    <w:rsid w:val="007E7E9E"/>
    <w:rPr>
      <w:u w:val="single"/>
    </w:rPr>
  </w:style>
  <w:style w:type="table" w:styleId="TableGrid">
    <w:name w:val="Table Grid"/>
    <w:basedOn w:val="TableNormal"/>
    <w:rsid w:val="0002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qFormat/>
    <w:rsid w:val="00AF0B7D"/>
    <w:pPr>
      <w:spacing w:after="120" w:line="240" w:lineRule="auto"/>
    </w:pPr>
    <w:rPr>
      <w:rFonts w:ascii="Lucida Bright" w:hAnsi="Lucida Bright"/>
    </w:rPr>
  </w:style>
  <w:style w:type="character" w:customStyle="1" w:styleId="BodyTextChar">
    <w:name w:val="Body Text Char"/>
    <w:basedOn w:val="DefaultParagraphFont"/>
    <w:link w:val="BodyText"/>
    <w:uiPriority w:val="99"/>
    <w:rsid w:val="00AF0B7D"/>
    <w:rPr>
      <w:rFonts w:ascii="Lucida Bright" w:hAnsi="Lucida Bright"/>
    </w:rPr>
  </w:style>
  <w:style w:type="character" w:styleId="Emphasis">
    <w:name w:val="Emphasis"/>
    <w:basedOn w:val="DefaultParagraphFont"/>
    <w:uiPriority w:val="20"/>
    <w:qFormat/>
    <w:rsid w:val="00E92DE5"/>
    <w:rPr>
      <w:i/>
      <w:iCs/>
    </w:rPr>
  </w:style>
  <w:style w:type="paragraph" w:styleId="Title">
    <w:name w:val="Title"/>
    <w:next w:val="BodyText"/>
    <w:link w:val="TitleChar"/>
    <w:uiPriority w:val="10"/>
    <w:semiHidden/>
    <w:unhideWhenUsed/>
    <w:rsid w:val="00E92DE5"/>
    <w:pPr>
      <w:spacing w:after="300" w:line="240" w:lineRule="auto"/>
      <w:contextualSpacing/>
      <w:jc w:val="center"/>
    </w:pPr>
    <w:rPr>
      <w:rFonts w:ascii="Verdana" w:eastAsiaTheme="majorEastAsia" w:hAnsi="Verdana" w:cstheme="majorBidi"/>
      <w:color w:val="000000" w:themeColor="text1"/>
      <w:spacing w:val="5"/>
      <w:kern w:val="28"/>
      <w:sz w:val="48"/>
      <w:szCs w:val="52"/>
    </w:rPr>
  </w:style>
  <w:style w:type="character" w:customStyle="1" w:styleId="TitleChar">
    <w:name w:val="Title Char"/>
    <w:basedOn w:val="DefaultParagraphFont"/>
    <w:link w:val="Title"/>
    <w:uiPriority w:val="10"/>
    <w:semiHidden/>
    <w:rsid w:val="00D32422"/>
    <w:rPr>
      <w:rFonts w:ascii="Verdana" w:eastAsiaTheme="majorEastAsia" w:hAnsi="Verdana" w:cstheme="majorBidi"/>
      <w:color w:val="000000" w:themeColor="text1"/>
      <w:spacing w:val="5"/>
      <w:kern w:val="28"/>
      <w:sz w:val="48"/>
      <w:szCs w:val="52"/>
    </w:rPr>
  </w:style>
  <w:style w:type="character" w:customStyle="1" w:styleId="Heading4Char">
    <w:name w:val="Heading 4 Char"/>
    <w:basedOn w:val="DefaultParagraphFont"/>
    <w:link w:val="Heading4"/>
    <w:uiPriority w:val="9"/>
    <w:rsid w:val="00D2041C"/>
    <w:rPr>
      <w:rFonts w:ascii="Verdana" w:eastAsiaTheme="majorEastAsia" w:hAnsi="Verdana" w:cstheme="majorBidi"/>
      <w:b/>
      <w:iCs/>
      <w:color w:val="000000" w:themeColor="text1"/>
      <w:szCs w:val="28"/>
    </w:rPr>
  </w:style>
  <w:style w:type="paragraph" w:styleId="BodyText2">
    <w:name w:val="Body Text 2"/>
    <w:basedOn w:val="BodyText"/>
    <w:link w:val="BodyText2Char"/>
    <w:uiPriority w:val="99"/>
    <w:qFormat/>
    <w:rsid w:val="00182E77"/>
    <w:pPr>
      <w:spacing w:before="120"/>
      <w:ind w:left="360"/>
    </w:pPr>
  </w:style>
  <w:style w:type="character" w:customStyle="1" w:styleId="BodyText2Char">
    <w:name w:val="Body Text 2 Char"/>
    <w:basedOn w:val="DefaultParagraphFont"/>
    <w:link w:val="BodyText2"/>
    <w:uiPriority w:val="99"/>
    <w:rsid w:val="00182E77"/>
    <w:rPr>
      <w:rFonts w:ascii="Lucida Bright" w:hAnsi="Lucida Bright"/>
    </w:rPr>
  </w:style>
  <w:style w:type="paragraph" w:styleId="BodyText3">
    <w:name w:val="Body Text 3"/>
    <w:basedOn w:val="BodyText"/>
    <w:link w:val="BodyText3Char"/>
    <w:uiPriority w:val="99"/>
    <w:qFormat/>
    <w:rsid w:val="00C0031A"/>
    <w:pPr>
      <w:ind w:left="720"/>
    </w:pPr>
    <w:rPr>
      <w:szCs w:val="16"/>
    </w:rPr>
  </w:style>
  <w:style w:type="character" w:customStyle="1" w:styleId="BodyText3Char">
    <w:name w:val="Body Text 3 Char"/>
    <w:basedOn w:val="DefaultParagraphFont"/>
    <w:link w:val="BodyText3"/>
    <w:uiPriority w:val="99"/>
    <w:rsid w:val="00C0031A"/>
    <w:rPr>
      <w:rFonts w:ascii="Lucida Bright" w:hAnsi="Lucida Bright"/>
      <w:szCs w:val="16"/>
    </w:rPr>
  </w:style>
  <w:style w:type="paragraph" w:styleId="List">
    <w:name w:val="List"/>
    <w:basedOn w:val="BodyText"/>
    <w:uiPriority w:val="99"/>
    <w:rsid w:val="00182E77"/>
    <w:pPr>
      <w:numPr>
        <w:numId w:val="11"/>
      </w:numPr>
      <w:spacing w:before="120"/>
    </w:pPr>
  </w:style>
  <w:style w:type="paragraph" w:styleId="ListContinue">
    <w:name w:val="List Continue"/>
    <w:basedOn w:val="BodyText"/>
    <w:uiPriority w:val="99"/>
    <w:rsid w:val="002C0112"/>
    <w:pPr>
      <w:ind w:left="360"/>
      <w:contextualSpacing/>
    </w:pPr>
  </w:style>
  <w:style w:type="paragraph" w:styleId="Caption">
    <w:name w:val="caption"/>
    <w:basedOn w:val="Body"/>
    <w:next w:val="Body"/>
    <w:uiPriority w:val="35"/>
    <w:unhideWhenUsed/>
    <w:qFormat/>
    <w:rsid w:val="00872FE1"/>
    <w:pPr>
      <w:spacing w:line="240" w:lineRule="auto"/>
    </w:pPr>
    <w:rPr>
      <w:b/>
      <w:bCs/>
      <w:color w:val="000000" w:themeColor="text1"/>
      <w:sz w:val="20"/>
      <w:szCs w:val="18"/>
    </w:rPr>
  </w:style>
  <w:style w:type="paragraph" w:styleId="List2">
    <w:name w:val="List 2"/>
    <w:basedOn w:val="BodyText"/>
    <w:uiPriority w:val="99"/>
    <w:rsid w:val="00182E77"/>
    <w:pPr>
      <w:numPr>
        <w:numId w:val="46"/>
      </w:numPr>
      <w:spacing w:before="120"/>
    </w:pPr>
  </w:style>
  <w:style w:type="character" w:customStyle="1" w:styleId="Heading5Char">
    <w:name w:val="Heading 5 Char"/>
    <w:basedOn w:val="DefaultParagraphFont"/>
    <w:link w:val="Heading5"/>
    <w:uiPriority w:val="9"/>
    <w:rsid w:val="00872430"/>
    <w:rPr>
      <w:rFonts w:ascii="Georgia" w:eastAsiaTheme="majorEastAsia" w:hAnsi="Georgia" w:cstheme="majorBidi"/>
      <w:b/>
      <w:bCs/>
      <w:color w:val="243F60" w:themeColor="accent1" w:themeShade="7F"/>
      <w:szCs w:val="28"/>
    </w:rPr>
  </w:style>
  <w:style w:type="paragraph" w:styleId="TOC1">
    <w:name w:val="toc 1"/>
    <w:basedOn w:val="Normal"/>
    <w:next w:val="Normal"/>
    <w:autoRedefine/>
    <w:uiPriority w:val="39"/>
    <w:unhideWhenUsed/>
    <w:qFormat/>
    <w:rsid w:val="00422C77"/>
    <w:pPr>
      <w:tabs>
        <w:tab w:val="left" w:pos="1080"/>
        <w:tab w:val="left" w:pos="1170"/>
        <w:tab w:val="right" w:leader="dot" w:pos="9016"/>
      </w:tabs>
      <w:spacing w:after="100"/>
    </w:pPr>
    <w:rPr>
      <w:rFonts w:ascii="Georgia" w:eastAsiaTheme="majorEastAsia" w:hAnsi="Georgia" w:cstheme="majorBidi"/>
      <w:b/>
      <w:bCs/>
      <w:noProof/>
    </w:rPr>
  </w:style>
  <w:style w:type="paragraph" w:styleId="TOC2">
    <w:name w:val="toc 2"/>
    <w:basedOn w:val="Normal"/>
    <w:next w:val="Normal"/>
    <w:autoRedefine/>
    <w:uiPriority w:val="39"/>
    <w:unhideWhenUsed/>
    <w:qFormat/>
    <w:rsid w:val="005714D6"/>
    <w:pPr>
      <w:tabs>
        <w:tab w:val="left" w:pos="1540"/>
        <w:tab w:val="right" w:leader="dot" w:pos="9014"/>
      </w:tabs>
      <w:spacing w:after="100"/>
      <w:ind w:left="216"/>
    </w:pPr>
    <w:rPr>
      <w:rFonts w:ascii="Georgia" w:hAnsi="Georgia"/>
    </w:rPr>
  </w:style>
  <w:style w:type="paragraph" w:styleId="TOC3">
    <w:name w:val="toc 3"/>
    <w:basedOn w:val="Normal"/>
    <w:next w:val="Normal"/>
    <w:autoRedefine/>
    <w:uiPriority w:val="39"/>
    <w:unhideWhenUsed/>
    <w:qFormat/>
    <w:rsid w:val="004B6613"/>
    <w:pPr>
      <w:tabs>
        <w:tab w:val="left" w:pos="900"/>
        <w:tab w:val="right" w:leader="dot" w:pos="9016"/>
      </w:tabs>
      <w:spacing w:after="100"/>
      <w:ind w:left="440"/>
      <w:jc w:val="center"/>
    </w:pPr>
    <w:rPr>
      <w:rFonts w:ascii="Georgia" w:hAnsi="Georgia"/>
    </w:rPr>
  </w:style>
  <w:style w:type="character" w:styleId="Hyperlink">
    <w:name w:val="Hyperlink"/>
    <w:basedOn w:val="DefaultParagraphFont"/>
    <w:uiPriority w:val="99"/>
    <w:unhideWhenUsed/>
    <w:rsid w:val="00FD694B"/>
    <w:rPr>
      <w:color w:val="0000FF" w:themeColor="hyperlink"/>
      <w:u w:val="single"/>
    </w:rPr>
  </w:style>
  <w:style w:type="paragraph" w:styleId="ListParagraph">
    <w:name w:val="List Paragraph"/>
    <w:basedOn w:val="Body"/>
    <w:uiPriority w:val="34"/>
    <w:qFormat/>
    <w:rsid w:val="006B5000"/>
    <w:pPr>
      <w:spacing w:before="120" w:after="120" w:line="240" w:lineRule="auto"/>
      <w:ind w:left="0"/>
    </w:pPr>
    <w:rPr>
      <w:rFonts w:eastAsia="Times New Roman" w:cs="Times New Roman"/>
      <w:szCs w:val="24"/>
    </w:rPr>
  </w:style>
  <w:style w:type="character" w:customStyle="1" w:styleId="Hypertext">
    <w:name w:val="Hypertext"/>
    <w:rsid w:val="0021321A"/>
    <w:rPr>
      <w:color w:val="0000FF"/>
      <w:u w:val="single"/>
    </w:rPr>
  </w:style>
  <w:style w:type="paragraph" w:customStyle="1" w:styleId="alphalist">
    <w:name w:val="alpha list"/>
    <w:basedOn w:val="BodyText2"/>
    <w:rsid w:val="000347A8"/>
    <w:pPr>
      <w:numPr>
        <w:numId w:val="8"/>
      </w:numPr>
      <w:spacing w:before="240" w:after="240"/>
    </w:pPr>
  </w:style>
  <w:style w:type="character" w:styleId="PageNumber">
    <w:name w:val="page number"/>
    <w:basedOn w:val="DefaultParagraphFont"/>
    <w:rsid w:val="00A40A19"/>
  </w:style>
  <w:style w:type="paragraph" w:styleId="TOC4">
    <w:name w:val="toc 4"/>
    <w:basedOn w:val="Normal"/>
    <w:next w:val="Normal"/>
    <w:autoRedefine/>
    <w:uiPriority w:val="39"/>
    <w:unhideWhenUsed/>
    <w:rsid w:val="00EB1B10"/>
    <w:pPr>
      <w:spacing w:after="100"/>
      <w:ind w:left="660"/>
    </w:pPr>
  </w:style>
  <w:style w:type="paragraph" w:styleId="TOC5">
    <w:name w:val="toc 5"/>
    <w:basedOn w:val="Normal"/>
    <w:next w:val="Normal"/>
    <w:autoRedefine/>
    <w:uiPriority w:val="39"/>
    <w:unhideWhenUsed/>
    <w:rsid w:val="00EB1B10"/>
    <w:pPr>
      <w:spacing w:after="100"/>
      <w:ind w:left="880"/>
    </w:pPr>
  </w:style>
  <w:style w:type="paragraph" w:styleId="TOC6">
    <w:name w:val="toc 6"/>
    <w:basedOn w:val="Normal"/>
    <w:next w:val="Normal"/>
    <w:autoRedefine/>
    <w:uiPriority w:val="39"/>
    <w:unhideWhenUsed/>
    <w:rsid w:val="00EB1B10"/>
    <w:pPr>
      <w:spacing w:after="100"/>
      <w:ind w:left="1100"/>
    </w:pPr>
  </w:style>
  <w:style w:type="paragraph" w:styleId="TOC7">
    <w:name w:val="toc 7"/>
    <w:basedOn w:val="Normal"/>
    <w:next w:val="Normal"/>
    <w:autoRedefine/>
    <w:uiPriority w:val="39"/>
    <w:unhideWhenUsed/>
    <w:rsid w:val="00EB1B10"/>
    <w:pPr>
      <w:spacing w:after="100"/>
      <w:ind w:left="1320"/>
    </w:pPr>
  </w:style>
  <w:style w:type="paragraph" w:styleId="TOC8">
    <w:name w:val="toc 8"/>
    <w:basedOn w:val="Normal"/>
    <w:next w:val="Normal"/>
    <w:autoRedefine/>
    <w:uiPriority w:val="39"/>
    <w:unhideWhenUsed/>
    <w:rsid w:val="00EB1B10"/>
    <w:pPr>
      <w:spacing w:after="100"/>
      <w:ind w:left="1540"/>
    </w:pPr>
  </w:style>
  <w:style w:type="paragraph" w:styleId="TOC9">
    <w:name w:val="toc 9"/>
    <w:basedOn w:val="Normal"/>
    <w:next w:val="Normal"/>
    <w:autoRedefine/>
    <w:uiPriority w:val="39"/>
    <w:unhideWhenUsed/>
    <w:rsid w:val="00EB1B10"/>
    <w:pPr>
      <w:spacing w:after="100"/>
      <w:ind w:left="1760"/>
    </w:pPr>
  </w:style>
  <w:style w:type="paragraph" w:customStyle="1" w:styleId="Frontpage">
    <w:name w:val="Front page"/>
    <w:basedOn w:val="BodyText"/>
    <w:rsid w:val="00033712"/>
    <w:pPr>
      <w:jc w:val="center"/>
    </w:pPr>
    <w:rPr>
      <w:sz w:val="52"/>
    </w:rPr>
  </w:style>
  <w:style w:type="character" w:styleId="CommentReference">
    <w:name w:val="annotation reference"/>
    <w:basedOn w:val="DefaultParagraphFont"/>
    <w:uiPriority w:val="99"/>
    <w:semiHidden/>
    <w:unhideWhenUsed/>
    <w:rsid w:val="00500F17"/>
    <w:rPr>
      <w:sz w:val="16"/>
      <w:szCs w:val="16"/>
    </w:rPr>
  </w:style>
  <w:style w:type="paragraph" w:styleId="CommentText">
    <w:name w:val="annotation text"/>
    <w:basedOn w:val="Normal"/>
    <w:link w:val="CommentTextChar"/>
    <w:uiPriority w:val="99"/>
    <w:unhideWhenUsed/>
    <w:rsid w:val="00500F17"/>
    <w:pPr>
      <w:spacing w:line="240" w:lineRule="auto"/>
    </w:pPr>
    <w:rPr>
      <w:sz w:val="20"/>
      <w:szCs w:val="20"/>
    </w:rPr>
  </w:style>
  <w:style w:type="character" w:customStyle="1" w:styleId="CommentTextChar">
    <w:name w:val="Comment Text Char"/>
    <w:basedOn w:val="DefaultParagraphFont"/>
    <w:link w:val="CommentText"/>
    <w:uiPriority w:val="99"/>
    <w:rsid w:val="00500F17"/>
    <w:rPr>
      <w:sz w:val="20"/>
      <w:szCs w:val="20"/>
    </w:rPr>
  </w:style>
  <w:style w:type="paragraph" w:styleId="CommentSubject">
    <w:name w:val="annotation subject"/>
    <w:basedOn w:val="CommentText"/>
    <w:next w:val="CommentText"/>
    <w:link w:val="CommentSubjectChar"/>
    <w:uiPriority w:val="99"/>
    <w:semiHidden/>
    <w:unhideWhenUsed/>
    <w:rsid w:val="00500F17"/>
    <w:rPr>
      <w:b/>
      <w:bCs/>
    </w:rPr>
  </w:style>
  <w:style w:type="character" w:customStyle="1" w:styleId="CommentSubjectChar">
    <w:name w:val="Comment Subject Char"/>
    <w:basedOn w:val="CommentTextChar"/>
    <w:link w:val="CommentSubject"/>
    <w:uiPriority w:val="99"/>
    <w:semiHidden/>
    <w:rsid w:val="00500F17"/>
    <w:rPr>
      <w:b/>
      <w:bCs/>
      <w:sz w:val="20"/>
      <w:szCs w:val="20"/>
    </w:rPr>
  </w:style>
  <w:style w:type="paragraph" w:styleId="Revision">
    <w:name w:val="Revision"/>
    <w:hidden/>
    <w:uiPriority w:val="99"/>
    <w:semiHidden/>
    <w:rsid w:val="00FC2377"/>
    <w:pPr>
      <w:spacing w:after="0" w:line="240" w:lineRule="auto"/>
    </w:pPr>
  </w:style>
  <w:style w:type="paragraph" w:customStyle="1" w:styleId="RegularText">
    <w:name w:val="Regular Text"/>
    <w:basedOn w:val="Normal"/>
    <w:rsid w:val="00DF7E58"/>
    <w:pPr>
      <w:autoSpaceDE w:val="0"/>
      <w:autoSpaceDN w:val="0"/>
      <w:adjustRightInd w:val="0"/>
      <w:spacing w:after="0" w:line="240" w:lineRule="auto"/>
      <w:jc w:val="both"/>
    </w:pPr>
    <w:rPr>
      <w:rFonts w:ascii="Times New Roman" w:eastAsia="Times New Roman" w:hAnsi="Times New Roman" w:cs="Times New Roman"/>
      <w:szCs w:val="24"/>
    </w:rPr>
  </w:style>
  <w:style w:type="paragraph" w:customStyle="1" w:styleId="Style2">
    <w:name w:val="Style2"/>
    <w:basedOn w:val="Normal"/>
    <w:uiPriority w:val="99"/>
    <w:rsid w:val="00DF7E58"/>
    <w:pPr>
      <w:spacing w:after="120" w:line="240" w:lineRule="auto"/>
    </w:pPr>
    <w:rPr>
      <w:rFonts w:ascii="Georgia" w:hAnsi="Georgia"/>
      <w:szCs w:val="24"/>
    </w:rPr>
  </w:style>
  <w:style w:type="paragraph" w:styleId="ListBullet">
    <w:name w:val="List Bullet"/>
    <w:basedOn w:val="BodyText"/>
    <w:rsid w:val="00F7096A"/>
    <w:pPr>
      <w:numPr>
        <w:numId w:val="10"/>
      </w:numPr>
      <w:spacing w:after="0"/>
      <w:contextualSpacing/>
    </w:pPr>
    <w:rPr>
      <w:rFonts w:eastAsia="Calibri"/>
      <w:sz w:val="24"/>
      <w:szCs w:val="20"/>
    </w:rPr>
  </w:style>
  <w:style w:type="paragraph" w:styleId="Index1">
    <w:name w:val="index 1"/>
    <w:basedOn w:val="Normal"/>
    <w:next w:val="Normal"/>
    <w:autoRedefine/>
    <w:uiPriority w:val="99"/>
    <w:semiHidden/>
    <w:unhideWhenUsed/>
    <w:rsid w:val="00F7096A"/>
    <w:pPr>
      <w:spacing w:after="0" w:line="240" w:lineRule="auto"/>
      <w:ind w:left="220" w:hanging="220"/>
    </w:pPr>
  </w:style>
  <w:style w:type="paragraph" w:styleId="IndexHeading">
    <w:name w:val="index heading"/>
    <w:basedOn w:val="Normal"/>
    <w:next w:val="Index1"/>
    <w:rsid w:val="00F7096A"/>
    <w:pPr>
      <w:spacing w:after="0" w:line="240" w:lineRule="auto"/>
    </w:pPr>
    <w:rPr>
      <w:rFonts w:asciiTheme="majorHAnsi" w:eastAsiaTheme="majorEastAsia" w:hAnsiTheme="majorHAnsi" w:cstheme="majorBidi"/>
      <w:b/>
      <w:bCs/>
      <w:sz w:val="24"/>
      <w:szCs w:val="24"/>
    </w:rPr>
  </w:style>
  <w:style w:type="character" w:customStyle="1" w:styleId="Heading6Char">
    <w:name w:val="Heading 6 Char"/>
    <w:basedOn w:val="DefaultParagraphFont"/>
    <w:link w:val="Heading6"/>
    <w:uiPriority w:val="9"/>
    <w:rsid w:val="000553C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553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53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553CF"/>
    <w:rPr>
      <w:rFonts w:ascii="Georgia" w:eastAsiaTheme="majorEastAsia" w:hAnsi="Georgia" w:cstheme="majorBidi"/>
      <w:b/>
      <w:color w:val="000000" w:themeColor="text1"/>
      <w:spacing w:val="5"/>
      <w:kern w:val="28"/>
      <w:sz w:val="36"/>
      <w:szCs w:val="36"/>
    </w:rPr>
  </w:style>
  <w:style w:type="paragraph" w:styleId="List3">
    <w:name w:val="List 3"/>
    <w:basedOn w:val="BodyText"/>
    <w:uiPriority w:val="99"/>
    <w:rsid w:val="00AF0B7D"/>
    <w:pPr>
      <w:numPr>
        <w:numId w:val="19"/>
      </w:numPr>
      <w:spacing w:before="120"/>
    </w:pPr>
  </w:style>
  <w:style w:type="paragraph" w:styleId="List4">
    <w:name w:val="List 4"/>
    <w:basedOn w:val="BodyText"/>
    <w:uiPriority w:val="99"/>
    <w:rsid w:val="00C0031A"/>
    <w:pPr>
      <w:numPr>
        <w:numId w:val="20"/>
      </w:numPr>
      <w:spacing w:before="120"/>
      <w:ind w:left="1440"/>
    </w:pPr>
  </w:style>
  <w:style w:type="character" w:customStyle="1" w:styleId="cf01">
    <w:name w:val="cf01"/>
    <w:basedOn w:val="DefaultParagraphFont"/>
    <w:rsid w:val="00E54A29"/>
    <w:rPr>
      <w:rFonts w:ascii="Segoe UI" w:hAnsi="Segoe UI" w:cs="Segoe UI" w:hint="default"/>
      <w:sz w:val="18"/>
      <w:szCs w:val="18"/>
    </w:rPr>
  </w:style>
  <w:style w:type="character" w:customStyle="1" w:styleId="cf11">
    <w:name w:val="cf11"/>
    <w:basedOn w:val="DefaultParagraphFont"/>
    <w:rsid w:val="00E54A29"/>
    <w:rPr>
      <w:rFonts w:ascii="Segoe UI" w:hAnsi="Segoe UI" w:cs="Segoe UI" w:hint="default"/>
      <w:b/>
      <w:bCs/>
      <w:sz w:val="18"/>
      <w:szCs w:val="18"/>
    </w:rPr>
  </w:style>
  <w:style w:type="character" w:styleId="Mention">
    <w:name w:val="Mention"/>
    <w:basedOn w:val="DefaultParagraphFont"/>
    <w:uiPriority w:val="99"/>
    <w:unhideWhenUsed/>
    <w:rsid w:val="00C003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598">
      <w:bodyDiv w:val="1"/>
      <w:marLeft w:val="0"/>
      <w:marRight w:val="0"/>
      <w:marTop w:val="0"/>
      <w:marBottom w:val="0"/>
      <w:divBdr>
        <w:top w:val="none" w:sz="0" w:space="0" w:color="auto"/>
        <w:left w:val="none" w:sz="0" w:space="0" w:color="auto"/>
        <w:bottom w:val="none" w:sz="0" w:space="0" w:color="auto"/>
        <w:right w:val="none" w:sz="0" w:space="0" w:color="auto"/>
      </w:divBdr>
    </w:div>
    <w:div w:id="10781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14.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e\Downloads\Hann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E932-9758-4143-9AE7-0BE783F7A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DB6E9B42-2F24-4AA0-8B19-BC215C390D68}">
  <ds:schemaRefs>
    <ds:schemaRef ds:uri="http://schemas.openxmlformats.org/officeDocument/2006/bibliography"/>
  </ds:schemaRefs>
</ds:datastoreItem>
</file>

<file path=customXml/itemProps2.xml><?xml version="1.0" encoding="utf-8"?>
<ds:datastoreItem xmlns:ds="http://schemas.openxmlformats.org/officeDocument/2006/customXml" ds:itemID="{1CF82122-2A92-4E1F-BC46-88797490B148}">
  <ds:schemaRefs>
    <ds:schemaRef ds:uri="http://schemas.openxmlformats.org/officeDocument/2006/bibliography"/>
  </ds:schemaRefs>
</ds:datastoreItem>
</file>

<file path=customXml/itemProps3.xml><?xml version="1.0" encoding="utf-8"?>
<ds:datastoreItem xmlns:ds="http://schemas.openxmlformats.org/officeDocument/2006/customXml" ds:itemID="{8362BBF9-4B3A-4858-85AE-C876E87E80D4}">
  <ds:schemaRefs>
    <ds:schemaRef ds:uri="http://schemas.openxmlformats.org/officeDocument/2006/bibliography"/>
  </ds:schemaRefs>
</ds:datastoreItem>
</file>

<file path=customXml/itemProps4.xml><?xml version="1.0" encoding="utf-8"?>
<ds:datastoreItem xmlns:ds="http://schemas.openxmlformats.org/officeDocument/2006/customXml" ds:itemID="{E06DD906-BCAC-4283-848D-2807890C2232}">
  <ds:schemaRefs>
    <ds:schemaRef ds:uri="http://schemas.microsoft.com/sharepoint/v3/contenttype/forms"/>
  </ds:schemaRefs>
</ds:datastoreItem>
</file>

<file path=customXml/itemProps5.xml><?xml version="1.0" encoding="utf-8"?>
<ds:datastoreItem xmlns:ds="http://schemas.openxmlformats.org/officeDocument/2006/customXml" ds:itemID="{FCE58F9E-F73F-435C-95B3-828E7FADFB4A}">
  <ds:schemaRefs>
    <ds:schemaRef ds:uri="http://schemas.openxmlformats.org/officeDocument/2006/bibliography"/>
  </ds:schemaRefs>
</ds:datastoreItem>
</file>

<file path=customXml/itemProps6.xml><?xml version="1.0" encoding="utf-8"?>
<ds:datastoreItem xmlns:ds="http://schemas.openxmlformats.org/officeDocument/2006/customXml" ds:itemID="{FA291D31-C95E-409C-A0E3-D609461E1EAA}">
  <ds:schemaRefs>
    <ds:schemaRef ds:uri="http://schemas.openxmlformats.org/officeDocument/2006/bibliography"/>
  </ds:schemaRefs>
</ds:datastoreItem>
</file>

<file path=customXml/itemProps7.xml><?xml version="1.0" encoding="utf-8"?>
<ds:datastoreItem xmlns:ds="http://schemas.openxmlformats.org/officeDocument/2006/customXml" ds:itemID="{101CA201-EE58-4753-9727-174EB0B6BB19}">
  <ds:schemaRefs>
    <ds:schemaRef ds:uri="http://schemas.openxmlformats.org/officeDocument/2006/bibliography"/>
  </ds:schemaRefs>
</ds:datastoreItem>
</file>

<file path=customXml/itemProps8.xml><?xml version="1.0" encoding="utf-8"?>
<ds:datastoreItem xmlns:ds="http://schemas.openxmlformats.org/officeDocument/2006/customXml" ds:itemID="{792A8D4D-2E0A-47B1-9CB5-081FA7EA23BB}">
  <ds:schemaRefs>
    <ds:schemaRef ds:uri="http://schemas.openxmlformats.org/officeDocument/2006/bibliography"/>
  </ds:schemaRefs>
</ds:datastoreItem>
</file>

<file path=customXml/itemProps9.xml><?xml version="1.0" encoding="utf-8"?>
<ds:datastoreItem xmlns:ds="http://schemas.openxmlformats.org/officeDocument/2006/customXml" ds:itemID="{B1A35CCA-B25C-4C84-99C7-CC681193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Hanne_Template.dotx</Template>
  <TotalTime>97</TotalTime>
  <Pages>34</Pages>
  <Words>12817</Words>
  <Characters>73060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TXG500000</vt:lpstr>
    </vt:vector>
  </TitlesOfParts>
  <Company>TCEQ</Company>
  <LinksUpToDate>false</LinksUpToDate>
  <CharactersWithSpaces>85706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TXG500000</dc:title>
  <dc:subject>Draft General Permit</dc:subject>
  <dc:creator>RVillalba</dc:creator>
  <cp:keywords/>
  <cp:lastModifiedBy>Shannon Gibson</cp:lastModifiedBy>
  <cp:revision>5</cp:revision>
  <cp:lastPrinted>2024-07-31T14:18:00Z</cp:lastPrinted>
  <dcterms:created xsi:type="dcterms:W3CDTF">2024-07-31T13:41:00Z</dcterms:created>
  <dcterms:modified xsi:type="dcterms:W3CDTF">2024-08-05T17:54:00Z</dcterms:modified>
</cp:coreProperties>
</file>