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C1C91" w14:textId="63BEE354" w:rsidR="00B31546" w:rsidRPr="00FC41E5" w:rsidRDefault="00B31546" w:rsidP="00B31546">
      <w:pPr>
        <w:pStyle w:val="Heading1"/>
        <w:jc w:val="center"/>
        <w:rPr>
          <w:szCs w:val="22"/>
        </w:rPr>
      </w:pPr>
      <w:bookmarkStart w:id="0" w:name="_Hlk114067779"/>
      <w:r w:rsidRPr="00FC41E5">
        <w:rPr>
          <w:szCs w:val="22"/>
        </w:rPr>
        <w:t xml:space="preserve">SUBCHAPTER E: PRELIMINARY </w:t>
      </w:r>
      <w:r w:rsidR="00AA6310" w:rsidRPr="00AA6310">
        <w:rPr>
          <w:szCs w:val="22"/>
          <w:highlight w:val="yellow"/>
          <w:u w:val="single"/>
        </w:rPr>
        <w:t>AND PRIMARY</w:t>
      </w:r>
      <w:r w:rsidR="00AA6310">
        <w:rPr>
          <w:szCs w:val="22"/>
        </w:rPr>
        <w:t xml:space="preserve"> </w:t>
      </w:r>
      <w:r w:rsidRPr="00FC41E5">
        <w:rPr>
          <w:szCs w:val="22"/>
        </w:rPr>
        <w:t>TREATMENT UNITS</w:t>
      </w:r>
    </w:p>
    <w:p w14:paraId="46B0A5C4" w14:textId="2F5E6DFC" w:rsidR="00B31546" w:rsidRPr="00A9276F" w:rsidRDefault="00B31546" w:rsidP="00B31546">
      <w:pPr>
        <w:pStyle w:val="Heading1"/>
        <w:jc w:val="center"/>
      </w:pPr>
      <w:r>
        <w:t>§§217.120 – 217.</w:t>
      </w:r>
      <w:r w:rsidRPr="008C6FFA">
        <w:rPr>
          <w:u w:val="single"/>
        </w:rPr>
        <w:t>1</w:t>
      </w:r>
      <w:r w:rsidR="008C6FFA" w:rsidRPr="008C6FFA">
        <w:rPr>
          <w:highlight w:val="yellow"/>
          <w:u w:val="single"/>
        </w:rPr>
        <w:t>30</w:t>
      </w:r>
      <w:r w:rsidR="008C6FFA" w:rsidRPr="008C6FFA">
        <w:rPr>
          <w:b w:val="0"/>
          <w:bCs w:val="0"/>
          <w:sz w:val="44"/>
          <w:szCs w:val="44"/>
          <w:highlight w:val="yellow"/>
          <w:u w:val="single"/>
        </w:rPr>
        <w:t>[</w:t>
      </w:r>
      <w:r w:rsidRPr="008C6FFA">
        <w:rPr>
          <w:highlight w:val="yellow"/>
          <w:u w:val="single"/>
        </w:rPr>
        <w:t>29</w:t>
      </w:r>
      <w:r w:rsidR="008C6FFA" w:rsidRPr="008C6FFA">
        <w:rPr>
          <w:b w:val="0"/>
          <w:bCs w:val="0"/>
          <w:sz w:val="44"/>
          <w:szCs w:val="44"/>
          <w:highlight w:val="yellow"/>
          <w:u w:val="single"/>
        </w:rPr>
        <w:t>]</w:t>
      </w:r>
    </w:p>
    <w:p w14:paraId="01D427CC" w14:textId="77777777" w:rsidR="00B31546" w:rsidRPr="00A9276F" w:rsidRDefault="00B31546" w:rsidP="00B31546">
      <w:pPr>
        <w:pStyle w:val="Heading1"/>
        <w:rPr>
          <w:sz w:val="20"/>
          <w:szCs w:val="20"/>
        </w:rPr>
      </w:pPr>
      <w:r w:rsidRPr="00A9276F">
        <w:rPr>
          <w:sz w:val="20"/>
          <w:szCs w:val="20"/>
        </w:rPr>
        <w:t>Statutory Authority</w:t>
      </w:r>
    </w:p>
    <w:p w14:paraId="43077D8C" w14:textId="77777777" w:rsidR="00B31546" w:rsidRPr="00A9276F" w:rsidRDefault="00B31546" w:rsidP="00B31546">
      <w:pPr>
        <w:pStyle w:val="BodyText"/>
        <w:rPr>
          <w:sz w:val="20"/>
          <w:szCs w:val="20"/>
        </w:rPr>
      </w:pPr>
      <w:r w:rsidRPr="00A9276F">
        <w:rPr>
          <w:sz w:val="20"/>
          <w:szCs w:val="20"/>
        </w:rPr>
        <w:t xml:space="preserve">[Language drafted and provided for inclusion by OLS attorney assigned to this rulemaking project (this should be done simultaneously while the Fiscal Note information is being drafted (if not before)). </w:t>
      </w:r>
    </w:p>
    <w:p w14:paraId="116845CC" w14:textId="77777777" w:rsidR="00B31546" w:rsidRPr="00A9276F" w:rsidRDefault="00B31546" w:rsidP="00B31546">
      <w:pPr>
        <w:pStyle w:val="BodyText"/>
        <w:rPr>
          <w:sz w:val="20"/>
          <w:szCs w:val="20"/>
        </w:rPr>
      </w:pPr>
    </w:p>
    <w:p w14:paraId="684A56BC" w14:textId="77777777" w:rsidR="00B31546" w:rsidRPr="00A9276F" w:rsidRDefault="00B31546" w:rsidP="00B31546">
      <w:pPr>
        <w:pStyle w:val="BodyText"/>
        <w:rPr>
          <w:sz w:val="20"/>
          <w:szCs w:val="20"/>
        </w:rPr>
      </w:pPr>
      <w:r w:rsidRPr="00A9276F">
        <w:rPr>
          <w:b/>
          <w:sz w:val="20"/>
          <w:szCs w:val="20"/>
        </w:rPr>
        <w:t xml:space="preserve">Note: </w:t>
      </w:r>
      <w:r w:rsidRPr="00A9276F">
        <w:rPr>
          <w:sz w:val="20"/>
          <w:szCs w:val="20"/>
        </w:rPr>
        <w:t xml:space="preserve"> The </w:t>
      </w:r>
      <w:r w:rsidRPr="00A9276F">
        <w:rPr>
          <w:b/>
          <w:color w:val="0000FF"/>
          <w:sz w:val="20"/>
          <w:szCs w:val="20"/>
        </w:rPr>
        <w:t>1st paragraph</w:t>
      </w:r>
      <w:r w:rsidRPr="00A9276F">
        <w:rPr>
          <w:sz w:val="20"/>
          <w:szCs w:val="20"/>
        </w:rPr>
        <w:t xml:space="preserve"> of a Statutory Authority should state what the rules are proposed "under the authority of," and the </w:t>
      </w:r>
      <w:r w:rsidRPr="00A9276F">
        <w:rPr>
          <w:b/>
          <w:color w:val="0000FF"/>
          <w:sz w:val="20"/>
          <w:szCs w:val="20"/>
        </w:rPr>
        <w:t>2nd paragraph</w:t>
      </w:r>
      <w:r w:rsidRPr="00A9276F">
        <w:rPr>
          <w:sz w:val="20"/>
          <w:szCs w:val="20"/>
        </w:rPr>
        <w:t xml:space="preserve"> should list (no titles) any bills, statutes (state or federal) the rules implement.]</w:t>
      </w:r>
    </w:p>
    <w:p w14:paraId="06EE49E9" w14:textId="77777777" w:rsidR="00B31546" w:rsidRPr="00A9276F" w:rsidRDefault="00B31546" w:rsidP="00B31546">
      <w:pPr>
        <w:pStyle w:val="BodyText"/>
        <w:rPr>
          <w:sz w:val="20"/>
          <w:szCs w:val="20"/>
        </w:rPr>
      </w:pPr>
    </w:p>
    <w:p w14:paraId="7E961A6D" w14:textId="77777777" w:rsidR="00B31546" w:rsidRPr="00A9276F" w:rsidRDefault="00B31546" w:rsidP="00B31546">
      <w:pPr>
        <w:rPr>
          <w:rFonts w:ascii="Lucida Bright" w:hAnsi="Lucida Bright"/>
          <w:sz w:val="20"/>
          <w:szCs w:val="20"/>
          <w:highlight w:val="yellow"/>
        </w:rPr>
      </w:pPr>
      <w:r w:rsidRPr="00A9276F">
        <w:rPr>
          <w:rFonts w:ascii="Lucida Bright" w:hAnsi="Lucida Bright"/>
          <w:b/>
          <w:color w:val="0000FF"/>
          <w:sz w:val="20"/>
          <w:szCs w:val="20"/>
          <w:highlight w:val="yellow"/>
        </w:rPr>
        <w:t>RULE OF THUMB</w:t>
      </w:r>
      <w:r w:rsidRPr="00A9276F">
        <w:rPr>
          <w:rFonts w:ascii="Lucida Bright" w:hAnsi="Lucida Bright"/>
          <w:sz w:val="20"/>
          <w:szCs w:val="20"/>
          <w:highlight w:val="yellow"/>
        </w:rPr>
        <w:t xml:space="preserve">:  for existing rules/sections, language must have been downloaded from 30 Texas Administrative Code as this is the </w:t>
      </w:r>
      <w:r w:rsidRPr="00A9276F">
        <w:rPr>
          <w:rFonts w:ascii="Lucida Bright" w:hAnsi="Lucida Bright"/>
          <w:i/>
          <w:iCs/>
          <w:sz w:val="20"/>
          <w:szCs w:val="20"/>
          <w:highlight w:val="yellow"/>
        </w:rPr>
        <w:t>official</w:t>
      </w:r>
      <w:r w:rsidRPr="00A9276F">
        <w:rPr>
          <w:rFonts w:ascii="Lucida Bright" w:hAnsi="Lucida Bright"/>
          <w:sz w:val="20"/>
          <w:szCs w:val="20"/>
          <w:highlight w:val="yellow"/>
        </w:rPr>
        <w:t xml:space="preserve"> version of the rules.</w:t>
      </w:r>
    </w:p>
    <w:p w14:paraId="5F80BCEF" w14:textId="77777777" w:rsidR="00B31546" w:rsidRPr="00A9276F" w:rsidRDefault="00B31546" w:rsidP="00B31546">
      <w:pPr>
        <w:pStyle w:val="ListParagraph"/>
        <w:numPr>
          <w:ilvl w:val="0"/>
          <w:numId w:val="11"/>
        </w:numPr>
        <w:spacing w:before="240" w:after="0"/>
        <w:contextualSpacing w:val="0"/>
        <w:rPr>
          <w:rFonts w:cstheme="minorHAnsi"/>
          <w:sz w:val="20"/>
          <w:szCs w:val="20"/>
          <w:highlight w:val="yellow"/>
        </w:rPr>
      </w:pPr>
      <w:r w:rsidRPr="00A9276F">
        <w:rPr>
          <w:rFonts w:cstheme="minorHAnsi"/>
          <w:b/>
          <w:color w:val="0033CC"/>
          <w:sz w:val="20"/>
          <w:szCs w:val="20"/>
          <w:highlight w:val="yellow"/>
        </w:rPr>
        <w:t>NEW language</w:t>
      </w:r>
      <w:r w:rsidRPr="00A9276F">
        <w:rPr>
          <w:rFonts w:cstheme="minorHAnsi"/>
          <w:sz w:val="20"/>
          <w:szCs w:val="20"/>
          <w:highlight w:val="yellow"/>
        </w:rPr>
        <w:t xml:space="preserve">:  to designate language that is </w:t>
      </w:r>
      <w:r w:rsidRPr="00A9276F">
        <w:rPr>
          <w:rFonts w:cstheme="minorHAnsi"/>
          <w:i/>
          <w:iCs/>
          <w:sz w:val="20"/>
          <w:szCs w:val="20"/>
          <w:highlight w:val="yellow"/>
        </w:rPr>
        <w:t>new</w:t>
      </w:r>
      <w:r w:rsidRPr="00A9276F">
        <w:rPr>
          <w:rFonts w:cstheme="minorHAnsi"/>
          <w:sz w:val="20"/>
          <w:szCs w:val="20"/>
          <w:highlight w:val="yellow"/>
        </w:rPr>
        <w:t xml:space="preserve"> to 30 TAC, </w:t>
      </w:r>
      <w:r w:rsidRPr="00A9276F">
        <w:rPr>
          <w:rFonts w:cstheme="minorHAnsi"/>
          <w:bCs/>
          <w:color w:val="0000FF"/>
          <w:sz w:val="20"/>
          <w:szCs w:val="20"/>
          <w:highlight w:val="yellow"/>
          <w:u w:val="single"/>
        </w:rPr>
        <w:t xml:space="preserve">you </w:t>
      </w:r>
      <w:r w:rsidRPr="00A9276F">
        <w:rPr>
          <w:rFonts w:cstheme="minorHAnsi"/>
          <w:b/>
          <w:i/>
          <w:color w:val="0000FF"/>
          <w:sz w:val="20"/>
          <w:szCs w:val="20"/>
          <w:highlight w:val="yellow"/>
          <w:u w:val="single"/>
        </w:rPr>
        <w:t>must</w:t>
      </w:r>
      <w:r w:rsidRPr="00A9276F">
        <w:rPr>
          <w:rFonts w:cstheme="minorHAnsi"/>
          <w:bCs/>
          <w:color w:val="0000FF"/>
          <w:sz w:val="20"/>
          <w:szCs w:val="20"/>
          <w:highlight w:val="yellow"/>
          <w:u w:val="single"/>
        </w:rPr>
        <w:t xml:space="preserve"> underline new language that does </w:t>
      </w:r>
      <w:r w:rsidRPr="00A9276F">
        <w:rPr>
          <w:rFonts w:cstheme="minorHAnsi"/>
          <w:bCs/>
          <w:i/>
          <w:iCs/>
          <w:color w:val="0000FF"/>
          <w:sz w:val="20"/>
          <w:szCs w:val="20"/>
          <w:highlight w:val="yellow"/>
          <w:u w:val="single"/>
        </w:rPr>
        <w:t xml:space="preserve">not </w:t>
      </w:r>
      <w:r w:rsidRPr="00A9276F">
        <w:rPr>
          <w:rFonts w:cstheme="minorHAnsi"/>
          <w:bCs/>
          <w:color w:val="0000FF"/>
          <w:sz w:val="20"/>
          <w:szCs w:val="20"/>
          <w:highlight w:val="yellow"/>
          <w:u w:val="single"/>
        </w:rPr>
        <w:t>currently exist in TAC, including punctuation</w:t>
      </w:r>
    </w:p>
    <w:p w14:paraId="68DD080B" w14:textId="77777777" w:rsidR="00B31546" w:rsidRPr="00A9276F" w:rsidRDefault="00B31546" w:rsidP="00B31546">
      <w:pPr>
        <w:pStyle w:val="ListParagraph"/>
        <w:numPr>
          <w:ilvl w:val="0"/>
          <w:numId w:val="11"/>
        </w:numPr>
        <w:spacing w:before="240" w:after="0"/>
        <w:contextualSpacing w:val="0"/>
        <w:rPr>
          <w:rFonts w:cstheme="minorHAnsi"/>
          <w:sz w:val="20"/>
          <w:szCs w:val="20"/>
          <w:highlight w:val="yellow"/>
        </w:rPr>
      </w:pPr>
      <w:r w:rsidRPr="00A9276F">
        <w:rPr>
          <w:rFonts w:cstheme="minorHAnsi"/>
          <w:b/>
          <w:color w:val="0033CC"/>
          <w:sz w:val="20"/>
          <w:szCs w:val="20"/>
          <w:highlight w:val="yellow"/>
        </w:rPr>
        <w:t>Delete existing language</w:t>
      </w:r>
      <w:r w:rsidRPr="00A9276F">
        <w:rPr>
          <w:rFonts w:cstheme="minorHAnsi"/>
          <w:sz w:val="20"/>
          <w:szCs w:val="20"/>
          <w:highlight w:val="yellow"/>
        </w:rPr>
        <w:t xml:space="preserve">:  to designate existing language in 30 TAC that is </w:t>
      </w:r>
      <w:r w:rsidRPr="00A9276F">
        <w:rPr>
          <w:rFonts w:cstheme="minorHAnsi"/>
          <w:i/>
          <w:iCs/>
          <w:sz w:val="20"/>
          <w:szCs w:val="20"/>
          <w:highlight w:val="yellow"/>
        </w:rPr>
        <w:t>obsolete, no longer required/needed</w:t>
      </w:r>
      <w:r w:rsidRPr="00A9276F">
        <w:rPr>
          <w:rFonts w:cstheme="minorHAnsi"/>
          <w:sz w:val="20"/>
          <w:szCs w:val="20"/>
          <w:highlight w:val="yellow"/>
        </w:rPr>
        <w:t xml:space="preserve">, </w:t>
      </w:r>
      <w:r w:rsidRPr="00A9276F">
        <w:rPr>
          <w:rFonts w:cstheme="minorHAnsi"/>
          <w:bCs/>
          <w:color w:val="0000FF"/>
          <w:sz w:val="20"/>
          <w:szCs w:val="20"/>
          <w:highlight w:val="yellow"/>
        </w:rPr>
        <w:t>[</w:t>
      </w:r>
      <w:r w:rsidRPr="00A9276F">
        <w:rPr>
          <w:rFonts w:cstheme="minorHAnsi"/>
          <w:color w:val="0000FF"/>
          <w:sz w:val="20"/>
          <w:szCs w:val="20"/>
          <w:highlight w:val="yellow"/>
        </w:rPr>
        <w:t xml:space="preserve">you </w:t>
      </w:r>
      <w:r w:rsidRPr="00A9276F">
        <w:rPr>
          <w:rFonts w:cstheme="minorHAnsi"/>
          <w:b/>
          <w:bCs/>
          <w:i/>
          <w:color w:val="0000FF"/>
          <w:sz w:val="20"/>
          <w:szCs w:val="20"/>
          <w:highlight w:val="yellow"/>
        </w:rPr>
        <w:t>must</w:t>
      </w:r>
      <w:r w:rsidRPr="00A9276F">
        <w:rPr>
          <w:rFonts w:cstheme="minorHAnsi"/>
          <w:color w:val="0000FF"/>
          <w:sz w:val="20"/>
          <w:szCs w:val="20"/>
          <w:highlight w:val="yellow"/>
        </w:rPr>
        <w:t xml:space="preserve"> place that language between brackets</w:t>
      </w:r>
      <w:r w:rsidRPr="00A9276F">
        <w:rPr>
          <w:rFonts w:cstheme="minorHAnsi"/>
          <w:bCs/>
          <w:color w:val="0000FF"/>
          <w:sz w:val="20"/>
          <w:szCs w:val="20"/>
          <w:highlight w:val="yellow"/>
        </w:rPr>
        <w:t>]</w:t>
      </w:r>
      <w:r w:rsidRPr="00A9276F">
        <w:rPr>
          <w:rFonts w:cstheme="minorHAnsi"/>
          <w:b/>
          <w:bCs/>
          <w:sz w:val="20"/>
          <w:szCs w:val="20"/>
          <w:highlight w:val="yellow"/>
        </w:rPr>
        <w:t xml:space="preserve"> </w:t>
      </w:r>
      <w:r w:rsidRPr="00A9276F">
        <w:rPr>
          <w:rFonts w:cstheme="minorHAnsi"/>
          <w:bCs/>
          <w:sz w:val="20"/>
          <w:szCs w:val="20"/>
          <w:highlight w:val="yellow"/>
        </w:rPr>
        <w:t>in order to show deletion of that language from 30 TAC</w:t>
      </w:r>
    </w:p>
    <w:p w14:paraId="028A8B6E" w14:textId="77777777" w:rsidR="00B31546" w:rsidRPr="00A9276F" w:rsidRDefault="00B31546" w:rsidP="00B31546">
      <w:pPr>
        <w:pStyle w:val="ListParagraph"/>
        <w:numPr>
          <w:ilvl w:val="0"/>
          <w:numId w:val="11"/>
        </w:numPr>
        <w:spacing w:before="240" w:after="0"/>
        <w:contextualSpacing w:val="0"/>
        <w:rPr>
          <w:rFonts w:cstheme="minorHAnsi"/>
          <w:sz w:val="20"/>
          <w:szCs w:val="20"/>
          <w:highlight w:val="yellow"/>
        </w:rPr>
      </w:pPr>
      <w:r w:rsidRPr="00A9276F">
        <w:rPr>
          <w:rFonts w:cstheme="minorHAnsi"/>
          <w:color w:val="0000FF"/>
          <w:sz w:val="20"/>
          <w:szCs w:val="20"/>
          <w:highlight w:val="yellow"/>
          <w:u w:val="single"/>
        </w:rPr>
        <w:t>new language</w:t>
      </w:r>
      <w:r w:rsidRPr="00A9276F">
        <w:rPr>
          <w:rFonts w:cstheme="minorHAnsi"/>
          <w:color w:val="0000FF"/>
          <w:sz w:val="20"/>
          <w:szCs w:val="20"/>
          <w:highlight w:val="yellow"/>
        </w:rPr>
        <w:t xml:space="preserve"> </w:t>
      </w:r>
      <w:r w:rsidRPr="00A9276F">
        <w:rPr>
          <w:rFonts w:cstheme="minorHAnsi"/>
          <w:sz w:val="20"/>
          <w:szCs w:val="20"/>
          <w:highlight w:val="yellow"/>
        </w:rPr>
        <w:t xml:space="preserve">before </w:t>
      </w:r>
      <w:r w:rsidRPr="00A9276F">
        <w:rPr>
          <w:rFonts w:cstheme="minorHAnsi"/>
          <w:color w:val="0000FF"/>
          <w:sz w:val="20"/>
          <w:szCs w:val="20"/>
          <w:highlight w:val="yellow"/>
        </w:rPr>
        <w:t>[old language]</w:t>
      </w:r>
    </w:p>
    <w:bookmarkEnd w:id="0"/>
    <w:p w14:paraId="41FA8386" w14:textId="2865A5A9" w:rsidR="003F603B" w:rsidRDefault="003F603B" w:rsidP="003F603B">
      <w:pPr>
        <w:pStyle w:val="2subsectiona"/>
      </w:pPr>
    </w:p>
    <w:p w14:paraId="5E91043B" w14:textId="3F20F2EF" w:rsidR="00CB4B36" w:rsidRDefault="00CB4B36" w:rsidP="00CB4B36">
      <w:pPr>
        <w:pStyle w:val="Heading1"/>
      </w:pPr>
      <w:r w:rsidRPr="00CB4B36">
        <w:t>§217.120</w:t>
      </w:r>
      <w:r>
        <w:t xml:space="preserve">. </w:t>
      </w:r>
      <w:r w:rsidRPr="00CB4B36">
        <w:t>General Preliminary Treatment Requirements</w:t>
      </w:r>
      <w:r>
        <w:t xml:space="preserve">. </w:t>
      </w:r>
    </w:p>
    <w:p w14:paraId="33A432FE" w14:textId="0F19577A" w:rsidR="00CB4B36" w:rsidRDefault="00CB4B36" w:rsidP="00CB4B36">
      <w:pPr>
        <w:pStyle w:val="2subsectiona"/>
      </w:pPr>
      <w:r>
        <w:t>(a) A wastewater treatment facility must be designed with the ability to add provisions for removing fats, oils, and grease (FOG) from the wastewater.</w:t>
      </w:r>
    </w:p>
    <w:p w14:paraId="5A3D8EED" w14:textId="77777777" w:rsidR="00CB4B36" w:rsidRDefault="00CB4B36" w:rsidP="00CB4B36">
      <w:pPr>
        <w:pStyle w:val="2subsectiona"/>
      </w:pPr>
    </w:p>
    <w:p w14:paraId="3D4501E8" w14:textId="77777777" w:rsidR="00CB4B36" w:rsidRDefault="00CB4B36" w:rsidP="00CB4B36">
      <w:pPr>
        <w:pStyle w:val="2subsectiona"/>
      </w:pPr>
      <w:r>
        <w:t>(b) If fats, oils, or grease have caused operational failures in a treatment unit that is being altered, then FOG removal must be provided to prevent future failures.</w:t>
      </w:r>
    </w:p>
    <w:p w14:paraId="1B66EDA3" w14:textId="06A10F5D" w:rsidR="00CB4B36" w:rsidRDefault="00CB4B36" w:rsidP="00CB4B36">
      <w:pPr>
        <w:pStyle w:val="2subsectiona"/>
      </w:pPr>
      <w:r>
        <w:lastRenderedPageBreak/>
        <w:t>(c) The headworks of a wastewater treatment facility must have a screening device or a grinding device.</w:t>
      </w:r>
    </w:p>
    <w:p w14:paraId="6BD72086" w14:textId="77777777" w:rsidR="00CB4B36" w:rsidRDefault="00CB4B36" w:rsidP="00CB4B36">
      <w:pPr>
        <w:pStyle w:val="2subsectiona"/>
      </w:pPr>
    </w:p>
    <w:p w14:paraId="56B73D36" w14:textId="3BD7CE8F" w:rsidR="00CB4B36" w:rsidRDefault="00CB4B36" w:rsidP="00CB4B36">
      <w:pPr>
        <w:pStyle w:val="3paragraph1"/>
      </w:pPr>
      <w:r>
        <w:t>(1) Screening devices include coarse screens and fine screens.</w:t>
      </w:r>
    </w:p>
    <w:p w14:paraId="611C1BD7" w14:textId="77777777" w:rsidR="00CB4B36" w:rsidRDefault="00CB4B36" w:rsidP="00CB4B36">
      <w:pPr>
        <w:pStyle w:val="3paragraph1"/>
      </w:pPr>
    </w:p>
    <w:p w14:paraId="4EB426E5" w14:textId="62BD7B46" w:rsidR="00CB4B36" w:rsidRDefault="00CB4B36" w:rsidP="00CB4B36">
      <w:pPr>
        <w:pStyle w:val="3paragraph1"/>
      </w:pPr>
      <w:r>
        <w:t>(2) Grinding devices include grinder pumps, and other grinding devices approved in writing by the executive director.</w:t>
      </w:r>
    </w:p>
    <w:p w14:paraId="1A2F0705" w14:textId="77777777" w:rsidR="00CB4B36" w:rsidRDefault="00CB4B36" w:rsidP="00CB4B36">
      <w:pPr>
        <w:pStyle w:val="3paragraph1"/>
      </w:pPr>
    </w:p>
    <w:p w14:paraId="7044F6B4" w14:textId="192D1573" w:rsidR="00CB4B36" w:rsidRDefault="00CB4B36" w:rsidP="00CB4B36">
      <w:pPr>
        <w:pStyle w:val="2subsectiona"/>
      </w:pPr>
      <w:r>
        <w:t>(d) A screening device or grinding device must not be housed in the same structure as an office or any other work area unless the area housing the screening device or grinding device is separated from the rest of the structure by an air-tight partition.</w:t>
      </w:r>
    </w:p>
    <w:p w14:paraId="719C8CF4" w14:textId="77777777" w:rsidR="00CB4B36" w:rsidRDefault="00CB4B36" w:rsidP="00CB4B36">
      <w:pPr>
        <w:pStyle w:val="2subsectiona"/>
      </w:pPr>
    </w:p>
    <w:p w14:paraId="20B95D97" w14:textId="1DD864FA" w:rsidR="00CB4B36" w:rsidRDefault="00CB4B36" w:rsidP="00CB4B36">
      <w:pPr>
        <w:pStyle w:val="2subsectiona"/>
      </w:pPr>
      <w:r>
        <w:t>(e) Each enclosure that houses a screening device or grinding device and is accessible to individuals must have a vent fan capable of providing at least 30 complete air exchanges per hour.</w:t>
      </w:r>
    </w:p>
    <w:p w14:paraId="11A699DF" w14:textId="77777777" w:rsidR="00CB4B36" w:rsidRDefault="00CB4B36" w:rsidP="00CB4B36">
      <w:pPr>
        <w:pStyle w:val="2subsectiona"/>
      </w:pPr>
    </w:p>
    <w:p w14:paraId="024829A0" w14:textId="3F69CBB1" w:rsidR="00CB4B36" w:rsidRDefault="00CB4B36" w:rsidP="00CB4B36">
      <w:pPr>
        <w:pStyle w:val="2subsectiona"/>
      </w:pPr>
      <w:r>
        <w:t>(f) Each screening device or grinding device must be readily accessible for maintenance and screenings removal.</w:t>
      </w:r>
    </w:p>
    <w:p w14:paraId="58B80A4F" w14:textId="77777777" w:rsidR="00CB4B36" w:rsidRDefault="00CB4B36" w:rsidP="00CB4B36">
      <w:pPr>
        <w:pStyle w:val="2subsectiona"/>
      </w:pPr>
    </w:p>
    <w:p w14:paraId="25718258" w14:textId="77777777" w:rsidR="00CB4B36" w:rsidRDefault="00CB4B36" w:rsidP="00CB4B36">
      <w:pPr>
        <w:pStyle w:val="2subsectiona"/>
      </w:pPr>
      <w:r>
        <w:t>(g) Any screening device located 4.0 feet or more below ground level must include mechanical equipment capable of lifting the screenings to ground level.</w:t>
      </w:r>
    </w:p>
    <w:p w14:paraId="6E148706" w14:textId="661A9157" w:rsidR="00CB4B36" w:rsidRDefault="00CB4B36" w:rsidP="00CB4B36">
      <w:pPr>
        <w:pStyle w:val="2subsectiona"/>
      </w:pPr>
      <w:r>
        <w:lastRenderedPageBreak/>
        <w:t>(h) Screenings must be collected, managed, and disposed of in accordance with §217.123 of this title (relating to Screenings and Debris Handling) at a frequency that prevents creation of a nuisance.</w:t>
      </w:r>
    </w:p>
    <w:p w14:paraId="2446A7D3" w14:textId="45A10EBC" w:rsidR="00E64702" w:rsidRDefault="00E64702" w:rsidP="00CB4B36">
      <w:pPr>
        <w:pStyle w:val="2subsectiona"/>
      </w:pPr>
    </w:p>
    <w:p w14:paraId="4EBF2E45" w14:textId="4AB06446" w:rsidR="00E64702" w:rsidRDefault="00E64702" w:rsidP="00E64702">
      <w:pPr>
        <w:pStyle w:val="Heading1"/>
      </w:pPr>
      <w:r>
        <w:t xml:space="preserve">§217.121. </w:t>
      </w:r>
      <w:r w:rsidRPr="00E64702">
        <w:t>Coarse Screens</w:t>
      </w:r>
      <w:r>
        <w:t xml:space="preserve">. </w:t>
      </w:r>
    </w:p>
    <w:p w14:paraId="3E611EEB" w14:textId="18AED476" w:rsidR="00E64702" w:rsidRDefault="00E64702" w:rsidP="00E64702">
      <w:pPr>
        <w:pStyle w:val="2subsectiona"/>
      </w:pPr>
      <w:r>
        <w:t>(a) A wastewater treatment facility must use a coarse screen, unless all flow entering a wastewater treatment facility is processed through a grinder pump or grinding device.</w:t>
      </w:r>
    </w:p>
    <w:p w14:paraId="06197A0E" w14:textId="77777777" w:rsidR="00E64702" w:rsidRDefault="00E64702" w:rsidP="00E64702">
      <w:pPr>
        <w:pStyle w:val="2subsectiona"/>
      </w:pPr>
    </w:p>
    <w:p w14:paraId="2EEBE395" w14:textId="1A6C0DA1" w:rsidR="00E64702" w:rsidRDefault="00E64702" w:rsidP="00E64702">
      <w:pPr>
        <w:pStyle w:val="2subsectiona"/>
      </w:pPr>
      <w:r>
        <w:t>(b) A coarse screen must include an emergency overflow sized to handle the peak flow of the wastewater treatment facility.</w:t>
      </w:r>
    </w:p>
    <w:p w14:paraId="3E53A936" w14:textId="77777777" w:rsidR="00E64702" w:rsidRDefault="00E64702" w:rsidP="00E64702">
      <w:pPr>
        <w:pStyle w:val="2subsectiona"/>
      </w:pPr>
    </w:p>
    <w:p w14:paraId="2A86862D" w14:textId="2A8F60A6" w:rsidR="00E64702" w:rsidRDefault="00E64702" w:rsidP="00E64702">
      <w:pPr>
        <w:pStyle w:val="2subsectiona"/>
      </w:pPr>
      <w:r>
        <w:t>(c) A coarse screen must include a way to divert flow to the emergency overflow.</w:t>
      </w:r>
    </w:p>
    <w:p w14:paraId="597B8696" w14:textId="77777777" w:rsidR="00E64702" w:rsidRDefault="00E64702" w:rsidP="00E64702">
      <w:pPr>
        <w:pStyle w:val="2subsectiona"/>
      </w:pPr>
    </w:p>
    <w:p w14:paraId="05D624EC" w14:textId="72E710DD" w:rsidR="00E64702" w:rsidRDefault="00E64702" w:rsidP="00E64702">
      <w:pPr>
        <w:pStyle w:val="2subsectiona"/>
      </w:pPr>
      <w:r>
        <w:t>(d) If the primary channel uses a mechanically cleaned coarse screen, the emergency overflow must also have a coarse screen.</w:t>
      </w:r>
    </w:p>
    <w:p w14:paraId="257EEF77" w14:textId="77777777" w:rsidR="00E64702" w:rsidRDefault="00E64702" w:rsidP="00E64702">
      <w:pPr>
        <w:pStyle w:val="2subsectiona"/>
      </w:pPr>
    </w:p>
    <w:p w14:paraId="03532A89" w14:textId="11B56167" w:rsidR="00E64702" w:rsidRDefault="00E64702" w:rsidP="00E64702">
      <w:pPr>
        <w:pStyle w:val="2subsectiona"/>
      </w:pPr>
      <w:r>
        <w:t>(e) Coarse Screen Design.</w:t>
      </w:r>
    </w:p>
    <w:p w14:paraId="76667698" w14:textId="77777777" w:rsidR="00E64702" w:rsidRDefault="00E64702" w:rsidP="00E64702">
      <w:pPr>
        <w:pStyle w:val="2subsectiona"/>
      </w:pPr>
    </w:p>
    <w:p w14:paraId="2893711C" w14:textId="4E2CD062" w:rsidR="00E64702" w:rsidRDefault="00E64702" w:rsidP="00E64702">
      <w:pPr>
        <w:pStyle w:val="3paragraph1"/>
      </w:pPr>
      <w:r>
        <w:t>(1) For a manually cleaned coarse screen, the clear openings between the bars must be at least 0.5 inch but not more than 1.0 inch.</w:t>
      </w:r>
    </w:p>
    <w:p w14:paraId="28430E5A" w14:textId="77777777" w:rsidR="00E64702" w:rsidRDefault="00E64702" w:rsidP="00E64702">
      <w:pPr>
        <w:pStyle w:val="3paragraph1"/>
      </w:pPr>
    </w:p>
    <w:p w14:paraId="3B670083" w14:textId="6761A4CC" w:rsidR="00E64702" w:rsidRDefault="00E64702" w:rsidP="00E64702">
      <w:pPr>
        <w:pStyle w:val="3paragraph1"/>
      </w:pPr>
      <w:r>
        <w:t>(2) For a mechanically cleaned coarse screen, the clear openings between the bars must be at least 0.25 inch but not more than 1.0 inch.</w:t>
      </w:r>
    </w:p>
    <w:p w14:paraId="27FC0858" w14:textId="77777777" w:rsidR="00E64702" w:rsidRDefault="00E64702" w:rsidP="00E64702">
      <w:pPr>
        <w:pStyle w:val="3paragraph1"/>
      </w:pPr>
    </w:p>
    <w:p w14:paraId="798B7B0D" w14:textId="48BB2A0E" w:rsidR="00E64702" w:rsidRDefault="00E64702" w:rsidP="00E64702">
      <w:pPr>
        <w:pStyle w:val="3paragraph1"/>
      </w:pPr>
      <w:r>
        <w:t>(3) A manually cleaned coarse screen must use a bar rack sloped at least 30 degrees but not more than 60 degrees from horizontal.</w:t>
      </w:r>
    </w:p>
    <w:p w14:paraId="4F494269" w14:textId="77777777" w:rsidR="00E64702" w:rsidRDefault="00E64702" w:rsidP="00E64702">
      <w:pPr>
        <w:pStyle w:val="3paragraph1"/>
      </w:pPr>
    </w:p>
    <w:p w14:paraId="76FC9D47" w14:textId="20F3D0BB" w:rsidR="00E64702" w:rsidRDefault="00E64702" w:rsidP="00E64702">
      <w:pPr>
        <w:pStyle w:val="3paragraph1"/>
      </w:pPr>
      <w:r>
        <w:t>(4) A manually cleaned coarse screen must be attached to a horizontal platform that allows draining and temporary screenings storage to prevent unauthorized discharge between cleanings.</w:t>
      </w:r>
    </w:p>
    <w:p w14:paraId="449B4D9B" w14:textId="77777777" w:rsidR="00E64702" w:rsidRDefault="00E64702" w:rsidP="00E64702">
      <w:pPr>
        <w:pStyle w:val="3paragraph1"/>
      </w:pPr>
    </w:p>
    <w:p w14:paraId="542A9ADD" w14:textId="24CC3E02" w:rsidR="00E64702" w:rsidRDefault="00E64702" w:rsidP="00E64702">
      <w:pPr>
        <w:pStyle w:val="3paragraph1"/>
      </w:pPr>
      <w:r>
        <w:t>(5) A mechanically cleaned coarse screen must be designed with equipment that automatically collects and disposes of screenings.</w:t>
      </w:r>
    </w:p>
    <w:p w14:paraId="4A739915" w14:textId="77777777" w:rsidR="00E64702" w:rsidRDefault="00E64702" w:rsidP="00E64702">
      <w:pPr>
        <w:pStyle w:val="3paragraph1"/>
      </w:pPr>
    </w:p>
    <w:p w14:paraId="0183E3AF" w14:textId="4FC4A9F9" w:rsidR="00E64702" w:rsidRDefault="00E64702" w:rsidP="00E64702">
      <w:pPr>
        <w:pStyle w:val="2subsectiona"/>
      </w:pPr>
      <w:r>
        <w:t>(f) Coarse Screen Hydraulics.</w:t>
      </w:r>
    </w:p>
    <w:p w14:paraId="46B98C26" w14:textId="77777777" w:rsidR="00E64702" w:rsidRDefault="00E64702" w:rsidP="00E64702">
      <w:pPr>
        <w:pStyle w:val="2subsectiona"/>
      </w:pPr>
    </w:p>
    <w:p w14:paraId="3BC26A6B" w14:textId="50DF3F91" w:rsidR="00E64702" w:rsidRDefault="00E64702" w:rsidP="00E64702">
      <w:pPr>
        <w:pStyle w:val="3paragraph1"/>
      </w:pPr>
      <w:r>
        <w:t>(1) The velocity of wastewater through a coarse screen must be at least 1.0 foot per second, but not more than 3.0 feet per second at design flow.</w:t>
      </w:r>
    </w:p>
    <w:p w14:paraId="1F968A40" w14:textId="77777777" w:rsidR="00E64702" w:rsidRDefault="00E64702" w:rsidP="00E64702">
      <w:pPr>
        <w:pStyle w:val="3paragraph1"/>
      </w:pPr>
    </w:p>
    <w:p w14:paraId="2C796D68" w14:textId="5167E50B" w:rsidR="00E64702" w:rsidRDefault="00E64702" w:rsidP="00E64702">
      <w:pPr>
        <w:pStyle w:val="3paragraph1"/>
      </w:pPr>
      <w:r>
        <w:t>(2) The inlet channel for a coarse screen must be designed to minimize the deposition of solids.</w:t>
      </w:r>
    </w:p>
    <w:p w14:paraId="19CAC7EA" w14:textId="77777777" w:rsidR="00E64702" w:rsidRDefault="00E64702" w:rsidP="00E64702">
      <w:pPr>
        <w:pStyle w:val="3paragraph1"/>
      </w:pPr>
    </w:p>
    <w:p w14:paraId="4966E840" w14:textId="04E8C93A" w:rsidR="00E64702" w:rsidRDefault="00E64702" w:rsidP="00E64702">
      <w:pPr>
        <w:pStyle w:val="3paragraph1"/>
      </w:pPr>
      <w:r>
        <w:t>(3) The flow line of the inlet channel must not exceed 6.0 inches below the invert elevation of the influent.</w:t>
      </w:r>
    </w:p>
    <w:p w14:paraId="6C03BAED" w14:textId="72452F2A" w:rsidR="00E64702" w:rsidRDefault="00E64702" w:rsidP="00E64702">
      <w:pPr>
        <w:pStyle w:val="2subsectiona"/>
      </w:pPr>
      <w:r>
        <w:t>(g) Corrosion Resistance. A coarse screen and related structures must be designed to resist the effects of a corrosive environment, including long-term exposure to hydrogen sulfide.</w:t>
      </w:r>
    </w:p>
    <w:p w14:paraId="632F54F1" w14:textId="29DA96F7" w:rsidR="005A5C73" w:rsidRDefault="005A5C73" w:rsidP="00E64702">
      <w:pPr>
        <w:pStyle w:val="2subsectiona"/>
      </w:pPr>
    </w:p>
    <w:p w14:paraId="41DE4D69" w14:textId="18028AB3" w:rsidR="005A5C73" w:rsidRDefault="005A5C73" w:rsidP="005A5C73">
      <w:pPr>
        <w:pStyle w:val="Heading1"/>
      </w:pPr>
      <w:r w:rsidRPr="005A5C73">
        <w:t>§217.122</w:t>
      </w:r>
      <w:r>
        <w:t xml:space="preserve">. </w:t>
      </w:r>
      <w:r w:rsidRPr="005A5C73">
        <w:t>Fine Screening Devices</w:t>
      </w:r>
      <w:r>
        <w:t xml:space="preserve">. </w:t>
      </w:r>
    </w:p>
    <w:p w14:paraId="1CAC3308" w14:textId="37B27B76" w:rsidR="005A5C73" w:rsidRDefault="005A5C73" w:rsidP="005A5C73">
      <w:pPr>
        <w:pStyle w:val="2subsectiona"/>
      </w:pPr>
      <w:r w:rsidRPr="005A5C73">
        <w:t>(a) A fine screen may be used in lieu of a coarse screen.</w:t>
      </w:r>
    </w:p>
    <w:p w14:paraId="55372C04" w14:textId="77777777" w:rsidR="005A5C73" w:rsidRPr="005A5C73" w:rsidRDefault="005A5C73" w:rsidP="005A5C73">
      <w:pPr>
        <w:pStyle w:val="2subsectiona"/>
      </w:pPr>
    </w:p>
    <w:p w14:paraId="152E696A" w14:textId="40A0809A" w:rsidR="005A5C73" w:rsidRDefault="005A5C73" w:rsidP="005A5C73">
      <w:pPr>
        <w:pStyle w:val="2subsectiona"/>
      </w:pPr>
      <w:r w:rsidRPr="005A5C73">
        <w:t>(b) The clear openings in a fine screen must be less than 0.25 inch.</w:t>
      </w:r>
    </w:p>
    <w:p w14:paraId="6872640B" w14:textId="77777777" w:rsidR="005A5C73" w:rsidRPr="005A5C73" w:rsidRDefault="005A5C73" w:rsidP="005A5C73">
      <w:pPr>
        <w:pStyle w:val="2subsectiona"/>
      </w:pPr>
    </w:p>
    <w:p w14:paraId="308EC121" w14:textId="0774DA82" w:rsidR="005A5C73" w:rsidRDefault="005A5C73" w:rsidP="005A5C73">
      <w:pPr>
        <w:pStyle w:val="2subsectiona"/>
      </w:pPr>
      <w:r w:rsidRPr="005A5C73">
        <w:t>(c) Any five-day biochemical oxygen demand (BOD</w:t>
      </w:r>
      <w:r w:rsidRPr="005A5C73">
        <w:rPr>
          <w:vertAlign w:val="subscript"/>
        </w:rPr>
        <w:t>5 </w:t>
      </w:r>
      <w:r w:rsidRPr="005A5C73">
        <w:t>) reduction percentage claimed for a fine screen must be developed through a study conducted on actual full-scale operation of the proposed fine screen. The BOD</w:t>
      </w:r>
      <w:r w:rsidRPr="005A5C73">
        <w:rPr>
          <w:vertAlign w:val="subscript"/>
        </w:rPr>
        <w:t>5 </w:t>
      </w:r>
      <w:r w:rsidRPr="005A5C73">
        <w:t>reduction percentage claimed must not exceed 35%.</w:t>
      </w:r>
    </w:p>
    <w:p w14:paraId="28EF5EE8" w14:textId="77777777" w:rsidR="005A5C73" w:rsidRPr="005A5C73" w:rsidRDefault="005A5C73" w:rsidP="005A5C73">
      <w:pPr>
        <w:pStyle w:val="2subsectiona"/>
      </w:pPr>
    </w:p>
    <w:p w14:paraId="6F93DC9D" w14:textId="0218AE2C" w:rsidR="005A5C73" w:rsidRDefault="005A5C73" w:rsidP="005A5C73">
      <w:pPr>
        <w:pStyle w:val="2subsectiona"/>
      </w:pPr>
      <w:r w:rsidRPr="005A5C73">
        <w:t>(d) The engineering report must justify any reduction in the size of a treatment unit that is based on removal of BOD</w:t>
      </w:r>
      <w:r w:rsidRPr="005A5C73">
        <w:rPr>
          <w:vertAlign w:val="subscript"/>
        </w:rPr>
        <w:t>5 </w:t>
      </w:r>
      <w:r w:rsidRPr="005A5C73">
        <w:t>by a fine screen.</w:t>
      </w:r>
    </w:p>
    <w:p w14:paraId="07DE70D4" w14:textId="77777777" w:rsidR="005A5C73" w:rsidRPr="005A5C73" w:rsidRDefault="005A5C73" w:rsidP="005A5C73">
      <w:pPr>
        <w:pStyle w:val="2subsectiona"/>
      </w:pPr>
    </w:p>
    <w:p w14:paraId="168353C5" w14:textId="7B9B3A40" w:rsidR="005A5C73" w:rsidRDefault="005A5C73" w:rsidP="005A5C73">
      <w:pPr>
        <w:pStyle w:val="2subsectiona"/>
      </w:pPr>
      <w:r w:rsidRPr="005A5C73">
        <w:t>(e) An owner who claims a BOD</w:t>
      </w:r>
      <w:r w:rsidRPr="005A5C73">
        <w:rPr>
          <w:vertAlign w:val="subscript"/>
        </w:rPr>
        <w:t>5 </w:t>
      </w:r>
      <w:r w:rsidRPr="005A5C73">
        <w:t>reduction credit must include a sufficient number of fine screen units so that any BOD</w:t>
      </w:r>
      <w:r w:rsidRPr="005A5C73">
        <w:rPr>
          <w:vertAlign w:val="subscript"/>
        </w:rPr>
        <w:t>5 </w:t>
      </w:r>
      <w:r w:rsidRPr="005A5C73">
        <w:t>reduction claimed will be met with the largest fine screen unit out of service.</w:t>
      </w:r>
    </w:p>
    <w:p w14:paraId="0D1693CB" w14:textId="77777777" w:rsidR="005A5C73" w:rsidRPr="005A5C73" w:rsidRDefault="005A5C73" w:rsidP="005A5C73">
      <w:pPr>
        <w:pStyle w:val="2subsectiona"/>
      </w:pPr>
    </w:p>
    <w:p w14:paraId="47317339" w14:textId="26E52485" w:rsidR="005A5C73" w:rsidRDefault="005A5C73" w:rsidP="005A5C73">
      <w:pPr>
        <w:pStyle w:val="2subsectiona"/>
      </w:pPr>
      <w:r w:rsidRPr="005A5C73">
        <w:t>(f) A design may include a single fine screen unit only if the design includes an emergency overflow channel with a coarse screen to accept flow when the fine screen is out of service. No BOD</w:t>
      </w:r>
      <w:r w:rsidRPr="005A5C73">
        <w:rPr>
          <w:vertAlign w:val="subscript"/>
        </w:rPr>
        <w:t>5 </w:t>
      </w:r>
      <w:r w:rsidRPr="005A5C73">
        <w:t>removal credit is allowed with a single fine screen design.</w:t>
      </w:r>
    </w:p>
    <w:p w14:paraId="3FB6C5C1" w14:textId="77777777" w:rsidR="005A5C73" w:rsidRPr="005A5C73" w:rsidRDefault="005A5C73" w:rsidP="005A5C73">
      <w:pPr>
        <w:pStyle w:val="2subsectiona"/>
      </w:pPr>
    </w:p>
    <w:p w14:paraId="4F1E368F" w14:textId="61CD59DF" w:rsidR="005A5C73" w:rsidRDefault="005A5C73" w:rsidP="005A5C73">
      <w:pPr>
        <w:pStyle w:val="2subsectiona"/>
      </w:pPr>
      <w:r w:rsidRPr="005A5C73">
        <w:t>(g) A coarse screen must be provided ahead of a fine screen when the manufacturer of a fine screen recommends prescreening before the fine screen.</w:t>
      </w:r>
    </w:p>
    <w:p w14:paraId="1DFDBB45" w14:textId="77777777" w:rsidR="005A5C73" w:rsidRPr="005A5C73" w:rsidRDefault="005A5C73" w:rsidP="005A5C73">
      <w:pPr>
        <w:pStyle w:val="2subsectiona"/>
      </w:pPr>
    </w:p>
    <w:p w14:paraId="551FF885" w14:textId="2A061831" w:rsidR="005A5C73" w:rsidRDefault="005A5C73" w:rsidP="005A5C73">
      <w:pPr>
        <w:pStyle w:val="2subsectiona"/>
      </w:pPr>
      <w:r w:rsidRPr="005A5C73">
        <w:t>(h) A moving or rotating fine screen must use a continuous cleaning device, such as water jets or wiper blades.</w:t>
      </w:r>
    </w:p>
    <w:p w14:paraId="46DAC646" w14:textId="77777777" w:rsidR="005A5C73" w:rsidRPr="005A5C73" w:rsidRDefault="005A5C73" w:rsidP="005A5C73">
      <w:pPr>
        <w:pStyle w:val="2subsectiona"/>
      </w:pPr>
    </w:p>
    <w:p w14:paraId="468DE7B9" w14:textId="51F5474A" w:rsidR="005A5C73" w:rsidRDefault="005A5C73" w:rsidP="005A5C73">
      <w:pPr>
        <w:pStyle w:val="2subsectiona"/>
      </w:pPr>
      <w:r w:rsidRPr="005A5C73">
        <w:t>(</w:t>
      </w:r>
      <w:proofErr w:type="spellStart"/>
      <w:r w:rsidRPr="005A5C73">
        <w:t>i</w:t>
      </w:r>
      <w:proofErr w:type="spellEnd"/>
      <w:r w:rsidRPr="005A5C73">
        <w:t>) A fine screen unit must automatically convey the screenings to a storage area or processing unit that complies with §217.123 of this title (relating to Screenings and Debris Handling).</w:t>
      </w:r>
    </w:p>
    <w:p w14:paraId="49BCD63F" w14:textId="77777777" w:rsidR="005A5C73" w:rsidRPr="005A5C73" w:rsidRDefault="005A5C73" w:rsidP="005A5C73">
      <w:pPr>
        <w:pStyle w:val="2subsectiona"/>
      </w:pPr>
    </w:p>
    <w:p w14:paraId="4CFF8324" w14:textId="6C740C18" w:rsidR="005A5C73" w:rsidRDefault="005A5C73" w:rsidP="005A5C73">
      <w:pPr>
        <w:pStyle w:val="2subsectiona"/>
      </w:pPr>
      <w:r w:rsidRPr="005A5C73">
        <w:t>(j) A fine screen must meet the manufacturer's recommendations with respect to velocity and head loss through the fine screen.</w:t>
      </w:r>
    </w:p>
    <w:p w14:paraId="3B00F36C" w14:textId="77777777" w:rsidR="005A5C73" w:rsidRPr="005A5C73" w:rsidRDefault="005A5C73" w:rsidP="005A5C73">
      <w:pPr>
        <w:pStyle w:val="2subsectiona"/>
      </w:pPr>
    </w:p>
    <w:p w14:paraId="348FB9D0" w14:textId="2E875612" w:rsidR="005A5C73" w:rsidRDefault="005A5C73" w:rsidP="005A5C73">
      <w:pPr>
        <w:pStyle w:val="2subsectiona"/>
      </w:pPr>
      <w:r w:rsidRPr="005A5C73">
        <w:t>(k) A fine screen must use either a bar rack or a perforated plate.</w:t>
      </w:r>
    </w:p>
    <w:p w14:paraId="18FDB03B" w14:textId="5C74569B" w:rsidR="005A5C73" w:rsidRDefault="005A5C73" w:rsidP="005A5C73">
      <w:pPr>
        <w:pStyle w:val="2subsectiona"/>
      </w:pPr>
    </w:p>
    <w:p w14:paraId="762B658D" w14:textId="1834C04F" w:rsidR="00262F4D" w:rsidRDefault="00262F4D" w:rsidP="00262F4D">
      <w:pPr>
        <w:pStyle w:val="Heading1"/>
      </w:pPr>
      <w:r w:rsidRPr="00262F4D">
        <w:t>§217.123</w:t>
      </w:r>
      <w:r>
        <w:t xml:space="preserve">. </w:t>
      </w:r>
      <w:r w:rsidRPr="00262F4D">
        <w:t>Screenings and Debris Handling</w:t>
      </w:r>
      <w:r>
        <w:t xml:space="preserve">. </w:t>
      </w:r>
    </w:p>
    <w:p w14:paraId="3FF7C42C" w14:textId="03AA03DF" w:rsidR="00262F4D" w:rsidRDefault="00262F4D" w:rsidP="00262F4D">
      <w:pPr>
        <w:pStyle w:val="2subsectiona"/>
      </w:pPr>
      <w:r w:rsidRPr="00262F4D">
        <w:t>(a) A screening device must have a minimum storage capacity of one day of screenings and debris.</w:t>
      </w:r>
    </w:p>
    <w:p w14:paraId="2C63320B" w14:textId="77777777" w:rsidR="00262F4D" w:rsidRPr="00262F4D" w:rsidRDefault="00262F4D" w:rsidP="00262F4D">
      <w:pPr>
        <w:pStyle w:val="2subsectiona"/>
      </w:pPr>
    </w:p>
    <w:p w14:paraId="1F2DA899" w14:textId="74839407" w:rsidR="00262F4D" w:rsidRDefault="00262F4D" w:rsidP="00262F4D">
      <w:pPr>
        <w:pStyle w:val="2subsectiona"/>
      </w:pPr>
      <w:r w:rsidRPr="00262F4D">
        <w:t xml:space="preserve">(b) A container for screenings and debris must be fully covered with a tight-fitting cover designed to reduce vector </w:t>
      </w:r>
      <w:proofErr w:type="gramStart"/>
      <w:r w:rsidRPr="00262F4D">
        <w:t>attraction, or</w:t>
      </w:r>
      <w:proofErr w:type="gramEnd"/>
      <w:r w:rsidRPr="00262F4D">
        <w:t xml:space="preserve"> must use an alternative method of reducing vector attraction approved in writing by the executive director.</w:t>
      </w:r>
    </w:p>
    <w:p w14:paraId="76D2CE0B" w14:textId="77777777" w:rsidR="00262F4D" w:rsidRPr="00262F4D" w:rsidRDefault="00262F4D" w:rsidP="00262F4D">
      <w:pPr>
        <w:pStyle w:val="2subsectiona"/>
      </w:pPr>
    </w:p>
    <w:p w14:paraId="35A9BC8A" w14:textId="103785CB" w:rsidR="00262F4D" w:rsidRDefault="00262F4D" w:rsidP="00262F4D">
      <w:pPr>
        <w:pStyle w:val="2subsectiona"/>
      </w:pPr>
      <w:r w:rsidRPr="00262F4D">
        <w:t>(c) A storage area for screenings and debris must drain to the headworks of the wastewater treatment facility or the influent lift station and must include runoff control.</w:t>
      </w:r>
    </w:p>
    <w:p w14:paraId="3D1471B9" w14:textId="77777777" w:rsidR="00262F4D" w:rsidRPr="00262F4D" w:rsidRDefault="00262F4D" w:rsidP="00262F4D">
      <w:pPr>
        <w:pStyle w:val="2subsectiona"/>
      </w:pPr>
    </w:p>
    <w:p w14:paraId="3AC264DA" w14:textId="536CEFFA" w:rsidR="00262F4D" w:rsidRDefault="00262F4D" w:rsidP="00262F4D">
      <w:pPr>
        <w:pStyle w:val="2subsectiona"/>
      </w:pPr>
      <w:r w:rsidRPr="00262F4D">
        <w:t>(d) All screenings and debris must be collected in containers described in subsection (b) of this section and be managed and disposed of in accordance with Chapter 330 of this title (relating to Municipal Solid Waste).</w:t>
      </w:r>
    </w:p>
    <w:p w14:paraId="153F30C6" w14:textId="343EE56F" w:rsidR="0030375B" w:rsidRDefault="0030375B" w:rsidP="00262F4D">
      <w:pPr>
        <w:pStyle w:val="2subsectiona"/>
      </w:pPr>
    </w:p>
    <w:p w14:paraId="6BF4B46E" w14:textId="2C085A2B" w:rsidR="0030375B" w:rsidRDefault="0030375B" w:rsidP="0030375B">
      <w:pPr>
        <w:pStyle w:val="Heading1"/>
      </w:pPr>
      <w:r w:rsidRPr="0030375B">
        <w:t>§217.124</w:t>
      </w:r>
      <w:r>
        <w:t xml:space="preserve">. </w:t>
      </w:r>
      <w:r w:rsidRPr="0030375B">
        <w:t>Grit Removal Systems</w:t>
      </w:r>
      <w:r>
        <w:t xml:space="preserve">. </w:t>
      </w:r>
    </w:p>
    <w:p w14:paraId="1AC16D60" w14:textId="283C3497" w:rsidR="0030375B" w:rsidRDefault="0030375B" w:rsidP="0030375B">
      <w:pPr>
        <w:pStyle w:val="2subsectiona"/>
      </w:pPr>
      <w:r>
        <w:t>(a) A wastewater treatment facility using anaerobic digestion must have a grit removal system. A grit removal system is optional for all other facilities.</w:t>
      </w:r>
    </w:p>
    <w:p w14:paraId="28BA5328" w14:textId="77777777" w:rsidR="0030375B" w:rsidRDefault="0030375B" w:rsidP="0030375B">
      <w:pPr>
        <w:pStyle w:val="2subsectiona"/>
      </w:pPr>
    </w:p>
    <w:p w14:paraId="098DB4C0" w14:textId="0F14F841" w:rsidR="0030375B" w:rsidRDefault="0030375B" w:rsidP="0030375B">
      <w:pPr>
        <w:pStyle w:val="2subsectiona"/>
      </w:pPr>
      <w:r>
        <w:t>(b) A grit removal system includes units and processes capable of removing inert, non-biodegradable particles.</w:t>
      </w:r>
    </w:p>
    <w:p w14:paraId="32849D78" w14:textId="77777777" w:rsidR="0030375B" w:rsidRDefault="0030375B" w:rsidP="0030375B">
      <w:pPr>
        <w:pStyle w:val="2subsectiona"/>
      </w:pPr>
    </w:p>
    <w:p w14:paraId="1C5BD80F" w14:textId="2499E5DA" w:rsidR="0030375B" w:rsidRDefault="0030375B" w:rsidP="0030375B">
      <w:pPr>
        <w:pStyle w:val="2subsectiona"/>
      </w:pPr>
      <w:r>
        <w:t>(c) A grit removal system must include at least two units capable of operating at the peak flow of the wastewater treatment facility when grit removal is required by subsection (a) of this section.</w:t>
      </w:r>
    </w:p>
    <w:p w14:paraId="3F13AD31" w14:textId="77777777" w:rsidR="0030375B" w:rsidRDefault="0030375B" w:rsidP="0030375B">
      <w:pPr>
        <w:pStyle w:val="2subsectiona"/>
      </w:pPr>
    </w:p>
    <w:p w14:paraId="0A7C74AB" w14:textId="70E81833" w:rsidR="0030375B" w:rsidRDefault="0030375B" w:rsidP="0030375B">
      <w:pPr>
        <w:pStyle w:val="2subsectiona"/>
      </w:pPr>
      <w:r>
        <w:t>(d) Each grit removal system must include:</w:t>
      </w:r>
    </w:p>
    <w:p w14:paraId="12F54FD8" w14:textId="77777777" w:rsidR="0030375B" w:rsidRDefault="0030375B" w:rsidP="0030375B">
      <w:pPr>
        <w:pStyle w:val="2subsectiona"/>
      </w:pPr>
    </w:p>
    <w:p w14:paraId="639486F5" w14:textId="4E8BAA44" w:rsidR="0030375B" w:rsidRDefault="0030375B" w:rsidP="0030375B">
      <w:pPr>
        <w:pStyle w:val="3paragraph1"/>
      </w:pPr>
      <w:r>
        <w:t>(1) an emergency overflow to accept flow when a grit removal unit is off-line; and</w:t>
      </w:r>
    </w:p>
    <w:p w14:paraId="5F0FDD1A" w14:textId="77777777" w:rsidR="0030375B" w:rsidRDefault="0030375B" w:rsidP="0030375B">
      <w:pPr>
        <w:pStyle w:val="3paragraph1"/>
      </w:pPr>
    </w:p>
    <w:p w14:paraId="5777ED46" w14:textId="7CBB0F46" w:rsidR="0030375B" w:rsidRDefault="0030375B" w:rsidP="0030375B">
      <w:pPr>
        <w:pStyle w:val="3paragraph1"/>
      </w:pPr>
      <w:r>
        <w:t>(2) a means of diverting flow to the emergency overflow.</w:t>
      </w:r>
    </w:p>
    <w:p w14:paraId="2F45E578" w14:textId="17AB70AA" w:rsidR="0030375B" w:rsidRDefault="0030375B" w:rsidP="0030375B">
      <w:pPr>
        <w:pStyle w:val="3paragraph1"/>
      </w:pPr>
    </w:p>
    <w:p w14:paraId="1984CE63" w14:textId="144FA73D" w:rsidR="00311C79" w:rsidRPr="006F3459" w:rsidRDefault="00311C79" w:rsidP="00311C79">
      <w:pPr>
        <w:pStyle w:val="Heading1"/>
        <w:rPr>
          <w:b w:val="0"/>
          <w:bCs w:val="0"/>
          <w:sz w:val="44"/>
          <w:szCs w:val="44"/>
        </w:rPr>
      </w:pPr>
      <w:r w:rsidRPr="00311C79">
        <w:lastRenderedPageBreak/>
        <w:t>§217.125</w:t>
      </w:r>
      <w:r>
        <w:t xml:space="preserve">. </w:t>
      </w:r>
      <w:r w:rsidRPr="00311C79">
        <w:t>Grit</w:t>
      </w:r>
      <w:r w:rsidRPr="006F3459">
        <w:rPr>
          <w:u w:val="single"/>
        </w:rPr>
        <w:t xml:space="preserve"> </w:t>
      </w:r>
      <w:r w:rsidR="00A553C7" w:rsidRPr="006F3459">
        <w:rPr>
          <w:highlight w:val="yellow"/>
          <w:u w:val="single"/>
        </w:rPr>
        <w:t>Separators</w:t>
      </w:r>
      <w:r w:rsidR="006F3459" w:rsidRPr="006F3459">
        <w:rPr>
          <w:highlight w:val="yellow"/>
          <w:u w:val="single"/>
        </w:rPr>
        <w:t>.</w:t>
      </w:r>
      <w:r w:rsidR="006F3459">
        <w:rPr>
          <w:b w:val="0"/>
          <w:bCs w:val="0"/>
        </w:rPr>
        <w:t xml:space="preserve"> </w:t>
      </w:r>
      <w:r w:rsidR="00A553C7" w:rsidRPr="00A553C7">
        <w:rPr>
          <w:b w:val="0"/>
          <w:bCs w:val="0"/>
          <w:sz w:val="44"/>
          <w:szCs w:val="44"/>
        </w:rPr>
        <w:t>[</w:t>
      </w:r>
      <w:r w:rsidRPr="00ED42FC">
        <w:rPr>
          <w:highlight w:val="yellow"/>
        </w:rPr>
        <w:t>Chambe</w:t>
      </w:r>
      <w:r w:rsidRPr="006F3459">
        <w:rPr>
          <w:highlight w:val="yellow"/>
        </w:rPr>
        <w:t>rs</w:t>
      </w:r>
      <w:r w:rsidRPr="006F3459">
        <w:rPr>
          <w:b w:val="0"/>
          <w:bCs w:val="0"/>
          <w:szCs w:val="22"/>
          <w:highlight w:val="yellow"/>
        </w:rPr>
        <w:t>.</w:t>
      </w:r>
      <w:r w:rsidR="006F3459" w:rsidRPr="006F3459">
        <w:rPr>
          <w:b w:val="0"/>
          <w:bCs w:val="0"/>
          <w:sz w:val="44"/>
          <w:szCs w:val="44"/>
          <w:highlight w:val="yellow"/>
        </w:rPr>
        <w:t>]</w:t>
      </w:r>
    </w:p>
    <w:p w14:paraId="430AF6E5" w14:textId="741749E9" w:rsidR="00311C79" w:rsidRDefault="00311C79" w:rsidP="00311C79">
      <w:pPr>
        <w:pStyle w:val="2subsectiona"/>
      </w:pPr>
      <w:r>
        <w:t>(a) Horizontal Flow Grit Chambers</w:t>
      </w:r>
    </w:p>
    <w:p w14:paraId="685531A4" w14:textId="6888E349" w:rsidR="00311C79" w:rsidRDefault="00311C79" w:rsidP="00311C79">
      <w:pPr>
        <w:pStyle w:val="2subsectiona"/>
      </w:pPr>
    </w:p>
    <w:p w14:paraId="16AE9014" w14:textId="7B0F6BC2" w:rsidR="00311C79" w:rsidRDefault="00311C79" w:rsidP="00311C79">
      <w:pPr>
        <w:pStyle w:val="3paragraph1"/>
      </w:pPr>
      <w:r>
        <w:t>(1) Velocity through a horizontal flow grit chamber must range from 0.8 feet per second to no more than 1.3 feet per second.</w:t>
      </w:r>
    </w:p>
    <w:p w14:paraId="19A5FD5F" w14:textId="77777777" w:rsidR="00311C79" w:rsidRDefault="00311C79" w:rsidP="00311C79">
      <w:pPr>
        <w:pStyle w:val="3paragraph1"/>
      </w:pPr>
    </w:p>
    <w:p w14:paraId="41D9FD6C" w14:textId="466C2D85" w:rsidR="00311C79" w:rsidRDefault="00311C79" w:rsidP="00311C79">
      <w:pPr>
        <w:pStyle w:val="3paragraph1"/>
      </w:pPr>
      <w:r>
        <w:t>(2) A horizontal flow grit chamber channel must minimize turbulence and provide uniform velocity across the channel.</w:t>
      </w:r>
    </w:p>
    <w:p w14:paraId="3F1B2D85" w14:textId="77777777" w:rsidR="00311C79" w:rsidRDefault="00311C79" w:rsidP="00311C79">
      <w:pPr>
        <w:pStyle w:val="3paragraph1"/>
      </w:pPr>
    </w:p>
    <w:p w14:paraId="62DBEDE0" w14:textId="17C3D2D7" w:rsidR="00311C79" w:rsidRDefault="00311C79" w:rsidP="00311C79">
      <w:pPr>
        <w:pStyle w:val="3paragraph1"/>
      </w:pPr>
      <w:r>
        <w:t>(3) The channel size of a horizontal flow grit chamber must accommodate the grit removal equipment capacity and grit storage.</w:t>
      </w:r>
    </w:p>
    <w:p w14:paraId="4E7C483D" w14:textId="77777777" w:rsidR="00311C79" w:rsidRDefault="00311C79" w:rsidP="00311C79">
      <w:pPr>
        <w:pStyle w:val="3paragraph1"/>
      </w:pPr>
    </w:p>
    <w:p w14:paraId="2A419BD1" w14:textId="10EC3D9B" w:rsidR="00311C79" w:rsidRDefault="00311C79" w:rsidP="00311C79">
      <w:pPr>
        <w:pStyle w:val="2subsectiona"/>
      </w:pPr>
      <w:r>
        <w:t>(b) Aerated Grit Chambers.</w:t>
      </w:r>
    </w:p>
    <w:p w14:paraId="520416EF" w14:textId="77777777" w:rsidR="00311C79" w:rsidRDefault="00311C79" w:rsidP="00311C79">
      <w:pPr>
        <w:pStyle w:val="2subsectiona"/>
      </w:pPr>
    </w:p>
    <w:p w14:paraId="32037AEA" w14:textId="5C5255EF" w:rsidR="00311C79" w:rsidRDefault="00311C79" w:rsidP="00311C79">
      <w:pPr>
        <w:pStyle w:val="3paragraph1"/>
      </w:pPr>
      <w:r>
        <w:t>(1) The air diffuser and baffle arrangement in an aerated grit chamber must not interfere with the removal of particles with the design particle size and density.</w:t>
      </w:r>
    </w:p>
    <w:p w14:paraId="5DB78D87" w14:textId="77777777" w:rsidR="00311C79" w:rsidRDefault="00311C79" w:rsidP="00311C79">
      <w:pPr>
        <w:pStyle w:val="3paragraph1"/>
      </w:pPr>
    </w:p>
    <w:p w14:paraId="4A8F429E" w14:textId="7DADA940" w:rsidR="00311C79" w:rsidRDefault="00311C79" w:rsidP="00311C79">
      <w:pPr>
        <w:pStyle w:val="3paragraph1"/>
      </w:pPr>
      <w:r>
        <w:t>(2) The aeration equipment must be capable of varying air feed rates along the length of an aerated grit chamber from 3.0 standard cubic feet per minute (</w:t>
      </w:r>
      <w:proofErr w:type="spellStart"/>
      <w:r>
        <w:t>scfm</w:t>
      </w:r>
      <w:proofErr w:type="spellEnd"/>
      <w:r>
        <w:t xml:space="preserve">) per linear foot to no more than 8.0 </w:t>
      </w:r>
      <w:proofErr w:type="spellStart"/>
      <w:r>
        <w:t>scfm</w:t>
      </w:r>
      <w:proofErr w:type="spellEnd"/>
      <w:r>
        <w:t xml:space="preserve"> per linear foot.</w:t>
      </w:r>
    </w:p>
    <w:p w14:paraId="0A4309B8" w14:textId="77777777" w:rsidR="00311C79" w:rsidRDefault="00311C79" w:rsidP="00311C79">
      <w:pPr>
        <w:pStyle w:val="3paragraph1"/>
      </w:pPr>
    </w:p>
    <w:p w14:paraId="74FB788B" w14:textId="2A163DC2" w:rsidR="00311C79" w:rsidRDefault="00311C79" w:rsidP="00311C79">
      <w:pPr>
        <w:pStyle w:val="3paragraph1"/>
      </w:pPr>
      <w:r>
        <w:lastRenderedPageBreak/>
        <w:t>(3) An aerated grit chamber must have a hydraulic detention time of at least 3.0 minutes.</w:t>
      </w:r>
    </w:p>
    <w:p w14:paraId="324BFDB7" w14:textId="77777777" w:rsidR="00311C79" w:rsidRDefault="00311C79" w:rsidP="00311C79">
      <w:pPr>
        <w:pStyle w:val="3paragraph1"/>
      </w:pPr>
    </w:p>
    <w:p w14:paraId="6E4C61D5" w14:textId="112D3E50" w:rsidR="00311C79" w:rsidRDefault="00311C79" w:rsidP="00311C79">
      <w:pPr>
        <w:pStyle w:val="3paragraph1"/>
      </w:pPr>
      <w:r>
        <w:t>(4) An aerated grit chamber must include a grit hopper located under an air diffuser.</w:t>
      </w:r>
    </w:p>
    <w:p w14:paraId="0FBC4B99" w14:textId="77777777" w:rsidR="00311C79" w:rsidRDefault="00311C79" w:rsidP="00311C79">
      <w:pPr>
        <w:pStyle w:val="3paragraph1"/>
      </w:pPr>
    </w:p>
    <w:p w14:paraId="0352139B" w14:textId="3BA60D77" w:rsidR="00311C79" w:rsidRPr="00ED42FC" w:rsidRDefault="00311C79" w:rsidP="00F77FB9">
      <w:pPr>
        <w:pStyle w:val="2subsectiona"/>
        <w:rPr>
          <w:u w:val="single"/>
        </w:rPr>
      </w:pPr>
      <w:r>
        <w:t>(c) Mechanical Grit Chambers</w:t>
      </w:r>
      <w:r w:rsidRPr="00ED42FC">
        <w:rPr>
          <w:highlight w:val="yellow"/>
          <w:u w:val="single"/>
        </w:rPr>
        <w:t>.</w:t>
      </w:r>
      <w:r w:rsidR="00ED42FC" w:rsidRPr="00ED42FC">
        <w:rPr>
          <w:highlight w:val="yellow"/>
          <w:u w:val="single"/>
        </w:rPr>
        <w:t>- Detritus Tanks</w:t>
      </w:r>
    </w:p>
    <w:p w14:paraId="08FD6734" w14:textId="77777777" w:rsidR="00F77FB9" w:rsidRDefault="00F77FB9" w:rsidP="00F77FB9">
      <w:pPr>
        <w:pStyle w:val="2subsectiona"/>
      </w:pPr>
    </w:p>
    <w:p w14:paraId="7EC6D215" w14:textId="7664A7EC" w:rsidR="00311C79" w:rsidRDefault="00311C79" w:rsidP="00F77FB9">
      <w:pPr>
        <w:pStyle w:val="3paragraph1"/>
      </w:pPr>
      <w:r>
        <w:t>(1) The velocity through mechanical grit chambers must be no greater than 1.0 foot per second at design flow.</w:t>
      </w:r>
    </w:p>
    <w:p w14:paraId="0E8B117B" w14:textId="77777777" w:rsidR="00F77FB9" w:rsidRDefault="00F77FB9" w:rsidP="00F77FB9">
      <w:pPr>
        <w:pStyle w:val="3paragraph1"/>
      </w:pPr>
    </w:p>
    <w:p w14:paraId="2C76795A" w14:textId="41F2094B" w:rsidR="00311C79" w:rsidRDefault="00311C79" w:rsidP="00F77FB9">
      <w:pPr>
        <w:pStyle w:val="3paragraph1"/>
      </w:pPr>
      <w:r>
        <w:t>(2) Each mechanical grit chamber channel must include a grit hopper at the side of a tank contiguous to a grit removal mechanism.</w:t>
      </w:r>
    </w:p>
    <w:p w14:paraId="7D5B62E6" w14:textId="77777777" w:rsidR="00F77FB9" w:rsidRDefault="00F77FB9" w:rsidP="00F77FB9">
      <w:pPr>
        <w:pStyle w:val="3paragraph1"/>
      </w:pPr>
    </w:p>
    <w:p w14:paraId="581A36B4" w14:textId="0AFDBC47" w:rsidR="00311C79" w:rsidRDefault="00311C79" w:rsidP="00F77FB9">
      <w:pPr>
        <w:pStyle w:val="3paragraph1"/>
      </w:pPr>
      <w:r>
        <w:t>(3) An inlet must include baffles to prevent short-circuiting.</w:t>
      </w:r>
    </w:p>
    <w:p w14:paraId="00B17C66" w14:textId="6F2A760F" w:rsidR="00311C79" w:rsidRDefault="00311C79" w:rsidP="00F77FB9">
      <w:pPr>
        <w:pStyle w:val="3paragraph1"/>
      </w:pPr>
      <w:r>
        <w:t>(4) Grit removal must be provided by one of the following mechanisms:</w:t>
      </w:r>
    </w:p>
    <w:p w14:paraId="4B000BD1" w14:textId="77777777" w:rsidR="00F77FB9" w:rsidRDefault="00F77FB9" w:rsidP="00F77FB9">
      <w:pPr>
        <w:pStyle w:val="3paragraph1"/>
      </w:pPr>
    </w:p>
    <w:p w14:paraId="33FE02D6" w14:textId="284EB03F" w:rsidR="00311C79" w:rsidRDefault="00311C79" w:rsidP="00F77FB9">
      <w:pPr>
        <w:pStyle w:val="4subparagraphA"/>
      </w:pPr>
      <w:r>
        <w:t>(A) reciprocating rake;</w:t>
      </w:r>
    </w:p>
    <w:p w14:paraId="6DCC3BC6" w14:textId="77777777" w:rsidR="00F77FB9" w:rsidRDefault="00F77FB9" w:rsidP="00F77FB9">
      <w:pPr>
        <w:pStyle w:val="4subparagraphA"/>
      </w:pPr>
    </w:p>
    <w:p w14:paraId="32BFA4E9" w14:textId="189293E5" w:rsidR="00311C79" w:rsidRDefault="00311C79" w:rsidP="00F77FB9">
      <w:pPr>
        <w:pStyle w:val="4subparagraphA"/>
      </w:pPr>
      <w:r>
        <w:t>(B) screw conveyor; or</w:t>
      </w:r>
    </w:p>
    <w:p w14:paraId="4A406692" w14:textId="77777777" w:rsidR="00F77FB9" w:rsidRDefault="00F77FB9" w:rsidP="00F77FB9">
      <w:pPr>
        <w:pStyle w:val="4subparagraphA"/>
      </w:pPr>
    </w:p>
    <w:p w14:paraId="7D264376" w14:textId="12F78C15" w:rsidR="00311C79" w:rsidRDefault="00311C79" w:rsidP="00F77FB9">
      <w:pPr>
        <w:pStyle w:val="4subparagraphA"/>
      </w:pPr>
      <w:r>
        <w:t>(C) air lift pump.</w:t>
      </w:r>
    </w:p>
    <w:p w14:paraId="3DC5BBEC" w14:textId="77777777" w:rsidR="00ED42FC" w:rsidRDefault="00ED42FC" w:rsidP="00F77FB9">
      <w:pPr>
        <w:pStyle w:val="4subparagraphA"/>
      </w:pPr>
    </w:p>
    <w:p w14:paraId="46DC7815" w14:textId="5A01A2CF" w:rsidR="00ED42FC" w:rsidRPr="00AB6A22" w:rsidRDefault="00ED42FC" w:rsidP="00ED42FC">
      <w:pPr>
        <w:pStyle w:val="3paragraph1"/>
        <w:rPr>
          <w:u w:val="single"/>
        </w:rPr>
      </w:pPr>
      <w:r w:rsidRPr="00AB6A22">
        <w:rPr>
          <w:highlight w:val="yellow"/>
          <w:u w:val="single"/>
        </w:rPr>
        <w:lastRenderedPageBreak/>
        <w:t>(5) Detritus Tanks are sized on an overflow rate based on particle sizes. The design must apply a safety factor of at least 2 to the calculated overflow rate as an offset for hydraulic inefficiencies.</w:t>
      </w:r>
      <w:r w:rsidR="008359A1" w:rsidRPr="00AB6A22">
        <w:rPr>
          <w:highlight w:val="yellow"/>
          <w:u w:val="single"/>
        </w:rPr>
        <w:t xml:space="preserve"> Typical detention times are less than 1 minute.</w:t>
      </w:r>
    </w:p>
    <w:p w14:paraId="45EF5150" w14:textId="77777777" w:rsidR="00F77FB9" w:rsidRDefault="00F77FB9" w:rsidP="00F77FB9">
      <w:pPr>
        <w:pStyle w:val="4subparagraphA"/>
      </w:pPr>
    </w:p>
    <w:p w14:paraId="3FF712FF" w14:textId="613B592D" w:rsidR="00311C79" w:rsidRPr="00800B48" w:rsidRDefault="003D2B5E" w:rsidP="00F77FB9">
      <w:pPr>
        <w:pStyle w:val="2subsectiona"/>
        <w:rPr>
          <w:highlight w:val="yellow"/>
        </w:rPr>
      </w:pPr>
      <w:r w:rsidRPr="00800B48">
        <w:rPr>
          <w:sz w:val="44"/>
          <w:szCs w:val="44"/>
          <w:highlight w:val="yellow"/>
        </w:rPr>
        <w:t>[</w:t>
      </w:r>
      <w:r w:rsidR="00311C79" w:rsidRPr="00800B48">
        <w:rPr>
          <w:highlight w:val="yellow"/>
        </w:rPr>
        <w:t xml:space="preserve">(d) Cyclonic </w:t>
      </w:r>
      <w:proofErr w:type="spellStart"/>
      <w:r w:rsidR="00311C79" w:rsidRPr="00800B48">
        <w:rPr>
          <w:highlight w:val="yellow"/>
        </w:rPr>
        <w:t>Degritters</w:t>
      </w:r>
      <w:proofErr w:type="spellEnd"/>
      <w:r w:rsidR="00311C79" w:rsidRPr="00800B48">
        <w:rPr>
          <w:highlight w:val="yellow"/>
        </w:rPr>
        <w:t>.</w:t>
      </w:r>
    </w:p>
    <w:p w14:paraId="297908EB" w14:textId="77777777" w:rsidR="00F77FB9" w:rsidRPr="00800B48" w:rsidRDefault="00F77FB9" w:rsidP="00F77FB9">
      <w:pPr>
        <w:pStyle w:val="2subsectiona"/>
        <w:rPr>
          <w:highlight w:val="yellow"/>
        </w:rPr>
      </w:pPr>
    </w:p>
    <w:p w14:paraId="04A08BF2" w14:textId="4B2D8AA5" w:rsidR="00311C79" w:rsidRPr="00800B48" w:rsidRDefault="00311C79" w:rsidP="00F77FB9">
      <w:pPr>
        <w:pStyle w:val="3paragraph1"/>
        <w:rPr>
          <w:highlight w:val="yellow"/>
        </w:rPr>
      </w:pPr>
      <w:r w:rsidRPr="00800B48">
        <w:rPr>
          <w:highlight w:val="yellow"/>
        </w:rPr>
        <w:t>(1) A cyclonic degritter must prevent an inlet-to-outlet short circuit.</w:t>
      </w:r>
    </w:p>
    <w:p w14:paraId="2D2CC18C" w14:textId="77777777" w:rsidR="00F77FB9" w:rsidRPr="00800B48" w:rsidRDefault="00F77FB9" w:rsidP="00F77FB9">
      <w:pPr>
        <w:pStyle w:val="3paragraph1"/>
        <w:rPr>
          <w:highlight w:val="yellow"/>
        </w:rPr>
      </w:pPr>
    </w:p>
    <w:p w14:paraId="1E256515" w14:textId="47CB819D" w:rsidR="00311C79" w:rsidRPr="00800B48" w:rsidRDefault="00311C79" w:rsidP="00F77FB9">
      <w:pPr>
        <w:pStyle w:val="3paragraph1"/>
        <w:rPr>
          <w:highlight w:val="yellow"/>
        </w:rPr>
      </w:pPr>
      <w:r w:rsidRPr="00800B48">
        <w:rPr>
          <w:highlight w:val="yellow"/>
        </w:rPr>
        <w:t>(2) A cyclonic degritter must include an adjustable apex with a quick disconnect assembly to remove any oversized object.</w:t>
      </w:r>
    </w:p>
    <w:p w14:paraId="65383315" w14:textId="77777777" w:rsidR="00F77FB9" w:rsidRPr="00800B48" w:rsidRDefault="00F77FB9" w:rsidP="00F77FB9">
      <w:pPr>
        <w:pStyle w:val="3paragraph1"/>
        <w:rPr>
          <w:highlight w:val="yellow"/>
        </w:rPr>
      </w:pPr>
    </w:p>
    <w:p w14:paraId="1BA3A9E0" w14:textId="655053C6" w:rsidR="00311C79" w:rsidRPr="00800B48" w:rsidRDefault="00311C79" w:rsidP="00F77FB9">
      <w:pPr>
        <w:pStyle w:val="3paragraph1"/>
        <w:rPr>
          <w:highlight w:val="yellow"/>
        </w:rPr>
      </w:pPr>
      <w:r w:rsidRPr="00800B48">
        <w:rPr>
          <w:highlight w:val="yellow"/>
        </w:rPr>
        <w:t>(3) Detention time in a cyclonic degritter must be at least 1.0 minute at the design flow.</w:t>
      </w:r>
    </w:p>
    <w:p w14:paraId="55AACD70" w14:textId="77777777" w:rsidR="00F77FB9" w:rsidRPr="00800B48" w:rsidRDefault="00F77FB9" w:rsidP="00F77FB9">
      <w:pPr>
        <w:pStyle w:val="3paragraph1"/>
        <w:rPr>
          <w:highlight w:val="yellow"/>
        </w:rPr>
      </w:pPr>
    </w:p>
    <w:p w14:paraId="70B8C8A5" w14:textId="19D41BDB" w:rsidR="00311C79" w:rsidRPr="00800B48" w:rsidRDefault="00311C79" w:rsidP="00F77FB9">
      <w:pPr>
        <w:pStyle w:val="3paragraph1"/>
        <w:rPr>
          <w:highlight w:val="yellow"/>
        </w:rPr>
      </w:pPr>
      <w:r w:rsidRPr="00800B48">
        <w:rPr>
          <w:highlight w:val="yellow"/>
        </w:rPr>
        <w:t>(4) The flow velocity in a cyclonic degritter must be at least 1.0 foot per second but not more than 2.0 feet per second at the design flow.</w:t>
      </w:r>
    </w:p>
    <w:p w14:paraId="793D6B69" w14:textId="77777777" w:rsidR="00F77FB9" w:rsidRPr="00800B48" w:rsidRDefault="00F77FB9" w:rsidP="00F77FB9">
      <w:pPr>
        <w:pStyle w:val="3paragraph1"/>
        <w:rPr>
          <w:highlight w:val="yellow"/>
        </w:rPr>
      </w:pPr>
    </w:p>
    <w:p w14:paraId="7BF64CB6" w14:textId="3CD90C0F" w:rsidR="00311C79" w:rsidRPr="003D2B5E" w:rsidRDefault="00311C79" w:rsidP="00F77FB9">
      <w:pPr>
        <w:pStyle w:val="3paragraph1"/>
        <w:rPr>
          <w:sz w:val="44"/>
          <w:szCs w:val="44"/>
        </w:rPr>
      </w:pPr>
      <w:r w:rsidRPr="00800B48">
        <w:rPr>
          <w:highlight w:val="yellow"/>
        </w:rPr>
        <w:t>(5) A screening unit must be installed upstream of a cyclonic degritter</w:t>
      </w:r>
      <w:r w:rsidRPr="00800B48">
        <w:rPr>
          <w:sz w:val="44"/>
          <w:szCs w:val="44"/>
          <w:highlight w:val="yellow"/>
        </w:rPr>
        <w:t>.</w:t>
      </w:r>
      <w:r w:rsidR="003D2B5E" w:rsidRPr="00800B48">
        <w:rPr>
          <w:sz w:val="44"/>
          <w:szCs w:val="44"/>
          <w:highlight w:val="yellow"/>
        </w:rPr>
        <w:t>]</w:t>
      </w:r>
    </w:p>
    <w:p w14:paraId="1668D7F5" w14:textId="77777777" w:rsidR="00F77FB9" w:rsidRDefault="00F77FB9" w:rsidP="00F77FB9">
      <w:pPr>
        <w:pStyle w:val="3paragraph1"/>
      </w:pPr>
    </w:p>
    <w:p w14:paraId="32E9DC2D" w14:textId="4CD87989" w:rsidR="00311C79" w:rsidRDefault="00311C79" w:rsidP="00F77FB9">
      <w:pPr>
        <w:pStyle w:val="2subsectiona"/>
      </w:pPr>
      <w:r>
        <w:t xml:space="preserve">(e) </w:t>
      </w:r>
      <w:r w:rsidR="000C3019" w:rsidRPr="000C3019">
        <w:rPr>
          <w:highlight w:val="yellow"/>
          <w:u w:val="single"/>
        </w:rPr>
        <w:t>Mechanically Induce</w:t>
      </w:r>
      <w:r w:rsidR="000C3019">
        <w:rPr>
          <w:u w:val="single"/>
        </w:rPr>
        <w:t>d</w:t>
      </w:r>
      <w:r w:rsidR="000C3019">
        <w:t xml:space="preserve"> </w:t>
      </w:r>
      <w:r>
        <w:t>Vortex Grit Chamber.</w:t>
      </w:r>
    </w:p>
    <w:p w14:paraId="3A506C0E" w14:textId="77777777" w:rsidR="00F77FB9" w:rsidRDefault="00F77FB9" w:rsidP="00F77FB9">
      <w:pPr>
        <w:pStyle w:val="2subsectiona"/>
      </w:pPr>
    </w:p>
    <w:p w14:paraId="50B08024" w14:textId="3919433F" w:rsidR="00311C79" w:rsidRDefault="00311C79" w:rsidP="00F77FB9">
      <w:pPr>
        <w:pStyle w:val="3paragraph1"/>
      </w:pPr>
      <w:r>
        <w:lastRenderedPageBreak/>
        <w:t>(1) An inlet channel must include a straight length in order to deliver smooth flow into the vortex grit chamber.</w:t>
      </w:r>
    </w:p>
    <w:p w14:paraId="1935930B" w14:textId="77777777" w:rsidR="00F77FB9" w:rsidRDefault="00F77FB9" w:rsidP="00F77FB9">
      <w:pPr>
        <w:pStyle w:val="3paragraph1"/>
      </w:pPr>
    </w:p>
    <w:p w14:paraId="1E30BE18" w14:textId="38734C7E" w:rsidR="00311C79" w:rsidRDefault="00311C79" w:rsidP="00F77FB9">
      <w:pPr>
        <w:pStyle w:val="3paragraph1"/>
      </w:pPr>
      <w:r>
        <w:t>(2) The inlet velocity must be at least 2.0 feet per second at peak flow.</w:t>
      </w:r>
    </w:p>
    <w:p w14:paraId="3A4A493A" w14:textId="77777777" w:rsidR="00F77FB9" w:rsidRDefault="00F77FB9" w:rsidP="00F77FB9">
      <w:pPr>
        <w:pStyle w:val="3paragraph1"/>
      </w:pPr>
    </w:p>
    <w:p w14:paraId="4EF97077" w14:textId="273E72BD" w:rsidR="00311C79" w:rsidRDefault="00311C79" w:rsidP="00F77FB9">
      <w:pPr>
        <w:pStyle w:val="3paragraph1"/>
      </w:pPr>
      <w:r>
        <w:t>(3) A vortex system must include rotating paddles in the center of the grit chamber, and must rotate at a maximum of 21 revolutions per minute.</w:t>
      </w:r>
    </w:p>
    <w:p w14:paraId="21C47A07" w14:textId="77777777" w:rsidR="00F77FB9" w:rsidRDefault="00F77FB9" w:rsidP="00F77FB9">
      <w:pPr>
        <w:pStyle w:val="3paragraph1"/>
      </w:pPr>
    </w:p>
    <w:p w14:paraId="525C6596" w14:textId="3AD11F0D" w:rsidR="00311C79" w:rsidRDefault="00311C79" w:rsidP="00F77FB9">
      <w:pPr>
        <w:pStyle w:val="3paragraph1"/>
      </w:pPr>
      <w:r>
        <w:t>(4) An outlet channel must maintain a constant elevation.</w:t>
      </w:r>
    </w:p>
    <w:p w14:paraId="03A0FCFC" w14:textId="77777777" w:rsidR="00F77FB9" w:rsidRDefault="00F77FB9" w:rsidP="00F77FB9">
      <w:pPr>
        <w:pStyle w:val="3paragraph1"/>
      </w:pPr>
    </w:p>
    <w:p w14:paraId="2D9AB980" w14:textId="38CFBDD6" w:rsidR="00311C79" w:rsidRDefault="00311C79" w:rsidP="00F77FB9">
      <w:pPr>
        <w:pStyle w:val="3paragraph1"/>
      </w:pPr>
      <w:r>
        <w:t>(5) Grit removal from a grit storage chamber must be achieved using pumps specifically designed to handle grit.</w:t>
      </w:r>
    </w:p>
    <w:p w14:paraId="14B283E0" w14:textId="2291F93F" w:rsidR="006721C8" w:rsidRDefault="006721C8" w:rsidP="00F77FB9">
      <w:pPr>
        <w:pStyle w:val="3paragraph1"/>
      </w:pPr>
    </w:p>
    <w:p w14:paraId="4715894A" w14:textId="7348CD8F" w:rsidR="000C3019" w:rsidRPr="003B672B" w:rsidRDefault="003B672B" w:rsidP="000C3019">
      <w:pPr>
        <w:pStyle w:val="2subsectiona"/>
        <w:rPr>
          <w:u w:val="single"/>
        </w:rPr>
      </w:pPr>
      <w:r w:rsidRPr="00CF2C6A">
        <w:rPr>
          <w:highlight w:val="yellow"/>
          <w:u w:val="single"/>
        </w:rPr>
        <w:t>f</w:t>
      </w:r>
      <w:r w:rsidR="000C3019" w:rsidRPr="00CF2C6A">
        <w:rPr>
          <w:highlight w:val="yellow"/>
          <w:u w:val="single"/>
        </w:rPr>
        <w:t>)</w:t>
      </w:r>
      <w:r w:rsidR="000C3019">
        <w:t xml:space="preserve"> </w:t>
      </w:r>
      <w:r w:rsidR="000C3019" w:rsidRPr="003B672B">
        <w:rPr>
          <w:highlight w:val="yellow"/>
          <w:u w:val="single"/>
        </w:rPr>
        <w:t>Hydraulically Induced Vortex Grit Unit</w:t>
      </w:r>
    </w:p>
    <w:p w14:paraId="2040BBB8" w14:textId="77777777" w:rsidR="000C3019" w:rsidRDefault="000C3019" w:rsidP="000C3019">
      <w:pPr>
        <w:pStyle w:val="2subsectiona"/>
      </w:pPr>
    </w:p>
    <w:p w14:paraId="6E6E4188" w14:textId="0134F968" w:rsidR="000C3019" w:rsidRPr="00414654" w:rsidRDefault="000C3019" w:rsidP="000C3019">
      <w:pPr>
        <w:pStyle w:val="3paragraph1"/>
        <w:rPr>
          <w:highlight w:val="yellow"/>
          <w:u w:val="single"/>
        </w:rPr>
      </w:pPr>
      <w:r w:rsidRPr="00414654">
        <w:rPr>
          <w:highlight w:val="yellow"/>
          <w:u w:val="single"/>
        </w:rPr>
        <w:t xml:space="preserve">(1) An inlet </w:t>
      </w:r>
      <w:r w:rsidR="00C05D33" w:rsidRPr="00414654">
        <w:rPr>
          <w:highlight w:val="yellow"/>
          <w:u w:val="single"/>
        </w:rPr>
        <w:t>pipe conveying the pumped flow</w:t>
      </w:r>
      <w:r w:rsidRPr="00414654">
        <w:rPr>
          <w:highlight w:val="yellow"/>
          <w:u w:val="single"/>
        </w:rPr>
        <w:t xml:space="preserve"> must</w:t>
      </w:r>
      <w:r w:rsidR="00C05D33" w:rsidRPr="00414654">
        <w:rPr>
          <w:highlight w:val="yellow"/>
          <w:u w:val="single"/>
        </w:rPr>
        <w:t xml:space="preserve"> enter tangentially into the cylindrical unit</w:t>
      </w:r>
      <w:r w:rsidRPr="00414654">
        <w:rPr>
          <w:highlight w:val="yellow"/>
          <w:u w:val="single"/>
        </w:rPr>
        <w:t>.</w:t>
      </w:r>
    </w:p>
    <w:p w14:paraId="16D4E762" w14:textId="77777777" w:rsidR="000C3019" w:rsidRPr="00414654" w:rsidRDefault="000C3019" w:rsidP="000C3019">
      <w:pPr>
        <w:pStyle w:val="3paragraph1"/>
        <w:rPr>
          <w:highlight w:val="yellow"/>
          <w:u w:val="single"/>
        </w:rPr>
      </w:pPr>
    </w:p>
    <w:p w14:paraId="00BD6084" w14:textId="0AF70711" w:rsidR="000C3019" w:rsidRPr="00414654" w:rsidRDefault="000C3019" w:rsidP="000C3019">
      <w:pPr>
        <w:pStyle w:val="3paragraph1"/>
        <w:rPr>
          <w:highlight w:val="yellow"/>
          <w:u w:val="single"/>
        </w:rPr>
      </w:pPr>
      <w:r w:rsidRPr="00414654">
        <w:rPr>
          <w:highlight w:val="yellow"/>
          <w:u w:val="single"/>
        </w:rPr>
        <w:t xml:space="preserve">(2) </w:t>
      </w:r>
      <w:r w:rsidR="00C05D33" w:rsidRPr="00414654">
        <w:rPr>
          <w:highlight w:val="yellow"/>
          <w:u w:val="single"/>
        </w:rPr>
        <w:t>Grit must move down a spiral path to the center where it passes under a center cone to the grit slurry hopper.</w:t>
      </w:r>
    </w:p>
    <w:p w14:paraId="7C2C471F" w14:textId="77777777" w:rsidR="000C3019" w:rsidRPr="00414654" w:rsidRDefault="000C3019" w:rsidP="000C3019">
      <w:pPr>
        <w:pStyle w:val="3paragraph1"/>
        <w:rPr>
          <w:highlight w:val="yellow"/>
          <w:u w:val="single"/>
        </w:rPr>
      </w:pPr>
    </w:p>
    <w:p w14:paraId="49B15FAE" w14:textId="3655D826" w:rsidR="000C3019" w:rsidRPr="00414654" w:rsidRDefault="000C3019" w:rsidP="000C3019">
      <w:pPr>
        <w:pStyle w:val="3paragraph1"/>
        <w:rPr>
          <w:highlight w:val="yellow"/>
          <w:u w:val="single"/>
        </w:rPr>
      </w:pPr>
      <w:r w:rsidRPr="00414654">
        <w:rPr>
          <w:highlight w:val="yellow"/>
          <w:u w:val="single"/>
        </w:rPr>
        <w:t xml:space="preserve">(3) </w:t>
      </w:r>
      <w:r w:rsidR="000A70FA" w:rsidRPr="00414654">
        <w:rPr>
          <w:highlight w:val="yellow"/>
          <w:u w:val="single"/>
        </w:rPr>
        <w:t xml:space="preserve">Degritted effluent must be returned to the </w:t>
      </w:r>
      <w:r w:rsidR="006F3459">
        <w:rPr>
          <w:highlight w:val="yellow"/>
          <w:u w:val="single"/>
        </w:rPr>
        <w:t>downstream treatment unit.</w:t>
      </w:r>
    </w:p>
    <w:p w14:paraId="34B07F7C" w14:textId="77777777" w:rsidR="000C3019" w:rsidRPr="00414654" w:rsidRDefault="000C3019" w:rsidP="000C3019">
      <w:pPr>
        <w:pStyle w:val="3paragraph1"/>
        <w:rPr>
          <w:highlight w:val="yellow"/>
          <w:u w:val="single"/>
        </w:rPr>
      </w:pPr>
    </w:p>
    <w:p w14:paraId="721799C0" w14:textId="66C60D26" w:rsidR="000C3019" w:rsidRPr="00414654" w:rsidRDefault="000C3019" w:rsidP="000C3019">
      <w:pPr>
        <w:pStyle w:val="3paragraph1"/>
        <w:rPr>
          <w:u w:val="single"/>
        </w:rPr>
      </w:pPr>
      <w:r w:rsidRPr="00414654">
        <w:rPr>
          <w:highlight w:val="yellow"/>
          <w:u w:val="single"/>
        </w:rPr>
        <w:lastRenderedPageBreak/>
        <w:t xml:space="preserve">(4) </w:t>
      </w:r>
      <w:r w:rsidR="000A70FA" w:rsidRPr="00414654">
        <w:rPr>
          <w:highlight w:val="yellow"/>
          <w:u w:val="single"/>
        </w:rPr>
        <w:t xml:space="preserve">The </w:t>
      </w:r>
      <w:r w:rsidR="0033177F">
        <w:rPr>
          <w:highlight w:val="yellow"/>
          <w:u w:val="single"/>
        </w:rPr>
        <w:t xml:space="preserve">calculation of the </w:t>
      </w:r>
      <w:r w:rsidR="000A70FA" w:rsidRPr="00414654">
        <w:rPr>
          <w:highlight w:val="yellow"/>
          <w:u w:val="single"/>
        </w:rPr>
        <w:t xml:space="preserve">head loss </w:t>
      </w:r>
      <w:r w:rsidR="0033177F">
        <w:rPr>
          <w:highlight w:val="yellow"/>
          <w:u w:val="single"/>
        </w:rPr>
        <w:t>must be submitted in the engineering report</w:t>
      </w:r>
      <w:r w:rsidR="000A70FA" w:rsidRPr="00414654">
        <w:rPr>
          <w:highlight w:val="yellow"/>
          <w:u w:val="single"/>
        </w:rPr>
        <w:t>.</w:t>
      </w:r>
    </w:p>
    <w:p w14:paraId="0E725590" w14:textId="77777777" w:rsidR="000C3019" w:rsidRPr="00414654" w:rsidRDefault="000C3019" w:rsidP="000C3019">
      <w:pPr>
        <w:pStyle w:val="3paragraph1"/>
        <w:rPr>
          <w:u w:val="single"/>
        </w:rPr>
      </w:pPr>
    </w:p>
    <w:p w14:paraId="53491DB3" w14:textId="1E86FD4D" w:rsidR="000C3019" w:rsidRPr="00414654" w:rsidRDefault="000C3019" w:rsidP="000C3019">
      <w:pPr>
        <w:pStyle w:val="3paragraph1"/>
        <w:rPr>
          <w:u w:val="single"/>
        </w:rPr>
      </w:pPr>
      <w:r w:rsidRPr="00414654">
        <w:rPr>
          <w:highlight w:val="yellow"/>
          <w:u w:val="single"/>
        </w:rPr>
        <w:t xml:space="preserve">(5) Grit </w:t>
      </w:r>
      <w:r w:rsidR="00C05D33" w:rsidRPr="00414654">
        <w:rPr>
          <w:highlight w:val="yellow"/>
          <w:u w:val="single"/>
        </w:rPr>
        <w:t>is removed from the unit by a cleated belt conveyor</w:t>
      </w:r>
      <w:r w:rsidRPr="00414654">
        <w:rPr>
          <w:highlight w:val="yellow"/>
          <w:u w:val="single"/>
        </w:rPr>
        <w:t>.</w:t>
      </w:r>
    </w:p>
    <w:p w14:paraId="65C62724" w14:textId="468245D7" w:rsidR="000C3019" w:rsidRDefault="000C3019" w:rsidP="00F77FB9">
      <w:pPr>
        <w:pStyle w:val="3paragraph1"/>
      </w:pPr>
    </w:p>
    <w:p w14:paraId="7958FAC4" w14:textId="45966117" w:rsidR="003B672B" w:rsidRPr="00414654" w:rsidRDefault="003B672B" w:rsidP="003B672B">
      <w:pPr>
        <w:pStyle w:val="2subsectiona"/>
        <w:rPr>
          <w:u w:val="single"/>
        </w:rPr>
      </w:pPr>
      <w:r w:rsidRPr="00414654">
        <w:rPr>
          <w:highlight w:val="yellow"/>
          <w:u w:val="single"/>
        </w:rPr>
        <w:t>g)</w:t>
      </w:r>
      <w:r w:rsidRPr="00414654">
        <w:rPr>
          <w:u w:val="single"/>
        </w:rPr>
        <w:t xml:space="preserve"> </w:t>
      </w:r>
      <w:r w:rsidRPr="00414654">
        <w:rPr>
          <w:highlight w:val="yellow"/>
          <w:u w:val="single"/>
        </w:rPr>
        <w:t>Multi-Tray Vortex Grit Separator</w:t>
      </w:r>
    </w:p>
    <w:p w14:paraId="6599268A" w14:textId="6229CC23" w:rsidR="003B672B" w:rsidRPr="00414654" w:rsidRDefault="003B672B" w:rsidP="003B672B">
      <w:pPr>
        <w:pStyle w:val="2subsectiona"/>
        <w:rPr>
          <w:u w:val="single"/>
        </w:rPr>
      </w:pPr>
    </w:p>
    <w:p w14:paraId="47946500" w14:textId="6C7C728E" w:rsidR="00755616" w:rsidRPr="00414654" w:rsidRDefault="00755616" w:rsidP="00755616">
      <w:pPr>
        <w:pStyle w:val="3paragraph1"/>
        <w:rPr>
          <w:highlight w:val="yellow"/>
          <w:u w:val="single"/>
        </w:rPr>
      </w:pPr>
      <w:r w:rsidRPr="00414654">
        <w:rPr>
          <w:highlight w:val="yellow"/>
          <w:u w:val="single"/>
        </w:rPr>
        <w:t xml:space="preserve">(1) </w:t>
      </w:r>
      <w:r w:rsidR="005D1B28" w:rsidRPr="00414654">
        <w:rPr>
          <w:highlight w:val="yellow"/>
          <w:u w:val="single"/>
        </w:rPr>
        <w:t>A</w:t>
      </w:r>
      <w:r w:rsidRPr="00414654">
        <w:rPr>
          <w:highlight w:val="yellow"/>
          <w:u w:val="single"/>
        </w:rPr>
        <w:t xml:space="preserve"> multi-tray vortex grit separator is a proprietary system consist</w:t>
      </w:r>
      <w:r w:rsidR="00203B9F" w:rsidRPr="00414654">
        <w:rPr>
          <w:highlight w:val="yellow"/>
          <w:u w:val="single"/>
        </w:rPr>
        <w:t>ing</w:t>
      </w:r>
      <w:r w:rsidRPr="00414654">
        <w:rPr>
          <w:highlight w:val="yellow"/>
          <w:u w:val="single"/>
        </w:rPr>
        <w:t xml:space="preserve"> of stacked trays that maximizes surface area and minimizes settling distances</w:t>
      </w:r>
      <w:r w:rsidR="00E55D04" w:rsidRPr="00414654">
        <w:rPr>
          <w:highlight w:val="yellow"/>
          <w:u w:val="single"/>
        </w:rPr>
        <w:t xml:space="preserve">, where grit moves down a spiral path to the center into a grit slurry </w:t>
      </w:r>
      <w:r w:rsidR="005D1B28" w:rsidRPr="00414654">
        <w:rPr>
          <w:highlight w:val="yellow"/>
          <w:u w:val="single"/>
        </w:rPr>
        <w:t>hopper.</w:t>
      </w:r>
    </w:p>
    <w:p w14:paraId="22F394E2" w14:textId="77777777" w:rsidR="00755616" w:rsidRPr="00414654" w:rsidRDefault="00755616" w:rsidP="00755616">
      <w:pPr>
        <w:pStyle w:val="3paragraph1"/>
        <w:rPr>
          <w:highlight w:val="yellow"/>
          <w:u w:val="single"/>
        </w:rPr>
      </w:pPr>
    </w:p>
    <w:p w14:paraId="75A35A72" w14:textId="25387E03" w:rsidR="00755616" w:rsidRPr="00414654" w:rsidRDefault="00755616" w:rsidP="00755616">
      <w:pPr>
        <w:pStyle w:val="3paragraph1"/>
        <w:rPr>
          <w:highlight w:val="yellow"/>
          <w:u w:val="single"/>
        </w:rPr>
      </w:pPr>
      <w:r w:rsidRPr="00414654">
        <w:rPr>
          <w:highlight w:val="yellow"/>
          <w:u w:val="single"/>
        </w:rPr>
        <w:t xml:space="preserve">(2) The design of </w:t>
      </w:r>
      <w:r w:rsidR="00203B9F" w:rsidRPr="00414654">
        <w:rPr>
          <w:highlight w:val="yellow"/>
          <w:u w:val="single"/>
        </w:rPr>
        <w:t xml:space="preserve">the multi-tray vortex grit </w:t>
      </w:r>
      <w:r w:rsidRPr="00414654">
        <w:rPr>
          <w:highlight w:val="yellow"/>
          <w:u w:val="single"/>
        </w:rPr>
        <w:t>separator system including the influent distributor header</w:t>
      </w:r>
      <w:r w:rsidR="00203B9F" w:rsidRPr="00414654">
        <w:rPr>
          <w:highlight w:val="yellow"/>
          <w:u w:val="single"/>
        </w:rPr>
        <w:t xml:space="preserve">, </w:t>
      </w:r>
      <w:r w:rsidRPr="00414654">
        <w:rPr>
          <w:highlight w:val="yellow"/>
          <w:u w:val="single"/>
        </w:rPr>
        <w:t xml:space="preserve">the </w:t>
      </w:r>
      <w:r w:rsidR="00B44EB5" w:rsidRPr="00414654">
        <w:rPr>
          <w:highlight w:val="yellow"/>
          <w:u w:val="single"/>
        </w:rPr>
        <w:t>multi-tray unit</w:t>
      </w:r>
      <w:r w:rsidR="00203B9F" w:rsidRPr="00414654">
        <w:rPr>
          <w:highlight w:val="yellow"/>
          <w:u w:val="single"/>
        </w:rPr>
        <w:t xml:space="preserve">, and </w:t>
      </w:r>
      <w:r w:rsidR="005D1B28" w:rsidRPr="00414654">
        <w:rPr>
          <w:highlight w:val="yellow"/>
          <w:u w:val="single"/>
        </w:rPr>
        <w:t xml:space="preserve">the </w:t>
      </w:r>
      <w:r w:rsidR="00203B9F" w:rsidRPr="00414654">
        <w:rPr>
          <w:highlight w:val="yellow"/>
          <w:u w:val="single"/>
        </w:rPr>
        <w:t xml:space="preserve">grit removal </w:t>
      </w:r>
      <w:r w:rsidR="005D1B28" w:rsidRPr="00414654">
        <w:rPr>
          <w:highlight w:val="yellow"/>
          <w:u w:val="single"/>
        </w:rPr>
        <w:t xml:space="preserve">equipment </w:t>
      </w:r>
      <w:r w:rsidR="00203B9F" w:rsidRPr="00414654">
        <w:rPr>
          <w:highlight w:val="yellow"/>
          <w:u w:val="single"/>
        </w:rPr>
        <w:t>must be in coordination with the manufacturer</w:t>
      </w:r>
      <w:r w:rsidR="00B44EB5" w:rsidRPr="00414654">
        <w:rPr>
          <w:highlight w:val="yellow"/>
          <w:u w:val="single"/>
        </w:rPr>
        <w:t xml:space="preserve">. </w:t>
      </w:r>
    </w:p>
    <w:p w14:paraId="1BC52082" w14:textId="77777777" w:rsidR="003B672B" w:rsidRPr="00414654" w:rsidRDefault="003B672B" w:rsidP="00B44EB5">
      <w:pPr>
        <w:pStyle w:val="3paragraph1"/>
        <w:ind w:firstLine="0"/>
        <w:rPr>
          <w:u w:val="single"/>
        </w:rPr>
      </w:pPr>
    </w:p>
    <w:p w14:paraId="5283E2C5" w14:textId="3E35057B" w:rsidR="003B672B" w:rsidRPr="00414654" w:rsidRDefault="003B672B" w:rsidP="00B44EB5">
      <w:pPr>
        <w:pStyle w:val="3paragraph1"/>
        <w:rPr>
          <w:u w:val="single"/>
        </w:rPr>
      </w:pPr>
      <w:r w:rsidRPr="00414654">
        <w:rPr>
          <w:highlight w:val="yellow"/>
          <w:u w:val="single"/>
        </w:rPr>
        <w:t>(3) Grit removal from a grit storage chamber must be achieved using pumps specifically designed to handle grit.</w:t>
      </w:r>
    </w:p>
    <w:p w14:paraId="0EBE3515" w14:textId="77777777" w:rsidR="003B672B" w:rsidRDefault="003B672B" w:rsidP="00F77FB9">
      <w:pPr>
        <w:pStyle w:val="3paragraph1"/>
      </w:pPr>
    </w:p>
    <w:p w14:paraId="318C4ADE" w14:textId="16613959" w:rsidR="006C1159" w:rsidRPr="00414654" w:rsidRDefault="006C1159" w:rsidP="006C1159">
      <w:pPr>
        <w:pStyle w:val="Heading1"/>
        <w:rPr>
          <w:u w:val="single"/>
        </w:rPr>
      </w:pPr>
      <w:r w:rsidRPr="00414654">
        <w:rPr>
          <w:highlight w:val="yellow"/>
          <w:u w:val="single"/>
        </w:rPr>
        <w:t>§217.126. Grit Washing</w:t>
      </w:r>
      <w:r w:rsidR="000545B9" w:rsidRPr="00414654">
        <w:rPr>
          <w:highlight w:val="yellow"/>
          <w:u w:val="single"/>
        </w:rPr>
        <w:t xml:space="preserve"> (Cyclone/Classifiers)</w:t>
      </w:r>
    </w:p>
    <w:p w14:paraId="2AE1CF72" w14:textId="77777777" w:rsidR="00203B9F" w:rsidRPr="00414654" w:rsidRDefault="00203B9F" w:rsidP="00203B9F">
      <w:pPr>
        <w:pStyle w:val="BodyText"/>
        <w:rPr>
          <w:u w:val="single"/>
        </w:rPr>
      </w:pPr>
    </w:p>
    <w:p w14:paraId="6F416BF1" w14:textId="5BFCDE00" w:rsidR="00B73DF8" w:rsidRPr="00414654" w:rsidRDefault="006C1159" w:rsidP="006C1159">
      <w:pPr>
        <w:pStyle w:val="2subsectiona"/>
        <w:rPr>
          <w:highlight w:val="yellow"/>
          <w:u w:val="single"/>
        </w:rPr>
      </w:pPr>
      <w:r w:rsidRPr="00414654">
        <w:rPr>
          <w:highlight w:val="yellow"/>
          <w:u w:val="single"/>
        </w:rPr>
        <w:t xml:space="preserve">(a) </w:t>
      </w:r>
      <w:r w:rsidR="00B73DF8" w:rsidRPr="00414654">
        <w:rPr>
          <w:highlight w:val="yellow"/>
          <w:u w:val="single"/>
        </w:rPr>
        <w:t>A cyclone/classifier system must be designed to separate and dewater grit slurry solids, and to provide grit organics washing.</w:t>
      </w:r>
    </w:p>
    <w:p w14:paraId="1FC2A7B9" w14:textId="77777777" w:rsidR="00B73DF8" w:rsidRPr="00414654" w:rsidRDefault="00B73DF8" w:rsidP="006C1159">
      <w:pPr>
        <w:pStyle w:val="2subsectiona"/>
        <w:rPr>
          <w:highlight w:val="yellow"/>
          <w:u w:val="single"/>
        </w:rPr>
      </w:pPr>
    </w:p>
    <w:p w14:paraId="6E20F206" w14:textId="66C6CB26" w:rsidR="006C1159" w:rsidRPr="00414654" w:rsidRDefault="00B73DF8" w:rsidP="006C1159">
      <w:pPr>
        <w:pStyle w:val="2subsectiona"/>
        <w:rPr>
          <w:highlight w:val="yellow"/>
          <w:u w:val="single"/>
        </w:rPr>
      </w:pPr>
      <w:r w:rsidRPr="00414654">
        <w:rPr>
          <w:highlight w:val="yellow"/>
          <w:u w:val="single"/>
        </w:rPr>
        <w:lastRenderedPageBreak/>
        <w:t xml:space="preserve">(b) </w:t>
      </w:r>
      <w:r w:rsidR="006C1159" w:rsidRPr="00414654">
        <w:rPr>
          <w:highlight w:val="yellow"/>
          <w:u w:val="single"/>
        </w:rPr>
        <w:t>A</w:t>
      </w:r>
      <w:r w:rsidR="000545B9" w:rsidRPr="00414654">
        <w:rPr>
          <w:highlight w:val="yellow"/>
          <w:u w:val="single"/>
        </w:rPr>
        <w:t xml:space="preserve"> cyclone must be designed with a constant feed of grit slurry at an inlet pressure of 5 to 20 psi. The constant </w:t>
      </w:r>
      <w:r w:rsidR="00547688" w:rsidRPr="00414654">
        <w:rPr>
          <w:highlight w:val="yellow"/>
          <w:u w:val="single"/>
        </w:rPr>
        <w:t xml:space="preserve">grit slurry </w:t>
      </w:r>
      <w:r w:rsidR="000545B9" w:rsidRPr="00414654">
        <w:rPr>
          <w:highlight w:val="yellow"/>
          <w:u w:val="single"/>
        </w:rPr>
        <w:t xml:space="preserve">feed </w:t>
      </w:r>
      <w:r w:rsidR="00547688" w:rsidRPr="00414654">
        <w:rPr>
          <w:highlight w:val="yellow"/>
          <w:u w:val="single"/>
        </w:rPr>
        <w:t>rate must</w:t>
      </w:r>
      <w:r w:rsidR="000545B9" w:rsidRPr="00414654">
        <w:rPr>
          <w:highlight w:val="yellow"/>
          <w:u w:val="single"/>
        </w:rPr>
        <w:t xml:space="preserve"> be within the range of 200 to 500 gpm depending on the size of the cyclone.</w:t>
      </w:r>
    </w:p>
    <w:p w14:paraId="00F1C60C" w14:textId="77777777" w:rsidR="006C1159" w:rsidRPr="00414654" w:rsidRDefault="006C1159" w:rsidP="006C1159">
      <w:pPr>
        <w:pStyle w:val="2subsectiona"/>
        <w:rPr>
          <w:highlight w:val="yellow"/>
          <w:u w:val="single"/>
        </w:rPr>
      </w:pPr>
    </w:p>
    <w:p w14:paraId="56476332" w14:textId="39F5441B" w:rsidR="006C1159" w:rsidRPr="00414654" w:rsidRDefault="006C1159" w:rsidP="006C1159">
      <w:pPr>
        <w:pStyle w:val="2subsectiona"/>
        <w:rPr>
          <w:highlight w:val="yellow"/>
          <w:u w:val="single"/>
        </w:rPr>
      </w:pPr>
      <w:r w:rsidRPr="00414654">
        <w:rPr>
          <w:highlight w:val="yellow"/>
          <w:u w:val="single"/>
        </w:rPr>
        <w:t>(</w:t>
      </w:r>
      <w:r w:rsidR="00B73DF8" w:rsidRPr="00414654">
        <w:rPr>
          <w:highlight w:val="yellow"/>
          <w:u w:val="single"/>
        </w:rPr>
        <w:t>c</w:t>
      </w:r>
      <w:r w:rsidRPr="00414654">
        <w:rPr>
          <w:highlight w:val="yellow"/>
          <w:u w:val="single"/>
        </w:rPr>
        <w:t xml:space="preserve">) A </w:t>
      </w:r>
      <w:r w:rsidR="001F0227" w:rsidRPr="00414654">
        <w:rPr>
          <w:highlight w:val="yellow"/>
          <w:u w:val="single"/>
        </w:rPr>
        <w:t>cyclone separator siz</w:t>
      </w:r>
      <w:r w:rsidR="00547688" w:rsidRPr="00414654">
        <w:rPr>
          <w:highlight w:val="yellow"/>
          <w:u w:val="single"/>
        </w:rPr>
        <w:t>ing</w:t>
      </w:r>
      <w:r w:rsidR="001F0227" w:rsidRPr="00414654">
        <w:rPr>
          <w:highlight w:val="yellow"/>
          <w:u w:val="single"/>
        </w:rPr>
        <w:t xml:space="preserve"> must be based on the cycle </w:t>
      </w:r>
      <w:r w:rsidR="00547688" w:rsidRPr="00414654">
        <w:rPr>
          <w:highlight w:val="yellow"/>
          <w:u w:val="single"/>
        </w:rPr>
        <w:t xml:space="preserve">grit slurry </w:t>
      </w:r>
      <w:r w:rsidR="001F0227" w:rsidRPr="00414654">
        <w:rPr>
          <w:highlight w:val="yellow"/>
          <w:u w:val="single"/>
        </w:rPr>
        <w:t>feed flow rate and solids concentrations. Feed concentrations must be less than 1% solids. Cyclones must be designed to increase the solids content to an average of 5% to 15% of solids</w:t>
      </w:r>
      <w:r w:rsidR="000F4424" w:rsidRPr="00414654">
        <w:rPr>
          <w:highlight w:val="yellow"/>
          <w:u w:val="single"/>
        </w:rPr>
        <w:t xml:space="preserve"> before discharg</w:t>
      </w:r>
      <w:r w:rsidR="00A4595C" w:rsidRPr="00414654">
        <w:rPr>
          <w:highlight w:val="yellow"/>
          <w:u w:val="single"/>
        </w:rPr>
        <w:t>ing</w:t>
      </w:r>
      <w:r w:rsidR="000F4424" w:rsidRPr="00414654">
        <w:rPr>
          <w:highlight w:val="yellow"/>
          <w:u w:val="single"/>
        </w:rPr>
        <w:t xml:space="preserve"> </w:t>
      </w:r>
      <w:r w:rsidR="00A4595C" w:rsidRPr="00414654">
        <w:rPr>
          <w:highlight w:val="yellow"/>
          <w:u w:val="single"/>
        </w:rPr>
        <w:t xml:space="preserve">through the apex into </w:t>
      </w:r>
      <w:r w:rsidR="000F4424" w:rsidRPr="00414654">
        <w:rPr>
          <w:highlight w:val="yellow"/>
          <w:u w:val="single"/>
        </w:rPr>
        <w:t>the grit classifier</w:t>
      </w:r>
      <w:r w:rsidR="00A4595C" w:rsidRPr="00414654">
        <w:rPr>
          <w:highlight w:val="yellow"/>
          <w:u w:val="single"/>
        </w:rPr>
        <w:t>, while a</w:t>
      </w:r>
      <w:r w:rsidR="001F0227" w:rsidRPr="00414654">
        <w:rPr>
          <w:highlight w:val="yellow"/>
          <w:u w:val="single"/>
        </w:rPr>
        <w:t>pproximately 90 to 95% of the feed flow rate must be discharged though the vortex finder at the top of the cyclone</w:t>
      </w:r>
    </w:p>
    <w:p w14:paraId="0BB54EC8" w14:textId="2269FF0C" w:rsidR="006C1159" w:rsidRPr="00414654" w:rsidRDefault="006C1159" w:rsidP="006C1159">
      <w:pPr>
        <w:pStyle w:val="2subsectiona"/>
        <w:rPr>
          <w:highlight w:val="yellow"/>
          <w:u w:val="single"/>
        </w:rPr>
      </w:pPr>
      <w:r w:rsidRPr="00414654">
        <w:rPr>
          <w:highlight w:val="yellow"/>
          <w:u w:val="single"/>
        </w:rPr>
        <w:t>(</w:t>
      </w:r>
      <w:r w:rsidR="00ED2923">
        <w:rPr>
          <w:highlight w:val="yellow"/>
          <w:u w:val="single"/>
        </w:rPr>
        <w:t>d</w:t>
      </w:r>
      <w:r w:rsidRPr="00414654">
        <w:rPr>
          <w:highlight w:val="yellow"/>
          <w:u w:val="single"/>
        </w:rPr>
        <w:t xml:space="preserve">) </w:t>
      </w:r>
      <w:r w:rsidR="00A4595C" w:rsidRPr="00414654">
        <w:rPr>
          <w:highlight w:val="yellow"/>
          <w:u w:val="single"/>
        </w:rPr>
        <w:t xml:space="preserve">A </w:t>
      </w:r>
      <w:r w:rsidRPr="00414654">
        <w:rPr>
          <w:highlight w:val="yellow"/>
          <w:u w:val="single"/>
        </w:rPr>
        <w:t xml:space="preserve">Grit </w:t>
      </w:r>
      <w:r w:rsidR="00F76DBE" w:rsidRPr="00414654">
        <w:rPr>
          <w:highlight w:val="yellow"/>
          <w:u w:val="single"/>
        </w:rPr>
        <w:t xml:space="preserve">classifier must be sized based on settling velocity of the particles to be </w:t>
      </w:r>
      <w:r w:rsidR="00442AFB" w:rsidRPr="00414654">
        <w:rPr>
          <w:highlight w:val="yellow"/>
          <w:u w:val="single"/>
        </w:rPr>
        <w:t>settled and</w:t>
      </w:r>
      <w:r w:rsidR="00F76DBE" w:rsidRPr="00414654">
        <w:rPr>
          <w:highlight w:val="yellow"/>
          <w:u w:val="single"/>
        </w:rPr>
        <w:t xml:space="preserve"> feed flow rate. For a target particle size and flow rate, the design engineer must select a minimum pooled area and overflow weir length.</w:t>
      </w:r>
    </w:p>
    <w:p w14:paraId="3AC0B634" w14:textId="1DC45D8C" w:rsidR="00C14A49" w:rsidRPr="00414654" w:rsidRDefault="00B73DF8" w:rsidP="006C1159">
      <w:pPr>
        <w:pStyle w:val="2subsectiona"/>
        <w:rPr>
          <w:u w:val="single"/>
        </w:rPr>
      </w:pPr>
      <w:r w:rsidRPr="00414654">
        <w:rPr>
          <w:highlight w:val="yellow"/>
          <w:u w:val="single"/>
        </w:rPr>
        <w:t>(</w:t>
      </w:r>
      <w:r w:rsidR="00ED2923">
        <w:rPr>
          <w:highlight w:val="yellow"/>
          <w:u w:val="single"/>
        </w:rPr>
        <w:t>e</w:t>
      </w:r>
      <w:r w:rsidRPr="00414654">
        <w:rPr>
          <w:highlight w:val="yellow"/>
          <w:u w:val="single"/>
        </w:rPr>
        <w:t>) Conical grit washing must be used if a higher degree of organics removal is required.</w:t>
      </w:r>
    </w:p>
    <w:p w14:paraId="1BF46993" w14:textId="2D988992" w:rsidR="00B47CE7" w:rsidRDefault="00572B39" w:rsidP="00572B39">
      <w:pPr>
        <w:pStyle w:val="Heading1"/>
      </w:pPr>
      <w:r w:rsidRPr="00572B39">
        <w:t>§217.12</w:t>
      </w:r>
      <w:r w:rsidR="006C1159" w:rsidRPr="006C1159">
        <w:rPr>
          <w:highlight w:val="yellow"/>
          <w:u w:val="single"/>
        </w:rPr>
        <w:t>7</w:t>
      </w:r>
      <w:r w:rsidR="006C1159" w:rsidRPr="00632EC5">
        <w:rPr>
          <w:b w:val="0"/>
          <w:bCs w:val="0"/>
          <w:sz w:val="44"/>
          <w:szCs w:val="44"/>
          <w:highlight w:val="yellow"/>
        </w:rPr>
        <w:t>[</w:t>
      </w:r>
      <w:r w:rsidRPr="00632EC5">
        <w:rPr>
          <w:highlight w:val="yellow"/>
        </w:rPr>
        <w:t>6</w:t>
      </w:r>
      <w:r w:rsidR="006C1159" w:rsidRPr="00632EC5">
        <w:rPr>
          <w:b w:val="0"/>
          <w:bCs w:val="0"/>
          <w:sz w:val="44"/>
          <w:szCs w:val="44"/>
          <w:highlight w:val="yellow"/>
        </w:rPr>
        <w:t>]</w:t>
      </w:r>
      <w:r w:rsidR="00131CE0" w:rsidRPr="00632EC5">
        <w:rPr>
          <w:b w:val="0"/>
          <w:bCs w:val="0"/>
          <w:szCs w:val="22"/>
          <w:highlight w:val="yellow"/>
        </w:rPr>
        <w:t>.</w:t>
      </w:r>
      <w:r w:rsidRPr="00572B39">
        <w:t>Grit Handling</w:t>
      </w:r>
      <w:r>
        <w:t xml:space="preserve">. </w:t>
      </w:r>
    </w:p>
    <w:p w14:paraId="6F407278" w14:textId="69A9B909" w:rsidR="00572B39" w:rsidRDefault="00572B39" w:rsidP="00572B39">
      <w:pPr>
        <w:pStyle w:val="2subsectiona"/>
      </w:pPr>
      <w:r>
        <w:t>(a) A grit washing unit or grit storage area must be designed to return recycled water and drainage to the headworks of the wastewater treatment facility.</w:t>
      </w:r>
    </w:p>
    <w:p w14:paraId="2F2C78AB" w14:textId="77777777" w:rsidR="00572B39" w:rsidRDefault="00572B39" w:rsidP="00572B39">
      <w:pPr>
        <w:pStyle w:val="2subsectiona"/>
      </w:pPr>
    </w:p>
    <w:p w14:paraId="16745A09" w14:textId="77777777" w:rsidR="00572B39" w:rsidRDefault="00572B39" w:rsidP="00572B39">
      <w:pPr>
        <w:pStyle w:val="2subsectiona"/>
      </w:pPr>
      <w:r>
        <w:t>(b) A grit chamber located below ground level must include mechanical grit handling equipment.</w:t>
      </w:r>
    </w:p>
    <w:p w14:paraId="0D5E504D" w14:textId="053CA941" w:rsidR="00572B39" w:rsidRDefault="00572B39" w:rsidP="00572B39">
      <w:pPr>
        <w:pStyle w:val="2subsectiona"/>
      </w:pPr>
      <w:r>
        <w:lastRenderedPageBreak/>
        <w:t>(c) Grit must be stored in a container with a tight-fitting cover and must be managed and disposed of in accordance with §217.123 of this title (relating to Screenings and Debris Handling).</w:t>
      </w:r>
    </w:p>
    <w:p w14:paraId="0335D532" w14:textId="43408394" w:rsidR="00556BD1" w:rsidRDefault="00556BD1" w:rsidP="00572B39">
      <w:pPr>
        <w:pStyle w:val="2subsectiona"/>
      </w:pPr>
    </w:p>
    <w:p w14:paraId="1D04A940" w14:textId="422EEFB4" w:rsidR="00556BD1" w:rsidRDefault="00556BD1" w:rsidP="00556BD1">
      <w:pPr>
        <w:pStyle w:val="Heading1"/>
      </w:pPr>
      <w:r>
        <w:t>§217.</w:t>
      </w:r>
      <w:r w:rsidRPr="004F04AE">
        <w:t>12</w:t>
      </w:r>
      <w:r w:rsidR="00F046C1" w:rsidRPr="004F04AE">
        <w:rPr>
          <w:highlight w:val="yellow"/>
          <w:u w:val="single"/>
        </w:rPr>
        <w:t>8</w:t>
      </w:r>
      <w:r w:rsidR="00F046C1" w:rsidRPr="004F04AE">
        <w:rPr>
          <w:b w:val="0"/>
          <w:bCs w:val="0"/>
          <w:sz w:val="44"/>
          <w:szCs w:val="44"/>
        </w:rPr>
        <w:t>[</w:t>
      </w:r>
      <w:r w:rsidRPr="004F04AE">
        <w:rPr>
          <w:highlight w:val="yellow"/>
        </w:rPr>
        <w:t>7</w:t>
      </w:r>
      <w:r w:rsidR="00F046C1" w:rsidRPr="004F04AE">
        <w:rPr>
          <w:b w:val="0"/>
          <w:bCs w:val="0"/>
          <w:sz w:val="44"/>
          <w:szCs w:val="44"/>
        </w:rPr>
        <w:t>]</w:t>
      </w:r>
      <w:r w:rsidRPr="004F04AE">
        <w:t>.</w:t>
      </w:r>
      <w:r>
        <w:t xml:space="preserve"> </w:t>
      </w:r>
      <w:r w:rsidRPr="00556BD1">
        <w:t>Pre-aeration Units</w:t>
      </w:r>
      <w:r>
        <w:t xml:space="preserve">. </w:t>
      </w:r>
    </w:p>
    <w:p w14:paraId="08B1B921" w14:textId="77777777" w:rsidR="00556BD1" w:rsidRDefault="00556BD1" w:rsidP="00556BD1">
      <w:pPr>
        <w:pStyle w:val="BodyText"/>
      </w:pPr>
    </w:p>
    <w:p w14:paraId="2517DB5D" w14:textId="0E6EF350" w:rsidR="00556BD1" w:rsidRDefault="00556BD1" w:rsidP="00556BD1">
      <w:pPr>
        <w:pStyle w:val="2subsectiona"/>
      </w:pPr>
      <w:r>
        <w:t>(a) Pre-aeration units may be used at a wastewater treatment facility to:</w:t>
      </w:r>
    </w:p>
    <w:p w14:paraId="5178FE0E" w14:textId="77777777" w:rsidR="00556BD1" w:rsidRDefault="00556BD1" w:rsidP="00556BD1">
      <w:pPr>
        <w:pStyle w:val="2subsectiona"/>
      </w:pPr>
    </w:p>
    <w:p w14:paraId="1F47575A" w14:textId="0C9B22F1" w:rsidR="00556BD1" w:rsidRDefault="00556BD1" w:rsidP="00556BD1">
      <w:pPr>
        <w:pStyle w:val="3paragraph1"/>
      </w:pPr>
      <w:r>
        <w:t>(1) control odor;</w:t>
      </w:r>
    </w:p>
    <w:p w14:paraId="36981D8A" w14:textId="77777777" w:rsidR="00556BD1" w:rsidRDefault="00556BD1" w:rsidP="00556BD1">
      <w:pPr>
        <w:pStyle w:val="3paragraph1"/>
      </w:pPr>
    </w:p>
    <w:p w14:paraId="0EEEE600" w14:textId="41E0263D" w:rsidR="00556BD1" w:rsidRDefault="00556BD1" w:rsidP="00556BD1">
      <w:pPr>
        <w:pStyle w:val="3paragraph1"/>
      </w:pPr>
      <w:r>
        <w:t>(2) reduce septicity;</w:t>
      </w:r>
    </w:p>
    <w:p w14:paraId="4F27D1FE" w14:textId="77777777" w:rsidR="00556BD1" w:rsidRDefault="00556BD1" w:rsidP="00556BD1">
      <w:pPr>
        <w:pStyle w:val="3paragraph1"/>
      </w:pPr>
    </w:p>
    <w:p w14:paraId="7DFA3A5B" w14:textId="252D47D3" w:rsidR="00556BD1" w:rsidRDefault="00556BD1" w:rsidP="00556BD1">
      <w:pPr>
        <w:pStyle w:val="3paragraph1"/>
      </w:pPr>
      <w:r>
        <w:t>(3) separate grease; or</w:t>
      </w:r>
    </w:p>
    <w:p w14:paraId="55292837" w14:textId="77777777" w:rsidR="00556BD1" w:rsidRDefault="00556BD1" w:rsidP="00556BD1">
      <w:pPr>
        <w:pStyle w:val="3paragraph1"/>
      </w:pPr>
    </w:p>
    <w:p w14:paraId="039DA348" w14:textId="150DF342" w:rsidR="00556BD1" w:rsidRDefault="00556BD1" w:rsidP="00556BD1">
      <w:pPr>
        <w:pStyle w:val="3paragraph1"/>
      </w:pPr>
      <w:r>
        <w:t>(4) promote uniform distribution of solids to clarifiers.</w:t>
      </w:r>
    </w:p>
    <w:p w14:paraId="5339E040" w14:textId="77777777" w:rsidR="00556BD1" w:rsidRDefault="00556BD1" w:rsidP="00556BD1">
      <w:pPr>
        <w:pStyle w:val="3paragraph1"/>
      </w:pPr>
    </w:p>
    <w:p w14:paraId="20C903B7" w14:textId="7AA5C753" w:rsidR="00556BD1" w:rsidRDefault="00556BD1" w:rsidP="00556BD1">
      <w:pPr>
        <w:pStyle w:val="2subsectiona"/>
      </w:pPr>
      <w:r>
        <w:t>(b) The engineering report must include the basis for the design of a pre-aeration system.</w:t>
      </w:r>
    </w:p>
    <w:p w14:paraId="44DCB8CF" w14:textId="62AAA833" w:rsidR="00556BD1" w:rsidRDefault="00556BD1" w:rsidP="00556BD1">
      <w:pPr>
        <w:pStyle w:val="2subsectiona"/>
      </w:pPr>
    </w:p>
    <w:p w14:paraId="4803A5E9" w14:textId="6000DD8E" w:rsidR="00556BD1" w:rsidRDefault="00556BD1" w:rsidP="00556BD1">
      <w:pPr>
        <w:pStyle w:val="Heading1"/>
      </w:pPr>
      <w:r w:rsidRPr="00556BD1">
        <w:t>§217.</w:t>
      </w:r>
      <w:r w:rsidRPr="004F04AE">
        <w:t>12</w:t>
      </w:r>
      <w:r w:rsidR="0037689B" w:rsidRPr="004F04AE">
        <w:rPr>
          <w:highlight w:val="yellow"/>
          <w:u w:val="single"/>
        </w:rPr>
        <w:t>9</w:t>
      </w:r>
      <w:r w:rsidR="0037689B" w:rsidRPr="004F04AE">
        <w:rPr>
          <w:b w:val="0"/>
          <w:bCs w:val="0"/>
          <w:sz w:val="44"/>
          <w:szCs w:val="44"/>
        </w:rPr>
        <w:t>[</w:t>
      </w:r>
      <w:r w:rsidRPr="004F04AE">
        <w:rPr>
          <w:highlight w:val="yellow"/>
        </w:rPr>
        <w:t>8</w:t>
      </w:r>
      <w:r w:rsidR="0037689B" w:rsidRPr="004F04AE">
        <w:rPr>
          <w:b w:val="0"/>
          <w:bCs w:val="0"/>
          <w:sz w:val="44"/>
          <w:szCs w:val="44"/>
        </w:rPr>
        <w:t>]</w:t>
      </w:r>
      <w:r w:rsidRPr="004F04AE">
        <w:t>. Flow</w:t>
      </w:r>
      <w:r w:rsidRPr="00556BD1">
        <w:t xml:space="preserve"> Equalization Basins</w:t>
      </w:r>
      <w:r>
        <w:t xml:space="preserve">. </w:t>
      </w:r>
    </w:p>
    <w:p w14:paraId="6744E929" w14:textId="1300E888" w:rsidR="00556BD1" w:rsidRDefault="00556BD1" w:rsidP="00556BD1">
      <w:pPr>
        <w:pStyle w:val="2subsectiona"/>
      </w:pPr>
      <w:r>
        <w:t>(a) A wastewater treatment facility must be designed with a flow equalization basin if:</w:t>
      </w:r>
    </w:p>
    <w:p w14:paraId="24E575C3" w14:textId="77777777" w:rsidR="00556BD1" w:rsidRDefault="00556BD1" w:rsidP="00556BD1">
      <w:pPr>
        <w:pStyle w:val="2subsectiona"/>
      </w:pPr>
    </w:p>
    <w:p w14:paraId="59B1CA65" w14:textId="2C769F56" w:rsidR="00556BD1" w:rsidRDefault="00556BD1" w:rsidP="00556BD1">
      <w:pPr>
        <w:pStyle w:val="3paragraph1"/>
      </w:pPr>
      <w:r>
        <w:t>(1) the total daily influent flow volume or total daily influent organic loading occurs during a period less than or equal to ten hours; or</w:t>
      </w:r>
    </w:p>
    <w:p w14:paraId="5DCB5FB6" w14:textId="77777777" w:rsidR="00556BD1" w:rsidRDefault="00556BD1" w:rsidP="00556BD1">
      <w:pPr>
        <w:pStyle w:val="3paragraph1"/>
      </w:pPr>
    </w:p>
    <w:p w14:paraId="14AE723D" w14:textId="23BECC6B" w:rsidR="00556BD1" w:rsidRDefault="00556BD1" w:rsidP="00556BD1">
      <w:pPr>
        <w:pStyle w:val="3paragraph1"/>
      </w:pPr>
      <w:r>
        <w:t>(2) the wastewater treatment facility receives an influent flow of less than 10% of its design flow or an influent organic loading less than 10% of its design organic loading during a period of time equal to or greater than 48 hours in any period of seven consecutive days.</w:t>
      </w:r>
    </w:p>
    <w:p w14:paraId="69B4E36F" w14:textId="77777777" w:rsidR="00556BD1" w:rsidRDefault="00556BD1" w:rsidP="00556BD1">
      <w:pPr>
        <w:pStyle w:val="3paragraph1"/>
      </w:pPr>
    </w:p>
    <w:p w14:paraId="03615712" w14:textId="5B860CDD" w:rsidR="00556BD1" w:rsidRDefault="00556BD1" w:rsidP="00556BD1">
      <w:pPr>
        <w:pStyle w:val="2subsectiona"/>
      </w:pPr>
      <w:r>
        <w:t>(b) A flow equalization basin must have an upstream screening device or grinding device.</w:t>
      </w:r>
    </w:p>
    <w:p w14:paraId="40A85792" w14:textId="77777777" w:rsidR="00556BD1" w:rsidRDefault="00556BD1" w:rsidP="00556BD1">
      <w:pPr>
        <w:pStyle w:val="2subsectiona"/>
      </w:pPr>
    </w:p>
    <w:p w14:paraId="4855F6E6" w14:textId="15345B5A" w:rsidR="00556BD1" w:rsidRDefault="00556BD1" w:rsidP="00556BD1">
      <w:pPr>
        <w:pStyle w:val="2subsectiona"/>
      </w:pPr>
      <w:r>
        <w:t>(c) A flow equalization basin must include an aeration system sized to maintain a dissolved oxygen level of at least 1.0 milligram per liter (mg/l) throughout the flow equalization basin.</w:t>
      </w:r>
    </w:p>
    <w:p w14:paraId="14A140F9" w14:textId="77777777" w:rsidR="00556BD1" w:rsidRDefault="00556BD1" w:rsidP="00556BD1">
      <w:pPr>
        <w:pStyle w:val="2subsectiona"/>
      </w:pPr>
    </w:p>
    <w:p w14:paraId="24EDB996" w14:textId="0946498E" w:rsidR="00556BD1" w:rsidRDefault="00556BD1" w:rsidP="00556BD1">
      <w:pPr>
        <w:pStyle w:val="2subsectiona"/>
      </w:pPr>
      <w:r>
        <w:t>(d) A flow equalization basin must include a mixing system sufficient to prevent solids from settling.</w:t>
      </w:r>
    </w:p>
    <w:p w14:paraId="68808FCB" w14:textId="77777777" w:rsidR="00556BD1" w:rsidRDefault="00556BD1" w:rsidP="00556BD1">
      <w:pPr>
        <w:pStyle w:val="2subsectiona"/>
      </w:pPr>
    </w:p>
    <w:p w14:paraId="4EF575C6" w14:textId="77777777" w:rsidR="00556BD1" w:rsidRDefault="00556BD1" w:rsidP="00556BD1">
      <w:pPr>
        <w:pStyle w:val="2subsectiona"/>
      </w:pPr>
      <w:r>
        <w:t>(e) The size of a flow equalization basin must be based on diurnal flow variations and the size and capacity of downstream process units. The engineering report must include the calculations justifying the size of a flow equalization basin.</w:t>
      </w:r>
    </w:p>
    <w:p w14:paraId="39B4154E" w14:textId="27195C54" w:rsidR="00556BD1" w:rsidRDefault="00556BD1" w:rsidP="00556BD1">
      <w:pPr>
        <w:pStyle w:val="2subsectiona"/>
      </w:pPr>
      <w:r>
        <w:lastRenderedPageBreak/>
        <w:t>(f) For pumped flow to an equalization basin, the effluent from the basin must be controlled by a flow-regulating device capable of maintaining a flow rate that allows downstream process units to operate as designed.</w:t>
      </w:r>
    </w:p>
    <w:p w14:paraId="12F7C67B" w14:textId="77777777" w:rsidR="00556BD1" w:rsidRDefault="00556BD1" w:rsidP="00556BD1">
      <w:pPr>
        <w:pStyle w:val="2subsectiona"/>
      </w:pPr>
    </w:p>
    <w:p w14:paraId="158E918E" w14:textId="23ED239C" w:rsidR="00556BD1" w:rsidRDefault="00556BD1" w:rsidP="00556BD1">
      <w:pPr>
        <w:pStyle w:val="2subsectiona"/>
      </w:pPr>
      <w:bookmarkStart w:id="1" w:name="_Hlk132903815"/>
      <w:r>
        <w:t xml:space="preserve">(g) For pumped flow from an </w:t>
      </w:r>
      <w:bookmarkEnd w:id="1"/>
      <w:r>
        <w:t>equalization basin, a variable-speed pump or multiple pumps are required to deliver a constant flow to downstream treatment units.</w:t>
      </w:r>
    </w:p>
    <w:p w14:paraId="5B7BEF56" w14:textId="77777777" w:rsidR="00463A6E" w:rsidRDefault="00463A6E" w:rsidP="00556BD1">
      <w:pPr>
        <w:pStyle w:val="2subsectiona"/>
      </w:pPr>
    </w:p>
    <w:p w14:paraId="04B02FE8" w14:textId="3C99A403" w:rsidR="002007C2" w:rsidRPr="00463A6E" w:rsidRDefault="004F04AE" w:rsidP="00556BD1">
      <w:pPr>
        <w:pStyle w:val="2subsectiona"/>
        <w:rPr>
          <w:u w:val="single"/>
        </w:rPr>
      </w:pPr>
      <w:r w:rsidRPr="00463A6E">
        <w:rPr>
          <w:highlight w:val="yellow"/>
          <w:u w:val="single"/>
        </w:rPr>
        <w:t xml:space="preserve">(h) </w:t>
      </w:r>
      <w:r w:rsidR="000573AC" w:rsidRPr="00463A6E">
        <w:rPr>
          <w:highlight w:val="yellow"/>
          <w:u w:val="single"/>
        </w:rPr>
        <w:t>When a flow equalization basin is located offsite of the wastewater treatment facility, it must be designed according to the requirements of this Section and is subject to the buffer zone requirements of 30 TAC Chapter 309.13(e)(1) (relating to §309.13. Unsuitable Site Characteristics).</w:t>
      </w:r>
    </w:p>
    <w:p w14:paraId="6D35E4E6" w14:textId="77777777" w:rsidR="00463A6E" w:rsidRDefault="00463A6E" w:rsidP="00556BD1">
      <w:pPr>
        <w:pStyle w:val="2subsectiona"/>
      </w:pPr>
    </w:p>
    <w:p w14:paraId="57D254E4" w14:textId="3FC79792" w:rsidR="002007C2" w:rsidRDefault="002007C2" w:rsidP="002007C2">
      <w:pPr>
        <w:pStyle w:val="Heading1"/>
      </w:pPr>
      <w:r w:rsidRPr="002007C2">
        <w:t>§217.1</w:t>
      </w:r>
      <w:r w:rsidR="00343EF2" w:rsidRPr="00343EF2">
        <w:rPr>
          <w:highlight w:val="yellow"/>
          <w:u w:val="single"/>
        </w:rPr>
        <w:t>30</w:t>
      </w:r>
      <w:r w:rsidR="00343EF2" w:rsidRPr="00343EF2">
        <w:rPr>
          <w:b w:val="0"/>
          <w:bCs w:val="0"/>
          <w:sz w:val="44"/>
          <w:szCs w:val="44"/>
        </w:rPr>
        <w:t>[</w:t>
      </w:r>
      <w:r w:rsidRPr="00343EF2">
        <w:rPr>
          <w:highlight w:val="yellow"/>
        </w:rPr>
        <w:t>29</w:t>
      </w:r>
      <w:r w:rsidR="00343EF2" w:rsidRPr="00343EF2">
        <w:rPr>
          <w:b w:val="0"/>
          <w:bCs w:val="0"/>
          <w:sz w:val="44"/>
          <w:szCs w:val="44"/>
        </w:rPr>
        <w:t>]</w:t>
      </w:r>
      <w:r>
        <w:t xml:space="preserve">. </w:t>
      </w:r>
      <w:r w:rsidRPr="002007C2">
        <w:t>Primary Clarifiers</w:t>
      </w:r>
      <w:r>
        <w:t xml:space="preserve">. </w:t>
      </w:r>
    </w:p>
    <w:p w14:paraId="02B60F8E" w14:textId="44F07E56" w:rsidR="00554241" w:rsidRDefault="00554241" w:rsidP="00554241">
      <w:pPr>
        <w:pStyle w:val="2subsectiona"/>
      </w:pPr>
      <w:r>
        <w:t>(a) Inlets.</w:t>
      </w:r>
    </w:p>
    <w:p w14:paraId="592B8F98" w14:textId="77777777" w:rsidR="00554241" w:rsidRDefault="00554241" w:rsidP="00554241">
      <w:pPr>
        <w:pStyle w:val="2subsectiona"/>
      </w:pPr>
    </w:p>
    <w:p w14:paraId="1D7F6FCA" w14:textId="3F8684DF" w:rsidR="00554241" w:rsidRDefault="00554241" w:rsidP="00554241">
      <w:pPr>
        <w:pStyle w:val="3paragraph1"/>
      </w:pPr>
      <w:r>
        <w:t>(1) A primary clarifier inlet must provide uniform flow and stilling.</w:t>
      </w:r>
    </w:p>
    <w:p w14:paraId="26A44477" w14:textId="77777777" w:rsidR="00554241" w:rsidRDefault="00554241" w:rsidP="00554241">
      <w:pPr>
        <w:pStyle w:val="3paragraph1"/>
      </w:pPr>
    </w:p>
    <w:p w14:paraId="3CF04A83" w14:textId="76AF3749" w:rsidR="00554241" w:rsidRDefault="00554241" w:rsidP="00554241">
      <w:pPr>
        <w:pStyle w:val="3paragraph1"/>
      </w:pPr>
      <w:r>
        <w:t>(2) Vertical flow velocity through an inlet stilling well must not exceed 0.15 feet per second at peak flow.</w:t>
      </w:r>
    </w:p>
    <w:p w14:paraId="3AE8D4DF" w14:textId="77777777" w:rsidR="00554241" w:rsidRDefault="00554241" w:rsidP="00554241">
      <w:pPr>
        <w:pStyle w:val="3paragraph1"/>
      </w:pPr>
    </w:p>
    <w:p w14:paraId="696761EC" w14:textId="58FEA426" w:rsidR="00554241" w:rsidRDefault="00554241" w:rsidP="00554241">
      <w:pPr>
        <w:pStyle w:val="3paragraph1"/>
      </w:pPr>
      <w:r>
        <w:t>(3) An inlet distribution channel must not have a dead-end corner and must prevent the settling of solids in the channel.</w:t>
      </w:r>
    </w:p>
    <w:p w14:paraId="3BEC3898" w14:textId="77777777" w:rsidR="00554241" w:rsidRDefault="00554241" w:rsidP="00554241">
      <w:pPr>
        <w:pStyle w:val="3paragraph1"/>
      </w:pPr>
    </w:p>
    <w:p w14:paraId="3E248EE0" w14:textId="15C6157F" w:rsidR="00554241" w:rsidRDefault="00554241" w:rsidP="00554241">
      <w:pPr>
        <w:pStyle w:val="3paragraph1"/>
      </w:pPr>
      <w:r>
        <w:lastRenderedPageBreak/>
        <w:t>(4) An inlet structure must allow floating material to enter the clarifier.</w:t>
      </w:r>
    </w:p>
    <w:p w14:paraId="6B336D18" w14:textId="77777777" w:rsidR="00554241" w:rsidRDefault="00554241" w:rsidP="00554241">
      <w:pPr>
        <w:pStyle w:val="3paragraph1"/>
      </w:pPr>
    </w:p>
    <w:p w14:paraId="1B89EFAF" w14:textId="2EED2842" w:rsidR="00554241" w:rsidRDefault="00554241" w:rsidP="00554241">
      <w:pPr>
        <w:pStyle w:val="2subsectiona"/>
      </w:pPr>
      <w:r>
        <w:t>(b) Scum removal.</w:t>
      </w:r>
    </w:p>
    <w:p w14:paraId="5B2E2D3D" w14:textId="77777777" w:rsidR="00554241" w:rsidRDefault="00554241" w:rsidP="00554241">
      <w:pPr>
        <w:pStyle w:val="2subsectiona"/>
      </w:pPr>
    </w:p>
    <w:p w14:paraId="15BCCAEB" w14:textId="621C1E2C" w:rsidR="00554241" w:rsidRDefault="00554241" w:rsidP="00554241">
      <w:pPr>
        <w:pStyle w:val="3paragraph1"/>
      </w:pPr>
      <w:r>
        <w:t>(1) A primary clarifier must have scum baffles and a means of collecting and disposing of scum.</w:t>
      </w:r>
    </w:p>
    <w:p w14:paraId="6BBE744B" w14:textId="77777777" w:rsidR="00554241" w:rsidRDefault="00554241" w:rsidP="00554241">
      <w:pPr>
        <w:pStyle w:val="3paragraph1"/>
      </w:pPr>
    </w:p>
    <w:p w14:paraId="06C151A5" w14:textId="51B79783" w:rsidR="00554241" w:rsidRDefault="00554241" w:rsidP="00554241">
      <w:pPr>
        <w:pStyle w:val="3paragraph1"/>
      </w:pPr>
      <w:r>
        <w:t xml:space="preserve">(2) A primary clarifier must discharge scum to a sludge </w:t>
      </w:r>
      <w:proofErr w:type="gramStart"/>
      <w:r>
        <w:t>digester, or</w:t>
      </w:r>
      <w:proofErr w:type="gramEnd"/>
      <w:r>
        <w:t xml:space="preserve"> must use an alternative method of disposal approved in writing by the executive director.</w:t>
      </w:r>
    </w:p>
    <w:p w14:paraId="0B3C6AF6" w14:textId="77777777" w:rsidR="00554241" w:rsidRDefault="00554241" w:rsidP="00554241">
      <w:pPr>
        <w:pStyle w:val="3paragraph1"/>
      </w:pPr>
    </w:p>
    <w:p w14:paraId="4165EA3A" w14:textId="1E38B34F" w:rsidR="00554241" w:rsidRDefault="00554241" w:rsidP="00554241">
      <w:pPr>
        <w:pStyle w:val="3paragraph1"/>
      </w:pPr>
      <w:r>
        <w:t>(3) The discharge of scum to any open drying area is prohibited.</w:t>
      </w:r>
    </w:p>
    <w:p w14:paraId="0043A39D" w14:textId="77777777" w:rsidR="00554241" w:rsidRDefault="00554241" w:rsidP="00554241">
      <w:pPr>
        <w:pStyle w:val="3paragraph1"/>
      </w:pPr>
    </w:p>
    <w:p w14:paraId="7DD79140" w14:textId="17CC5EA3" w:rsidR="00554241" w:rsidRDefault="00554241" w:rsidP="00554241">
      <w:pPr>
        <w:pStyle w:val="3paragraph1"/>
      </w:pPr>
      <w:r>
        <w:t xml:space="preserve">(4) A primary clarifier </w:t>
      </w:r>
      <w:r w:rsidR="00363CCF" w:rsidRPr="00363CCF">
        <w:rPr>
          <w:sz w:val="44"/>
          <w:szCs w:val="44"/>
          <w:highlight w:val="yellow"/>
        </w:rPr>
        <w:t>[</w:t>
      </w:r>
      <w:r w:rsidRPr="00363CCF">
        <w:rPr>
          <w:highlight w:val="yellow"/>
        </w:rPr>
        <w:t>with a design flow equal to or greater than 25,000 gallons per day</w:t>
      </w:r>
      <w:bookmarkStart w:id="2" w:name="_Hlk132904240"/>
      <w:r w:rsidR="00363CCF" w:rsidRPr="00363CCF">
        <w:rPr>
          <w:sz w:val="44"/>
          <w:szCs w:val="44"/>
          <w:highlight w:val="yellow"/>
        </w:rPr>
        <w:t>]</w:t>
      </w:r>
      <w:bookmarkEnd w:id="2"/>
      <w:r>
        <w:t xml:space="preserve"> must include a mechanical skimmer.</w:t>
      </w:r>
    </w:p>
    <w:p w14:paraId="5BBDCB61" w14:textId="77777777" w:rsidR="00554241" w:rsidRDefault="00554241" w:rsidP="00554241">
      <w:pPr>
        <w:pStyle w:val="3paragraph1"/>
      </w:pPr>
    </w:p>
    <w:p w14:paraId="51EC50D1" w14:textId="5FDFC738" w:rsidR="00554241" w:rsidRDefault="00363CCF" w:rsidP="00554241">
      <w:pPr>
        <w:pStyle w:val="3paragraph1"/>
      </w:pPr>
      <w:r w:rsidRPr="00363CCF">
        <w:rPr>
          <w:sz w:val="44"/>
          <w:szCs w:val="44"/>
          <w:highlight w:val="yellow"/>
        </w:rPr>
        <w:t>[</w:t>
      </w:r>
      <w:r w:rsidR="00554241" w:rsidRPr="00363CCF">
        <w:rPr>
          <w:highlight w:val="yellow"/>
        </w:rPr>
        <w:t>(5) A primary clarifier with a design flow less than 25,000 gallons per day must use a mechanical skimmer or hydraulic differential skimming. If hydraulic differential skimming is used, it must be capable of removing scum from the entire operating surface of the clarifier.</w:t>
      </w:r>
      <w:r w:rsidRPr="00363CCF">
        <w:rPr>
          <w:sz w:val="44"/>
          <w:szCs w:val="44"/>
          <w:highlight w:val="yellow"/>
        </w:rPr>
        <w:t>]</w:t>
      </w:r>
    </w:p>
    <w:p w14:paraId="3CA30A07" w14:textId="77777777" w:rsidR="00554241" w:rsidRDefault="00554241" w:rsidP="00554241">
      <w:pPr>
        <w:pStyle w:val="3paragraph1"/>
      </w:pPr>
    </w:p>
    <w:p w14:paraId="71E53279" w14:textId="39476B94" w:rsidR="00554241" w:rsidRDefault="00363CCF" w:rsidP="00554241">
      <w:pPr>
        <w:pStyle w:val="3paragraph1"/>
      </w:pPr>
      <w:r w:rsidRPr="00363CCF">
        <w:rPr>
          <w:highlight w:val="yellow"/>
          <w:u w:val="single"/>
        </w:rPr>
        <w:lastRenderedPageBreak/>
        <w:t>(5)</w:t>
      </w:r>
      <w:r>
        <w:t xml:space="preserve"> </w:t>
      </w:r>
      <w:r w:rsidRPr="00363CCF">
        <w:rPr>
          <w:sz w:val="44"/>
          <w:szCs w:val="44"/>
          <w:highlight w:val="yellow"/>
        </w:rPr>
        <w:t>[</w:t>
      </w:r>
      <w:r w:rsidR="00554241" w:rsidRPr="00363CCF">
        <w:rPr>
          <w:highlight w:val="yellow"/>
        </w:rPr>
        <w:t>(6)</w:t>
      </w:r>
      <w:r w:rsidRPr="00363CCF">
        <w:rPr>
          <w:sz w:val="44"/>
          <w:szCs w:val="44"/>
          <w:highlight w:val="yellow"/>
        </w:rPr>
        <w:t>]</w:t>
      </w:r>
      <w:r w:rsidR="00554241">
        <w:t xml:space="preserve"> A pump used for pumping scum must be specifically designed to pump scum.</w:t>
      </w:r>
    </w:p>
    <w:p w14:paraId="2E8537D9" w14:textId="3A077BDE" w:rsidR="00363CCF" w:rsidRPr="00363CCF" w:rsidRDefault="00363CCF" w:rsidP="00363CCF">
      <w:pPr>
        <w:pStyle w:val="3paragraph1"/>
        <w:rPr>
          <w:u w:val="single"/>
        </w:rPr>
      </w:pPr>
      <w:bookmarkStart w:id="3" w:name="_Hlk132904499"/>
      <w:r w:rsidRPr="00363CCF">
        <w:rPr>
          <w:highlight w:val="yellow"/>
          <w:u w:val="single"/>
        </w:rPr>
        <w:t>(6) A wastewater treatment facility with a design flow equal or greater than 0.4 million gallons per day must have a minimum of two clarifiers.</w:t>
      </w:r>
    </w:p>
    <w:bookmarkEnd w:id="3"/>
    <w:p w14:paraId="60CA4ABB" w14:textId="0ED97922" w:rsidR="00554241" w:rsidRDefault="00554241" w:rsidP="00554241">
      <w:pPr>
        <w:pStyle w:val="3paragraph1"/>
      </w:pPr>
    </w:p>
    <w:p w14:paraId="30739ED0" w14:textId="699470D5" w:rsidR="00363CCF" w:rsidRPr="00363CCF" w:rsidRDefault="00363CCF" w:rsidP="00363CCF">
      <w:pPr>
        <w:pStyle w:val="3paragraph1"/>
        <w:rPr>
          <w:u w:val="single"/>
        </w:rPr>
      </w:pPr>
      <w:r w:rsidRPr="00363CCF">
        <w:rPr>
          <w:highlight w:val="yellow"/>
          <w:u w:val="single"/>
        </w:rPr>
        <w:t>(7) each clarifier must have gates or valves to allow it to be hydraulically isolated.</w:t>
      </w:r>
    </w:p>
    <w:p w14:paraId="4808C65F" w14:textId="77777777" w:rsidR="00363CCF" w:rsidRDefault="00363CCF" w:rsidP="00554241">
      <w:pPr>
        <w:pStyle w:val="3paragraph1"/>
      </w:pPr>
    </w:p>
    <w:p w14:paraId="00CE2FEA" w14:textId="4BA1DCAC" w:rsidR="00554241" w:rsidRDefault="00554241" w:rsidP="00554241">
      <w:pPr>
        <w:pStyle w:val="2subsectiona"/>
      </w:pPr>
      <w:r>
        <w:t>(c) Effluent weirs.</w:t>
      </w:r>
    </w:p>
    <w:p w14:paraId="1B9B8C2D" w14:textId="77777777" w:rsidR="00554241" w:rsidRDefault="00554241" w:rsidP="00554241">
      <w:pPr>
        <w:pStyle w:val="2subsectiona"/>
      </w:pPr>
    </w:p>
    <w:p w14:paraId="0110E37A" w14:textId="4DEF2D43" w:rsidR="00554241" w:rsidRDefault="00554241" w:rsidP="00554241">
      <w:pPr>
        <w:pStyle w:val="3paragraph1"/>
      </w:pPr>
      <w:r>
        <w:t>(1) An effluent weir must not cause turbulence or a localized vertical flow velocity that would pull solids over the effluent weir in the primary clarifier.</w:t>
      </w:r>
    </w:p>
    <w:p w14:paraId="7FF36D06" w14:textId="0A074C1C" w:rsidR="00554241" w:rsidRDefault="00554241" w:rsidP="00554241">
      <w:pPr>
        <w:pStyle w:val="3paragraph1"/>
      </w:pPr>
      <w:r>
        <w:t>(2) An effluent weir must be designed to prevent hydraulic short circuiting through a primary clarifier.</w:t>
      </w:r>
    </w:p>
    <w:p w14:paraId="54FF8BE9" w14:textId="77777777" w:rsidR="00554241" w:rsidRDefault="00554241" w:rsidP="00554241">
      <w:pPr>
        <w:pStyle w:val="3paragraph1"/>
      </w:pPr>
    </w:p>
    <w:p w14:paraId="38AA833D" w14:textId="041D5FA0" w:rsidR="00554241" w:rsidRDefault="00554241" w:rsidP="00554241">
      <w:pPr>
        <w:pStyle w:val="3paragraph1"/>
      </w:pPr>
      <w:r>
        <w:t>(3) An effluent weir must be level, and must be designed to be adjustable for re-leveling.</w:t>
      </w:r>
    </w:p>
    <w:p w14:paraId="75EA32C5" w14:textId="289FFCDB" w:rsidR="00554241" w:rsidRPr="00B95E50" w:rsidRDefault="00576489" w:rsidP="00554241">
      <w:pPr>
        <w:pStyle w:val="3paragraph1"/>
        <w:rPr>
          <w:u w:val="single"/>
        </w:rPr>
      </w:pPr>
      <w:r w:rsidRPr="00B95E50">
        <w:rPr>
          <w:highlight w:val="yellow"/>
          <w:u w:val="single"/>
        </w:rPr>
        <w:t xml:space="preserve">(4) </w:t>
      </w:r>
      <w:r w:rsidR="00C52279" w:rsidRPr="00B95E50">
        <w:rPr>
          <w:highlight w:val="yellow"/>
          <w:u w:val="single"/>
        </w:rPr>
        <w:t>An e</w:t>
      </w:r>
      <w:r w:rsidRPr="00B95E50">
        <w:rPr>
          <w:highlight w:val="yellow"/>
          <w:u w:val="single"/>
        </w:rPr>
        <w:t>ffluent weir m</w:t>
      </w:r>
      <w:r w:rsidR="00B95E50" w:rsidRPr="00B95E50">
        <w:rPr>
          <w:highlight w:val="yellow"/>
          <w:u w:val="single"/>
        </w:rPr>
        <w:t>u</w:t>
      </w:r>
      <w:r w:rsidRPr="00B95E50">
        <w:rPr>
          <w:highlight w:val="yellow"/>
          <w:u w:val="single"/>
        </w:rPr>
        <w:t xml:space="preserve">st not become submerged </w:t>
      </w:r>
      <w:r w:rsidR="00C52279" w:rsidRPr="00B95E50">
        <w:rPr>
          <w:highlight w:val="yellow"/>
          <w:u w:val="single"/>
        </w:rPr>
        <w:t xml:space="preserve">when operated </w:t>
      </w:r>
      <w:r w:rsidRPr="00B95E50">
        <w:rPr>
          <w:highlight w:val="yellow"/>
          <w:u w:val="single"/>
        </w:rPr>
        <w:t xml:space="preserve">at </w:t>
      </w:r>
      <w:r w:rsidR="00C52279" w:rsidRPr="00B95E50">
        <w:rPr>
          <w:highlight w:val="yellow"/>
          <w:u w:val="single"/>
        </w:rPr>
        <w:t xml:space="preserve">design </w:t>
      </w:r>
      <w:r w:rsidR="00B95E50" w:rsidRPr="00B95E50">
        <w:rPr>
          <w:highlight w:val="yellow"/>
          <w:u w:val="single"/>
        </w:rPr>
        <w:t xml:space="preserve">or </w:t>
      </w:r>
      <w:r w:rsidRPr="00B95E50">
        <w:rPr>
          <w:highlight w:val="yellow"/>
          <w:u w:val="single"/>
        </w:rPr>
        <w:t>peak flow</w:t>
      </w:r>
      <w:r w:rsidR="00B95E50" w:rsidRPr="00B95E50">
        <w:rPr>
          <w:highlight w:val="yellow"/>
          <w:u w:val="single"/>
        </w:rPr>
        <w:t xml:space="preserve"> rates.</w:t>
      </w:r>
    </w:p>
    <w:p w14:paraId="007996A7" w14:textId="5BCBC43C" w:rsidR="00554241" w:rsidRPr="00C52279" w:rsidRDefault="00C52279" w:rsidP="00554241">
      <w:pPr>
        <w:pStyle w:val="3paragraph1"/>
        <w:rPr>
          <w:highlight w:val="yellow"/>
        </w:rPr>
      </w:pPr>
      <w:r w:rsidRPr="00C52279">
        <w:rPr>
          <w:sz w:val="44"/>
          <w:szCs w:val="44"/>
          <w:highlight w:val="yellow"/>
        </w:rPr>
        <w:t>[</w:t>
      </w:r>
      <w:r w:rsidR="00554241" w:rsidRPr="00C52279">
        <w:rPr>
          <w:highlight w:val="yellow"/>
        </w:rPr>
        <w:t>(4) Effluent weir loading must not exceed 20,000 gallons per day at peak flow per linear foot of weir length for a wastewater treatment facility with a design flow of 1.0 million gallons per day or less.</w:t>
      </w:r>
    </w:p>
    <w:p w14:paraId="1CD2C205" w14:textId="77777777" w:rsidR="00554241" w:rsidRPr="00C52279" w:rsidRDefault="00554241" w:rsidP="00554241">
      <w:pPr>
        <w:pStyle w:val="3paragraph1"/>
        <w:rPr>
          <w:highlight w:val="yellow"/>
        </w:rPr>
      </w:pPr>
    </w:p>
    <w:p w14:paraId="53952FD3" w14:textId="333416BA" w:rsidR="00554241" w:rsidRDefault="00554241" w:rsidP="00554241">
      <w:pPr>
        <w:pStyle w:val="3paragraph1"/>
      </w:pPr>
      <w:r w:rsidRPr="00C52279">
        <w:rPr>
          <w:highlight w:val="yellow"/>
        </w:rPr>
        <w:t>(5) Weir loading must not exceed 30,000 gallons per day at peak flow per linear foot of weir length for a wastewater treatment facility with a design flow greater than 1.0 million gallons per day.</w:t>
      </w:r>
      <w:r w:rsidR="00C52279" w:rsidRPr="00C52279">
        <w:rPr>
          <w:sz w:val="44"/>
          <w:szCs w:val="44"/>
          <w:highlight w:val="yellow"/>
        </w:rPr>
        <w:t>]</w:t>
      </w:r>
    </w:p>
    <w:p w14:paraId="787A0D90" w14:textId="77777777" w:rsidR="00554241" w:rsidRDefault="00554241" w:rsidP="00554241">
      <w:pPr>
        <w:pStyle w:val="3paragraph1"/>
      </w:pPr>
    </w:p>
    <w:p w14:paraId="1D58A379" w14:textId="7D675694" w:rsidR="00554241" w:rsidRDefault="00554241" w:rsidP="00554241">
      <w:pPr>
        <w:pStyle w:val="2subsectiona"/>
      </w:pPr>
      <w:r>
        <w:t>(d) Primary clarifier basin sizing.</w:t>
      </w:r>
    </w:p>
    <w:p w14:paraId="007162FB" w14:textId="77777777" w:rsidR="00554241" w:rsidRDefault="00554241" w:rsidP="00554241">
      <w:pPr>
        <w:pStyle w:val="2subsectiona"/>
      </w:pPr>
    </w:p>
    <w:p w14:paraId="6C841486" w14:textId="768F5210" w:rsidR="00554241" w:rsidRDefault="00554241" w:rsidP="00554241">
      <w:pPr>
        <w:pStyle w:val="3paragraph1"/>
      </w:pPr>
      <w:r>
        <w:t xml:space="preserve">(1) The surface area of a primary clarifier must be used to determine the proper </w:t>
      </w:r>
      <w:r w:rsidR="00B95E50" w:rsidRPr="00B95E50">
        <w:rPr>
          <w:highlight w:val="yellow"/>
          <w:u w:val="single"/>
        </w:rPr>
        <w:t>surface loading</w:t>
      </w:r>
      <w:r w:rsidR="00B95E50">
        <w:t xml:space="preserve"> </w:t>
      </w:r>
      <w:r w:rsidR="00B95E50" w:rsidRPr="00B95E50">
        <w:rPr>
          <w:sz w:val="44"/>
          <w:szCs w:val="44"/>
        </w:rPr>
        <w:t>[</w:t>
      </w:r>
      <w:r w:rsidRPr="00B95E50">
        <w:rPr>
          <w:highlight w:val="yellow"/>
        </w:rPr>
        <w:t>weir overflow</w:t>
      </w:r>
      <w:r w:rsidR="00B95E50" w:rsidRPr="00B95E50">
        <w:rPr>
          <w:sz w:val="44"/>
          <w:szCs w:val="44"/>
        </w:rPr>
        <w:t>]</w:t>
      </w:r>
      <w:r>
        <w:t xml:space="preserve"> rates.</w:t>
      </w:r>
    </w:p>
    <w:p w14:paraId="43FED43D" w14:textId="77777777" w:rsidR="00554241" w:rsidRDefault="00554241" w:rsidP="00554241">
      <w:pPr>
        <w:pStyle w:val="3paragraph1"/>
      </w:pPr>
    </w:p>
    <w:p w14:paraId="22144208" w14:textId="6767CAE5" w:rsidR="00554241" w:rsidRDefault="00554241" w:rsidP="00554241">
      <w:pPr>
        <w:pStyle w:val="3paragraph1"/>
      </w:pPr>
      <w:r>
        <w:t>(2) The actual primary clarifier size must be based on the larger of two surface area calculations: peak flow rate and design flow surface loading rate.</w:t>
      </w:r>
    </w:p>
    <w:p w14:paraId="7E35EF5D" w14:textId="2CD9FCEA" w:rsidR="00554241" w:rsidRDefault="00554241" w:rsidP="00554241">
      <w:pPr>
        <w:pStyle w:val="3paragraph1"/>
      </w:pPr>
      <w:r>
        <w:t>(3) Surface loading rates and detention times for a primary clarifier in subparagraphs (A) and (B) of this paragraph are based upon a minimum side water depth of 10.0 feet.</w:t>
      </w:r>
    </w:p>
    <w:p w14:paraId="41C86072" w14:textId="77777777" w:rsidR="00554241" w:rsidRDefault="00554241" w:rsidP="00554241">
      <w:pPr>
        <w:pStyle w:val="3paragraph1"/>
      </w:pPr>
    </w:p>
    <w:p w14:paraId="762CC768" w14:textId="4C4732E0" w:rsidR="00554241" w:rsidRDefault="00554241" w:rsidP="00554241">
      <w:pPr>
        <w:pStyle w:val="4subparagraphA"/>
      </w:pPr>
      <w:r>
        <w:t>(A) Surface loading rates, excluding recirculation flow, must not exceed:</w:t>
      </w:r>
    </w:p>
    <w:p w14:paraId="62779C41" w14:textId="77777777" w:rsidR="00554241" w:rsidRDefault="00554241" w:rsidP="00554241">
      <w:pPr>
        <w:pStyle w:val="4subparagraphA"/>
      </w:pPr>
    </w:p>
    <w:p w14:paraId="2EEACE1A" w14:textId="3D562C73" w:rsidR="00554241" w:rsidRDefault="00554241" w:rsidP="00554241">
      <w:pPr>
        <w:pStyle w:val="5clausei"/>
      </w:pPr>
      <w:r>
        <w:t>(</w:t>
      </w:r>
      <w:proofErr w:type="spellStart"/>
      <w:r>
        <w:t>i</w:t>
      </w:r>
      <w:proofErr w:type="spellEnd"/>
      <w:r>
        <w:t>) 1,800 gallons per day per square foot at peak flow; and</w:t>
      </w:r>
    </w:p>
    <w:p w14:paraId="2DF41F1B" w14:textId="77777777" w:rsidR="00554241" w:rsidRDefault="00554241" w:rsidP="00554241">
      <w:pPr>
        <w:pStyle w:val="5clausei"/>
      </w:pPr>
    </w:p>
    <w:p w14:paraId="00F195E3" w14:textId="546AF786" w:rsidR="00554241" w:rsidRDefault="00554241" w:rsidP="00554241">
      <w:pPr>
        <w:pStyle w:val="5clausei"/>
      </w:pPr>
      <w:r>
        <w:t>(ii) 1,000 gallons per day per square foot at design flow.</w:t>
      </w:r>
    </w:p>
    <w:p w14:paraId="26A6BC67" w14:textId="77777777" w:rsidR="00554241" w:rsidRDefault="00554241" w:rsidP="00554241">
      <w:pPr>
        <w:pStyle w:val="5clausei"/>
      </w:pPr>
    </w:p>
    <w:p w14:paraId="4F0FE228" w14:textId="4C346DA2" w:rsidR="00554241" w:rsidRDefault="00554241" w:rsidP="00554241">
      <w:pPr>
        <w:pStyle w:val="4subparagraphA"/>
      </w:pPr>
      <w:r>
        <w:t>(B) Detention Time.</w:t>
      </w:r>
    </w:p>
    <w:p w14:paraId="125EAD08" w14:textId="77777777" w:rsidR="00554241" w:rsidRDefault="00554241" w:rsidP="00554241">
      <w:pPr>
        <w:pStyle w:val="4subparagraphA"/>
      </w:pPr>
    </w:p>
    <w:p w14:paraId="2F63F751" w14:textId="0B081499" w:rsidR="00554241" w:rsidRDefault="00554241" w:rsidP="009A02D1">
      <w:pPr>
        <w:pStyle w:val="5clausei"/>
      </w:pPr>
      <w:r>
        <w:t>(</w:t>
      </w:r>
      <w:proofErr w:type="spellStart"/>
      <w:r>
        <w:t>i</w:t>
      </w:r>
      <w:proofErr w:type="spellEnd"/>
      <w:r>
        <w:t>) Detention time at peak flow must be at least 54 minutes (0.9 hour).</w:t>
      </w:r>
    </w:p>
    <w:p w14:paraId="500AFB63" w14:textId="77777777" w:rsidR="009A02D1" w:rsidRDefault="009A02D1" w:rsidP="009A02D1">
      <w:pPr>
        <w:pStyle w:val="5clausei"/>
      </w:pPr>
    </w:p>
    <w:p w14:paraId="2913BB1D" w14:textId="1643E3B9" w:rsidR="00554241" w:rsidRDefault="00554241" w:rsidP="009A02D1">
      <w:pPr>
        <w:pStyle w:val="5clausei"/>
      </w:pPr>
      <w:r>
        <w:t>(ii) Detention time at design flow must be at least 108 minutes (1.8 hours).</w:t>
      </w:r>
    </w:p>
    <w:p w14:paraId="4583FA9C" w14:textId="77777777" w:rsidR="009A02D1" w:rsidRDefault="009A02D1" w:rsidP="009A02D1">
      <w:pPr>
        <w:pStyle w:val="5clausei"/>
      </w:pPr>
    </w:p>
    <w:p w14:paraId="74FE1575" w14:textId="5EE26599" w:rsidR="00554241" w:rsidRDefault="00554241" w:rsidP="009A02D1">
      <w:pPr>
        <w:pStyle w:val="5clausei"/>
      </w:pPr>
      <w:r>
        <w:t>(iii) Side water depth may be adjusted from a minimum of 10 feet to a maximum of 18 feet, as long as the detention time remains unchanged.</w:t>
      </w:r>
    </w:p>
    <w:p w14:paraId="2E608E9A" w14:textId="77777777" w:rsidR="009A02D1" w:rsidRDefault="009A02D1" w:rsidP="009A02D1">
      <w:pPr>
        <w:pStyle w:val="5clausei"/>
      </w:pPr>
    </w:p>
    <w:p w14:paraId="528A261C" w14:textId="19E390BC" w:rsidR="00554241" w:rsidRDefault="00554241" w:rsidP="009A02D1">
      <w:pPr>
        <w:pStyle w:val="5clausei"/>
      </w:pPr>
      <w:r>
        <w:t xml:space="preserve">(iv) The detention time must be based on the effective volume and the </w:t>
      </w:r>
      <w:r w:rsidR="00425D6F" w:rsidRPr="00FC5E36">
        <w:rPr>
          <w:highlight w:val="yellow"/>
          <w:u w:val="single"/>
        </w:rPr>
        <w:t>surface loading</w:t>
      </w:r>
      <w:r w:rsidR="00425D6F">
        <w:t xml:space="preserve"> </w:t>
      </w:r>
      <w:r w:rsidR="00425D6F" w:rsidRPr="00425D6F">
        <w:rPr>
          <w:sz w:val="44"/>
          <w:szCs w:val="44"/>
        </w:rPr>
        <w:t>[</w:t>
      </w:r>
      <w:r w:rsidRPr="00425D6F">
        <w:rPr>
          <w:highlight w:val="yellow"/>
        </w:rPr>
        <w:t>weir overflow</w:t>
      </w:r>
      <w:r w:rsidR="00425D6F" w:rsidRPr="00425D6F">
        <w:rPr>
          <w:sz w:val="44"/>
          <w:szCs w:val="44"/>
        </w:rPr>
        <w:t>]</w:t>
      </w:r>
      <w:r>
        <w:t xml:space="preserve"> rate of a circular or rectangular clarifier.</w:t>
      </w:r>
    </w:p>
    <w:p w14:paraId="1B475482" w14:textId="77777777" w:rsidR="009A02D1" w:rsidRDefault="009A02D1" w:rsidP="009A02D1">
      <w:pPr>
        <w:pStyle w:val="5clausei"/>
      </w:pPr>
    </w:p>
    <w:p w14:paraId="18E4DCB6" w14:textId="0A02F11D" w:rsidR="00554241" w:rsidRDefault="00554241" w:rsidP="009A02D1">
      <w:pPr>
        <w:pStyle w:val="6subclauseI"/>
      </w:pPr>
      <w:r>
        <w:t>(I) The effective volume includes all liquid above the sludge blanket.</w:t>
      </w:r>
    </w:p>
    <w:p w14:paraId="2DE8A0E1" w14:textId="77777777" w:rsidR="009A02D1" w:rsidRDefault="009A02D1" w:rsidP="009A02D1">
      <w:pPr>
        <w:pStyle w:val="6subclauseI"/>
      </w:pPr>
    </w:p>
    <w:p w14:paraId="1EF3F21C" w14:textId="554B510A" w:rsidR="00554241" w:rsidRDefault="005F4F67" w:rsidP="009A02D1">
      <w:pPr>
        <w:pStyle w:val="6subclauseI"/>
      </w:pPr>
      <w:r w:rsidRPr="005F4F67">
        <w:rPr>
          <w:sz w:val="44"/>
          <w:szCs w:val="44"/>
          <w:highlight w:val="yellow"/>
        </w:rPr>
        <w:t>[</w:t>
      </w:r>
      <w:r w:rsidR="00554241" w:rsidRPr="005F4F67">
        <w:rPr>
          <w:highlight w:val="yellow"/>
        </w:rPr>
        <w:t>(II) For a cone bottom tank, the top of the sludge blanket is considered to be at the top of the cone.</w:t>
      </w:r>
      <w:r w:rsidRPr="005F4F67">
        <w:rPr>
          <w:sz w:val="44"/>
          <w:szCs w:val="44"/>
          <w:highlight w:val="yellow"/>
        </w:rPr>
        <w:t>]</w:t>
      </w:r>
    </w:p>
    <w:p w14:paraId="1091E003" w14:textId="77777777" w:rsidR="009A02D1" w:rsidRDefault="009A02D1" w:rsidP="009A02D1">
      <w:pPr>
        <w:pStyle w:val="6subclauseI"/>
      </w:pPr>
    </w:p>
    <w:p w14:paraId="0F9BD44C" w14:textId="55C122AF" w:rsidR="00554241" w:rsidRDefault="0021350D" w:rsidP="009A02D1">
      <w:pPr>
        <w:pStyle w:val="6subclauseI"/>
      </w:pPr>
      <w:r w:rsidRPr="0021350D">
        <w:rPr>
          <w:highlight w:val="yellow"/>
          <w:u w:val="single"/>
        </w:rPr>
        <w:t>(II)</w:t>
      </w:r>
      <w:r>
        <w:t xml:space="preserve"> </w:t>
      </w:r>
      <w:r w:rsidRPr="0021350D">
        <w:rPr>
          <w:sz w:val="44"/>
          <w:szCs w:val="44"/>
          <w:highlight w:val="yellow"/>
        </w:rPr>
        <w:t>[</w:t>
      </w:r>
      <w:r w:rsidR="00554241" w:rsidRPr="0021350D">
        <w:rPr>
          <w:highlight w:val="yellow"/>
        </w:rPr>
        <w:t>(III)</w:t>
      </w:r>
      <w:r w:rsidRPr="0021350D">
        <w:rPr>
          <w:sz w:val="44"/>
          <w:szCs w:val="44"/>
          <w:highlight w:val="yellow"/>
        </w:rPr>
        <w:t>]</w:t>
      </w:r>
      <w:r w:rsidR="00554241">
        <w:t xml:space="preserve"> The design of a flat bottom tank must include additional depth for a sludge blanket with a thickness of 3.0 feet.</w:t>
      </w:r>
    </w:p>
    <w:p w14:paraId="75115CB5" w14:textId="77777777" w:rsidR="009A02D1" w:rsidRDefault="009A02D1" w:rsidP="009A02D1">
      <w:pPr>
        <w:pStyle w:val="6subclauseI"/>
      </w:pPr>
    </w:p>
    <w:p w14:paraId="682C1CF5" w14:textId="3D458ECA" w:rsidR="00554241" w:rsidRDefault="00554241" w:rsidP="009A02D1">
      <w:pPr>
        <w:pStyle w:val="2subsectiona"/>
      </w:pPr>
      <w:r>
        <w:t>(e) Side Water Depth. The minimum side water depth for primary clarifiers is 10.0 feet. For a primary clarifier, the side water depth is defined as</w:t>
      </w:r>
      <w:r w:rsidR="00DB1F1B" w:rsidRPr="00DB1F1B">
        <w:rPr>
          <w:sz w:val="44"/>
          <w:szCs w:val="44"/>
          <w:highlight w:val="yellow"/>
        </w:rPr>
        <w:t>[</w:t>
      </w:r>
      <w:r w:rsidRPr="00DB1F1B">
        <w:rPr>
          <w:highlight w:val="yellow"/>
        </w:rPr>
        <w:t>:</w:t>
      </w:r>
      <w:r w:rsidR="00DB1F1B" w:rsidRPr="00DB1F1B">
        <w:rPr>
          <w:sz w:val="44"/>
          <w:szCs w:val="44"/>
          <w:highlight w:val="yellow"/>
        </w:rPr>
        <w:t>]</w:t>
      </w:r>
      <w:r w:rsidR="00DB1F1B" w:rsidRPr="00DB1F1B">
        <w:rPr>
          <w:highlight w:val="yellow"/>
          <w:u w:val="single"/>
        </w:rPr>
        <w:t>the water depth from 3.0 feet above the bottom of a flat bottom tank to the water surface.</w:t>
      </w:r>
    </w:p>
    <w:p w14:paraId="4959F0E0" w14:textId="77777777" w:rsidR="009A02D1" w:rsidRDefault="009A02D1" w:rsidP="009A02D1">
      <w:pPr>
        <w:pStyle w:val="2subsectiona"/>
      </w:pPr>
    </w:p>
    <w:p w14:paraId="7F5FC96D" w14:textId="3083C2B6" w:rsidR="00554241" w:rsidRPr="00DB1F1B" w:rsidRDefault="00DB1F1B" w:rsidP="009A02D1">
      <w:pPr>
        <w:pStyle w:val="3paragraph1"/>
        <w:rPr>
          <w:highlight w:val="yellow"/>
        </w:rPr>
      </w:pPr>
      <w:r w:rsidRPr="00DB1F1B">
        <w:rPr>
          <w:sz w:val="44"/>
          <w:szCs w:val="44"/>
          <w:highlight w:val="yellow"/>
        </w:rPr>
        <w:t>[</w:t>
      </w:r>
      <w:r w:rsidR="00554241" w:rsidRPr="00DB1F1B">
        <w:rPr>
          <w:highlight w:val="yellow"/>
        </w:rPr>
        <w:t>(1) the water depth from the top of the cone in a cone bottom tank to the water surface; or</w:t>
      </w:r>
    </w:p>
    <w:p w14:paraId="538B2E17" w14:textId="77777777" w:rsidR="009A02D1" w:rsidRPr="00DB1F1B" w:rsidRDefault="009A02D1" w:rsidP="009A02D1">
      <w:pPr>
        <w:pStyle w:val="3paragraph1"/>
        <w:rPr>
          <w:highlight w:val="yellow"/>
        </w:rPr>
      </w:pPr>
    </w:p>
    <w:p w14:paraId="18BF666B" w14:textId="49D1861A" w:rsidR="00554241" w:rsidRDefault="00554241" w:rsidP="009A02D1">
      <w:pPr>
        <w:pStyle w:val="3paragraph1"/>
      </w:pPr>
      <w:r w:rsidRPr="00DB1F1B">
        <w:rPr>
          <w:highlight w:val="yellow"/>
        </w:rPr>
        <w:t>(2) the water depth from 3.0 feet above the bottom of a flat bottom tank to the water surface.</w:t>
      </w:r>
      <w:r w:rsidR="00DB1F1B" w:rsidRPr="00DB1F1B">
        <w:rPr>
          <w:sz w:val="44"/>
          <w:szCs w:val="44"/>
          <w:highlight w:val="yellow"/>
        </w:rPr>
        <w:t>]</w:t>
      </w:r>
    </w:p>
    <w:p w14:paraId="60FFB8A9" w14:textId="77777777" w:rsidR="009A02D1" w:rsidRDefault="009A02D1" w:rsidP="009A02D1">
      <w:pPr>
        <w:pStyle w:val="3paragraph1"/>
      </w:pPr>
    </w:p>
    <w:p w14:paraId="01C8C841" w14:textId="236CE0C1" w:rsidR="00554241" w:rsidRDefault="00554241" w:rsidP="009A02D1">
      <w:pPr>
        <w:pStyle w:val="2subsectiona"/>
      </w:pPr>
      <w:r>
        <w:t xml:space="preserve">(f) Freeboard. </w:t>
      </w:r>
      <w:r w:rsidR="007B0E05" w:rsidRPr="007B0E05">
        <w:rPr>
          <w:highlight w:val="yellow"/>
          <w:u w:val="single"/>
        </w:rPr>
        <w:t>A clarifier</w:t>
      </w:r>
      <w:r w:rsidR="007B0E05">
        <w:t xml:space="preserve"> </w:t>
      </w:r>
      <w:r w:rsidR="007B0E05" w:rsidRPr="007B0E05">
        <w:rPr>
          <w:sz w:val="44"/>
          <w:szCs w:val="44"/>
          <w:highlight w:val="yellow"/>
        </w:rPr>
        <w:t>[</w:t>
      </w:r>
      <w:r w:rsidRPr="007B0E05">
        <w:rPr>
          <w:highlight w:val="yellow"/>
        </w:rPr>
        <w:t>The walls of a primary clarifier must extend at least 6.0 inches above the surrounding ground surface and</w:t>
      </w:r>
      <w:r w:rsidR="007B0E05" w:rsidRPr="007B0E05">
        <w:rPr>
          <w:sz w:val="44"/>
          <w:szCs w:val="44"/>
          <w:highlight w:val="yellow"/>
        </w:rPr>
        <w:t>]</w:t>
      </w:r>
      <w:r>
        <w:t xml:space="preserve"> must provide a minimum freeboard of 12.0 inches at peak flow.</w:t>
      </w:r>
    </w:p>
    <w:p w14:paraId="5E05432F" w14:textId="1841A184" w:rsidR="009A02D1" w:rsidRDefault="009A02D1" w:rsidP="009A02D1">
      <w:pPr>
        <w:pStyle w:val="2subsectiona"/>
      </w:pPr>
    </w:p>
    <w:p w14:paraId="0EB70DA1" w14:textId="28DE0DEF" w:rsidR="00554241" w:rsidRDefault="00554241" w:rsidP="009A02D1">
      <w:pPr>
        <w:pStyle w:val="2subsectiona"/>
      </w:pPr>
      <w:r>
        <w:lastRenderedPageBreak/>
        <w:t>(g) Drains.</w:t>
      </w:r>
    </w:p>
    <w:p w14:paraId="69C96084" w14:textId="77777777" w:rsidR="009A02D1" w:rsidRDefault="009A02D1" w:rsidP="009A02D1">
      <w:pPr>
        <w:pStyle w:val="2subsectiona"/>
      </w:pPr>
    </w:p>
    <w:p w14:paraId="1F928CD2" w14:textId="4F91D57B" w:rsidR="00554241" w:rsidRDefault="00554241" w:rsidP="009A02D1">
      <w:pPr>
        <w:pStyle w:val="3paragraph1"/>
      </w:pPr>
      <w:r>
        <w:t>(1) A primary clarifier must have the capability of draining completely without bypassing secondary treatment.</w:t>
      </w:r>
    </w:p>
    <w:p w14:paraId="28B79CDD" w14:textId="77777777" w:rsidR="009A02D1" w:rsidRDefault="009A02D1" w:rsidP="009A02D1">
      <w:pPr>
        <w:pStyle w:val="3paragraph1"/>
      </w:pPr>
    </w:p>
    <w:p w14:paraId="543108AA" w14:textId="31FB6C12" w:rsidR="00554241" w:rsidRDefault="00554241" w:rsidP="009A02D1">
      <w:pPr>
        <w:pStyle w:val="3paragraph1"/>
      </w:pPr>
      <w:r>
        <w:t>(2) A portable dewatering pump may be used for complete dewatering.</w:t>
      </w:r>
    </w:p>
    <w:p w14:paraId="156DBFD7" w14:textId="77777777" w:rsidR="009A02D1" w:rsidRDefault="009A02D1" w:rsidP="009A02D1">
      <w:pPr>
        <w:pStyle w:val="3paragraph1"/>
      </w:pPr>
    </w:p>
    <w:p w14:paraId="78263A52" w14:textId="2E6551A8" w:rsidR="00554241" w:rsidRDefault="00554241" w:rsidP="009A02D1">
      <w:pPr>
        <w:pStyle w:val="2subsectiona"/>
      </w:pPr>
      <w:r>
        <w:t>(h) Accessibility. A primary clarifier must be accessible for operation and maintenance.</w:t>
      </w:r>
    </w:p>
    <w:p w14:paraId="7FFA567F" w14:textId="77777777" w:rsidR="009A02D1" w:rsidRDefault="009A02D1" w:rsidP="009A02D1">
      <w:pPr>
        <w:pStyle w:val="2subsectiona"/>
      </w:pPr>
    </w:p>
    <w:p w14:paraId="6D985073" w14:textId="65B1BBEF" w:rsidR="00554241" w:rsidRDefault="00554241" w:rsidP="009A02D1">
      <w:pPr>
        <w:pStyle w:val="2subsectiona"/>
      </w:pPr>
      <w:r w:rsidRPr="009A02D1">
        <w:t>(</w:t>
      </w:r>
      <w:proofErr w:type="spellStart"/>
      <w:r w:rsidRPr="009A02D1">
        <w:t>i</w:t>
      </w:r>
      <w:proofErr w:type="spellEnd"/>
      <w:r w:rsidRPr="009A02D1">
        <w:t>) Five-day biochemical oxygen demand (BOD</w:t>
      </w:r>
      <w:r w:rsidRPr="009A02D1">
        <w:rPr>
          <w:vertAlign w:val="subscript"/>
        </w:rPr>
        <w:t>5</w:t>
      </w:r>
      <w:r w:rsidRPr="009A02D1">
        <w:t xml:space="preserve"> ) Removal. The design of a primary clarifier must be based on no greater than 35% BOD</w:t>
      </w:r>
      <w:r w:rsidRPr="009A02D1">
        <w:rPr>
          <w:vertAlign w:val="subscript"/>
        </w:rPr>
        <w:t>5</w:t>
      </w:r>
      <w:r w:rsidRPr="009A02D1">
        <w:t xml:space="preserve"> </w:t>
      </w:r>
      <w:proofErr w:type="gramStart"/>
      <w:r w:rsidRPr="009A02D1">
        <w:t>reduction, unless</w:t>
      </w:r>
      <w:proofErr w:type="gramEnd"/>
      <w:r w:rsidRPr="009A02D1">
        <w:t xml:space="preserve"> a higher efficiency is justified by a pilot study or data from a similar full-scale operation.</w:t>
      </w:r>
    </w:p>
    <w:p w14:paraId="6E83A3FE" w14:textId="77777777" w:rsidR="0001083E" w:rsidRPr="009A02D1" w:rsidRDefault="0001083E" w:rsidP="009A02D1">
      <w:pPr>
        <w:pStyle w:val="2subsectiona"/>
      </w:pPr>
    </w:p>
    <w:p w14:paraId="075344F1" w14:textId="4B373292" w:rsidR="00554241" w:rsidRDefault="00554241" w:rsidP="0001083E">
      <w:pPr>
        <w:pStyle w:val="2subsectiona"/>
      </w:pPr>
      <w:r>
        <w:t>(j) Sludge Transfer.</w:t>
      </w:r>
    </w:p>
    <w:p w14:paraId="1F9BE914" w14:textId="77777777" w:rsidR="0001083E" w:rsidRDefault="0001083E" w:rsidP="0001083E">
      <w:pPr>
        <w:pStyle w:val="2subsectiona"/>
      </w:pPr>
    </w:p>
    <w:p w14:paraId="20887A17" w14:textId="077B886A" w:rsidR="00554241" w:rsidRDefault="00554241" w:rsidP="0001083E">
      <w:pPr>
        <w:pStyle w:val="3paragraph1"/>
      </w:pPr>
      <w:r>
        <w:t>(1) A primary clarifier unit must include mechanical sludge collection equipment designed to remove sludge in a manner that will minimize odor development and transfer the sludge for subsequent processing.</w:t>
      </w:r>
    </w:p>
    <w:p w14:paraId="1DAC166A" w14:textId="1FE1FABF" w:rsidR="00487DBD" w:rsidRDefault="00554241" w:rsidP="00487DBD">
      <w:pPr>
        <w:pStyle w:val="3paragraph1"/>
      </w:pPr>
      <w:r>
        <w:t xml:space="preserve">(2) A gravity sludge transfer pipe must be at least </w:t>
      </w:r>
      <w:r w:rsidR="00204DC1" w:rsidRPr="00204DC1">
        <w:rPr>
          <w:highlight w:val="yellow"/>
          <w:u w:val="single"/>
        </w:rPr>
        <w:t>6.0</w:t>
      </w:r>
      <w:r w:rsidR="00204DC1">
        <w:t xml:space="preserve"> </w:t>
      </w:r>
      <w:r w:rsidR="00204DC1" w:rsidRPr="00204DC1">
        <w:rPr>
          <w:sz w:val="44"/>
          <w:szCs w:val="44"/>
          <w:highlight w:val="yellow"/>
        </w:rPr>
        <w:t>[</w:t>
      </w:r>
      <w:r w:rsidRPr="00204DC1">
        <w:rPr>
          <w:highlight w:val="yellow"/>
        </w:rPr>
        <w:t>8.0</w:t>
      </w:r>
      <w:r w:rsidR="00204DC1" w:rsidRPr="00204DC1">
        <w:rPr>
          <w:sz w:val="44"/>
          <w:szCs w:val="44"/>
          <w:highlight w:val="yellow"/>
        </w:rPr>
        <w:t>]</w:t>
      </w:r>
      <w:r>
        <w:t xml:space="preserve"> inches in diameter.</w:t>
      </w:r>
    </w:p>
    <w:p w14:paraId="3B5D4096" w14:textId="77777777" w:rsidR="00204DC1" w:rsidRDefault="00204DC1" w:rsidP="00487DBD">
      <w:pPr>
        <w:pStyle w:val="3paragraph1"/>
      </w:pPr>
    </w:p>
    <w:p w14:paraId="5D444D4F" w14:textId="61A8198E" w:rsidR="00204DC1" w:rsidRPr="00204DC1" w:rsidRDefault="00204DC1" w:rsidP="00204DC1">
      <w:pPr>
        <w:pStyle w:val="3paragraph1"/>
        <w:rPr>
          <w:u w:val="single"/>
        </w:rPr>
      </w:pPr>
      <w:r w:rsidRPr="00204DC1">
        <w:rPr>
          <w:highlight w:val="yellow"/>
          <w:u w:val="single"/>
        </w:rPr>
        <w:t>(3) A gravity sludge transfer pipe must be capable to be cleaned.</w:t>
      </w:r>
    </w:p>
    <w:p w14:paraId="03886511" w14:textId="77777777" w:rsidR="00204DC1" w:rsidRDefault="00204DC1" w:rsidP="00487DBD">
      <w:pPr>
        <w:pStyle w:val="3paragraph1"/>
      </w:pPr>
    </w:p>
    <w:p w14:paraId="7499BD7B" w14:textId="62755356" w:rsidR="00487DBD" w:rsidRDefault="00487DBD">
      <w:pPr>
        <w:widowControl/>
        <w:autoSpaceDE/>
        <w:autoSpaceDN/>
        <w:adjustRightInd/>
        <w:contextualSpacing w:val="0"/>
        <w:rPr>
          <w:rFonts w:ascii="Lucida Bright" w:hAnsi="Lucida Bright"/>
          <w:color w:val="000000"/>
          <w:sz w:val="22"/>
          <w:szCs w:val="22"/>
        </w:rPr>
      </w:pPr>
    </w:p>
    <w:p w14:paraId="20DF5427" w14:textId="702EF6D8" w:rsidR="0012652F" w:rsidRPr="00105D6F" w:rsidRDefault="0012652F" w:rsidP="0012652F">
      <w:pPr>
        <w:pStyle w:val="2subsectiona"/>
        <w:rPr>
          <w:highlight w:val="yellow"/>
          <w:u w:val="single"/>
        </w:rPr>
      </w:pPr>
      <w:r w:rsidRPr="00105D6F">
        <w:rPr>
          <w:highlight w:val="yellow"/>
          <w:u w:val="single"/>
        </w:rPr>
        <w:t>(k) Primary Sludge Degritting</w:t>
      </w:r>
      <w:r w:rsidR="007D46C6">
        <w:rPr>
          <w:highlight w:val="yellow"/>
          <w:u w:val="single"/>
        </w:rPr>
        <w:t>.</w:t>
      </w:r>
    </w:p>
    <w:p w14:paraId="32AC2CCB" w14:textId="77777777" w:rsidR="0012652F" w:rsidRPr="002B2511" w:rsidRDefault="0012652F" w:rsidP="0012652F">
      <w:pPr>
        <w:pStyle w:val="2subsectiona"/>
        <w:rPr>
          <w:highlight w:val="yellow"/>
        </w:rPr>
      </w:pPr>
    </w:p>
    <w:p w14:paraId="123F2C4F" w14:textId="1CCF6517" w:rsidR="0012652F" w:rsidRPr="00105D6F" w:rsidRDefault="0012652F" w:rsidP="0012652F">
      <w:pPr>
        <w:pStyle w:val="3paragraph1"/>
        <w:rPr>
          <w:highlight w:val="yellow"/>
          <w:u w:val="single"/>
        </w:rPr>
      </w:pPr>
      <w:r w:rsidRPr="00105D6F">
        <w:rPr>
          <w:highlight w:val="yellow"/>
          <w:u w:val="single"/>
        </w:rPr>
        <w:t xml:space="preserve">(1) If grit chambers are not used, grit removal can be accomplished by pumping dilute quantities of primary sludge to a cyclone degritter. </w:t>
      </w:r>
    </w:p>
    <w:p w14:paraId="1C938DE5" w14:textId="0C6F4044" w:rsidR="0012652F" w:rsidRPr="00105D6F" w:rsidRDefault="0012652F" w:rsidP="0012652F">
      <w:pPr>
        <w:pStyle w:val="3paragraph1"/>
        <w:rPr>
          <w:u w:val="single"/>
        </w:rPr>
      </w:pPr>
      <w:r w:rsidRPr="00105D6F">
        <w:rPr>
          <w:highlight w:val="yellow"/>
          <w:u w:val="single"/>
        </w:rPr>
        <w:t xml:space="preserve">(2) </w:t>
      </w:r>
      <w:r w:rsidR="000464AF" w:rsidRPr="00105D6F">
        <w:rPr>
          <w:highlight w:val="yellow"/>
          <w:u w:val="single"/>
        </w:rPr>
        <w:t xml:space="preserve">The design must include provisions </w:t>
      </w:r>
      <w:r w:rsidR="00E33807" w:rsidRPr="00105D6F">
        <w:rPr>
          <w:highlight w:val="yellow"/>
          <w:u w:val="single"/>
        </w:rPr>
        <w:t xml:space="preserve">for pumping </w:t>
      </w:r>
      <w:r w:rsidR="000464AF" w:rsidRPr="00105D6F">
        <w:rPr>
          <w:highlight w:val="yellow"/>
          <w:u w:val="single"/>
        </w:rPr>
        <w:t xml:space="preserve">the grit particles separated by the vortex action of the degritter </w:t>
      </w:r>
      <w:r w:rsidR="00105D6F" w:rsidRPr="00105D6F">
        <w:rPr>
          <w:highlight w:val="yellow"/>
          <w:u w:val="single"/>
        </w:rPr>
        <w:t xml:space="preserve">and </w:t>
      </w:r>
      <w:r w:rsidR="000464AF" w:rsidRPr="00105D6F">
        <w:rPr>
          <w:highlight w:val="yellow"/>
          <w:u w:val="single"/>
        </w:rPr>
        <w:t>the liquid primary solids</w:t>
      </w:r>
      <w:r w:rsidR="00E33807" w:rsidRPr="00105D6F">
        <w:rPr>
          <w:highlight w:val="yellow"/>
          <w:u w:val="single"/>
        </w:rPr>
        <w:t xml:space="preserve"> </w:t>
      </w:r>
      <w:r w:rsidR="00105D6F" w:rsidRPr="00105D6F">
        <w:rPr>
          <w:highlight w:val="yellow"/>
          <w:u w:val="single"/>
        </w:rPr>
        <w:t>to</w:t>
      </w:r>
      <w:r w:rsidR="00E33807" w:rsidRPr="00105D6F">
        <w:rPr>
          <w:highlight w:val="yellow"/>
          <w:u w:val="single"/>
        </w:rPr>
        <w:t xml:space="preserve"> downstream processing</w:t>
      </w:r>
      <w:r w:rsidR="00105D6F" w:rsidRPr="00105D6F">
        <w:rPr>
          <w:highlight w:val="yellow"/>
          <w:u w:val="single"/>
        </w:rPr>
        <w:t xml:space="preserve"> units.</w:t>
      </w:r>
    </w:p>
    <w:p w14:paraId="4A0AF17E" w14:textId="77777777" w:rsidR="0012652F" w:rsidRDefault="0012652F">
      <w:pPr>
        <w:widowControl/>
        <w:autoSpaceDE/>
        <w:autoSpaceDN/>
        <w:adjustRightInd/>
        <w:contextualSpacing w:val="0"/>
        <w:rPr>
          <w:rFonts w:ascii="Lucida Bright" w:hAnsi="Lucida Bright"/>
          <w:color w:val="000000"/>
          <w:sz w:val="22"/>
          <w:szCs w:val="22"/>
        </w:rPr>
      </w:pPr>
    </w:p>
    <w:sectPr w:rsidR="0012652F" w:rsidSect="00E96643">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FC0D3" w14:textId="77777777" w:rsidR="008A6291" w:rsidRDefault="008A6291">
      <w:r>
        <w:separator/>
      </w:r>
    </w:p>
  </w:endnote>
  <w:endnote w:type="continuationSeparator" w:id="0">
    <w:p w14:paraId="3B3DD251" w14:textId="77777777" w:rsidR="008A6291" w:rsidRDefault="008A6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6355" w14:textId="77777777" w:rsidR="005C370E" w:rsidRDefault="005C37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E457" w14:textId="77777777" w:rsidR="005C370E" w:rsidRDefault="005C37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898A0" w14:textId="77777777" w:rsidR="005C370E" w:rsidRDefault="005C3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1909A" w14:textId="77777777" w:rsidR="008A6291" w:rsidRDefault="008A6291">
      <w:r>
        <w:separator/>
      </w:r>
    </w:p>
  </w:footnote>
  <w:footnote w:type="continuationSeparator" w:id="0">
    <w:p w14:paraId="3DE96758" w14:textId="77777777" w:rsidR="008A6291" w:rsidRDefault="008A6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7A3E" w14:textId="77777777" w:rsidR="005C370E" w:rsidRDefault="005C37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DDE1" w14:textId="03F2248B" w:rsidR="00FC41E5" w:rsidRDefault="005C370E">
    <w:pPr>
      <w:pStyle w:val="Header"/>
      <w:jc w:val="right"/>
    </w:pPr>
    <w:sdt>
      <w:sdtPr>
        <w:id w:val="1146554532"/>
        <w:docPartObj>
          <w:docPartGallery w:val="Watermarks"/>
          <w:docPartUnique/>
        </w:docPartObj>
      </w:sdtPr>
      <w:sdtContent>
        <w:r>
          <w:rPr>
            <w:noProof/>
          </w:rPr>
          <w:pict w14:anchorId="340A0F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1164314930"/>
        <w:docPartObj>
          <w:docPartGallery w:val="Page Numbers (Top of Page)"/>
          <w:docPartUnique/>
        </w:docPartObj>
      </w:sdtPr>
      <w:sdtEndPr>
        <w:rPr>
          <w:noProof/>
        </w:rPr>
      </w:sdtEndPr>
      <w:sdtContent>
        <w:r w:rsidR="00FC41E5">
          <w:fldChar w:fldCharType="begin"/>
        </w:r>
        <w:r w:rsidR="00FC41E5">
          <w:instrText xml:space="preserve"> PAGE   \* MERGEFORMAT </w:instrText>
        </w:r>
        <w:r w:rsidR="00FC41E5">
          <w:fldChar w:fldCharType="separate"/>
        </w:r>
        <w:r w:rsidR="00FC41E5">
          <w:rPr>
            <w:noProof/>
          </w:rPr>
          <w:t>2</w:t>
        </w:r>
        <w:r w:rsidR="00FC41E5">
          <w:rPr>
            <w:noProof/>
          </w:rPr>
          <w:fldChar w:fldCharType="end"/>
        </w:r>
      </w:sdtContent>
    </w:sdt>
  </w:p>
  <w:p w14:paraId="01DFB263" w14:textId="255627D8" w:rsidR="00D6632A" w:rsidRPr="00A9276F" w:rsidRDefault="00D6632A" w:rsidP="00FC41E5">
    <w:pPr>
      <w:pStyle w:val="Header"/>
      <w:tabs>
        <w:tab w:val="clear" w:pos="4320"/>
        <w:tab w:val="clear" w:pos="8640"/>
        <w:tab w:val="left" w:pos="8280"/>
      </w:tabs>
      <w:rPr>
        <w:rFonts w:ascii="Lucida Bright" w:hAnsi="Lucida Bright"/>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FA57" w14:textId="77777777" w:rsidR="005C370E" w:rsidRDefault="005C3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8C50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EEA3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616BE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47E1AE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FC79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26D9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706D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8EE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F81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E6C6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1"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2" w15:restartNumberingAfterBreak="0">
    <w:nsid w:val="05E1297D"/>
    <w:multiLevelType w:val="hybridMultilevel"/>
    <w:tmpl w:val="A0B8616A"/>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954051647">
    <w:abstractNumId w:val="9"/>
  </w:num>
  <w:num w:numId="2" w16cid:durableId="669715828">
    <w:abstractNumId w:val="7"/>
  </w:num>
  <w:num w:numId="3" w16cid:durableId="1082215643">
    <w:abstractNumId w:val="6"/>
  </w:num>
  <w:num w:numId="4" w16cid:durableId="1677150384">
    <w:abstractNumId w:val="5"/>
  </w:num>
  <w:num w:numId="5" w16cid:durableId="267468505">
    <w:abstractNumId w:val="4"/>
  </w:num>
  <w:num w:numId="6" w16cid:durableId="1928542045">
    <w:abstractNumId w:val="8"/>
  </w:num>
  <w:num w:numId="7" w16cid:durableId="334692434">
    <w:abstractNumId w:val="3"/>
  </w:num>
  <w:num w:numId="8" w16cid:durableId="15928072">
    <w:abstractNumId w:val="2"/>
  </w:num>
  <w:num w:numId="9" w16cid:durableId="50659735">
    <w:abstractNumId w:val="1"/>
  </w:num>
  <w:num w:numId="10" w16cid:durableId="361790278">
    <w:abstractNumId w:val="0"/>
  </w:num>
  <w:num w:numId="11" w16cid:durableId="213104758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5"/>
    <w:rsid w:val="00002F52"/>
    <w:rsid w:val="00003AC6"/>
    <w:rsid w:val="000044F2"/>
    <w:rsid w:val="000045F1"/>
    <w:rsid w:val="0001083E"/>
    <w:rsid w:val="00030150"/>
    <w:rsid w:val="000317F2"/>
    <w:rsid w:val="00035F84"/>
    <w:rsid w:val="00037748"/>
    <w:rsid w:val="000422AD"/>
    <w:rsid w:val="000464AF"/>
    <w:rsid w:val="0004660D"/>
    <w:rsid w:val="00051A7F"/>
    <w:rsid w:val="000545B9"/>
    <w:rsid w:val="00056B36"/>
    <w:rsid w:val="000573AC"/>
    <w:rsid w:val="00072A79"/>
    <w:rsid w:val="0008311C"/>
    <w:rsid w:val="00091E53"/>
    <w:rsid w:val="00093A56"/>
    <w:rsid w:val="00096E7B"/>
    <w:rsid w:val="00097B3C"/>
    <w:rsid w:val="000A16C3"/>
    <w:rsid w:val="000A2181"/>
    <w:rsid w:val="000A35E3"/>
    <w:rsid w:val="000A3BD4"/>
    <w:rsid w:val="000A5E0A"/>
    <w:rsid w:val="000A6377"/>
    <w:rsid w:val="000A70FA"/>
    <w:rsid w:val="000B0170"/>
    <w:rsid w:val="000B57B2"/>
    <w:rsid w:val="000B65F1"/>
    <w:rsid w:val="000C1B15"/>
    <w:rsid w:val="000C3019"/>
    <w:rsid w:val="000D4228"/>
    <w:rsid w:val="000E4B87"/>
    <w:rsid w:val="000F2B9D"/>
    <w:rsid w:val="000F4424"/>
    <w:rsid w:val="000F4CE7"/>
    <w:rsid w:val="000F6162"/>
    <w:rsid w:val="000F745E"/>
    <w:rsid w:val="000F79E8"/>
    <w:rsid w:val="00105D6F"/>
    <w:rsid w:val="00115DCA"/>
    <w:rsid w:val="00117423"/>
    <w:rsid w:val="001250EA"/>
    <w:rsid w:val="0012652F"/>
    <w:rsid w:val="00127083"/>
    <w:rsid w:val="00131CE0"/>
    <w:rsid w:val="00134A5A"/>
    <w:rsid w:val="00144AAE"/>
    <w:rsid w:val="00147D89"/>
    <w:rsid w:val="00152734"/>
    <w:rsid w:val="00154D31"/>
    <w:rsid w:val="00154D6A"/>
    <w:rsid w:val="00166D63"/>
    <w:rsid w:val="00170701"/>
    <w:rsid w:val="00175956"/>
    <w:rsid w:val="00176D61"/>
    <w:rsid w:val="001832B4"/>
    <w:rsid w:val="001A0A46"/>
    <w:rsid w:val="001A1BE1"/>
    <w:rsid w:val="001A290E"/>
    <w:rsid w:val="001A40ED"/>
    <w:rsid w:val="001B4034"/>
    <w:rsid w:val="001C490F"/>
    <w:rsid w:val="001C7692"/>
    <w:rsid w:val="001D1F64"/>
    <w:rsid w:val="001E1EF8"/>
    <w:rsid w:val="001F0227"/>
    <w:rsid w:val="001F2943"/>
    <w:rsid w:val="001F4B41"/>
    <w:rsid w:val="00200280"/>
    <w:rsid w:val="002007C2"/>
    <w:rsid w:val="00200A2C"/>
    <w:rsid w:val="002038F4"/>
    <w:rsid w:val="00203B9F"/>
    <w:rsid w:val="00204DC1"/>
    <w:rsid w:val="0020547B"/>
    <w:rsid w:val="00205589"/>
    <w:rsid w:val="00212198"/>
    <w:rsid w:val="00213307"/>
    <w:rsid w:val="0021350D"/>
    <w:rsid w:val="002241B6"/>
    <w:rsid w:val="0022587E"/>
    <w:rsid w:val="00225F02"/>
    <w:rsid w:val="0023295E"/>
    <w:rsid w:val="002340EE"/>
    <w:rsid w:val="00236D8B"/>
    <w:rsid w:val="00243AA9"/>
    <w:rsid w:val="00247FC6"/>
    <w:rsid w:val="00252DAE"/>
    <w:rsid w:val="002579F5"/>
    <w:rsid w:val="00262F4D"/>
    <w:rsid w:val="00267F7F"/>
    <w:rsid w:val="00273A54"/>
    <w:rsid w:val="0027633C"/>
    <w:rsid w:val="002769A3"/>
    <w:rsid w:val="00280857"/>
    <w:rsid w:val="002837BE"/>
    <w:rsid w:val="0028722B"/>
    <w:rsid w:val="00291FE2"/>
    <w:rsid w:val="0029623D"/>
    <w:rsid w:val="002A31B9"/>
    <w:rsid w:val="002A55E9"/>
    <w:rsid w:val="002A69BE"/>
    <w:rsid w:val="002B2511"/>
    <w:rsid w:val="002C3FBA"/>
    <w:rsid w:val="002D1023"/>
    <w:rsid w:val="002D1610"/>
    <w:rsid w:val="002D3CBA"/>
    <w:rsid w:val="002D7AAB"/>
    <w:rsid w:val="002E1CED"/>
    <w:rsid w:val="002F498D"/>
    <w:rsid w:val="002F50A6"/>
    <w:rsid w:val="002F6E98"/>
    <w:rsid w:val="00302331"/>
    <w:rsid w:val="0030375B"/>
    <w:rsid w:val="003046B9"/>
    <w:rsid w:val="00306AB9"/>
    <w:rsid w:val="00311C79"/>
    <w:rsid w:val="003126DD"/>
    <w:rsid w:val="003239E2"/>
    <w:rsid w:val="0033177F"/>
    <w:rsid w:val="00335A13"/>
    <w:rsid w:val="0034265F"/>
    <w:rsid w:val="00343EF2"/>
    <w:rsid w:val="00344124"/>
    <w:rsid w:val="00352D3B"/>
    <w:rsid w:val="003559EF"/>
    <w:rsid w:val="00360E72"/>
    <w:rsid w:val="00363CCF"/>
    <w:rsid w:val="00364C9E"/>
    <w:rsid w:val="00367987"/>
    <w:rsid w:val="00372976"/>
    <w:rsid w:val="00374E57"/>
    <w:rsid w:val="0037689B"/>
    <w:rsid w:val="003771E6"/>
    <w:rsid w:val="003877A0"/>
    <w:rsid w:val="003916AB"/>
    <w:rsid w:val="003A0A23"/>
    <w:rsid w:val="003B0BDA"/>
    <w:rsid w:val="003B376B"/>
    <w:rsid w:val="003B4A10"/>
    <w:rsid w:val="003B672B"/>
    <w:rsid w:val="003C6420"/>
    <w:rsid w:val="003D20DF"/>
    <w:rsid w:val="003D2B5E"/>
    <w:rsid w:val="003E435E"/>
    <w:rsid w:val="003E6C71"/>
    <w:rsid w:val="003F5181"/>
    <w:rsid w:val="003F603B"/>
    <w:rsid w:val="003F680E"/>
    <w:rsid w:val="0040159A"/>
    <w:rsid w:val="00401824"/>
    <w:rsid w:val="004060A1"/>
    <w:rsid w:val="00412C6A"/>
    <w:rsid w:val="004140C9"/>
    <w:rsid w:val="00414654"/>
    <w:rsid w:val="00420724"/>
    <w:rsid w:val="004219B7"/>
    <w:rsid w:val="00424205"/>
    <w:rsid w:val="00425D6F"/>
    <w:rsid w:val="00425FE5"/>
    <w:rsid w:val="00426861"/>
    <w:rsid w:val="004345AA"/>
    <w:rsid w:val="004372E2"/>
    <w:rsid w:val="00440E8C"/>
    <w:rsid w:val="00442AFB"/>
    <w:rsid w:val="00442BDD"/>
    <w:rsid w:val="00444EF0"/>
    <w:rsid w:val="00444F7A"/>
    <w:rsid w:val="004478AB"/>
    <w:rsid w:val="00447A25"/>
    <w:rsid w:val="00450DCC"/>
    <w:rsid w:val="004518CC"/>
    <w:rsid w:val="00454801"/>
    <w:rsid w:val="00454B12"/>
    <w:rsid w:val="00455578"/>
    <w:rsid w:val="004560D6"/>
    <w:rsid w:val="00457B78"/>
    <w:rsid w:val="004607BD"/>
    <w:rsid w:val="0046209A"/>
    <w:rsid w:val="00463A6E"/>
    <w:rsid w:val="00463F25"/>
    <w:rsid w:val="00465F9C"/>
    <w:rsid w:val="00467FE8"/>
    <w:rsid w:val="00471766"/>
    <w:rsid w:val="00472FFB"/>
    <w:rsid w:val="00487DBD"/>
    <w:rsid w:val="0049118D"/>
    <w:rsid w:val="00494A9E"/>
    <w:rsid w:val="004A076C"/>
    <w:rsid w:val="004A1582"/>
    <w:rsid w:val="004A2296"/>
    <w:rsid w:val="004A686B"/>
    <w:rsid w:val="004A6DAC"/>
    <w:rsid w:val="004B4FD7"/>
    <w:rsid w:val="004B5059"/>
    <w:rsid w:val="004B695B"/>
    <w:rsid w:val="004C487F"/>
    <w:rsid w:val="004D20E4"/>
    <w:rsid w:val="004D21FB"/>
    <w:rsid w:val="004D37CC"/>
    <w:rsid w:val="004D389C"/>
    <w:rsid w:val="004D60A6"/>
    <w:rsid w:val="004D6790"/>
    <w:rsid w:val="004F04AE"/>
    <w:rsid w:val="004F17DA"/>
    <w:rsid w:val="004F5E4A"/>
    <w:rsid w:val="004F72E4"/>
    <w:rsid w:val="00505C30"/>
    <w:rsid w:val="005102C1"/>
    <w:rsid w:val="00510318"/>
    <w:rsid w:val="005247DE"/>
    <w:rsid w:val="00530F3D"/>
    <w:rsid w:val="00543723"/>
    <w:rsid w:val="005456F5"/>
    <w:rsid w:val="005465EE"/>
    <w:rsid w:val="00547688"/>
    <w:rsid w:val="00554241"/>
    <w:rsid w:val="0055596B"/>
    <w:rsid w:val="00556BD1"/>
    <w:rsid w:val="00561D77"/>
    <w:rsid w:val="005637F6"/>
    <w:rsid w:val="00563F2C"/>
    <w:rsid w:val="005647D9"/>
    <w:rsid w:val="00567683"/>
    <w:rsid w:val="00570718"/>
    <w:rsid w:val="00572B39"/>
    <w:rsid w:val="005736F3"/>
    <w:rsid w:val="00576489"/>
    <w:rsid w:val="00577E23"/>
    <w:rsid w:val="00582375"/>
    <w:rsid w:val="005A5C73"/>
    <w:rsid w:val="005A791A"/>
    <w:rsid w:val="005C23AF"/>
    <w:rsid w:val="005C370E"/>
    <w:rsid w:val="005C43AA"/>
    <w:rsid w:val="005C4625"/>
    <w:rsid w:val="005C75B6"/>
    <w:rsid w:val="005D1B28"/>
    <w:rsid w:val="005D2A00"/>
    <w:rsid w:val="005D7D63"/>
    <w:rsid w:val="005E1829"/>
    <w:rsid w:val="005E2987"/>
    <w:rsid w:val="005E7E67"/>
    <w:rsid w:val="005F0120"/>
    <w:rsid w:val="005F4F67"/>
    <w:rsid w:val="006052A4"/>
    <w:rsid w:val="00606B40"/>
    <w:rsid w:val="00613B2B"/>
    <w:rsid w:val="0061613F"/>
    <w:rsid w:val="00617989"/>
    <w:rsid w:val="006203B5"/>
    <w:rsid w:val="006219B3"/>
    <w:rsid w:val="00622B36"/>
    <w:rsid w:val="00622E58"/>
    <w:rsid w:val="00623573"/>
    <w:rsid w:val="006241E9"/>
    <w:rsid w:val="006252AE"/>
    <w:rsid w:val="006256EB"/>
    <w:rsid w:val="00632EC5"/>
    <w:rsid w:val="00634E86"/>
    <w:rsid w:val="00635576"/>
    <w:rsid w:val="00635DFB"/>
    <w:rsid w:val="00637D6E"/>
    <w:rsid w:val="00640426"/>
    <w:rsid w:val="00640722"/>
    <w:rsid w:val="006419C6"/>
    <w:rsid w:val="0064412E"/>
    <w:rsid w:val="00645422"/>
    <w:rsid w:val="0064683E"/>
    <w:rsid w:val="006535E2"/>
    <w:rsid w:val="00655315"/>
    <w:rsid w:val="00661D38"/>
    <w:rsid w:val="0066569E"/>
    <w:rsid w:val="00670159"/>
    <w:rsid w:val="006709F3"/>
    <w:rsid w:val="006721C8"/>
    <w:rsid w:val="006736A1"/>
    <w:rsid w:val="00681981"/>
    <w:rsid w:val="006864B2"/>
    <w:rsid w:val="006868DA"/>
    <w:rsid w:val="00695BF4"/>
    <w:rsid w:val="00697D0D"/>
    <w:rsid w:val="006A5AA2"/>
    <w:rsid w:val="006B430F"/>
    <w:rsid w:val="006B6B97"/>
    <w:rsid w:val="006C1159"/>
    <w:rsid w:val="006C3D1D"/>
    <w:rsid w:val="006C405A"/>
    <w:rsid w:val="006C5D91"/>
    <w:rsid w:val="006C6710"/>
    <w:rsid w:val="006D50E1"/>
    <w:rsid w:val="006D5EB6"/>
    <w:rsid w:val="006D6541"/>
    <w:rsid w:val="006E057A"/>
    <w:rsid w:val="006E22B0"/>
    <w:rsid w:val="006E2F09"/>
    <w:rsid w:val="006E38FC"/>
    <w:rsid w:val="006F0D94"/>
    <w:rsid w:val="006F2AEC"/>
    <w:rsid w:val="006F3459"/>
    <w:rsid w:val="006F3603"/>
    <w:rsid w:val="00706851"/>
    <w:rsid w:val="00712BA3"/>
    <w:rsid w:val="00731F59"/>
    <w:rsid w:val="00736D83"/>
    <w:rsid w:val="00745C56"/>
    <w:rsid w:val="00750600"/>
    <w:rsid w:val="00751294"/>
    <w:rsid w:val="007544C0"/>
    <w:rsid w:val="00755616"/>
    <w:rsid w:val="00760376"/>
    <w:rsid w:val="00764E9A"/>
    <w:rsid w:val="007732C5"/>
    <w:rsid w:val="00773F99"/>
    <w:rsid w:val="007742C2"/>
    <w:rsid w:val="00776A3F"/>
    <w:rsid w:val="00777A5D"/>
    <w:rsid w:val="00780312"/>
    <w:rsid w:val="00781B35"/>
    <w:rsid w:val="007857E6"/>
    <w:rsid w:val="0079075B"/>
    <w:rsid w:val="00794D0D"/>
    <w:rsid w:val="007A0AF3"/>
    <w:rsid w:val="007A59A2"/>
    <w:rsid w:val="007B0E05"/>
    <w:rsid w:val="007B2A1D"/>
    <w:rsid w:val="007B553C"/>
    <w:rsid w:val="007B56B2"/>
    <w:rsid w:val="007B79A5"/>
    <w:rsid w:val="007D1BEE"/>
    <w:rsid w:val="007D46C6"/>
    <w:rsid w:val="007D6256"/>
    <w:rsid w:val="007E510E"/>
    <w:rsid w:val="007E79C3"/>
    <w:rsid w:val="007F1ED8"/>
    <w:rsid w:val="007F7EBE"/>
    <w:rsid w:val="00800B48"/>
    <w:rsid w:val="00800C86"/>
    <w:rsid w:val="0080604E"/>
    <w:rsid w:val="0081064F"/>
    <w:rsid w:val="0082124A"/>
    <w:rsid w:val="00823AD0"/>
    <w:rsid w:val="00827057"/>
    <w:rsid w:val="00832176"/>
    <w:rsid w:val="008359A1"/>
    <w:rsid w:val="00837B98"/>
    <w:rsid w:val="00840E9E"/>
    <w:rsid w:val="008437A7"/>
    <w:rsid w:val="0084405C"/>
    <w:rsid w:val="00847F55"/>
    <w:rsid w:val="00852D9C"/>
    <w:rsid w:val="00860CEF"/>
    <w:rsid w:val="008644F8"/>
    <w:rsid w:val="00867088"/>
    <w:rsid w:val="00867583"/>
    <w:rsid w:val="00870EE7"/>
    <w:rsid w:val="00873FC6"/>
    <w:rsid w:val="00875B23"/>
    <w:rsid w:val="008764D0"/>
    <w:rsid w:val="00882124"/>
    <w:rsid w:val="008843FE"/>
    <w:rsid w:val="00885093"/>
    <w:rsid w:val="00886936"/>
    <w:rsid w:val="0089195A"/>
    <w:rsid w:val="00896F65"/>
    <w:rsid w:val="008A566A"/>
    <w:rsid w:val="008A6291"/>
    <w:rsid w:val="008A7115"/>
    <w:rsid w:val="008B20BE"/>
    <w:rsid w:val="008B7E8A"/>
    <w:rsid w:val="008C2C11"/>
    <w:rsid w:val="008C6340"/>
    <w:rsid w:val="008C6FFA"/>
    <w:rsid w:val="008D16BC"/>
    <w:rsid w:val="008D4547"/>
    <w:rsid w:val="008E0F79"/>
    <w:rsid w:val="008E7750"/>
    <w:rsid w:val="008F0153"/>
    <w:rsid w:val="008F72A0"/>
    <w:rsid w:val="008F76DB"/>
    <w:rsid w:val="009003FE"/>
    <w:rsid w:val="009060A7"/>
    <w:rsid w:val="0091057A"/>
    <w:rsid w:val="009204C6"/>
    <w:rsid w:val="00923CEB"/>
    <w:rsid w:val="00924DAB"/>
    <w:rsid w:val="00925322"/>
    <w:rsid w:val="00932FE6"/>
    <w:rsid w:val="00937788"/>
    <w:rsid w:val="009467A8"/>
    <w:rsid w:val="00950941"/>
    <w:rsid w:val="009529EE"/>
    <w:rsid w:val="00953353"/>
    <w:rsid w:val="009566B6"/>
    <w:rsid w:val="00965E0A"/>
    <w:rsid w:val="00970C9A"/>
    <w:rsid w:val="0098572C"/>
    <w:rsid w:val="00987B33"/>
    <w:rsid w:val="009911F1"/>
    <w:rsid w:val="00993754"/>
    <w:rsid w:val="009A02D1"/>
    <w:rsid w:val="009A0736"/>
    <w:rsid w:val="009A321E"/>
    <w:rsid w:val="009A3B9C"/>
    <w:rsid w:val="009A3FEA"/>
    <w:rsid w:val="009A5FAA"/>
    <w:rsid w:val="009A72B1"/>
    <w:rsid w:val="009B45AE"/>
    <w:rsid w:val="009C3B75"/>
    <w:rsid w:val="009C7CA0"/>
    <w:rsid w:val="009D7B4D"/>
    <w:rsid w:val="009E24A3"/>
    <w:rsid w:val="009E3E2C"/>
    <w:rsid w:val="009E5D67"/>
    <w:rsid w:val="009E6B22"/>
    <w:rsid w:val="00A04196"/>
    <w:rsid w:val="00A1163E"/>
    <w:rsid w:val="00A16AD3"/>
    <w:rsid w:val="00A22EF4"/>
    <w:rsid w:val="00A23614"/>
    <w:rsid w:val="00A379DC"/>
    <w:rsid w:val="00A4595C"/>
    <w:rsid w:val="00A46E14"/>
    <w:rsid w:val="00A52C2E"/>
    <w:rsid w:val="00A553C7"/>
    <w:rsid w:val="00A61F21"/>
    <w:rsid w:val="00A7006E"/>
    <w:rsid w:val="00A71F3C"/>
    <w:rsid w:val="00A772EE"/>
    <w:rsid w:val="00A82956"/>
    <w:rsid w:val="00A917EA"/>
    <w:rsid w:val="00A9276F"/>
    <w:rsid w:val="00A95A3D"/>
    <w:rsid w:val="00A97AC8"/>
    <w:rsid w:val="00AA2124"/>
    <w:rsid w:val="00AA59B7"/>
    <w:rsid w:val="00AA6310"/>
    <w:rsid w:val="00AB0FD7"/>
    <w:rsid w:val="00AB2B33"/>
    <w:rsid w:val="00AB59BA"/>
    <w:rsid w:val="00AB6A22"/>
    <w:rsid w:val="00AC0230"/>
    <w:rsid w:val="00AC3F5E"/>
    <w:rsid w:val="00AD45A3"/>
    <w:rsid w:val="00AD5F49"/>
    <w:rsid w:val="00AE1C78"/>
    <w:rsid w:val="00AE3404"/>
    <w:rsid w:val="00AE39FB"/>
    <w:rsid w:val="00AE5134"/>
    <w:rsid w:val="00AF39E0"/>
    <w:rsid w:val="00AF615C"/>
    <w:rsid w:val="00B01015"/>
    <w:rsid w:val="00B052D8"/>
    <w:rsid w:val="00B05416"/>
    <w:rsid w:val="00B07DB7"/>
    <w:rsid w:val="00B1341F"/>
    <w:rsid w:val="00B31546"/>
    <w:rsid w:val="00B328DA"/>
    <w:rsid w:val="00B33F06"/>
    <w:rsid w:val="00B44EB5"/>
    <w:rsid w:val="00B44F64"/>
    <w:rsid w:val="00B47CE7"/>
    <w:rsid w:val="00B52A9E"/>
    <w:rsid w:val="00B64657"/>
    <w:rsid w:val="00B65C26"/>
    <w:rsid w:val="00B73DF8"/>
    <w:rsid w:val="00B74AA8"/>
    <w:rsid w:val="00B7518C"/>
    <w:rsid w:val="00B93C5B"/>
    <w:rsid w:val="00B95E50"/>
    <w:rsid w:val="00B97EFC"/>
    <w:rsid w:val="00BA0A1B"/>
    <w:rsid w:val="00BA1719"/>
    <w:rsid w:val="00BA4708"/>
    <w:rsid w:val="00BB6671"/>
    <w:rsid w:val="00BC2A72"/>
    <w:rsid w:val="00BC4C2B"/>
    <w:rsid w:val="00BD2A58"/>
    <w:rsid w:val="00BD4A5F"/>
    <w:rsid w:val="00BD51D7"/>
    <w:rsid w:val="00BD5A2F"/>
    <w:rsid w:val="00BD642C"/>
    <w:rsid w:val="00BE2D0E"/>
    <w:rsid w:val="00BE7003"/>
    <w:rsid w:val="00BF3D1B"/>
    <w:rsid w:val="00BF68DA"/>
    <w:rsid w:val="00BF7344"/>
    <w:rsid w:val="00C035BA"/>
    <w:rsid w:val="00C04CBD"/>
    <w:rsid w:val="00C05D33"/>
    <w:rsid w:val="00C113CA"/>
    <w:rsid w:val="00C142B1"/>
    <w:rsid w:val="00C14A49"/>
    <w:rsid w:val="00C15262"/>
    <w:rsid w:val="00C15B37"/>
    <w:rsid w:val="00C26F11"/>
    <w:rsid w:val="00C30ADC"/>
    <w:rsid w:val="00C329FE"/>
    <w:rsid w:val="00C43041"/>
    <w:rsid w:val="00C4561B"/>
    <w:rsid w:val="00C456EE"/>
    <w:rsid w:val="00C45F5A"/>
    <w:rsid w:val="00C5026E"/>
    <w:rsid w:val="00C52279"/>
    <w:rsid w:val="00C56C00"/>
    <w:rsid w:val="00C63EE9"/>
    <w:rsid w:val="00C7097F"/>
    <w:rsid w:val="00C72806"/>
    <w:rsid w:val="00C76ABC"/>
    <w:rsid w:val="00C91329"/>
    <w:rsid w:val="00C91F91"/>
    <w:rsid w:val="00C9486C"/>
    <w:rsid w:val="00C95A9A"/>
    <w:rsid w:val="00C97141"/>
    <w:rsid w:val="00CA001C"/>
    <w:rsid w:val="00CA1664"/>
    <w:rsid w:val="00CB1191"/>
    <w:rsid w:val="00CB4B36"/>
    <w:rsid w:val="00CC0B7F"/>
    <w:rsid w:val="00CE6096"/>
    <w:rsid w:val="00CE7400"/>
    <w:rsid w:val="00CF2C6A"/>
    <w:rsid w:val="00D050C0"/>
    <w:rsid w:val="00D13382"/>
    <w:rsid w:val="00D13DCE"/>
    <w:rsid w:val="00D16592"/>
    <w:rsid w:val="00D16F30"/>
    <w:rsid w:val="00D17ACD"/>
    <w:rsid w:val="00D21DFB"/>
    <w:rsid w:val="00D37F22"/>
    <w:rsid w:val="00D42A63"/>
    <w:rsid w:val="00D5302B"/>
    <w:rsid w:val="00D550F5"/>
    <w:rsid w:val="00D55AFA"/>
    <w:rsid w:val="00D56E6A"/>
    <w:rsid w:val="00D645D9"/>
    <w:rsid w:val="00D6632A"/>
    <w:rsid w:val="00D737EC"/>
    <w:rsid w:val="00D77B41"/>
    <w:rsid w:val="00D84E11"/>
    <w:rsid w:val="00D92E80"/>
    <w:rsid w:val="00D93485"/>
    <w:rsid w:val="00D942BE"/>
    <w:rsid w:val="00D943F1"/>
    <w:rsid w:val="00DA0A4A"/>
    <w:rsid w:val="00DA18B7"/>
    <w:rsid w:val="00DA49BB"/>
    <w:rsid w:val="00DA6219"/>
    <w:rsid w:val="00DB1F1B"/>
    <w:rsid w:val="00DC5E22"/>
    <w:rsid w:val="00DD0BD1"/>
    <w:rsid w:val="00DE368F"/>
    <w:rsid w:val="00DE49DD"/>
    <w:rsid w:val="00DE72A0"/>
    <w:rsid w:val="00DE79A6"/>
    <w:rsid w:val="00DF56BC"/>
    <w:rsid w:val="00E00489"/>
    <w:rsid w:val="00E024A5"/>
    <w:rsid w:val="00E10FED"/>
    <w:rsid w:val="00E16E4A"/>
    <w:rsid w:val="00E17D35"/>
    <w:rsid w:val="00E17EE6"/>
    <w:rsid w:val="00E22729"/>
    <w:rsid w:val="00E3009C"/>
    <w:rsid w:val="00E33807"/>
    <w:rsid w:val="00E348BA"/>
    <w:rsid w:val="00E36B3E"/>
    <w:rsid w:val="00E37158"/>
    <w:rsid w:val="00E41D7F"/>
    <w:rsid w:val="00E50F72"/>
    <w:rsid w:val="00E51762"/>
    <w:rsid w:val="00E53167"/>
    <w:rsid w:val="00E55D04"/>
    <w:rsid w:val="00E64702"/>
    <w:rsid w:val="00E65273"/>
    <w:rsid w:val="00E670BD"/>
    <w:rsid w:val="00E70277"/>
    <w:rsid w:val="00E7206B"/>
    <w:rsid w:val="00E73A31"/>
    <w:rsid w:val="00E73ABE"/>
    <w:rsid w:val="00E83CD5"/>
    <w:rsid w:val="00E87ADB"/>
    <w:rsid w:val="00E94C00"/>
    <w:rsid w:val="00E96643"/>
    <w:rsid w:val="00E977A8"/>
    <w:rsid w:val="00EA09E1"/>
    <w:rsid w:val="00EB10FC"/>
    <w:rsid w:val="00EC6055"/>
    <w:rsid w:val="00EC6163"/>
    <w:rsid w:val="00EC718E"/>
    <w:rsid w:val="00ED2923"/>
    <w:rsid w:val="00ED42FC"/>
    <w:rsid w:val="00ED52A9"/>
    <w:rsid w:val="00ED7587"/>
    <w:rsid w:val="00EE0536"/>
    <w:rsid w:val="00EE32DE"/>
    <w:rsid w:val="00EF0942"/>
    <w:rsid w:val="00EF0CE4"/>
    <w:rsid w:val="00EF0ED4"/>
    <w:rsid w:val="00EF191C"/>
    <w:rsid w:val="00EF5D3E"/>
    <w:rsid w:val="00EF6000"/>
    <w:rsid w:val="00F012F3"/>
    <w:rsid w:val="00F021FA"/>
    <w:rsid w:val="00F02465"/>
    <w:rsid w:val="00F0331E"/>
    <w:rsid w:val="00F046C1"/>
    <w:rsid w:val="00F07015"/>
    <w:rsid w:val="00F07D30"/>
    <w:rsid w:val="00F07E00"/>
    <w:rsid w:val="00F1318B"/>
    <w:rsid w:val="00F20B68"/>
    <w:rsid w:val="00F2198A"/>
    <w:rsid w:val="00F229AA"/>
    <w:rsid w:val="00F25D24"/>
    <w:rsid w:val="00F33A17"/>
    <w:rsid w:val="00F3524A"/>
    <w:rsid w:val="00F41BBA"/>
    <w:rsid w:val="00F42BF9"/>
    <w:rsid w:val="00F53BA7"/>
    <w:rsid w:val="00F60C79"/>
    <w:rsid w:val="00F64A65"/>
    <w:rsid w:val="00F64D3E"/>
    <w:rsid w:val="00F73A6A"/>
    <w:rsid w:val="00F76DBE"/>
    <w:rsid w:val="00F77FB9"/>
    <w:rsid w:val="00F80CC1"/>
    <w:rsid w:val="00F8336C"/>
    <w:rsid w:val="00F93CD2"/>
    <w:rsid w:val="00F95EAE"/>
    <w:rsid w:val="00F97059"/>
    <w:rsid w:val="00FA18C5"/>
    <w:rsid w:val="00FA3990"/>
    <w:rsid w:val="00FA5B8B"/>
    <w:rsid w:val="00FC41E5"/>
    <w:rsid w:val="00FC4683"/>
    <w:rsid w:val="00FC5E36"/>
    <w:rsid w:val="00FD130F"/>
    <w:rsid w:val="00FD4137"/>
    <w:rsid w:val="00FE0FF9"/>
    <w:rsid w:val="00FF1026"/>
    <w:rsid w:val="00FF11B0"/>
    <w:rsid w:val="00FF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14:docId w14:val="01DFB21E"/>
  <w15:docId w15:val="{AF73262A-1FF6-4FBF-8121-57B5B4E4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076C"/>
    <w:pPr>
      <w:widowControl w:val="0"/>
      <w:autoSpaceDE w:val="0"/>
      <w:autoSpaceDN w:val="0"/>
      <w:adjustRightInd w:val="0"/>
      <w:contextualSpacing/>
    </w:pPr>
    <w:rPr>
      <w:rFonts w:ascii="Georgia" w:hAnsi="Georgia"/>
      <w:sz w:val="24"/>
      <w:szCs w:val="24"/>
    </w:rPr>
  </w:style>
  <w:style w:type="paragraph" w:styleId="Heading1">
    <w:name w:val="heading 1"/>
    <w:basedOn w:val="Normal"/>
    <w:next w:val="BodyText"/>
    <w:link w:val="Heading1Char"/>
    <w:qFormat/>
    <w:rsid w:val="00760376"/>
    <w:pPr>
      <w:keepNext/>
      <w:spacing w:line="480" w:lineRule="auto"/>
      <w:outlineLvl w:val="0"/>
    </w:pPr>
    <w:rPr>
      <w:rFonts w:ascii="Lucida Bright" w:hAnsi="Lucida Bright"/>
      <w:b/>
      <w:bCs/>
      <w:kern w:val="32"/>
      <w:sz w:val="22"/>
      <w:szCs w:val="32"/>
    </w:rPr>
  </w:style>
  <w:style w:type="paragraph" w:styleId="Heading2">
    <w:name w:val="heading 2"/>
    <w:basedOn w:val="Normal"/>
    <w:next w:val="Normal"/>
    <w:link w:val="Heading2Char"/>
    <w:unhideWhenUsed/>
    <w:qFormat/>
    <w:rsid w:val="00F8336C"/>
    <w:pPr>
      <w:keepNext/>
      <w:spacing w:line="480" w:lineRule="auto"/>
      <w:outlineLvl w:val="1"/>
    </w:pPr>
    <w:rPr>
      <w:rFonts w:eastAsiaTheme="majorEastAsia" w:cstheme="majorBidi"/>
      <w:b/>
      <w:bCs/>
      <w:iCs/>
      <w:szCs w:val="28"/>
    </w:rPr>
  </w:style>
  <w:style w:type="paragraph" w:styleId="Heading3">
    <w:name w:val="heading 3"/>
    <w:basedOn w:val="Normal"/>
    <w:next w:val="Normal"/>
    <w:link w:val="Heading3Char"/>
    <w:unhideWhenUsed/>
    <w:qFormat/>
    <w:rsid w:val="00F8336C"/>
    <w:pPr>
      <w:keepNext/>
      <w:spacing w:line="480" w:lineRule="auto"/>
      <w:outlineLvl w:val="2"/>
    </w:pPr>
    <w:rPr>
      <w:rFonts w:eastAsiaTheme="majorEastAsia" w:cstheme="majorBidi"/>
      <w:b/>
      <w:bCs/>
      <w:szCs w:val="26"/>
    </w:rPr>
  </w:style>
  <w:style w:type="paragraph" w:styleId="Heading4">
    <w:name w:val="heading 4"/>
    <w:basedOn w:val="Normal"/>
    <w:next w:val="Normal"/>
    <w:link w:val="Heading4Char"/>
    <w:unhideWhenUsed/>
    <w:qFormat/>
    <w:rsid w:val="00F8336C"/>
    <w:pPr>
      <w:keepNext/>
      <w:spacing w:line="480" w:lineRule="auto"/>
      <w:outlineLvl w:val="3"/>
    </w:pPr>
    <w:rPr>
      <w:rFonts w:eastAsiaTheme="minorEastAsia" w:cstheme="minorBidi"/>
      <w:b/>
      <w:bCs/>
      <w:szCs w:val="28"/>
    </w:rPr>
  </w:style>
  <w:style w:type="paragraph" w:styleId="Heading5">
    <w:name w:val="heading 5"/>
    <w:basedOn w:val="Normal"/>
    <w:next w:val="Normal"/>
    <w:link w:val="Heading5Char"/>
    <w:unhideWhenUsed/>
    <w:qFormat/>
    <w:rsid w:val="00F8336C"/>
    <w:pPr>
      <w:spacing w:line="480" w:lineRule="auto"/>
      <w:outlineLvl w:val="4"/>
    </w:pPr>
    <w:rPr>
      <w:rFonts w:eastAsiaTheme="minorEastAsia" w:cstheme="minorBidi"/>
      <w:b/>
      <w:bCs/>
      <w:iCs/>
      <w:szCs w:val="26"/>
    </w:rPr>
  </w:style>
  <w:style w:type="paragraph" w:styleId="Heading6">
    <w:name w:val="heading 6"/>
    <w:basedOn w:val="Normal"/>
    <w:next w:val="Normal"/>
    <w:link w:val="Heading6Char"/>
    <w:unhideWhenUsed/>
    <w:qFormat/>
    <w:rsid w:val="00F8336C"/>
    <w:pPr>
      <w:spacing w:line="480" w:lineRule="auto"/>
      <w:outlineLvl w:val="5"/>
    </w:pPr>
    <w:rPr>
      <w:rFonts w:eastAsiaTheme="minorEastAsia" w:cstheme="minorBidi"/>
      <w:b/>
      <w:bCs/>
      <w:szCs w:val="22"/>
    </w:rPr>
  </w:style>
  <w:style w:type="paragraph" w:styleId="Heading7">
    <w:name w:val="heading 7"/>
    <w:basedOn w:val="Normal"/>
    <w:next w:val="Normal"/>
    <w:link w:val="Heading7Char"/>
    <w:unhideWhenUsed/>
    <w:qFormat/>
    <w:rsid w:val="00F8336C"/>
    <w:pPr>
      <w:spacing w:line="480" w:lineRule="auto"/>
      <w:outlineLvl w:val="6"/>
    </w:pPr>
    <w:rPr>
      <w:rFonts w:eastAsiaTheme="minorEastAsia" w:cstheme="minorBidi"/>
      <w:b/>
    </w:rPr>
  </w:style>
  <w:style w:type="paragraph" w:styleId="Heading8">
    <w:name w:val="heading 8"/>
    <w:basedOn w:val="Normal"/>
    <w:next w:val="Normal"/>
    <w:link w:val="Heading8Char"/>
    <w:unhideWhenUsed/>
    <w:qFormat/>
    <w:rsid w:val="00F8336C"/>
    <w:pPr>
      <w:spacing w:line="480" w:lineRule="auto"/>
      <w:outlineLvl w:val="7"/>
    </w:pPr>
    <w:rPr>
      <w:rFonts w:eastAsiaTheme="minorEastAsia" w:cstheme="minorBidi"/>
      <w:b/>
      <w:iCs/>
    </w:rPr>
  </w:style>
  <w:style w:type="paragraph" w:styleId="Heading9">
    <w:name w:val="heading 9"/>
    <w:basedOn w:val="Normal"/>
    <w:next w:val="Normal"/>
    <w:link w:val="Heading9Char"/>
    <w:unhideWhenUsed/>
    <w:qFormat/>
    <w:rsid w:val="00F8336C"/>
    <w:pPr>
      <w:spacing w:line="480" w:lineRule="auto"/>
      <w:outlineLvl w:val="8"/>
    </w:pPr>
    <w:rPr>
      <w:rFonts w:eastAsiaTheme="majorEastAsia" w:cstheme="majorBid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B2A1D"/>
  </w:style>
  <w:style w:type="paragraph" w:styleId="Header">
    <w:name w:val="header"/>
    <w:basedOn w:val="Normal"/>
    <w:link w:val="HeaderChar"/>
    <w:uiPriority w:val="99"/>
    <w:rsid w:val="00F8336C"/>
    <w:pPr>
      <w:tabs>
        <w:tab w:val="center" w:pos="4320"/>
        <w:tab w:val="right" w:pos="8640"/>
      </w:tabs>
    </w:pPr>
  </w:style>
  <w:style w:type="paragraph" w:styleId="Footer">
    <w:name w:val="footer"/>
    <w:basedOn w:val="Normal"/>
    <w:link w:val="FooterChar"/>
    <w:uiPriority w:val="99"/>
    <w:rsid w:val="001A290E"/>
    <w:pPr>
      <w:tabs>
        <w:tab w:val="center" w:pos="4320"/>
        <w:tab w:val="right" w:pos="8640"/>
      </w:tabs>
    </w:pPr>
  </w:style>
  <w:style w:type="paragraph" w:customStyle="1" w:styleId="2subsectiona">
    <w:name w:val="2. subsection (a)"/>
    <w:basedOn w:val="Normal"/>
    <w:qFormat/>
    <w:rsid w:val="00170701"/>
    <w:pPr>
      <w:widowControl/>
      <w:autoSpaceDE/>
      <w:autoSpaceDN/>
      <w:adjustRightInd/>
      <w:spacing w:line="480" w:lineRule="auto"/>
      <w:ind w:firstLine="720"/>
    </w:pPr>
    <w:rPr>
      <w:rFonts w:ascii="Lucida Bright" w:hAnsi="Lucida Bright"/>
      <w:color w:val="000000"/>
      <w:sz w:val="22"/>
      <w:szCs w:val="22"/>
    </w:rPr>
  </w:style>
  <w:style w:type="paragraph" w:customStyle="1" w:styleId="3paragraph1">
    <w:name w:val="3. paragraph (1)"/>
    <w:basedOn w:val="Normal"/>
    <w:qFormat/>
    <w:rsid w:val="00170701"/>
    <w:pPr>
      <w:widowControl/>
      <w:autoSpaceDE/>
      <w:autoSpaceDN/>
      <w:adjustRightInd/>
      <w:spacing w:line="480" w:lineRule="auto"/>
      <w:ind w:firstLine="1440"/>
    </w:pPr>
    <w:rPr>
      <w:rFonts w:ascii="Lucida Bright" w:hAnsi="Lucida Bright"/>
      <w:color w:val="000000"/>
      <w:sz w:val="22"/>
      <w:szCs w:val="22"/>
    </w:rPr>
  </w:style>
  <w:style w:type="paragraph" w:customStyle="1" w:styleId="4subparagraphA">
    <w:name w:val="4. subparagraph (A)"/>
    <w:basedOn w:val="Normal"/>
    <w:qFormat/>
    <w:rsid w:val="00170701"/>
    <w:pPr>
      <w:widowControl/>
      <w:autoSpaceDE/>
      <w:autoSpaceDN/>
      <w:adjustRightInd/>
      <w:spacing w:line="480" w:lineRule="auto"/>
      <w:ind w:firstLine="2160"/>
    </w:pPr>
    <w:rPr>
      <w:rFonts w:ascii="Lucida Bright" w:hAnsi="Lucida Bright"/>
      <w:color w:val="000000"/>
      <w:sz w:val="22"/>
      <w:szCs w:val="22"/>
    </w:rPr>
  </w:style>
  <w:style w:type="paragraph" w:customStyle="1" w:styleId="5clausei">
    <w:name w:val="5. clause (i)"/>
    <w:basedOn w:val="Normal"/>
    <w:qFormat/>
    <w:rsid w:val="00170701"/>
    <w:pPr>
      <w:widowControl/>
      <w:autoSpaceDE/>
      <w:autoSpaceDN/>
      <w:adjustRightInd/>
      <w:spacing w:line="480" w:lineRule="auto"/>
      <w:ind w:firstLine="2880"/>
    </w:pPr>
    <w:rPr>
      <w:rFonts w:ascii="Lucida Bright" w:hAnsi="Lucida Bright"/>
      <w:sz w:val="22"/>
      <w:szCs w:val="22"/>
    </w:rPr>
  </w:style>
  <w:style w:type="paragraph" w:customStyle="1" w:styleId="6subclauseI">
    <w:name w:val="6. subclause (I)"/>
    <w:basedOn w:val="5clausei"/>
    <w:qFormat/>
    <w:rsid w:val="00745C56"/>
    <w:pPr>
      <w:ind w:firstLine="3600"/>
    </w:pPr>
  </w:style>
  <w:style w:type="paragraph" w:customStyle="1" w:styleId="7item-a-">
    <w:name w:val="7. item (-a-)"/>
    <w:basedOn w:val="6subclauseI"/>
    <w:qFormat/>
    <w:rsid w:val="00745C56"/>
    <w:pPr>
      <w:ind w:firstLine="4320"/>
    </w:pPr>
  </w:style>
  <w:style w:type="paragraph" w:customStyle="1" w:styleId="8subitem-1-">
    <w:name w:val="8. subitem (-1-)"/>
    <w:basedOn w:val="6subclauseI"/>
    <w:rsid w:val="006E057A"/>
    <w:pPr>
      <w:ind w:firstLine="5040"/>
    </w:pPr>
  </w:style>
  <w:style w:type="paragraph" w:customStyle="1" w:styleId="1section11">
    <w:name w:val="1. section (1.1)"/>
    <w:basedOn w:val="Normal"/>
    <w:qFormat/>
    <w:rsid w:val="00170701"/>
    <w:pPr>
      <w:widowControl/>
      <w:autoSpaceDE/>
      <w:autoSpaceDN/>
      <w:adjustRightInd/>
      <w:spacing w:line="480" w:lineRule="auto"/>
    </w:pPr>
    <w:rPr>
      <w:rFonts w:ascii="Lucida Bright" w:hAnsi="Lucida Bright"/>
      <w:b/>
      <w:sz w:val="22"/>
      <w:szCs w:val="22"/>
    </w:rPr>
  </w:style>
  <w:style w:type="paragraph" w:customStyle="1" w:styleId="1RULEHEADING">
    <w:name w:val="1. RULE HEADING"/>
    <w:basedOn w:val="Normal"/>
    <w:qFormat/>
    <w:rsid w:val="00170701"/>
    <w:pPr>
      <w:widowControl/>
      <w:autoSpaceDE/>
      <w:autoSpaceDN/>
      <w:adjustRightInd/>
    </w:pPr>
    <w:rPr>
      <w:rFonts w:ascii="Lucida Bright" w:hAnsi="Lucida Bright"/>
      <w:b/>
      <w:caps/>
      <w:sz w:val="22"/>
    </w:rPr>
  </w:style>
  <w:style w:type="character" w:customStyle="1" w:styleId="Heading1Char">
    <w:name w:val="Heading 1 Char"/>
    <w:basedOn w:val="DefaultParagraphFont"/>
    <w:link w:val="Heading1"/>
    <w:rsid w:val="00760376"/>
    <w:rPr>
      <w:rFonts w:ascii="Lucida Bright" w:hAnsi="Lucida Bright"/>
      <w:b/>
      <w:bCs/>
      <w:kern w:val="32"/>
      <w:sz w:val="22"/>
      <w:szCs w:val="32"/>
    </w:rPr>
  </w:style>
  <w:style w:type="paragraph" w:styleId="BodyText">
    <w:name w:val="Body Text"/>
    <w:basedOn w:val="Normal"/>
    <w:link w:val="BodyTextChar"/>
    <w:qFormat/>
    <w:rsid w:val="00170701"/>
    <w:pPr>
      <w:spacing w:line="480" w:lineRule="auto"/>
    </w:pPr>
    <w:rPr>
      <w:rFonts w:ascii="Lucida Bright" w:hAnsi="Lucida Bright"/>
      <w:sz w:val="22"/>
    </w:rPr>
  </w:style>
  <w:style w:type="character" w:customStyle="1" w:styleId="BodyTextChar">
    <w:name w:val="Body Text Char"/>
    <w:basedOn w:val="DefaultParagraphFont"/>
    <w:link w:val="BodyText"/>
    <w:rsid w:val="00170701"/>
    <w:rPr>
      <w:rFonts w:ascii="Lucida Bright" w:hAnsi="Lucida Bright"/>
      <w:sz w:val="22"/>
      <w:szCs w:val="24"/>
    </w:rPr>
  </w:style>
  <w:style w:type="character" w:customStyle="1" w:styleId="FooterChar">
    <w:name w:val="Footer Char"/>
    <w:basedOn w:val="DefaultParagraphFont"/>
    <w:link w:val="Footer"/>
    <w:uiPriority w:val="99"/>
    <w:rsid w:val="00DA49BB"/>
    <w:rPr>
      <w:rFonts w:ascii="Georgia" w:hAnsi="Georgia"/>
      <w:sz w:val="22"/>
      <w:szCs w:val="24"/>
    </w:rPr>
  </w:style>
  <w:style w:type="character" w:customStyle="1" w:styleId="HeaderChar">
    <w:name w:val="Header Char"/>
    <w:basedOn w:val="DefaultParagraphFont"/>
    <w:link w:val="Header"/>
    <w:uiPriority w:val="99"/>
    <w:rsid w:val="00F8336C"/>
    <w:rPr>
      <w:rFonts w:ascii="Georgia" w:hAnsi="Georgia"/>
      <w:sz w:val="24"/>
      <w:szCs w:val="24"/>
    </w:rPr>
  </w:style>
  <w:style w:type="paragraph" w:styleId="DocumentMap">
    <w:name w:val="Document Map"/>
    <w:basedOn w:val="Normal"/>
    <w:link w:val="DocumentMapChar"/>
    <w:rsid w:val="005A791A"/>
    <w:rPr>
      <w:rFonts w:ascii="Tahoma" w:hAnsi="Tahoma" w:cs="Tahoma"/>
      <w:sz w:val="16"/>
      <w:szCs w:val="16"/>
    </w:rPr>
  </w:style>
  <w:style w:type="character" w:customStyle="1" w:styleId="DocumentMapChar">
    <w:name w:val="Document Map Char"/>
    <w:basedOn w:val="DefaultParagraphFont"/>
    <w:link w:val="DocumentMap"/>
    <w:rsid w:val="005A791A"/>
    <w:rPr>
      <w:rFonts w:ascii="Tahoma" w:hAnsi="Tahoma" w:cs="Tahoma"/>
      <w:sz w:val="16"/>
      <w:szCs w:val="16"/>
    </w:rPr>
  </w:style>
  <w:style w:type="paragraph" w:styleId="BodyText2">
    <w:name w:val="Body Text 2"/>
    <w:basedOn w:val="Normal"/>
    <w:link w:val="BodyText2Char"/>
    <w:rsid w:val="00170701"/>
    <w:pPr>
      <w:spacing w:after="120" w:line="480" w:lineRule="auto"/>
    </w:pPr>
    <w:rPr>
      <w:rFonts w:ascii="Lucida Bright" w:hAnsi="Lucida Bright"/>
      <w:b/>
      <w:sz w:val="22"/>
    </w:rPr>
  </w:style>
  <w:style w:type="character" w:customStyle="1" w:styleId="BodyText2Char">
    <w:name w:val="Body Text 2 Char"/>
    <w:basedOn w:val="DefaultParagraphFont"/>
    <w:link w:val="BodyText2"/>
    <w:rsid w:val="00170701"/>
    <w:rPr>
      <w:rFonts w:ascii="Lucida Bright" w:hAnsi="Lucida Bright"/>
      <w:b/>
      <w:sz w:val="22"/>
      <w:szCs w:val="24"/>
    </w:rPr>
  </w:style>
  <w:style w:type="paragraph" w:customStyle="1" w:styleId="StyleHeading1ItalicCustomColorRGB00204">
    <w:name w:val="Style Heading 1 + Italic Custom Color(RGB(00204))"/>
    <w:basedOn w:val="Heading1"/>
    <w:qFormat/>
    <w:rsid w:val="00606B40"/>
    <w:rPr>
      <w:i/>
      <w:iCs/>
      <w:color w:val="0000CC"/>
    </w:rPr>
  </w:style>
  <w:style w:type="paragraph" w:styleId="Caption">
    <w:name w:val="caption"/>
    <w:basedOn w:val="Normal"/>
    <w:next w:val="Normal"/>
    <w:semiHidden/>
    <w:unhideWhenUsed/>
    <w:qFormat/>
    <w:rsid w:val="00606B40"/>
    <w:rPr>
      <w:b/>
      <w:bCs/>
      <w:i/>
      <w:szCs w:val="20"/>
    </w:rPr>
  </w:style>
  <w:style w:type="paragraph" w:customStyle="1" w:styleId="1section11Underline">
    <w:name w:val="1. section (1.1) + Underline"/>
    <w:basedOn w:val="Normal"/>
    <w:qFormat/>
    <w:rsid w:val="00170701"/>
    <w:pPr>
      <w:spacing w:line="480" w:lineRule="auto"/>
    </w:pPr>
    <w:rPr>
      <w:rFonts w:ascii="Lucida Bright" w:hAnsi="Lucida Bright"/>
      <w:sz w:val="22"/>
      <w:u w:val="single"/>
    </w:rPr>
  </w:style>
  <w:style w:type="paragraph" w:customStyle="1" w:styleId="2subsectionaUnderline">
    <w:name w:val="2. subsection (a) + Underline"/>
    <w:basedOn w:val="1section11Underline"/>
    <w:qFormat/>
    <w:rsid w:val="00606B40"/>
    <w:pPr>
      <w:ind w:firstLine="720"/>
    </w:pPr>
  </w:style>
  <w:style w:type="paragraph" w:customStyle="1" w:styleId="3paragraph1Underline">
    <w:name w:val="3. paragraph (1) + Underline"/>
    <w:basedOn w:val="3paragraph1"/>
    <w:qFormat/>
    <w:rsid w:val="00606B40"/>
    <w:rPr>
      <w:u w:val="single"/>
    </w:rPr>
  </w:style>
  <w:style w:type="paragraph" w:customStyle="1" w:styleId="4subparagraphAUnderline">
    <w:name w:val="4. subparagraph (A) + Underline"/>
    <w:basedOn w:val="4subparagraphA"/>
    <w:qFormat/>
    <w:rsid w:val="00606B40"/>
    <w:rPr>
      <w:u w:val="single"/>
    </w:rPr>
  </w:style>
  <w:style w:type="paragraph" w:customStyle="1" w:styleId="5clauseiUnderline">
    <w:name w:val="5. clause (i) + Underline"/>
    <w:basedOn w:val="5clausei"/>
    <w:qFormat/>
    <w:rsid w:val="00745C56"/>
    <w:rPr>
      <w:u w:val="single"/>
    </w:rPr>
  </w:style>
  <w:style w:type="paragraph" w:customStyle="1" w:styleId="6subclauseIUnderline">
    <w:name w:val="6. subclause (I) + Underline"/>
    <w:basedOn w:val="6subclauseI"/>
    <w:qFormat/>
    <w:rsid w:val="00745C56"/>
    <w:rPr>
      <w:u w:val="single"/>
    </w:rPr>
  </w:style>
  <w:style w:type="paragraph" w:customStyle="1" w:styleId="7item-a-Underline">
    <w:name w:val="7. item (-a-) + Underline"/>
    <w:basedOn w:val="7item-a-"/>
    <w:qFormat/>
    <w:rsid w:val="00745C56"/>
    <w:rPr>
      <w:u w:val="single"/>
    </w:rPr>
  </w:style>
  <w:style w:type="paragraph" w:customStyle="1" w:styleId="8subitem-1-Underline">
    <w:name w:val="8. subitem (-1-) + Underline"/>
    <w:basedOn w:val="8subitem-1-"/>
    <w:qFormat/>
    <w:rsid w:val="00745C56"/>
    <w:rPr>
      <w:u w:val="single"/>
    </w:rPr>
  </w:style>
  <w:style w:type="character" w:styleId="Strong">
    <w:name w:val="Strong"/>
    <w:basedOn w:val="DefaultParagraphFont"/>
    <w:qFormat/>
    <w:rsid w:val="00745C56"/>
    <w:rPr>
      <w:rFonts w:ascii="Georgia" w:hAnsi="Georgia"/>
      <w:b/>
      <w:bCs/>
      <w:sz w:val="24"/>
    </w:rPr>
  </w:style>
  <w:style w:type="character" w:customStyle="1" w:styleId="Heading2Char">
    <w:name w:val="Heading 2 Char"/>
    <w:basedOn w:val="DefaultParagraphFont"/>
    <w:link w:val="Heading2"/>
    <w:rsid w:val="00F8336C"/>
    <w:rPr>
      <w:rFonts w:ascii="Georgia" w:eastAsiaTheme="majorEastAsia" w:hAnsi="Georgia" w:cstheme="majorBidi"/>
      <w:b/>
      <w:bCs/>
      <w:iCs/>
      <w:sz w:val="24"/>
      <w:szCs w:val="28"/>
    </w:rPr>
  </w:style>
  <w:style w:type="character" w:customStyle="1" w:styleId="Heading3Char">
    <w:name w:val="Heading 3 Char"/>
    <w:basedOn w:val="DefaultParagraphFont"/>
    <w:link w:val="Heading3"/>
    <w:rsid w:val="00F8336C"/>
    <w:rPr>
      <w:rFonts w:ascii="Georgia" w:eastAsiaTheme="majorEastAsia" w:hAnsi="Georgia" w:cstheme="majorBidi"/>
      <w:b/>
      <w:bCs/>
      <w:sz w:val="24"/>
      <w:szCs w:val="26"/>
    </w:rPr>
  </w:style>
  <w:style w:type="character" w:customStyle="1" w:styleId="Heading4Char">
    <w:name w:val="Heading 4 Char"/>
    <w:basedOn w:val="DefaultParagraphFont"/>
    <w:link w:val="Heading4"/>
    <w:rsid w:val="00F8336C"/>
    <w:rPr>
      <w:rFonts w:ascii="Georgia" w:eastAsiaTheme="minorEastAsia" w:hAnsi="Georgia" w:cstheme="minorBidi"/>
      <w:b/>
      <w:bCs/>
      <w:sz w:val="24"/>
      <w:szCs w:val="28"/>
    </w:rPr>
  </w:style>
  <w:style w:type="character" w:customStyle="1" w:styleId="Heading5Char">
    <w:name w:val="Heading 5 Char"/>
    <w:basedOn w:val="DefaultParagraphFont"/>
    <w:link w:val="Heading5"/>
    <w:rsid w:val="00F8336C"/>
    <w:rPr>
      <w:rFonts w:ascii="Georgia" w:eastAsiaTheme="minorEastAsia" w:hAnsi="Georgia" w:cstheme="minorBidi"/>
      <w:b/>
      <w:bCs/>
      <w:iCs/>
      <w:sz w:val="24"/>
      <w:szCs w:val="26"/>
    </w:rPr>
  </w:style>
  <w:style w:type="character" w:customStyle="1" w:styleId="Heading6Char">
    <w:name w:val="Heading 6 Char"/>
    <w:basedOn w:val="DefaultParagraphFont"/>
    <w:link w:val="Heading6"/>
    <w:rsid w:val="00F8336C"/>
    <w:rPr>
      <w:rFonts w:ascii="Georgia" w:eastAsiaTheme="minorEastAsia" w:hAnsi="Georgia" w:cstheme="minorBidi"/>
      <w:b/>
      <w:bCs/>
      <w:sz w:val="24"/>
      <w:szCs w:val="22"/>
    </w:rPr>
  </w:style>
  <w:style w:type="character" w:customStyle="1" w:styleId="Heading7Char">
    <w:name w:val="Heading 7 Char"/>
    <w:basedOn w:val="DefaultParagraphFont"/>
    <w:link w:val="Heading7"/>
    <w:rsid w:val="00F8336C"/>
    <w:rPr>
      <w:rFonts w:ascii="Georgia" w:eastAsiaTheme="minorEastAsia" w:hAnsi="Georgia" w:cstheme="minorBidi"/>
      <w:b/>
      <w:sz w:val="24"/>
      <w:szCs w:val="24"/>
    </w:rPr>
  </w:style>
  <w:style w:type="character" w:customStyle="1" w:styleId="Heading8Char">
    <w:name w:val="Heading 8 Char"/>
    <w:basedOn w:val="DefaultParagraphFont"/>
    <w:link w:val="Heading8"/>
    <w:rsid w:val="00F8336C"/>
    <w:rPr>
      <w:rFonts w:ascii="Georgia" w:eastAsiaTheme="minorEastAsia" w:hAnsi="Georgia" w:cstheme="minorBidi"/>
      <w:b/>
      <w:iCs/>
      <w:sz w:val="24"/>
      <w:szCs w:val="24"/>
    </w:rPr>
  </w:style>
  <w:style w:type="character" w:customStyle="1" w:styleId="Heading9Char">
    <w:name w:val="Heading 9 Char"/>
    <w:basedOn w:val="DefaultParagraphFont"/>
    <w:link w:val="Heading9"/>
    <w:rsid w:val="00F8336C"/>
    <w:rPr>
      <w:rFonts w:ascii="Georgia" w:eastAsiaTheme="majorEastAsia" w:hAnsi="Georgia" w:cstheme="majorBidi"/>
      <w:b/>
      <w:sz w:val="24"/>
      <w:szCs w:val="22"/>
    </w:rPr>
  </w:style>
  <w:style w:type="paragraph" w:customStyle="1" w:styleId="Heading10">
    <w:name w:val="Heading 10"/>
    <w:basedOn w:val="Heading1"/>
    <w:link w:val="Heading10Char"/>
    <w:rsid w:val="00F8336C"/>
  </w:style>
  <w:style w:type="character" w:customStyle="1" w:styleId="Heading10Char">
    <w:name w:val="Heading 10 Char"/>
    <w:basedOn w:val="Heading1Char"/>
    <w:link w:val="Heading10"/>
    <w:rsid w:val="00F8336C"/>
    <w:rPr>
      <w:rFonts w:ascii="Georgia" w:hAnsi="Georgia"/>
      <w:b/>
      <w:bCs/>
      <w:kern w:val="32"/>
      <w:sz w:val="24"/>
      <w:szCs w:val="32"/>
    </w:rPr>
  </w:style>
  <w:style w:type="paragraph" w:customStyle="1" w:styleId="Heading11">
    <w:name w:val="Heading 11"/>
    <w:basedOn w:val="Heading1"/>
    <w:link w:val="Heading11Char"/>
    <w:qFormat/>
    <w:rsid w:val="00F8336C"/>
  </w:style>
  <w:style w:type="character" w:customStyle="1" w:styleId="Heading11Char">
    <w:name w:val="Heading 11 Char"/>
    <w:basedOn w:val="Heading1Char"/>
    <w:link w:val="Heading11"/>
    <w:rsid w:val="00F8336C"/>
    <w:rPr>
      <w:rFonts w:ascii="Georgia" w:hAnsi="Georgia"/>
      <w:b/>
      <w:bCs/>
      <w:kern w:val="32"/>
      <w:sz w:val="24"/>
      <w:szCs w:val="32"/>
    </w:rPr>
  </w:style>
  <w:style w:type="paragraph" w:customStyle="1" w:styleId="Heading12">
    <w:name w:val="Heading 12"/>
    <w:basedOn w:val="Heading1"/>
    <w:link w:val="Heading12Char"/>
    <w:qFormat/>
    <w:rsid w:val="00F8336C"/>
  </w:style>
  <w:style w:type="character" w:customStyle="1" w:styleId="Heading12Char">
    <w:name w:val="Heading 12 Char"/>
    <w:basedOn w:val="Heading1Char"/>
    <w:link w:val="Heading12"/>
    <w:rsid w:val="00F8336C"/>
    <w:rPr>
      <w:rFonts w:ascii="Georgia" w:hAnsi="Georgia"/>
      <w:b/>
      <w:bCs/>
      <w:kern w:val="32"/>
      <w:sz w:val="24"/>
      <w:szCs w:val="32"/>
    </w:rPr>
  </w:style>
  <w:style w:type="paragraph" w:customStyle="1" w:styleId="Heading13">
    <w:name w:val="Heading 13"/>
    <w:basedOn w:val="Heading1"/>
    <w:link w:val="Heading13Char"/>
    <w:qFormat/>
    <w:rsid w:val="00F8336C"/>
  </w:style>
  <w:style w:type="character" w:customStyle="1" w:styleId="Heading13Char">
    <w:name w:val="Heading 13 Char"/>
    <w:basedOn w:val="Heading1Char"/>
    <w:link w:val="Heading13"/>
    <w:rsid w:val="00F8336C"/>
    <w:rPr>
      <w:rFonts w:ascii="Georgia" w:hAnsi="Georgia"/>
      <w:b/>
      <w:bCs/>
      <w:kern w:val="32"/>
      <w:sz w:val="24"/>
      <w:szCs w:val="32"/>
    </w:rPr>
  </w:style>
  <w:style w:type="paragraph" w:customStyle="1" w:styleId="Heading14">
    <w:name w:val="Heading 14"/>
    <w:basedOn w:val="Heading1"/>
    <w:link w:val="Heading14Char"/>
    <w:qFormat/>
    <w:rsid w:val="00F8336C"/>
  </w:style>
  <w:style w:type="character" w:customStyle="1" w:styleId="Heading14Char">
    <w:name w:val="Heading 14 Char"/>
    <w:basedOn w:val="Heading1Char"/>
    <w:link w:val="Heading14"/>
    <w:rsid w:val="00F8336C"/>
    <w:rPr>
      <w:rFonts w:ascii="Georgia" w:hAnsi="Georgia"/>
      <w:b/>
      <w:bCs/>
      <w:kern w:val="32"/>
      <w:sz w:val="24"/>
      <w:szCs w:val="32"/>
    </w:rPr>
  </w:style>
  <w:style w:type="paragraph" w:customStyle="1" w:styleId="Heading15">
    <w:name w:val="Heading 15"/>
    <w:basedOn w:val="Heading1"/>
    <w:link w:val="Heading15Char"/>
    <w:qFormat/>
    <w:rsid w:val="00F8336C"/>
  </w:style>
  <w:style w:type="character" w:customStyle="1" w:styleId="Heading15Char">
    <w:name w:val="Heading 15 Char"/>
    <w:basedOn w:val="Heading1Char"/>
    <w:link w:val="Heading15"/>
    <w:rsid w:val="00F8336C"/>
    <w:rPr>
      <w:rFonts w:ascii="Georgia" w:hAnsi="Georgia"/>
      <w:b/>
      <w:bCs/>
      <w:kern w:val="32"/>
      <w:sz w:val="24"/>
      <w:szCs w:val="32"/>
    </w:rPr>
  </w:style>
  <w:style w:type="character" w:styleId="Emphasis">
    <w:name w:val="Emphasis"/>
    <w:basedOn w:val="DefaultParagraphFont"/>
    <w:uiPriority w:val="20"/>
    <w:qFormat/>
    <w:rsid w:val="00B052D8"/>
    <w:rPr>
      <w:rFonts w:ascii="Georgia" w:hAnsi="Georgia"/>
      <w:i/>
      <w:iCs/>
      <w:sz w:val="24"/>
    </w:rPr>
  </w:style>
  <w:style w:type="character" w:styleId="CommentReference">
    <w:name w:val="annotation reference"/>
    <w:basedOn w:val="DefaultParagraphFont"/>
    <w:rsid w:val="00D645D9"/>
    <w:rPr>
      <w:sz w:val="16"/>
      <w:szCs w:val="16"/>
    </w:rPr>
  </w:style>
  <w:style w:type="paragraph" w:styleId="CommentText">
    <w:name w:val="annotation text"/>
    <w:basedOn w:val="Normal"/>
    <w:link w:val="CommentTextChar"/>
    <w:rsid w:val="00D645D9"/>
    <w:rPr>
      <w:sz w:val="20"/>
      <w:szCs w:val="20"/>
    </w:rPr>
  </w:style>
  <w:style w:type="character" w:customStyle="1" w:styleId="CommentTextChar">
    <w:name w:val="Comment Text Char"/>
    <w:basedOn w:val="DefaultParagraphFont"/>
    <w:link w:val="CommentText"/>
    <w:rsid w:val="00D645D9"/>
    <w:rPr>
      <w:rFonts w:ascii="Georgia" w:hAnsi="Georgia"/>
    </w:rPr>
  </w:style>
  <w:style w:type="paragraph" w:styleId="BalloonText">
    <w:name w:val="Balloon Text"/>
    <w:basedOn w:val="Normal"/>
    <w:link w:val="BalloonTextChar"/>
    <w:rsid w:val="00D645D9"/>
    <w:rPr>
      <w:rFonts w:ascii="Tahoma" w:hAnsi="Tahoma" w:cs="Tahoma"/>
      <w:sz w:val="16"/>
      <w:szCs w:val="16"/>
    </w:rPr>
  </w:style>
  <w:style w:type="character" w:customStyle="1" w:styleId="BalloonTextChar">
    <w:name w:val="Balloon Text Char"/>
    <w:basedOn w:val="DefaultParagraphFont"/>
    <w:link w:val="BalloonText"/>
    <w:rsid w:val="00D645D9"/>
    <w:rPr>
      <w:rFonts w:ascii="Tahoma" w:hAnsi="Tahoma" w:cs="Tahoma"/>
      <w:sz w:val="16"/>
      <w:szCs w:val="16"/>
    </w:rPr>
  </w:style>
  <w:style w:type="character" w:styleId="Hyperlink">
    <w:name w:val="Hyperlink"/>
    <w:basedOn w:val="DefaultParagraphFont"/>
    <w:uiPriority w:val="99"/>
    <w:unhideWhenUsed/>
    <w:rsid w:val="00AE39FB"/>
    <w:rPr>
      <w:color w:val="0000FF"/>
      <w:u w:val="single"/>
    </w:rPr>
  </w:style>
  <w:style w:type="character" w:styleId="PageNumber">
    <w:name w:val="page number"/>
    <w:basedOn w:val="DefaultParagraphFont"/>
    <w:rsid w:val="00E96643"/>
    <w:rPr>
      <w:rFonts w:ascii="Georgia" w:hAnsi="Georgia"/>
      <w:sz w:val="24"/>
    </w:rPr>
  </w:style>
  <w:style w:type="character" w:styleId="FollowedHyperlink">
    <w:name w:val="FollowedHyperlink"/>
    <w:basedOn w:val="DefaultParagraphFont"/>
    <w:rsid w:val="007A0AF3"/>
    <w:rPr>
      <w:color w:val="800080" w:themeColor="followedHyperlink"/>
      <w:u w:val="single"/>
    </w:rPr>
  </w:style>
  <w:style w:type="paragraph" w:styleId="ListParagraph">
    <w:name w:val="List Paragraph"/>
    <w:basedOn w:val="BodyText"/>
    <w:uiPriority w:val="34"/>
    <w:unhideWhenUsed/>
    <w:qFormat/>
    <w:rsid w:val="00645422"/>
    <w:pPr>
      <w:widowControl/>
      <w:autoSpaceDE/>
      <w:autoSpaceDN/>
      <w:adjustRightInd/>
      <w:spacing w:after="120" w:line="240" w:lineRule="auto"/>
      <w:ind w:hanging="720"/>
    </w:pPr>
    <w:rPr>
      <w:rFonts w:eastAsiaTheme="minorHAnsi" w:cstheme="minorBidi"/>
    </w:rPr>
  </w:style>
  <w:style w:type="character" w:customStyle="1" w:styleId="UnresolvedMention1">
    <w:name w:val="Unresolved Mention1"/>
    <w:basedOn w:val="DefaultParagraphFont"/>
    <w:uiPriority w:val="99"/>
    <w:semiHidden/>
    <w:unhideWhenUsed/>
    <w:rsid w:val="00360E72"/>
    <w:rPr>
      <w:color w:val="605E5C"/>
      <w:shd w:val="clear" w:color="auto" w:fill="E1DFDD"/>
    </w:rPr>
  </w:style>
  <w:style w:type="table" w:styleId="TableGrid">
    <w:name w:val="Table Grid"/>
    <w:basedOn w:val="TableNormal"/>
    <w:rsid w:val="00457B78"/>
    <w:pPr>
      <w:spacing w:before="-1" w:after="-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34265F"/>
    <w:pPr>
      <w:widowControl/>
      <w:autoSpaceDE/>
      <w:autoSpaceDN/>
      <w:adjustRightInd/>
      <w:spacing w:before="-1" w:after="240" w:line="480" w:lineRule="auto"/>
      <w:contextualSpacing w:val="0"/>
    </w:pPr>
    <w:rPr>
      <w:rFonts w:ascii="Times" w:hAnsi="Times" w:cs="Times"/>
      <w:sz w:val="22"/>
      <w:szCs w:val="22"/>
    </w:rPr>
  </w:style>
  <w:style w:type="paragraph" w:customStyle="1" w:styleId="Normal2">
    <w:name w:val="Normal2"/>
    <w:basedOn w:val="Normal"/>
    <w:rsid w:val="00AD5F49"/>
    <w:pPr>
      <w:widowControl/>
      <w:autoSpaceDE/>
      <w:autoSpaceDN/>
      <w:adjustRightInd/>
      <w:spacing w:before="100" w:beforeAutospacing="1" w:after="100" w:afterAutospacing="1"/>
      <w:contextualSpacing w:val="0"/>
    </w:pPr>
    <w:rPr>
      <w:rFonts w:ascii="Times New Roman" w:hAnsi="Times New Roman"/>
    </w:rPr>
  </w:style>
  <w:style w:type="paragraph" w:customStyle="1" w:styleId="Normal20">
    <w:name w:val="Normal2"/>
    <w:basedOn w:val="Normal"/>
    <w:rsid w:val="003239E2"/>
    <w:pPr>
      <w:widowControl/>
      <w:autoSpaceDE/>
      <w:autoSpaceDN/>
      <w:adjustRightInd/>
      <w:contextualSpacing w:val="0"/>
    </w:pPr>
    <w:rPr>
      <w:rFonts w:ascii="Times" w:hAnsi="Times" w:cs="Times"/>
      <w:sz w:val="22"/>
      <w:szCs w:val="22"/>
    </w:rPr>
  </w:style>
  <w:style w:type="paragraph" w:customStyle="1" w:styleId="bold">
    <w:name w:val="bold"/>
    <w:basedOn w:val="Normal"/>
    <w:rsid w:val="003239E2"/>
    <w:pPr>
      <w:widowControl/>
      <w:autoSpaceDE/>
      <w:autoSpaceDN/>
      <w:adjustRightInd/>
      <w:spacing w:before="100" w:beforeAutospacing="1" w:after="100" w:afterAutospacing="1" w:line="480" w:lineRule="auto"/>
      <w:contextualSpacing w:val="0"/>
    </w:pPr>
    <w:rPr>
      <w:rFonts w:ascii="Times" w:hAnsi="Times" w:cs="Times"/>
      <w:b/>
      <w:bCs/>
      <w:sz w:val="22"/>
      <w:szCs w:val="22"/>
      <w:u w:val="single"/>
    </w:rPr>
  </w:style>
  <w:style w:type="paragraph" w:customStyle="1" w:styleId="graphic">
    <w:name w:val="graphic"/>
    <w:basedOn w:val="Normal"/>
    <w:rsid w:val="003239E2"/>
    <w:pPr>
      <w:widowControl/>
      <w:autoSpaceDE/>
      <w:autoSpaceDN/>
      <w:adjustRightInd/>
      <w:spacing w:before="100" w:beforeAutospacing="1" w:after="100" w:afterAutospacing="1" w:line="480" w:lineRule="auto"/>
      <w:ind w:firstLine="360"/>
      <w:contextualSpacing w:val="0"/>
    </w:pPr>
    <w:rPr>
      <w:rFonts w:ascii="Times New Roman" w:hAnsi="Times New Roman"/>
    </w:rPr>
  </w:style>
  <w:style w:type="paragraph" w:customStyle="1" w:styleId="ul">
    <w:name w:val="ul"/>
    <w:basedOn w:val="Normal"/>
    <w:rsid w:val="007D6256"/>
    <w:pPr>
      <w:widowControl/>
      <w:autoSpaceDE/>
      <w:autoSpaceDN/>
      <w:adjustRightInd/>
      <w:spacing w:before="100" w:beforeAutospacing="1" w:after="240" w:line="480" w:lineRule="auto"/>
      <w:contextualSpacing w:val="0"/>
    </w:pPr>
    <w:rPr>
      <w:rFonts w:ascii="Times" w:hAnsi="Times" w:cs="Times"/>
      <w:sz w:val="22"/>
      <w:szCs w:val="22"/>
      <w:u w:val="single"/>
    </w:rPr>
  </w:style>
  <w:style w:type="paragraph" w:styleId="NormalWeb">
    <w:name w:val="Normal (Web)"/>
    <w:basedOn w:val="Normal"/>
    <w:uiPriority w:val="99"/>
    <w:unhideWhenUsed/>
    <w:rsid w:val="003126DD"/>
    <w:pPr>
      <w:widowControl/>
      <w:autoSpaceDE/>
      <w:autoSpaceDN/>
      <w:adjustRightInd/>
      <w:spacing w:before="100" w:beforeAutospacing="1" w:after="100" w:afterAutospacing="1"/>
      <w:contextualSpacing w:val="0"/>
    </w:pPr>
    <w:rPr>
      <w:rFonts w:ascii="Times" w:hAnsi="Times" w:cs="Times"/>
      <w:sz w:val="22"/>
      <w:szCs w:val="22"/>
    </w:rPr>
  </w:style>
  <w:style w:type="character" w:customStyle="1" w:styleId="contentpasted0">
    <w:name w:val="contentpasted0"/>
    <w:basedOn w:val="DefaultParagraphFont"/>
    <w:rsid w:val="00057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3535">
      <w:bodyDiv w:val="1"/>
      <w:marLeft w:val="0"/>
      <w:marRight w:val="0"/>
      <w:marTop w:val="0"/>
      <w:marBottom w:val="0"/>
      <w:divBdr>
        <w:top w:val="none" w:sz="0" w:space="0" w:color="auto"/>
        <w:left w:val="none" w:sz="0" w:space="0" w:color="auto"/>
        <w:bottom w:val="none" w:sz="0" w:space="0" w:color="auto"/>
        <w:right w:val="none" w:sz="0" w:space="0" w:color="auto"/>
      </w:divBdr>
    </w:div>
    <w:div w:id="8333046">
      <w:bodyDiv w:val="1"/>
      <w:marLeft w:val="0"/>
      <w:marRight w:val="0"/>
      <w:marTop w:val="0"/>
      <w:marBottom w:val="0"/>
      <w:divBdr>
        <w:top w:val="none" w:sz="0" w:space="0" w:color="auto"/>
        <w:left w:val="none" w:sz="0" w:space="0" w:color="auto"/>
        <w:bottom w:val="none" w:sz="0" w:space="0" w:color="auto"/>
        <w:right w:val="none" w:sz="0" w:space="0" w:color="auto"/>
      </w:divBdr>
    </w:div>
    <w:div w:id="77558241">
      <w:bodyDiv w:val="1"/>
      <w:marLeft w:val="0"/>
      <w:marRight w:val="0"/>
      <w:marTop w:val="0"/>
      <w:marBottom w:val="0"/>
      <w:divBdr>
        <w:top w:val="none" w:sz="0" w:space="0" w:color="auto"/>
        <w:left w:val="none" w:sz="0" w:space="0" w:color="auto"/>
        <w:bottom w:val="none" w:sz="0" w:space="0" w:color="auto"/>
        <w:right w:val="none" w:sz="0" w:space="0" w:color="auto"/>
      </w:divBdr>
    </w:div>
    <w:div w:id="81142446">
      <w:bodyDiv w:val="1"/>
      <w:marLeft w:val="0"/>
      <w:marRight w:val="0"/>
      <w:marTop w:val="0"/>
      <w:marBottom w:val="0"/>
      <w:divBdr>
        <w:top w:val="none" w:sz="0" w:space="0" w:color="auto"/>
        <w:left w:val="none" w:sz="0" w:space="0" w:color="auto"/>
        <w:bottom w:val="none" w:sz="0" w:space="0" w:color="auto"/>
        <w:right w:val="none" w:sz="0" w:space="0" w:color="auto"/>
      </w:divBdr>
    </w:div>
    <w:div w:id="207572853">
      <w:bodyDiv w:val="1"/>
      <w:marLeft w:val="0"/>
      <w:marRight w:val="0"/>
      <w:marTop w:val="0"/>
      <w:marBottom w:val="0"/>
      <w:divBdr>
        <w:top w:val="none" w:sz="0" w:space="0" w:color="auto"/>
        <w:left w:val="none" w:sz="0" w:space="0" w:color="auto"/>
        <w:bottom w:val="none" w:sz="0" w:space="0" w:color="auto"/>
        <w:right w:val="none" w:sz="0" w:space="0" w:color="auto"/>
      </w:divBdr>
    </w:div>
    <w:div w:id="268775499">
      <w:bodyDiv w:val="1"/>
      <w:marLeft w:val="0"/>
      <w:marRight w:val="0"/>
      <w:marTop w:val="0"/>
      <w:marBottom w:val="0"/>
      <w:divBdr>
        <w:top w:val="none" w:sz="0" w:space="0" w:color="auto"/>
        <w:left w:val="none" w:sz="0" w:space="0" w:color="auto"/>
        <w:bottom w:val="none" w:sz="0" w:space="0" w:color="auto"/>
        <w:right w:val="none" w:sz="0" w:space="0" w:color="auto"/>
      </w:divBdr>
    </w:div>
    <w:div w:id="287787640">
      <w:bodyDiv w:val="1"/>
      <w:marLeft w:val="0"/>
      <w:marRight w:val="0"/>
      <w:marTop w:val="0"/>
      <w:marBottom w:val="0"/>
      <w:divBdr>
        <w:top w:val="none" w:sz="0" w:space="0" w:color="auto"/>
        <w:left w:val="none" w:sz="0" w:space="0" w:color="auto"/>
        <w:bottom w:val="none" w:sz="0" w:space="0" w:color="auto"/>
        <w:right w:val="none" w:sz="0" w:space="0" w:color="auto"/>
      </w:divBdr>
    </w:div>
    <w:div w:id="328366908">
      <w:bodyDiv w:val="1"/>
      <w:marLeft w:val="0"/>
      <w:marRight w:val="0"/>
      <w:marTop w:val="0"/>
      <w:marBottom w:val="0"/>
      <w:divBdr>
        <w:top w:val="none" w:sz="0" w:space="0" w:color="auto"/>
        <w:left w:val="none" w:sz="0" w:space="0" w:color="auto"/>
        <w:bottom w:val="none" w:sz="0" w:space="0" w:color="auto"/>
        <w:right w:val="none" w:sz="0" w:space="0" w:color="auto"/>
      </w:divBdr>
    </w:div>
    <w:div w:id="343047024">
      <w:bodyDiv w:val="1"/>
      <w:marLeft w:val="0"/>
      <w:marRight w:val="0"/>
      <w:marTop w:val="0"/>
      <w:marBottom w:val="0"/>
      <w:divBdr>
        <w:top w:val="none" w:sz="0" w:space="0" w:color="auto"/>
        <w:left w:val="none" w:sz="0" w:space="0" w:color="auto"/>
        <w:bottom w:val="none" w:sz="0" w:space="0" w:color="auto"/>
        <w:right w:val="none" w:sz="0" w:space="0" w:color="auto"/>
      </w:divBdr>
    </w:div>
    <w:div w:id="343479371">
      <w:bodyDiv w:val="1"/>
      <w:marLeft w:val="0"/>
      <w:marRight w:val="0"/>
      <w:marTop w:val="0"/>
      <w:marBottom w:val="0"/>
      <w:divBdr>
        <w:top w:val="none" w:sz="0" w:space="0" w:color="auto"/>
        <w:left w:val="none" w:sz="0" w:space="0" w:color="auto"/>
        <w:bottom w:val="none" w:sz="0" w:space="0" w:color="auto"/>
        <w:right w:val="none" w:sz="0" w:space="0" w:color="auto"/>
      </w:divBdr>
    </w:div>
    <w:div w:id="362243694">
      <w:bodyDiv w:val="1"/>
      <w:marLeft w:val="0"/>
      <w:marRight w:val="0"/>
      <w:marTop w:val="0"/>
      <w:marBottom w:val="0"/>
      <w:divBdr>
        <w:top w:val="none" w:sz="0" w:space="0" w:color="auto"/>
        <w:left w:val="none" w:sz="0" w:space="0" w:color="auto"/>
        <w:bottom w:val="none" w:sz="0" w:space="0" w:color="auto"/>
        <w:right w:val="none" w:sz="0" w:space="0" w:color="auto"/>
      </w:divBdr>
    </w:div>
    <w:div w:id="429853752">
      <w:bodyDiv w:val="1"/>
      <w:marLeft w:val="0"/>
      <w:marRight w:val="0"/>
      <w:marTop w:val="0"/>
      <w:marBottom w:val="0"/>
      <w:divBdr>
        <w:top w:val="none" w:sz="0" w:space="0" w:color="auto"/>
        <w:left w:val="none" w:sz="0" w:space="0" w:color="auto"/>
        <w:bottom w:val="none" w:sz="0" w:space="0" w:color="auto"/>
        <w:right w:val="none" w:sz="0" w:space="0" w:color="auto"/>
      </w:divBdr>
    </w:div>
    <w:div w:id="463740772">
      <w:bodyDiv w:val="1"/>
      <w:marLeft w:val="0"/>
      <w:marRight w:val="0"/>
      <w:marTop w:val="0"/>
      <w:marBottom w:val="0"/>
      <w:divBdr>
        <w:top w:val="none" w:sz="0" w:space="0" w:color="auto"/>
        <w:left w:val="none" w:sz="0" w:space="0" w:color="auto"/>
        <w:bottom w:val="none" w:sz="0" w:space="0" w:color="auto"/>
        <w:right w:val="none" w:sz="0" w:space="0" w:color="auto"/>
      </w:divBdr>
    </w:div>
    <w:div w:id="475031413">
      <w:bodyDiv w:val="1"/>
      <w:marLeft w:val="0"/>
      <w:marRight w:val="0"/>
      <w:marTop w:val="0"/>
      <w:marBottom w:val="0"/>
      <w:divBdr>
        <w:top w:val="none" w:sz="0" w:space="0" w:color="auto"/>
        <w:left w:val="none" w:sz="0" w:space="0" w:color="auto"/>
        <w:bottom w:val="none" w:sz="0" w:space="0" w:color="auto"/>
        <w:right w:val="none" w:sz="0" w:space="0" w:color="auto"/>
      </w:divBdr>
    </w:div>
    <w:div w:id="480122268">
      <w:bodyDiv w:val="1"/>
      <w:marLeft w:val="0"/>
      <w:marRight w:val="0"/>
      <w:marTop w:val="0"/>
      <w:marBottom w:val="0"/>
      <w:divBdr>
        <w:top w:val="none" w:sz="0" w:space="0" w:color="auto"/>
        <w:left w:val="none" w:sz="0" w:space="0" w:color="auto"/>
        <w:bottom w:val="none" w:sz="0" w:space="0" w:color="auto"/>
        <w:right w:val="none" w:sz="0" w:space="0" w:color="auto"/>
      </w:divBdr>
    </w:div>
    <w:div w:id="586810202">
      <w:bodyDiv w:val="1"/>
      <w:marLeft w:val="0"/>
      <w:marRight w:val="0"/>
      <w:marTop w:val="0"/>
      <w:marBottom w:val="0"/>
      <w:divBdr>
        <w:top w:val="none" w:sz="0" w:space="0" w:color="auto"/>
        <w:left w:val="none" w:sz="0" w:space="0" w:color="auto"/>
        <w:bottom w:val="none" w:sz="0" w:space="0" w:color="auto"/>
        <w:right w:val="none" w:sz="0" w:space="0" w:color="auto"/>
      </w:divBdr>
    </w:div>
    <w:div w:id="609357691">
      <w:bodyDiv w:val="1"/>
      <w:marLeft w:val="0"/>
      <w:marRight w:val="0"/>
      <w:marTop w:val="0"/>
      <w:marBottom w:val="0"/>
      <w:divBdr>
        <w:top w:val="none" w:sz="0" w:space="0" w:color="auto"/>
        <w:left w:val="none" w:sz="0" w:space="0" w:color="auto"/>
        <w:bottom w:val="none" w:sz="0" w:space="0" w:color="auto"/>
        <w:right w:val="none" w:sz="0" w:space="0" w:color="auto"/>
      </w:divBdr>
    </w:div>
    <w:div w:id="658001537">
      <w:bodyDiv w:val="1"/>
      <w:marLeft w:val="0"/>
      <w:marRight w:val="0"/>
      <w:marTop w:val="0"/>
      <w:marBottom w:val="0"/>
      <w:divBdr>
        <w:top w:val="none" w:sz="0" w:space="0" w:color="auto"/>
        <w:left w:val="none" w:sz="0" w:space="0" w:color="auto"/>
        <w:bottom w:val="none" w:sz="0" w:space="0" w:color="auto"/>
        <w:right w:val="none" w:sz="0" w:space="0" w:color="auto"/>
      </w:divBdr>
    </w:div>
    <w:div w:id="920989983">
      <w:bodyDiv w:val="1"/>
      <w:marLeft w:val="0"/>
      <w:marRight w:val="0"/>
      <w:marTop w:val="0"/>
      <w:marBottom w:val="0"/>
      <w:divBdr>
        <w:top w:val="none" w:sz="0" w:space="0" w:color="auto"/>
        <w:left w:val="none" w:sz="0" w:space="0" w:color="auto"/>
        <w:bottom w:val="none" w:sz="0" w:space="0" w:color="auto"/>
        <w:right w:val="none" w:sz="0" w:space="0" w:color="auto"/>
      </w:divBdr>
    </w:div>
    <w:div w:id="956330289">
      <w:bodyDiv w:val="1"/>
      <w:marLeft w:val="0"/>
      <w:marRight w:val="0"/>
      <w:marTop w:val="0"/>
      <w:marBottom w:val="0"/>
      <w:divBdr>
        <w:top w:val="none" w:sz="0" w:space="0" w:color="auto"/>
        <w:left w:val="none" w:sz="0" w:space="0" w:color="auto"/>
        <w:bottom w:val="none" w:sz="0" w:space="0" w:color="auto"/>
        <w:right w:val="none" w:sz="0" w:space="0" w:color="auto"/>
      </w:divBdr>
    </w:div>
    <w:div w:id="997928233">
      <w:bodyDiv w:val="1"/>
      <w:marLeft w:val="0"/>
      <w:marRight w:val="0"/>
      <w:marTop w:val="0"/>
      <w:marBottom w:val="0"/>
      <w:divBdr>
        <w:top w:val="none" w:sz="0" w:space="0" w:color="auto"/>
        <w:left w:val="none" w:sz="0" w:space="0" w:color="auto"/>
        <w:bottom w:val="none" w:sz="0" w:space="0" w:color="auto"/>
        <w:right w:val="none" w:sz="0" w:space="0" w:color="auto"/>
      </w:divBdr>
    </w:div>
    <w:div w:id="1052458222">
      <w:bodyDiv w:val="1"/>
      <w:marLeft w:val="0"/>
      <w:marRight w:val="0"/>
      <w:marTop w:val="0"/>
      <w:marBottom w:val="0"/>
      <w:divBdr>
        <w:top w:val="none" w:sz="0" w:space="0" w:color="auto"/>
        <w:left w:val="none" w:sz="0" w:space="0" w:color="auto"/>
        <w:bottom w:val="none" w:sz="0" w:space="0" w:color="auto"/>
        <w:right w:val="none" w:sz="0" w:space="0" w:color="auto"/>
      </w:divBdr>
    </w:div>
    <w:div w:id="1281255873">
      <w:bodyDiv w:val="1"/>
      <w:marLeft w:val="0"/>
      <w:marRight w:val="0"/>
      <w:marTop w:val="0"/>
      <w:marBottom w:val="0"/>
      <w:divBdr>
        <w:top w:val="none" w:sz="0" w:space="0" w:color="auto"/>
        <w:left w:val="none" w:sz="0" w:space="0" w:color="auto"/>
        <w:bottom w:val="none" w:sz="0" w:space="0" w:color="auto"/>
        <w:right w:val="none" w:sz="0" w:space="0" w:color="auto"/>
      </w:divBdr>
    </w:div>
    <w:div w:id="1305163411">
      <w:bodyDiv w:val="1"/>
      <w:marLeft w:val="0"/>
      <w:marRight w:val="0"/>
      <w:marTop w:val="0"/>
      <w:marBottom w:val="0"/>
      <w:divBdr>
        <w:top w:val="none" w:sz="0" w:space="0" w:color="auto"/>
        <w:left w:val="none" w:sz="0" w:space="0" w:color="auto"/>
        <w:bottom w:val="none" w:sz="0" w:space="0" w:color="auto"/>
        <w:right w:val="none" w:sz="0" w:space="0" w:color="auto"/>
      </w:divBdr>
    </w:div>
    <w:div w:id="1358700947">
      <w:bodyDiv w:val="1"/>
      <w:marLeft w:val="0"/>
      <w:marRight w:val="0"/>
      <w:marTop w:val="0"/>
      <w:marBottom w:val="0"/>
      <w:divBdr>
        <w:top w:val="none" w:sz="0" w:space="0" w:color="auto"/>
        <w:left w:val="none" w:sz="0" w:space="0" w:color="auto"/>
        <w:bottom w:val="none" w:sz="0" w:space="0" w:color="auto"/>
        <w:right w:val="none" w:sz="0" w:space="0" w:color="auto"/>
      </w:divBdr>
    </w:div>
    <w:div w:id="1465001158">
      <w:bodyDiv w:val="1"/>
      <w:marLeft w:val="0"/>
      <w:marRight w:val="0"/>
      <w:marTop w:val="0"/>
      <w:marBottom w:val="0"/>
      <w:divBdr>
        <w:top w:val="none" w:sz="0" w:space="0" w:color="auto"/>
        <w:left w:val="none" w:sz="0" w:space="0" w:color="auto"/>
        <w:bottom w:val="none" w:sz="0" w:space="0" w:color="auto"/>
        <w:right w:val="none" w:sz="0" w:space="0" w:color="auto"/>
      </w:divBdr>
    </w:div>
    <w:div w:id="1479417591">
      <w:bodyDiv w:val="1"/>
      <w:marLeft w:val="0"/>
      <w:marRight w:val="0"/>
      <w:marTop w:val="0"/>
      <w:marBottom w:val="0"/>
      <w:divBdr>
        <w:top w:val="none" w:sz="0" w:space="0" w:color="auto"/>
        <w:left w:val="none" w:sz="0" w:space="0" w:color="auto"/>
        <w:bottom w:val="none" w:sz="0" w:space="0" w:color="auto"/>
        <w:right w:val="none" w:sz="0" w:space="0" w:color="auto"/>
      </w:divBdr>
    </w:div>
    <w:div w:id="1573931637">
      <w:bodyDiv w:val="1"/>
      <w:marLeft w:val="0"/>
      <w:marRight w:val="0"/>
      <w:marTop w:val="0"/>
      <w:marBottom w:val="0"/>
      <w:divBdr>
        <w:top w:val="none" w:sz="0" w:space="0" w:color="auto"/>
        <w:left w:val="none" w:sz="0" w:space="0" w:color="auto"/>
        <w:bottom w:val="none" w:sz="0" w:space="0" w:color="auto"/>
        <w:right w:val="none" w:sz="0" w:space="0" w:color="auto"/>
      </w:divBdr>
    </w:div>
    <w:div w:id="1603951598">
      <w:bodyDiv w:val="1"/>
      <w:marLeft w:val="0"/>
      <w:marRight w:val="0"/>
      <w:marTop w:val="0"/>
      <w:marBottom w:val="0"/>
      <w:divBdr>
        <w:top w:val="none" w:sz="0" w:space="0" w:color="auto"/>
        <w:left w:val="none" w:sz="0" w:space="0" w:color="auto"/>
        <w:bottom w:val="none" w:sz="0" w:space="0" w:color="auto"/>
        <w:right w:val="none" w:sz="0" w:space="0" w:color="auto"/>
      </w:divBdr>
    </w:div>
    <w:div w:id="1644850976">
      <w:bodyDiv w:val="1"/>
      <w:marLeft w:val="0"/>
      <w:marRight w:val="0"/>
      <w:marTop w:val="0"/>
      <w:marBottom w:val="0"/>
      <w:divBdr>
        <w:top w:val="none" w:sz="0" w:space="0" w:color="auto"/>
        <w:left w:val="none" w:sz="0" w:space="0" w:color="auto"/>
        <w:bottom w:val="none" w:sz="0" w:space="0" w:color="auto"/>
        <w:right w:val="none" w:sz="0" w:space="0" w:color="auto"/>
      </w:divBdr>
    </w:div>
    <w:div w:id="1710303838">
      <w:bodyDiv w:val="1"/>
      <w:marLeft w:val="0"/>
      <w:marRight w:val="0"/>
      <w:marTop w:val="0"/>
      <w:marBottom w:val="0"/>
      <w:divBdr>
        <w:top w:val="none" w:sz="0" w:space="0" w:color="auto"/>
        <w:left w:val="none" w:sz="0" w:space="0" w:color="auto"/>
        <w:bottom w:val="none" w:sz="0" w:space="0" w:color="auto"/>
        <w:right w:val="none" w:sz="0" w:space="0" w:color="auto"/>
      </w:divBdr>
    </w:div>
    <w:div w:id="1717319336">
      <w:bodyDiv w:val="1"/>
      <w:marLeft w:val="0"/>
      <w:marRight w:val="0"/>
      <w:marTop w:val="0"/>
      <w:marBottom w:val="0"/>
      <w:divBdr>
        <w:top w:val="none" w:sz="0" w:space="0" w:color="auto"/>
        <w:left w:val="none" w:sz="0" w:space="0" w:color="auto"/>
        <w:bottom w:val="none" w:sz="0" w:space="0" w:color="auto"/>
        <w:right w:val="none" w:sz="0" w:space="0" w:color="auto"/>
      </w:divBdr>
    </w:div>
    <w:div w:id="1767076689">
      <w:bodyDiv w:val="1"/>
      <w:marLeft w:val="0"/>
      <w:marRight w:val="0"/>
      <w:marTop w:val="0"/>
      <w:marBottom w:val="0"/>
      <w:divBdr>
        <w:top w:val="none" w:sz="0" w:space="0" w:color="auto"/>
        <w:left w:val="none" w:sz="0" w:space="0" w:color="auto"/>
        <w:bottom w:val="none" w:sz="0" w:space="0" w:color="auto"/>
        <w:right w:val="none" w:sz="0" w:space="0" w:color="auto"/>
      </w:divBdr>
    </w:div>
    <w:div w:id="1897548649">
      <w:bodyDiv w:val="1"/>
      <w:marLeft w:val="0"/>
      <w:marRight w:val="0"/>
      <w:marTop w:val="0"/>
      <w:marBottom w:val="0"/>
      <w:divBdr>
        <w:top w:val="none" w:sz="0" w:space="0" w:color="auto"/>
        <w:left w:val="none" w:sz="0" w:space="0" w:color="auto"/>
        <w:bottom w:val="none" w:sz="0" w:space="0" w:color="auto"/>
        <w:right w:val="none" w:sz="0" w:space="0" w:color="auto"/>
      </w:divBdr>
    </w:div>
    <w:div w:id="1995837585">
      <w:bodyDiv w:val="1"/>
      <w:marLeft w:val="0"/>
      <w:marRight w:val="0"/>
      <w:marTop w:val="0"/>
      <w:marBottom w:val="0"/>
      <w:divBdr>
        <w:top w:val="none" w:sz="0" w:space="0" w:color="auto"/>
        <w:left w:val="none" w:sz="0" w:space="0" w:color="auto"/>
        <w:bottom w:val="none" w:sz="0" w:space="0" w:color="auto"/>
        <w:right w:val="none" w:sz="0" w:space="0" w:color="auto"/>
      </w:divBdr>
    </w:div>
    <w:div w:id="207554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1ff9aaa6-b258-4e79-98fe-3eaf5ded82fb">
      <Terms xmlns="http://schemas.microsoft.com/office/infopath/2007/PartnerControls">
        <TermInfo xmlns="http://schemas.microsoft.com/office/infopath/2007/PartnerControls">
          <TermName xmlns="http://schemas.microsoft.com/office/infopath/2007/PartnerControls">General Law Division</TermName>
          <TermId xmlns="http://schemas.microsoft.com/office/infopath/2007/PartnerControls">55fdb109-d5cc-431b-a312-00d02e28b10b</TermId>
        </TermInfo>
        <TermInfo xmlns="http://schemas.microsoft.com/office/infopath/2007/PartnerControls">
          <TermName xmlns="http://schemas.microsoft.com/office/infopath/2007/PartnerControls">Office of Legal Services</TermName>
          <TermId xmlns="http://schemas.microsoft.com/office/infopath/2007/PartnerControls">6868a118-9745-4992-86ec-a0614813a655</TermId>
        </TermInfo>
      </Terms>
    </TaxKeywordTaxHTField>
    <TaxCatchAll xmlns="1ff9aaa6-b258-4e79-98fe-3eaf5ded82fb">
      <Value>2</Value>
      <Value>1</Value>
    </TaxCatchAll>
    <SharedWithUsers xmlns="1ff9aaa6-b258-4e79-98fe-3eaf5ded82fb">
      <UserInfo>
        <DisplayName>Kris Hogan</DisplayName>
        <AccountId>151</AccountId>
        <AccountType/>
      </UserInfo>
      <UserInfo>
        <DisplayName>Patricia Duron</DisplayName>
        <AccountId>135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D3FD3A15D13F84DB3F2AA74FFFC6ACB" ma:contentTypeVersion="13" ma:contentTypeDescription="Create a new document." ma:contentTypeScope="" ma:versionID="dfe372856572f8ae6f1d577f55f27836">
  <xsd:schema xmlns:xsd="http://www.w3.org/2001/XMLSchema" xmlns:xs="http://www.w3.org/2001/XMLSchema" xmlns:p="http://schemas.microsoft.com/office/2006/metadata/properties" xmlns:ns2="1ff9aaa6-b258-4e79-98fe-3eaf5ded82fb" xmlns:ns3="37c0e660-23c5-433c-9422-da5f9e0c62c2" targetNamespace="http://schemas.microsoft.com/office/2006/metadata/properties" ma:root="true" ma:fieldsID="b2a2c27376626e1bd7a779fd4e8a11a5" ns2:_="" ns3:_="">
    <xsd:import namespace="1ff9aaa6-b258-4e79-98fe-3eaf5ded82fb"/>
    <xsd:import namespace="37c0e660-23c5-433c-9422-da5f9e0c62c2"/>
    <xsd:element name="properties">
      <xsd:complexType>
        <xsd:sequence>
          <xsd:element name="documentManagement">
            <xsd:complexType>
              <xsd:all>
                <xsd:element ref="ns2:TaxKeywordTaxHTField" minOccurs="0"/>
                <xsd:element ref="ns2:TaxCatchAll" minOccurs="0"/>
                <xsd:element ref="ns2:TaxCatchAllLabel"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9aaa6-b258-4e79-98fe-3eaf5ded82fb" elementFormDefault="qualified">
    <xsd:import namespace="http://schemas.microsoft.com/office/2006/documentManagement/types"/>
    <xsd:import namespace="http://schemas.microsoft.com/office/infopath/2007/PartnerControls"/>
    <xsd:element name="TaxKeywordTaxHTField" ma:index="8" ma:taxonomy="true" ma:internalName="TaxKeywordTaxHTField" ma:taxonomyFieldName="TaxKeyword" ma:displayName="Enterprise Keywords" ma:readOnly="false" ma:fieldId="{23f27201-bee3-471e-b2e7-b64fd8b7ca38}" ma:taxonomyMulti="true" ma:sspId="d843331a-5832-43d4-89ab-8e4db81a9baf"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33a6a3be-9964-4e64-baa9-ba3c9bfbcec5}" ma:internalName="TaxCatchAll" ma:showField="CatchAllData" ma:web="1ff9aaa6-b258-4e79-98fe-3eaf5ded82f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3a6a3be-9964-4e64-baa9-ba3c9bfbcec5}" ma:internalName="TaxCatchAllLabel" ma:readOnly="true" ma:showField="CatchAllDataLabel" ma:web="1ff9aaa6-b258-4e79-98fe-3eaf5ded82fb">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c0e660-23c5-433c-9422-da5f9e0c62c2"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30DD2-CE79-41F3-B428-783FBC5D8D0A}">
  <ds:schemaRefs>
    <ds:schemaRef ds:uri="http://schemas.microsoft.com/office/2006/metadata/properties"/>
    <ds:schemaRef ds:uri="http://schemas.microsoft.com/office/infopath/2007/PartnerControls"/>
    <ds:schemaRef ds:uri="1ff9aaa6-b258-4e79-98fe-3eaf5ded82fb"/>
  </ds:schemaRefs>
</ds:datastoreItem>
</file>

<file path=customXml/itemProps2.xml><?xml version="1.0" encoding="utf-8"?>
<ds:datastoreItem xmlns:ds="http://schemas.openxmlformats.org/officeDocument/2006/customXml" ds:itemID="{3CA64063-A9FB-4008-8989-A8DBB9FDBFD2}">
  <ds:schemaRefs>
    <ds:schemaRef ds:uri="http://schemas.microsoft.com/sharepoint/v3/contenttype/forms"/>
  </ds:schemaRefs>
</ds:datastoreItem>
</file>

<file path=customXml/itemProps3.xml><?xml version="1.0" encoding="utf-8"?>
<ds:datastoreItem xmlns:ds="http://schemas.openxmlformats.org/officeDocument/2006/customXml" ds:itemID="{C3E5E542-B0C7-4DE1-B80A-6C6945241A3C}">
  <ds:schemaRefs>
    <ds:schemaRef ds:uri="http://schemas.openxmlformats.org/officeDocument/2006/bibliography"/>
  </ds:schemaRefs>
</ds:datastoreItem>
</file>

<file path=customXml/itemProps4.xml><?xml version="1.0" encoding="utf-8"?>
<ds:datastoreItem xmlns:ds="http://schemas.openxmlformats.org/officeDocument/2006/customXml" ds:itemID="{F1B5B3C9-7342-45D5-8D5B-F1696E5D2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9aaa6-b258-4e79-98fe-3eaf5ded82fb"/>
    <ds:schemaRef ds:uri="37c0e660-23c5-433c-9422-da5f9e0c6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3464</Words>
  <Characters>17610</Characters>
  <Application>Microsoft Office Word</Application>
  <DocSecurity>0</DocSecurity>
  <Lines>146</Lines>
  <Paragraphs>42</Paragraphs>
  <ScaleCrop>false</ScaleCrop>
  <HeadingPairs>
    <vt:vector size="2" baseType="variant">
      <vt:variant>
        <vt:lpstr>Title</vt:lpstr>
      </vt:variant>
      <vt:variant>
        <vt:i4>1</vt:i4>
      </vt:variant>
    </vt:vector>
  </HeadingPairs>
  <TitlesOfParts>
    <vt:vector size="1" baseType="lpstr">
      <vt:lpstr>Proposal Preamble (Template)</vt:lpstr>
    </vt:vector>
  </TitlesOfParts>
  <Company>TCEQ</Company>
  <LinksUpToDate>false</LinksUpToDate>
  <CharactersWithSpaces>21032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Preamble (Template)</dc:title>
  <dc:creator>pduron</dc:creator>
  <cp:keywords>General Law Division; Office of Legal Services</cp:keywords>
  <cp:lastModifiedBy>Paul Brochi</cp:lastModifiedBy>
  <cp:revision>3</cp:revision>
  <cp:lastPrinted>2023-04-20T18:54:00Z</cp:lastPrinted>
  <dcterms:created xsi:type="dcterms:W3CDTF">2023-04-21T18:12:00Z</dcterms:created>
  <dcterms:modified xsi:type="dcterms:W3CDTF">2023-04-24T15:16:00Z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0x0101008D3FD3A15D13F84DB3F2AA74FFFC6ACB</vt:lpwstr>
  </property>
  <property fmtid="{D5CDD505-2E9C-101B-9397-08002B2CF9AE}" pid="3" name="TaxKeyword">
    <vt:lpwstr>2;#General Law Division|55fdb109-d5cc-431b-a312-00d02e28b10b;#1;#Office of Legal Services|6868a118-9745-4992-86ec-a0614813a655</vt:lpwstr>
  </property>
</Properties>
</file>