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7BC8" w14:textId="77777777" w:rsidR="000E332A" w:rsidRPr="000E332A" w:rsidRDefault="000E332A" w:rsidP="000E332A">
      <w:pPr>
        <w:keepNext/>
        <w:widowControl w:val="0"/>
        <w:tabs>
          <w:tab w:val="clear" w:pos="720"/>
        </w:tabs>
        <w:autoSpaceDE w:val="0"/>
        <w:autoSpaceDN w:val="0"/>
        <w:adjustRightInd w:val="0"/>
        <w:spacing w:line="480" w:lineRule="auto"/>
        <w:contextualSpacing/>
        <w:jc w:val="center"/>
        <w:outlineLvl w:val="0"/>
        <w:rPr>
          <w:rFonts w:eastAsia="Times New Roman" w:cs="Times New Roman"/>
          <w:b/>
          <w:bCs/>
          <w:kern w:val="32"/>
          <w:szCs w:val="20"/>
        </w:rPr>
      </w:pPr>
      <w:r w:rsidRPr="000E332A">
        <w:rPr>
          <w:rFonts w:eastAsia="Times New Roman" w:cs="Times New Roman"/>
          <w:b/>
          <w:bCs/>
          <w:kern w:val="32"/>
          <w:szCs w:val="20"/>
        </w:rPr>
        <w:t>SUBCHAPTER M</w:t>
      </w:r>
      <w:r w:rsidRPr="000E332A">
        <w:rPr>
          <w:rFonts w:eastAsia="Times New Roman" w:cs="Times New Roman"/>
          <w:b/>
          <w:bCs/>
          <w:kern w:val="32"/>
          <w:sz w:val="22"/>
          <w:szCs w:val="32"/>
        </w:rPr>
        <w:t xml:space="preserve">: </w:t>
      </w:r>
      <w:r w:rsidRPr="000E332A">
        <w:rPr>
          <w:rFonts w:eastAsia="Times New Roman" w:cs="Times New Roman"/>
          <w:b/>
          <w:bCs/>
          <w:kern w:val="32"/>
          <w:szCs w:val="20"/>
        </w:rPr>
        <w:t>SAFETY</w:t>
      </w:r>
    </w:p>
    <w:p w14:paraId="3D288970" w14:textId="77777777" w:rsidR="000E332A" w:rsidRPr="000E332A" w:rsidRDefault="000E332A" w:rsidP="000E332A">
      <w:pPr>
        <w:keepNext/>
        <w:widowControl w:val="0"/>
        <w:tabs>
          <w:tab w:val="clear" w:pos="720"/>
        </w:tabs>
        <w:autoSpaceDE w:val="0"/>
        <w:autoSpaceDN w:val="0"/>
        <w:adjustRightInd w:val="0"/>
        <w:spacing w:line="480" w:lineRule="auto"/>
        <w:contextualSpacing/>
        <w:jc w:val="center"/>
        <w:outlineLvl w:val="0"/>
        <w:rPr>
          <w:rFonts w:eastAsia="Times New Roman" w:cs="Times New Roman"/>
          <w:b/>
          <w:bCs/>
          <w:kern w:val="32"/>
          <w:sz w:val="22"/>
          <w:szCs w:val="32"/>
        </w:rPr>
      </w:pPr>
      <w:r w:rsidRPr="000E332A">
        <w:rPr>
          <w:rFonts w:eastAsia="Times New Roman" w:cs="Times New Roman"/>
          <w:b/>
          <w:bCs/>
          <w:kern w:val="32"/>
          <w:sz w:val="22"/>
          <w:szCs w:val="32"/>
        </w:rPr>
        <w:t>§§217.321 – 217.333</w:t>
      </w:r>
    </w:p>
    <w:p w14:paraId="572D6919" w14:textId="77777777" w:rsidR="000E332A" w:rsidRPr="000E332A" w:rsidRDefault="000E332A" w:rsidP="000E332A">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Cs w:val="20"/>
        </w:rPr>
      </w:pPr>
      <w:r w:rsidRPr="000E332A">
        <w:rPr>
          <w:rFonts w:eastAsia="Times New Roman" w:cs="Times New Roman"/>
          <w:b/>
          <w:bCs/>
          <w:kern w:val="32"/>
          <w:szCs w:val="20"/>
        </w:rPr>
        <w:t>Statutory Authority</w:t>
      </w:r>
    </w:p>
    <w:p w14:paraId="0425D501" w14:textId="77777777" w:rsidR="000E332A" w:rsidRPr="000E332A" w:rsidRDefault="000E332A" w:rsidP="000E332A">
      <w:pPr>
        <w:widowControl w:val="0"/>
        <w:tabs>
          <w:tab w:val="clear" w:pos="720"/>
        </w:tabs>
        <w:autoSpaceDE w:val="0"/>
        <w:autoSpaceDN w:val="0"/>
        <w:adjustRightInd w:val="0"/>
        <w:spacing w:line="480" w:lineRule="auto"/>
        <w:contextualSpacing/>
        <w:rPr>
          <w:rFonts w:eastAsia="Times New Roman" w:cs="Times New Roman"/>
          <w:szCs w:val="20"/>
        </w:rPr>
      </w:pPr>
      <w:r w:rsidRPr="000E332A">
        <w:rPr>
          <w:rFonts w:eastAsia="Times New Roman" w:cs="Times New Roman"/>
          <w:szCs w:val="20"/>
        </w:rPr>
        <w:t xml:space="preserve">[Language drafted and provided for inclusion by OLS attorney assigned to this rulemaking project (this should be done simultaneously while the Fiscal Note information is being drafted (if not before)). </w:t>
      </w:r>
    </w:p>
    <w:p w14:paraId="3A693093" w14:textId="77777777" w:rsidR="000E332A" w:rsidRPr="000E332A" w:rsidRDefault="000E332A" w:rsidP="000E332A">
      <w:pPr>
        <w:widowControl w:val="0"/>
        <w:tabs>
          <w:tab w:val="clear" w:pos="720"/>
        </w:tabs>
        <w:autoSpaceDE w:val="0"/>
        <w:autoSpaceDN w:val="0"/>
        <w:adjustRightInd w:val="0"/>
        <w:spacing w:line="480" w:lineRule="auto"/>
        <w:contextualSpacing/>
        <w:rPr>
          <w:rFonts w:eastAsia="Times New Roman" w:cs="Times New Roman"/>
          <w:szCs w:val="20"/>
        </w:rPr>
      </w:pPr>
    </w:p>
    <w:p w14:paraId="70794D7E" w14:textId="77777777" w:rsidR="000E332A" w:rsidRPr="000E332A" w:rsidRDefault="000E332A" w:rsidP="000E332A">
      <w:pPr>
        <w:widowControl w:val="0"/>
        <w:tabs>
          <w:tab w:val="clear" w:pos="720"/>
        </w:tabs>
        <w:autoSpaceDE w:val="0"/>
        <w:autoSpaceDN w:val="0"/>
        <w:adjustRightInd w:val="0"/>
        <w:spacing w:line="480" w:lineRule="auto"/>
        <w:contextualSpacing/>
        <w:rPr>
          <w:rFonts w:eastAsia="Times New Roman" w:cs="Times New Roman"/>
          <w:szCs w:val="20"/>
        </w:rPr>
      </w:pPr>
      <w:r w:rsidRPr="000E332A">
        <w:rPr>
          <w:rFonts w:eastAsia="Times New Roman" w:cs="Times New Roman"/>
          <w:b/>
          <w:szCs w:val="20"/>
        </w:rPr>
        <w:t xml:space="preserve">Note: </w:t>
      </w:r>
      <w:r w:rsidRPr="000E332A">
        <w:rPr>
          <w:rFonts w:eastAsia="Times New Roman" w:cs="Times New Roman"/>
          <w:szCs w:val="20"/>
        </w:rPr>
        <w:t xml:space="preserve"> The </w:t>
      </w:r>
      <w:r w:rsidRPr="000E332A">
        <w:rPr>
          <w:rFonts w:eastAsia="Times New Roman" w:cs="Times New Roman"/>
          <w:b/>
          <w:color w:val="0000FF"/>
          <w:szCs w:val="20"/>
        </w:rPr>
        <w:t>1st paragraph</w:t>
      </w:r>
      <w:r w:rsidRPr="000E332A">
        <w:rPr>
          <w:rFonts w:eastAsia="Times New Roman" w:cs="Times New Roman"/>
          <w:szCs w:val="20"/>
        </w:rPr>
        <w:t xml:space="preserve"> of a Statutory Authority should state what the rules are proposed "under the authority of," and the </w:t>
      </w:r>
      <w:r w:rsidRPr="000E332A">
        <w:rPr>
          <w:rFonts w:eastAsia="Times New Roman" w:cs="Times New Roman"/>
          <w:b/>
          <w:color w:val="0000FF"/>
          <w:szCs w:val="20"/>
        </w:rPr>
        <w:t>2nd paragraph</w:t>
      </w:r>
      <w:r w:rsidRPr="000E332A">
        <w:rPr>
          <w:rFonts w:eastAsia="Times New Roman" w:cs="Times New Roman"/>
          <w:szCs w:val="20"/>
        </w:rPr>
        <w:t xml:space="preserve"> should list (no titles) any bills, statutes (state or federal) the rules implement.]</w:t>
      </w:r>
    </w:p>
    <w:p w14:paraId="789ECFA9" w14:textId="77777777" w:rsidR="000E332A" w:rsidRPr="000E332A" w:rsidRDefault="000E332A" w:rsidP="000E332A">
      <w:pPr>
        <w:widowControl w:val="0"/>
        <w:tabs>
          <w:tab w:val="clear" w:pos="720"/>
        </w:tabs>
        <w:autoSpaceDE w:val="0"/>
        <w:autoSpaceDN w:val="0"/>
        <w:adjustRightInd w:val="0"/>
        <w:spacing w:line="480" w:lineRule="auto"/>
        <w:contextualSpacing/>
        <w:rPr>
          <w:rFonts w:eastAsia="Times New Roman" w:cs="Times New Roman"/>
          <w:szCs w:val="20"/>
        </w:rPr>
      </w:pPr>
    </w:p>
    <w:p w14:paraId="7F916E04" w14:textId="77777777" w:rsidR="000E332A" w:rsidRPr="000E332A" w:rsidRDefault="000E332A" w:rsidP="000E332A">
      <w:pPr>
        <w:widowControl w:val="0"/>
        <w:tabs>
          <w:tab w:val="clear" w:pos="720"/>
        </w:tabs>
        <w:autoSpaceDE w:val="0"/>
        <w:autoSpaceDN w:val="0"/>
        <w:adjustRightInd w:val="0"/>
        <w:contextualSpacing/>
        <w:rPr>
          <w:rFonts w:eastAsia="Times New Roman" w:cs="Times New Roman"/>
          <w:szCs w:val="20"/>
          <w:highlight w:val="yellow"/>
        </w:rPr>
      </w:pPr>
      <w:r w:rsidRPr="000E332A">
        <w:rPr>
          <w:rFonts w:eastAsia="Times New Roman" w:cs="Times New Roman"/>
          <w:b/>
          <w:color w:val="0000FF"/>
          <w:szCs w:val="20"/>
          <w:highlight w:val="yellow"/>
        </w:rPr>
        <w:t>RULE OF THUMB</w:t>
      </w:r>
      <w:r w:rsidRPr="000E332A">
        <w:rPr>
          <w:rFonts w:eastAsia="Times New Roman" w:cs="Times New Roman"/>
          <w:szCs w:val="20"/>
          <w:highlight w:val="yellow"/>
        </w:rPr>
        <w:t xml:space="preserve">:  for existing rules/sections, language must have been downloaded from 30 Texas Administrative Code as this is the </w:t>
      </w:r>
      <w:r w:rsidRPr="000E332A">
        <w:rPr>
          <w:rFonts w:eastAsia="Times New Roman" w:cs="Times New Roman"/>
          <w:i/>
          <w:iCs/>
          <w:szCs w:val="20"/>
          <w:highlight w:val="yellow"/>
        </w:rPr>
        <w:t>official</w:t>
      </w:r>
      <w:r w:rsidRPr="000E332A">
        <w:rPr>
          <w:rFonts w:eastAsia="Times New Roman" w:cs="Times New Roman"/>
          <w:szCs w:val="20"/>
          <w:highlight w:val="yellow"/>
        </w:rPr>
        <w:t xml:space="preserve"> version of the rules.</w:t>
      </w:r>
    </w:p>
    <w:p w14:paraId="093697C0" w14:textId="77777777" w:rsidR="000E332A" w:rsidRPr="000E332A" w:rsidRDefault="000E332A" w:rsidP="000E332A">
      <w:pPr>
        <w:widowControl w:val="0"/>
        <w:numPr>
          <w:ilvl w:val="0"/>
          <w:numId w:val="16"/>
        </w:numPr>
        <w:tabs>
          <w:tab w:val="clear" w:pos="720"/>
        </w:tabs>
        <w:autoSpaceDE w:val="0"/>
        <w:autoSpaceDN w:val="0"/>
        <w:adjustRightInd w:val="0"/>
        <w:spacing w:before="240"/>
        <w:contextualSpacing/>
        <w:rPr>
          <w:rFonts w:cstheme="minorHAnsi"/>
          <w:szCs w:val="20"/>
          <w:highlight w:val="yellow"/>
        </w:rPr>
      </w:pPr>
      <w:r w:rsidRPr="000E332A">
        <w:rPr>
          <w:rFonts w:cstheme="minorHAnsi"/>
          <w:b/>
          <w:color w:val="0033CC"/>
          <w:szCs w:val="20"/>
          <w:highlight w:val="yellow"/>
        </w:rPr>
        <w:t>NEW language</w:t>
      </w:r>
      <w:r w:rsidRPr="000E332A">
        <w:rPr>
          <w:rFonts w:cstheme="minorHAnsi"/>
          <w:szCs w:val="20"/>
          <w:highlight w:val="yellow"/>
        </w:rPr>
        <w:t xml:space="preserve">:  to designate language that is </w:t>
      </w:r>
      <w:r w:rsidRPr="000E332A">
        <w:rPr>
          <w:rFonts w:cstheme="minorHAnsi"/>
          <w:i/>
          <w:iCs/>
          <w:szCs w:val="20"/>
          <w:highlight w:val="yellow"/>
        </w:rPr>
        <w:t>new</w:t>
      </w:r>
      <w:r w:rsidRPr="000E332A">
        <w:rPr>
          <w:rFonts w:cstheme="minorHAnsi"/>
          <w:szCs w:val="20"/>
          <w:highlight w:val="yellow"/>
        </w:rPr>
        <w:t xml:space="preserve"> to 30 TAC, </w:t>
      </w:r>
      <w:r w:rsidRPr="000E332A">
        <w:rPr>
          <w:rFonts w:cstheme="minorHAnsi"/>
          <w:bCs/>
          <w:color w:val="0000FF"/>
          <w:szCs w:val="20"/>
          <w:highlight w:val="yellow"/>
          <w:u w:val="single"/>
        </w:rPr>
        <w:t xml:space="preserve">you </w:t>
      </w:r>
      <w:r w:rsidRPr="000E332A">
        <w:rPr>
          <w:rFonts w:cstheme="minorHAnsi"/>
          <w:b/>
          <w:i/>
          <w:color w:val="0000FF"/>
          <w:szCs w:val="20"/>
          <w:highlight w:val="yellow"/>
          <w:u w:val="single"/>
        </w:rPr>
        <w:t>must</w:t>
      </w:r>
      <w:r w:rsidRPr="000E332A">
        <w:rPr>
          <w:rFonts w:cstheme="minorHAnsi"/>
          <w:bCs/>
          <w:color w:val="0000FF"/>
          <w:szCs w:val="20"/>
          <w:highlight w:val="yellow"/>
          <w:u w:val="single"/>
        </w:rPr>
        <w:t xml:space="preserve"> underline new language that does </w:t>
      </w:r>
      <w:r w:rsidRPr="000E332A">
        <w:rPr>
          <w:rFonts w:cstheme="minorHAnsi"/>
          <w:bCs/>
          <w:i/>
          <w:iCs/>
          <w:color w:val="0000FF"/>
          <w:szCs w:val="20"/>
          <w:highlight w:val="yellow"/>
          <w:u w:val="single"/>
        </w:rPr>
        <w:t xml:space="preserve">not </w:t>
      </w:r>
      <w:r w:rsidRPr="000E332A">
        <w:rPr>
          <w:rFonts w:cstheme="minorHAnsi"/>
          <w:bCs/>
          <w:color w:val="0000FF"/>
          <w:szCs w:val="20"/>
          <w:highlight w:val="yellow"/>
          <w:u w:val="single"/>
        </w:rPr>
        <w:t>currently exist in TAC, including punctuation</w:t>
      </w:r>
    </w:p>
    <w:p w14:paraId="0E6863D0" w14:textId="77777777" w:rsidR="000E332A" w:rsidRPr="000E332A" w:rsidRDefault="000E332A" w:rsidP="000E332A">
      <w:pPr>
        <w:widowControl w:val="0"/>
        <w:numPr>
          <w:ilvl w:val="0"/>
          <w:numId w:val="16"/>
        </w:numPr>
        <w:tabs>
          <w:tab w:val="clear" w:pos="720"/>
        </w:tabs>
        <w:autoSpaceDE w:val="0"/>
        <w:autoSpaceDN w:val="0"/>
        <w:adjustRightInd w:val="0"/>
        <w:spacing w:before="240"/>
        <w:contextualSpacing/>
        <w:rPr>
          <w:rFonts w:cstheme="minorHAnsi"/>
          <w:szCs w:val="20"/>
          <w:highlight w:val="yellow"/>
        </w:rPr>
      </w:pPr>
      <w:r w:rsidRPr="000E332A">
        <w:rPr>
          <w:rFonts w:cstheme="minorHAnsi"/>
          <w:b/>
          <w:color w:val="0033CC"/>
          <w:szCs w:val="20"/>
          <w:highlight w:val="yellow"/>
        </w:rPr>
        <w:t>Delete existing language</w:t>
      </w:r>
      <w:r w:rsidRPr="000E332A">
        <w:rPr>
          <w:rFonts w:cstheme="minorHAnsi"/>
          <w:szCs w:val="20"/>
          <w:highlight w:val="yellow"/>
        </w:rPr>
        <w:t xml:space="preserve">:  to designate existing language in 30 TAC that is </w:t>
      </w:r>
      <w:r w:rsidRPr="000E332A">
        <w:rPr>
          <w:rFonts w:cstheme="minorHAnsi"/>
          <w:i/>
          <w:iCs/>
          <w:szCs w:val="20"/>
          <w:highlight w:val="yellow"/>
        </w:rPr>
        <w:t>obsolete, no longer required/needed</w:t>
      </w:r>
      <w:r w:rsidRPr="000E332A">
        <w:rPr>
          <w:rFonts w:cstheme="minorHAnsi"/>
          <w:szCs w:val="20"/>
          <w:highlight w:val="yellow"/>
        </w:rPr>
        <w:t xml:space="preserve">, </w:t>
      </w:r>
      <w:r w:rsidRPr="000E332A">
        <w:rPr>
          <w:rFonts w:cstheme="minorHAnsi"/>
          <w:bCs/>
          <w:color w:val="0000FF"/>
          <w:szCs w:val="20"/>
          <w:highlight w:val="yellow"/>
        </w:rPr>
        <w:t>[</w:t>
      </w:r>
      <w:r w:rsidRPr="000E332A">
        <w:rPr>
          <w:rFonts w:cstheme="minorHAnsi"/>
          <w:color w:val="0000FF"/>
          <w:szCs w:val="20"/>
          <w:highlight w:val="yellow"/>
        </w:rPr>
        <w:t xml:space="preserve">you </w:t>
      </w:r>
      <w:r w:rsidRPr="000E332A">
        <w:rPr>
          <w:rFonts w:cstheme="minorHAnsi"/>
          <w:b/>
          <w:bCs/>
          <w:i/>
          <w:color w:val="0000FF"/>
          <w:szCs w:val="20"/>
          <w:highlight w:val="yellow"/>
        </w:rPr>
        <w:t>must</w:t>
      </w:r>
      <w:r w:rsidRPr="000E332A">
        <w:rPr>
          <w:rFonts w:cstheme="minorHAnsi"/>
          <w:color w:val="0000FF"/>
          <w:szCs w:val="20"/>
          <w:highlight w:val="yellow"/>
        </w:rPr>
        <w:t xml:space="preserve"> place that language between brackets</w:t>
      </w:r>
      <w:r w:rsidRPr="000E332A">
        <w:rPr>
          <w:rFonts w:cstheme="minorHAnsi"/>
          <w:bCs/>
          <w:color w:val="0000FF"/>
          <w:szCs w:val="20"/>
          <w:highlight w:val="yellow"/>
        </w:rPr>
        <w:t>]</w:t>
      </w:r>
      <w:r w:rsidRPr="000E332A">
        <w:rPr>
          <w:rFonts w:cstheme="minorHAnsi"/>
          <w:b/>
          <w:bCs/>
          <w:szCs w:val="20"/>
          <w:highlight w:val="yellow"/>
        </w:rPr>
        <w:t xml:space="preserve"> </w:t>
      </w:r>
      <w:proofErr w:type="gramStart"/>
      <w:r w:rsidRPr="000E332A">
        <w:rPr>
          <w:rFonts w:cstheme="minorHAnsi"/>
          <w:bCs/>
          <w:szCs w:val="20"/>
          <w:highlight w:val="yellow"/>
        </w:rPr>
        <w:t>in order to</w:t>
      </w:r>
      <w:proofErr w:type="gramEnd"/>
      <w:r w:rsidRPr="000E332A">
        <w:rPr>
          <w:rFonts w:cstheme="minorHAnsi"/>
          <w:bCs/>
          <w:szCs w:val="20"/>
          <w:highlight w:val="yellow"/>
        </w:rPr>
        <w:t xml:space="preserve"> show deletion of that language from 30 TAC</w:t>
      </w:r>
    </w:p>
    <w:p w14:paraId="55C9EBD7" w14:textId="77777777" w:rsidR="000E332A" w:rsidRPr="000E332A" w:rsidRDefault="000E332A" w:rsidP="000E332A">
      <w:pPr>
        <w:widowControl w:val="0"/>
        <w:numPr>
          <w:ilvl w:val="0"/>
          <w:numId w:val="16"/>
        </w:numPr>
        <w:tabs>
          <w:tab w:val="clear" w:pos="720"/>
        </w:tabs>
        <w:autoSpaceDE w:val="0"/>
        <w:autoSpaceDN w:val="0"/>
        <w:adjustRightInd w:val="0"/>
        <w:spacing w:before="240"/>
        <w:contextualSpacing/>
        <w:rPr>
          <w:rFonts w:cstheme="minorHAnsi"/>
          <w:szCs w:val="20"/>
          <w:highlight w:val="yellow"/>
        </w:rPr>
      </w:pPr>
      <w:r w:rsidRPr="000E332A">
        <w:rPr>
          <w:rFonts w:cstheme="minorHAnsi"/>
          <w:color w:val="0000FF"/>
          <w:szCs w:val="20"/>
          <w:highlight w:val="yellow"/>
          <w:u w:val="single"/>
        </w:rPr>
        <w:t>new language</w:t>
      </w:r>
      <w:r w:rsidRPr="000E332A">
        <w:rPr>
          <w:rFonts w:cstheme="minorHAnsi"/>
          <w:color w:val="0000FF"/>
          <w:szCs w:val="20"/>
          <w:highlight w:val="yellow"/>
        </w:rPr>
        <w:t xml:space="preserve"> </w:t>
      </w:r>
      <w:r w:rsidRPr="000E332A">
        <w:rPr>
          <w:rFonts w:cstheme="minorHAnsi"/>
          <w:szCs w:val="20"/>
          <w:highlight w:val="yellow"/>
        </w:rPr>
        <w:t xml:space="preserve">before </w:t>
      </w:r>
      <w:r w:rsidRPr="000E332A">
        <w:rPr>
          <w:rFonts w:cstheme="minorHAnsi"/>
          <w:color w:val="0000FF"/>
          <w:szCs w:val="20"/>
          <w:highlight w:val="yellow"/>
        </w:rPr>
        <w:t>[old language]</w:t>
      </w:r>
    </w:p>
    <w:p w14:paraId="3E6989AC"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71D35AE8" w14:textId="77777777" w:rsidR="000E332A" w:rsidRPr="000E332A" w:rsidRDefault="000E332A" w:rsidP="000E332A">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0E332A">
        <w:rPr>
          <w:rFonts w:eastAsia="Times New Roman" w:cs="Times New Roman"/>
          <w:b/>
          <w:bCs/>
          <w:kern w:val="32"/>
          <w:sz w:val="22"/>
          <w:szCs w:val="32"/>
        </w:rPr>
        <w:t xml:space="preserve">§217.321. Safety Design of a Wastewater Treatment Facility. </w:t>
      </w:r>
    </w:p>
    <w:p w14:paraId="545364CD"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(a) The safety aspects of a wastewater treatment facility design must be based on Design of Municipal Treatment Plants, WEF Manual of Practice No. 8, 5th edition, 2009, published by the Water Environment Federation. Other safety design guidelines may be used only if submitted in the design submittal and approved in writing by the executive director.</w:t>
      </w:r>
    </w:p>
    <w:p w14:paraId="1E4EE351"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lastRenderedPageBreak/>
        <w:t>(b) Occupational safety and health hazards, and risks to workers and the public, must be addressed in the design of collection system and wastewater treatment facility equipment and processes.</w:t>
      </w:r>
    </w:p>
    <w:p w14:paraId="537361E8" w14:textId="77777777" w:rsidR="000E332A" w:rsidRPr="000E332A" w:rsidRDefault="000E332A" w:rsidP="000E332A">
      <w:pPr>
        <w:widowControl w:val="0"/>
        <w:tabs>
          <w:tab w:val="clear" w:pos="720"/>
        </w:tabs>
        <w:autoSpaceDE w:val="0"/>
        <w:autoSpaceDN w:val="0"/>
        <w:adjustRightInd w:val="0"/>
        <w:spacing w:line="480" w:lineRule="auto"/>
        <w:contextualSpacing/>
        <w:rPr>
          <w:rFonts w:eastAsia="Times New Roman" w:cs="Times New Roman"/>
          <w:sz w:val="22"/>
        </w:rPr>
      </w:pPr>
    </w:p>
    <w:p w14:paraId="0C7FE610"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(c) The design of a wastewater treatment facility must incorporate processes that use the least hazardous and least toxic chemicals and the smallest amounts of those chemicals that will effectively treat and disinfect the influent so that the effluent and sludge meet the requirements in the associated wastewater permit, and do not degrade the water quality in a receiving stream or cause accumulation of hazardous or toxic chemicals in a land application area.</w:t>
      </w:r>
    </w:p>
    <w:p w14:paraId="21A9B30E" w14:textId="77777777" w:rsidR="000E332A" w:rsidRPr="000E332A" w:rsidRDefault="000E332A" w:rsidP="000E332A">
      <w:pPr>
        <w:widowControl w:val="0"/>
        <w:tabs>
          <w:tab w:val="clear" w:pos="720"/>
        </w:tabs>
        <w:autoSpaceDE w:val="0"/>
        <w:autoSpaceDN w:val="0"/>
        <w:adjustRightInd w:val="0"/>
        <w:spacing w:line="480" w:lineRule="auto"/>
        <w:contextualSpacing/>
        <w:rPr>
          <w:rFonts w:eastAsia="Times New Roman" w:cs="Times New Roman"/>
          <w:sz w:val="22"/>
        </w:rPr>
      </w:pPr>
    </w:p>
    <w:p w14:paraId="0646DF41"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(d) Where applicable, a design must follow the guidelines pursuant to 29 Code of Federal Regulations, Part 1910.</w:t>
      </w:r>
    </w:p>
    <w:p w14:paraId="67EF78CF"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68FA7FE1" w14:textId="77777777" w:rsidR="000E332A" w:rsidRPr="000E332A" w:rsidRDefault="000E332A" w:rsidP="000E332A">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0E332A">
        <w:rPr>
          <w:rFonts w:eastAsia="Times New Roman" w:cs="Times New Roman"/>
          <w:b/>
          <w:bCs/>
          <w:kern w:val="32"/>
          <w:sz w:val="22"/>
          <w:szCs w:val="32"/>
        </w:rPr>
        <w:t>§217.322. Safety and Security Audits.</w:t>
      </w:r>
    </w:p>
    <w:p w14:paraId="6D08BD0B"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(a) Safety Audit.</w:t>
      </w:r>
    </w:p>
    <w:p w14:paraId="034934D4"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2A7C56CC"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(1) The owner of a wastewater treatment facility must conduct an annual safety audit of the wastewater treatment facility and collection system that evaluates injuries and incidents during the prior year </w:t>
      </w:r>
      <w:proofErr w:type="gramStart"/>
      <w:r w:rsidRPr="000E332A">
        <w:rPr>
          <w:rFonts w:eastAsia="Times New Roman" w:cs="Times New Roman"/>
          <w:color w:val="000000"/>
          <w:sz w:val="22"/>
          <w:szCs w:val="22"/>
        </w:rPr>
        <w:t>in order to</w:t>
      </w:r>
      <w:proofErr w:type="gramEnd"/>
      <w:r w:rsidRPr="000E332A">
        <w:rPr>
          <w:rFonts w:eastAsia="Times New Roman" w:cs="Times New Roman"/>
          <w:color w:val="000000"/>
          <w:sz w:val="22"/>
          <w:szCs w:val="22"/>
        </w:rPr>
        <w:t xml:space="preserve"> determine the locations, causes, types of injuries, and jobs being performed when the injuries or incidents occurred.</w:t>
      </w:r>
    </w:p>
    <w:p w14:paraId="7F1AA946"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3CDCD91E" w14:textId="77777777" w:rsidR="000E332A" w:rsidRPr="000E332A" w:rsidRDefault="000E332A" w:rsidP="000E332A">
      <w:pPr>
        <w:tabs>
          <w:tab w:val="clear" w:pos="720"/>
        </w:tabs>
        <w:spacing w:line="480" w:lineRule="auto"/>
        <w:ind w:firstLine="2160"/>
        <w:contextualSpacing/>
        <w:rPr>
          <w:rFonts w:eastAsia="Times New Roman" w:cs="Times New Roman"/>
          <w:color w:val="000000"/>
          <w:sz w:val="22"/>
          <w:szCs w:val="22"/>
        </w:rPr>
      </w:pPr>
      <w:r w:rsidRPr="000E332A">
        <w:rPr>
          <w:rFonts w:eastAsia="Times New Roman" w:cs="Times New Roman"/>
          <w:color w:val="000000"/>
          <w:sz w:val="22"/>
          <w:szCs w:val="22"/>
        </w:rPr>
        <w:lastRenderedPageBreak/>
        <w:t>(A) For the purposes of this subchapter, an injury is harm or damage to an individual that results in any of the following: death, time away from work, restricted work or transfer to another job, medical treatment beyond first aid, or loss of consciousness.</w:t>
      </w:r>
    </w:p>
    <w:p w14:paraId="7F8222F2" w14:textId="77777777" w:rsidR="000E332A" w:rsidRPr="000E332A" w:rsidRDefault="000E332A" w:rsidP="000E332A">
      <w:pPr>
        <w:tabs>
          <w:tab w:val="clear" w:pos="720"/>
        </w:tabs>
        <w:spacing w:line="480" w:lineRule="auto"/>
        <w:ind w:firstLine="2160"/>
        <w:contextualSpacing/>
        <w:rPr>
          <w:rFonts w:eastAsia="Times New Roman" w:cs="Times New Roman"/>
          <w:color w:val="000000"/>
          <w:sz w:val="22"/>
          <w:szCs w:val="22"/>
        </w:rPr>
      </w:pPr>
    </w:p>
    <w:p w14:paraId="3E838FF5" w14:textId="77777777" w:rsidR="000E332A" w:rsidRPr="000E332A" w:rsidRDefault="000E332A" w:rsidP="000E332A">
      <w:pPr>
        <w:tabs>
          <w:tab w:val="clear" w:pos="720"/>
        </w:tabs>
        <w:spacing w:line="480" w:lineRule="auto"/>
        <w:ind w:firstLine="2160"/>
        <w:contextualSpacing/>
        <w:rPr>
          <w:rFonts w:eastAsia="Times New Roman" w:cs="Times New Roman"/>
          <w:color w:val="000000"/>
          <w:sz w:val="22"/>
          <w:szCs w:val="22"/>
        </w:rPr>
      </w:pPr>
      <w:r w:rsidRPr="000E332A">
        <w:rPr>
          <w:rFonts w:eastAsia="Times New Roman" w:cs="Times New Roman"/>
          <w:color w:val="000000"/>
          <w:sz w:val="22"/>
          <w:szCs w:val="22"/>
        </w:rPr>
        <w:t>(B) For the purposes of this subchapter, an incident is harm or damage to an individual that results in first aid.</w:t>
      </w:r>
    </w:p>
    <w:p w14:paraId="58366F29" w14:textId="77777777" w:rsidR="000E332A" w:rsidRPr="000E332A" w:rsidRDefault="000E332A" w:rsidP="000E332A">
      <w:pPr>
        <w:tabs>
          <w:tab w:val="clear" w:pos="720"/>
        </w:tabs>
        <w:spacing w:line="480" w:lineRule="auto"/>
        <w:ind w:firstLine="2160"/>
        <w:contextualSpacing/>
        <w:rPr>
          <w:rFonts w:eastAsia="Times New Roman" w:cs="Times New Roman"/>
          <w:color w:val="000000"/>
          <w:sz w:val="22"/>
          <w:szCs w:val="22"/>
        </w:rPr>
      </w:pPr>
    </w:p>
    <w:p w14:paraId="3B536AD6"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(2) The annual safety audit must identify the locations and jobs associated with injuries and incidents and the owner must develop a corrective action plan with a reasonable risk-based schedule for implementing corrective actions to address the causes of the injuries and incidents.</w:t>
      </w:r>
    </w:p>
    <w:p w14:paraId="0A365FA6"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630016DB"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(3) The owner must complete corrective actions according to the schedule in the owner's risk-based corrective action plan.</w:t>
      </w:r>
    </w:p>
    <w:p w14:paraId="1579A834"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773681CB"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(b) Security Audit.</w:t>
      </w:r>
    </w:p>
    <w:p w14:paraId="011E3DB7"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0032376D" w14:textId="34389813" w:rsidR="000E332A" w:rsidRPr="004C31CF" w:rsidRDefault="000E332A" w:rsidP="004C31CF">
      <w:pPr>
        <w:pStyle w:val="ListParagraph"/>
        <w:numPr>
          <w:ilvl w:val="0"/>
          <w:numId w:val="17"/>
        </w:numPr>
        <w:spacing w:line="480" w:lineRule="auto"/>
        <w:rPr>
          <w:rFonts w:eastAsia="Times New Roman" w:cs="Times New Roman"/>
          <w:color w:val="000000"/>
          <w:sz w:val="22"/>
          <w:szCs w:val="22"/>
          <w:highlight w:val="yellow"/>
          <w:u w:val="single"/>
        </w:rPr>
      </w:pPr>
      <w:r w:rsidRPr="004C31CF">
        <w:rPr>
          <w:rFonts w:eastAsia="Times New Roman" w:cs="Times New Roman"/>
          <w:color w:val="000000"/>
          <w:sz w:val="22"/>
          <w:szCs w:val="22"/>
        </w:rPr>
        <w:t>The owner of a wastewater treatment facility must conduct an annual security audit of the wastewater treatment facility and collection system.</w:t>
      </w:r>
      <w:r w:rsidR="004C31CF">
        <w:rPr>
          <w:rFonts w:eastAsia="Times New Roman" w:cs="Times New Roman"/>
          <w:color w:val="000000"/>
          <w:sz w:val="22"/>
          <w:szCs w:val="22"/>
        </w:rPr>
        <w:t xml:space="preserve">  </w:t>
      </w:r>
      <w:r w:rsidR="004C31CF" w:rsidRPr="004C31CF">
        <w:rPr>
          <w:rFonts w:eastAsia="Times New Roman" w:cs="Times New Roman"/>
          <w:color w:val="000000"/>
          <w:sz w:val="22"/>
          <w:szCs w:val="22"/>
          <w:highlight w:val="yellow"/>
          <w:u w:val="single"/>
        </w:rPr>
        <w:t>The annual security audit must analyze:</w:t>
      </w:r>
    </w:p>
    <w:p w14:paraId="5A1B644B" w14:textId="35D527DD" w:rsidR="004C31CF" w:rsidRPr="004C31CF" w:rsidRDefault="004C31CF" w:rsidP="004C31CF">
      <w:pPr>
        <w:pStyle w:val="ListParagraph"/>
        <w:numPr>
          <w:ilvl w:val="0"/>
          <w:numId w:val="18"/>
        </w:numPr>
        <w:spacing w:line="480" w:lineRule="auto"/>
        <w:rPr>
          <w:rFonts w:eastAsia="Times New Roman" w:cs="Times New Roman"/>
          <w:color w:val="000000"/>
          <w:sz w:val="22"/>
          <w:szCs w:val="22"/>
          <w:highlight w:val="yellow"/>
          <w:u w:val="single"/>
        </w:rPr>
      </w:pPr>
      <w:r w:rsidRPr="004C31CF">
        <w:rPr>
          <w:rFonts w:eastAsia="Times New Roman" w:cs="Times New Roman"/>
          <w:color w:val="000000"/>
          <w:sz w:val="22"/>
          <w:szCs w:val="22"/>
          <w:highlight w:val="yellow"/>
          <w:u w:val="single"/>
        </w:rPr>
        <w:t>Physical security items (fences, gates, hatches etc.)</w:t>
      </w:r>
    </w:p>
    <w:p w14:paraId="397F0B67" w14:textId="0C42257F" w:rsidR="004C31CF" w:rsidRPr="004C31CF" w:rsidRDefault="004C31CF" w:rsidP="004C31CF">
      <w:pPr>
        <w:pStyle w:val="ListParagraph"/>
        <w:numPr>
          <w:ilvl w:val="0"/>
          <w:numId w:val="18"/>
        </w:numPr>
        <w:spacing w:line="480" w:lineRule="auto"/>
        <w:rPr>
          <w:rFonts w:eastAsia="Times New Roman" w:cs="Times New Roman"/>
          <w:color w:val="000000"/>
          <w:sz w:val="22"/>
          <w:szCs w:val="22"/>
          <w:highlight w:val="yellow"/>
          <w:u w:val="single"/>
        </w:rPr>
      </w:pPr>
      <w:r w:rsidRPr="004C31CF">
        <w:rPr>
          <w:rFonts w:eastAsia="Times New Roman" w:cs="Times New Roman"/>
          <w:color w:val="000000"/>
          <w:sz w:val="22"/>
          <w:szCs w:val="22"/>
          <w:highlight w:val="yellow"/>
          <w:u w:val="single"/>
        </w:rPr>
        <w:lastRenderedPageBreak/>
        <w:t>Cyber security of all SCADA and electronic systems at the wastewater plant</w:t>
      </w:r>
      <w:r w:rsidR="00E51060">
        <w:rPr>
          <w:rFonts w:eastAsia="Times New Roman" w:cs="Times New Roman"/>
          <w:color w:val="000000"/>
          <w:sz w:val="22"/>
          <w:szCs w:val="22"/>
          <w:highlight w:val="yellow"/>
          <w:u w:val="single"/>
        </w:rPr>
        <w:t xml:space="preserve"> and within the collection system</w:t>
      </w:r>
    </w:p>
    <w:p w14:paraId="21850EF1"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089AF753"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(2) The annual security audit must be based on the </w:t>
      </w:r>
      <w:r w:rsidRPr="000E332A">
        <w:rPr>
          <w:rFonts w:eastAsia="Times New Roman" w:cs="Times New Roman"/>
          <w:i/>
          <w:iCs/>
          <w:color w:val="000000"/>
          <w:sz w:val="22"/>
          <w:szCs w:val="22"/>
        </w:rPr>
        <w:t>Asset Based Vulnerability Checklist for Wastewater Utilities (2002)</w:t>
      </w:r>
      <w:r w:rsidRPr="000E332A">
        <w:rPr>
          <w:rFonts w:eastAsia="Times New Roman" w:cs="Times New Roman"/>
          <w:color w:val="000000"/>
          <w:sz w:val="22"/>
          <w:szCs w:val="22"/>
        </w:rPr>
        <w:t xml:space="preserve"> by the Association of Metropolitan Sewerage Agencies. An equivalent security audit protocol may be used, but only if approved in writing by the executive director.</w:t>
      </w:r>
    </w:p>
    <w:p w14:paraId="3C0EE8F8"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230C4651" w14:textId="77777777" w:rsidR="000E332A" w:rsidRPr="000E332A" w:rsidRDefault="000E332A" w:rsidP="000E332A">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0E332A">
        <w:rPr>
          <w:rFonts w:eastAsia="Times New Roman" w:cs="Times New Roman"/>
          <w:b/>
          <w:bCs/>
          <w:kern w:val="32"/>
          <w:sz w:val="22"/>
          <w:szCs w:val="32"/>
        </w:rPr>
        <w:t>§217.323. Hazardous Operation and Maintenance.</w:t>
      </w:r>
    </w:p>
    <w:p w14:paraId="28F24B32"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(a) An owner shall perform a job safety analysis to identify potentially hazardous situations for a new or altered wastewater treatment unit or collection system unit before construction begins.</w:t>
      </w:r>
    </w:p>
    <w:p w14:paraId="723B98B9"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735EF00F"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(b) For those identified potentially hazardous tasks, a list must be prepared for each task that identifies the necessary:</w:t>
      </w:r>
    </w:p>
    <w:p w14:paraId="1C2C5D39"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6D010B3A"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(1) tools, equipment, and </w:t>
      </w:r>
      <w:proofErr w:type="gramStart"/>
      <w:r w:rsidRPr="000E332A">
        <w:rPr>
          <w:rFonts w:eastAsia="Times New Roman" w:cs="Times New Roman"/>
          <w:color w:val="000000"/>
          <w:sz w:val="22"/>
          <w:szCs w:val="22"/>
        </w:rPr>
        <w:t>supplies;</w:t>
      </w:r>
      <w:proofErr w:type="gramEnd"/>
    </w:p>
    <w:p w14:paraId="5C18A0C3"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37DC39DF"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(2) fixed and portable lifting </w:t>
      </w:r>
      <w:proofErr w:type="gramStart"/>
      <w:r w:rsidRPr="000E332A">
        <w:rPr>
          <w:rFonts w:eastAsia="Times New Roman" w:cs="Times New Roman"/>
          <w:color w:val="000000"/>
          <w:sz w:val="22"/>
          <w:szCs w:val="22"/>
        </w:rPr>
        <w:t>equipment;</w:t>
      </w:r>
      <w:proofErr w:type="gramEnd"/>
    </w:p>
    <w:p w14:paraId="16A50278"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535C82FE"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(3) fixed and portable monitoring </w:t>
      </w:r>
      <w:proofErr w:type="gramStart"/>
      <w:r w:rsidRPr="000E332A">
        <w:rPr>
          <w:rFonts w:eastAsia="Times New Roman" w:cs="Times New Roman"/>
          <w:color w:val="000000"/>
          <w:sz w:val="22"/>
          <w:szCs w:val="22"/>
        </w:rPr>
        <w:t>equipment;</w:t>
      </w:r>
      <w:proofErr w:type="gramEnd"/>
    </w:p>
    <w:p w14:paraId="1F1A3C77"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4C8E742D"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(4) personal protective equipment and </w:t>
      </w:r>
      <w:proofErr w:type="gramStart"/>
      <w:r w:rsidRPr="000E332A">
        <w:rPr>
          <w:rFonts w:eastAsia="Times New Roman" w:cs="Times New Roman"/>
          <w:color w:val="000000"/>
          <w:sz w:val="22"/>
          <w:szCs w:val="22"/>
        </w:rPr>
        <w:t>clothing;</w:t>
      </w:r>
      <w:proofErr w:type="gramEnd"/>
    </w:p>
    <w:p w14:paraId="100BBF1D"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2DAF6A11"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(5) warning signs and guards; and</w:t>
      </w:r>
    </w:p>
    <w:p w14:paraId="3D84E04C"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2D9DA072"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(6) first-aid supplies.</w:t>
      </w:r>
    </w:p>
    <w:p w14:paraId="13211147"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76A09ECA"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(c) The tools at a wastewater treatment facility must be sufficient to:</w:t>
      </w:r>
    </w:p>
    <w:p w14:paraId="0AF8AEF6"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015CC559"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(1) allow workers to safely and properly operate </w:t>
      </w:r>
      <w:proofErr w:type="gramStart"/>
      <w:r w:rsidRPr="000E332A">
        <w:rPr>
          <w:rFonts w:eastAsia="Times New Roman" w:cs="Times New Roman"/>
          <w:color w:val="000000"/>
          <w:sz w:val="22"/>
          <w:szCs w:val="22"/>
        </w:rPr>
        <w:t>equipment;</w:t>
      </w:r>
      <w:proofErr w:type="gramEnd"/>
    </w:p>
    <w:p w14:paraId="5F0BA0BA"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5C21DEA7"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(2) perform required preventive maintenance, in compliance with the manufacturers' minimum </w:t>
      </w:r>
      <w:proofErr w:type="gramStart"/>
      <w:r w:rsidRPr="000E332A">
        <w:rPr>
          <w:rFonts w:eastAsia="Times New Roman" w:cs="Times New Roman"/>
          <w:color w:val="000000"/>
          <w:sz w:val="22"/>
          <w:szCs w:val="22"/>
        </w:rPr>
        <w:t>requirements;</w:t>
      </w:r>
      <w:proofErr w:type="gramEnd"/>
    </w:p>
    <w:p w14:paraId="1A67A53B"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153A85E1"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(3) make repairs; and</w:t>
      </w:r>
    </w:p>
    <w:p w14:paraId="012EBA1F"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78A6DF45"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(4) maintain processes, pumps, motors, blowers, compressors, laboratory instrumentation, and other equipment.</w:t>
      </w:r>
    </w:p>
    <w:p w14:paraId="34D05A1F"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381E269D" w14:textId="77777777" w:rsidR="000E332A" w:rsidRPr="000E332A" w:rsidRDefault="000E332A" w:rsidP="000E332A">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0E332A">
        <w:rPr>
          <w:rFonts w:eastAsia="Times New Roman" w:cs="Times New Roman"/>
          <w:b/>
          <w:bCs/>
          <w:kern w:val="32"/>
          <w:sz w:val="22"/>
          <w:szCs w:val="32"/>
        </w:rPr>
        <w:t>§217.324. Chemical Handling.</w:t>
      </w:r>
    </w:p>
    <w:p w14:paraId="77BC1638"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(a) An owner must make available personal protective equipment for breathing, eyes, face, head, and extremities, as well as all other equipment recommended by the Safety Data Sheet, for all individuals that will handle any chemical known to pose a potential health risk. The owner must train the wastewater treatment facility staff in the use of the equipment.</w:t>
      </w:r>
    </w:p>
    <w:p w14:paraId="05AD6399"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67D2A4CB"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(b) A wastewater treatment facility that uses any chemical must be designed to provide eye washing and showering systems within each chemical work area for immediate emergency use. The specifications must reference a recognized national reference standard, such as American National Standards Institute Z358.1, for placement and installation of eye wash stations and showers.</w:t>
      </w:r>
    </w:p>
    <w:p w14:paraId="1708F323"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4D645510"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(c) All personal protective equipment and chemical neutralizers must be immediately accessible outside a chemical storage area.</w:t>
      </w:r>
    </w:p>
    <w:p w14:paraId="1D202E5E"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769F80AC" w14:textId="77777777" w:rsidR="000E332A" w:rsidRPr="000E332A" w:rsidRDefault="000E332A" w:rsidP="000E332A">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0E332A">
        <w:rPr>
          <w:rFonts w:eastAsia="Times New Roman" w:cs="Times New Roman"/>
          <w:b/>
          <w:bCs/>
          <w:kern w:val="32"/>
          <w:sz w:val="22"/>
          <w:szCs w:val="32"/>
        </w:rPr>
        <w:t>§217.325. Railings, Ladders, Walkways, and Stairways.</w:t>
      </w:r>
    </w:p>
    <w:p w14:paraId="60182CFC"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(a) A guard rail with an opening that is designed to provide access must have a removable chain across the opening when the opening is not in use.</w:t>
      </w:r>
    </w:p>
    <w:p w14:paraId="1A82ABF9"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2F3A6DD4" w14:textId="4A80321B" w:rsidR="00471897" w:rsidRDefault="000E332A" w:rsidP="00471897">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 xml:space="preserve">(b) An open valve box, pit, tank, or basin with walls that extend less than </w:t>
      </w:r>
      <w:r w:rsidR="000163C7" w:rsidRPr="000163C7">
        <w:rPr>
          <w:rFonts w:eastAsia="Times New Roman" w:cs="Times New Roman"/>
          <w:color w:val="000000"/>
          <w:sz w:val="22"/>
          <w:szCs w:val="22"/>
          <w:highlight w:val="yellow"/>
        </w:rPr>
        <w:t>8.0</w:t>
      </w:r>
      <w:r w:rsidR="000163C7">
        <w:rPr>
          <w:rFonts w:eastAsia="Times New Roman" w:cs="Times New Roman"/>
          <w:color w:val="000000"/>
          <w:sz w:val="22"/>
          <w:szCs w:val="22"/>
        </w:rPr>
        <w:t xml:space="preserve"> [</w:t>
      </w:r>
      <w:r w:rsidRPr="000E332A">
        <w:rPr>
          <w:rFonts w:eastAsia="Times New Roman" w:cs="Times New Roman"/>
          <w:color w:val="000000"/>
          <w:sz w:val="22"/>
          <w:szCs w:val="22"/>
        </w:rPr>
        <w:t>4.0</w:t>
      </w:r>
      <w:r w:rsidR="000163C7">
        <w:rPr>
          <w:rFonts w:eastAsia="Times New Roman" w:cs="Times New Roman"/>
          <w:color w:val="000000"/>
          <w:sz w:val="22"/>
          <w:szCs w:val="22"/>
        </w:rPr>
        <w:t>]</w:t>
      </w:r>
      <w:r w:rsidRPr="000E332A">
        <w:rPr>
          <w:rFonts w:eastAsia="Times New Roman" w:cs="Times New Roman"/>
          <w:color w:val="000000"/>
          <w:sz w:val="22"/>
          <w:szCs w:val="22"/>
        </w:rPr>
        <w:t xml:space="preserve"> feet above ground must have a railing that extends from the top of the walls to at least 4.0 feet above </w:t>
      </w:r>
      <w:r w:rsidR="000163C7">
        <w:rPr>
          <w:rFonts w:eastAsia="Times New Roman" w:cs="Times New Roman"/>
          <w:color w:val="000000"/>
          <w:sz w:val="22"/>
          <w:szCs w:val="22"/>
        </w:rPr>
        <w:t xml:space="preserve">the </w:t>
      </w:r>
      <w:r w:rsidR="000163C7" w:rsidRPr="000163C7">
        <w:rPr>
          <w:rFonts w:eastAsia="Times New Roman" w:cs="Times New Roman"/>
          <w:color w:val="000000"/>
          <w:sz w:val="22"/>
          <w:szCs w:val="22"/>
          <w:highlight w:val="yellow"/>
          <w:u w:val="single"/>
        </w:rPr>
        <w:t>top of the wall</w:t>
      </w:r>
      <w:r w:rsidR="000163C7" w:rsidRPr="000163C7">
        <w:rPr>
          <w:rFonts w:eastAsia="Times New Roman" w:cs="Times New Roman"/>
          <w:color w:val="000000"/>
          <w:sz w:val="22"/>
          <w:szCs w:val="22"/>
          <w:highlight w:val="yellow"/>
        </w:rPr>
        <w:t xml:space="preserve"> [</w:t>
      </w:r>
      <w:r w:rsidRPr="000163C7">
        <w:rPr>
          <w:rFonts w:eastAsia="Times New Roman" w:cs="Times New Roman"/>
          <w:color w:val="000000"/>
          <w:sz w:val="22"/>
          <w:szCs w:val="22"/>
          <w:highlight w:val="yellow"/>
        </w:rPr>
        <w:t>ground level</w:t>
      </w:r>
      <w:r w:rsidR="000163C7" w:rsidRPr="000163C7">
        <w:rPr>
          <w:rFonts w:eastAsia="Times New Roman" w:cs="Times New Roman"/>
          <w:color w:val="000000"/>
          <w:sz w:val="22"/>
          <w:szCs w:val="22"/>
          <w:highlight w:val="yellow"/>
        </w:rPr>
        <w:t>]</w:t>
      </w:r>
      <w:r w:rsidRPr="000E332A">
        <w:rPr>
          <w:rFonts w:eastAsia="Times New Roman" w:cs="Times New Roman"/>
          <w:color w:val="000000"/>
          <w:sz w:val="22"/>
          <w:szCs w:val="22"/>
        </w:rPr>
        <w:t>. The railing must be capable of preventing an individual from falling into the open valve box, pit, tank, or basin.</w:t>
      </w:r>
    </w:p>
    <w:p w14:paraId="330F1B43" w14:textId="77777777" w:rsidR="00471897" w:rsidRDefault="00471897" w:rsidP="00471897">
      <w:pPr>
        <w:tabs>
          <w:tab w:val="clear" w:pos="720"/>
        </w:tabs>
        <w:spacing w:line="480" w:lineRule="auto"/>
        <w:ind w:firstLine="720"/>
        <w:contextualSpacing/>
        <w:rPr>
          <w:rFonts w:eastAsia="Times New Roman" w:cs="Times New Roman"/>
          <w:color w:val="000000"/>
          <w:sz w:val="22"/>
          <w:szCs w:val="22"/>
        </w:rPr>
      </w:pPr>
    </w:p>
    <w:p w14:paraId="251644D2" w14:textId="0728470D"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(c) Equipment and work areas that are more than 4.0 feet above or below ground level must be designed with a permanent stairway for access unless the work area is a manhole or a similar confined space.</w:t>
      </w:r>
    </w:p>
    <w:p w14:paraId="625B0108"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58437A74" w14:textId="77777777" w:rsidR="000E332A" w:rsidRPr="009D1626" w:rsidRDefault="000E332A" w:rsidP="000E332A">
      <w:pPr>
        <w:tabs>
          <w:tab w:val="clear" w:pos="720"/>
        </w:tabs>
        <w:spacing w:line="480" w:lineRule="auto"/>
        <w:ind w:firstLine="720"/>
        <w:contextualSpacing/>
        <w:rPr>
          <w:rFonts w:eastAsia="Times New Roman" w:cs="Times New Roman"/>
          <w:color w:val="000000"/>
          <w:sz w:val="22"/>
          <w:szCs w:val="22"/>
          <w:u w:val="single"/>
        </w:rPr>
      </w:pPr>
      <w:r w:rsidRPr="000E332A">
        <w:rPr>
          <w:rFonts w:eastAsia="Times New Roman" w:cs="Times New Roman"/>
          <w:color w:val="000000"/>
          <w:sz w:val="22"/>
          <w:szCs w:val="22"/>
        </w:rPr>
        <w:lastRenderedPageBreak/>
        <w:t>(d) A ladder must have flat safety tread rungs and must extend at least 3.5 feet out of a vault.</w:t>
      </w:r>
    </w:p>
    <w:p w14:paraId="2FBD9938" w14:textId="227A566C" w:rsid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4D6A0485" w14:textId="3E39A98B" w:rsidR="00471897" w:rsidRPr="009D1626" w:rsidRDefault="00471897" w:rsidP="00471897">
      <w:pPr>
        <w:tabs>
          <w:tab w:val="clear" w:pos="720"/>
        </w:tabs>
        <w:spacing w:line="480" w:lineRule="auto"/>
        <w:ind w:firstLine="720"/>
        <w:contextualSpacing/>
        <w:rPr>
          <w:rFonts w:eastAsia="Times New Roman" w:cs="Times New Roman"/>
          <w:color w:val="000000"/>
          <w:sz w:val="22"/>
          <w:szCs w:val="22"/>
          <w:u w:val="single"/>
        </w:rPr>
      </w:pPr>
      <w:r w:rsidRPr="009D1626">
        <w:rPr>
          <w:rFonts w:eastAsia="Times New Roman" w:cs="Times New Roman"/>
          <w:color w:val="000000"/>
          <w:sz w:val="22"/>
          <w:szCs w:val="22"/>
          <w:highlight w:val="yellow"/>
          <w:u w:val="single"/>
        </w:rPr>
        <w:t xml:space="preserve">(e) All above ground basins should include </w:t>
      </w:r>
      <w:r w:rsidR="009D1626">
        <w:rPr>
          <w:rFonts w:eastAsia="Times New Roman" w:cs="Times New Roman"/>
          <w:color w:val="000000"/>
          <w:sz w:val="22"/>
          <w:szCs w:val="22"/>
          <w:highlight w:val="yellow"/>
          <w:u w:val="single"/>
        </w:rPr>
        <w:t xml:space="preserve">standard width </w:t>
      </w:r>
      <w:r w:rsidRPr="009D1626">
        <w:rPr>
          <w:rFonts w:eastAsia="Times New Roman" w:cs="Times New Roman"/>
          <w:color w:val="000000"/>
          <w:sz w:val="22"/>
          <w:szCs w:val="22"/>
          <w:highlight w:val="yellow"/>
          <w:u w:val="single"/>
        </w:rPr>
        <w:t>catwalks or walkways to allow all maintenance operations to be performed safely on all sides of the basin</w:t>
      </w:r>
      <w:r w:rsidR="00E51060">
        <w:rPr>
          <w:rFonts w:eastAsia="Times New Roman" w:cs="Times New Roman"/>
          <w:color w:val="000000"/>
          <w:sz w:val="22"/>
          <w:szCs w:val="22"/>
          <w:highlight w:val="yellow"/>
          <w:u w:val="single"/>
        </w:rPr>
        <w:t>s within the plant</w:t>
      </w:r>
      <w:r w:rsidR="009D1626" w:rsidRPr="009D1626">
        <w:rPr>
          <w:rFonts w:eastAsia="Times New Roman" w:cs="Times New Roman"/>
          <w:color w:val="000000"/>
          <w:sz w:val="22"/>
          <w:szCs w:val="22"/>
          <w:highlight w:val="yellow"/>
          <w:u w:val="single"/>
        </w:rPr>
        <w:t>.</w:t>
      </w:r>
      <w:r w:rsidR="009D1626" w:rsidRPr="009D1626">
        <w:rPr>
          <w:rFonts w:eastAsia="Times New Roman" w:cs="Times New Roman"/>
          <w:color w:val="000000"/>
          <w:sz w:val="22"/>
          <w:szCs w:val="22"/>
          <w:u w:val="single"/>
        </w:rPr>
        <w:t xml:space="preserve"> </w:t>
      </w:r>
    </w:p>
    <w:p w14:paraId="4A522BE0" w14:textId="77777777" w:rsidR="00471897" w:rsidRPr="000E332A" w:rsidRDefault="00471897" w:rsidP="000E332A">
      <w:pPr>
        <w:tabs>
          <w:tab w:val="clear" w:pos="720"/>
        </w:tabs>
        <w:spacing w:line="480" w:lineRule="auto"/>
        <w:ind w:firstLine="720"/>
        <w:contextualSpacing/>
        <w:rPr>
          <w:rFonts w:eastAsia="Times New Roman" w:cs="Times New Roman"/>
          <w:color w:val="000000"/>
          <w:sz w:val="22"/>
          <w:szCs w:val="22"/>
        </w:rPr>
      </w:pPr>
    </w:p>
    <w:p w14:paraId="3AB18143" w14:textId="5969FCC2" w:rsidR="00471897" w:rsidRDefault="009D1626" w:rsidP="000E332A">
      <w:pPr>
        <w:tabs>
          <w:tab w:val="clear" w:pos="720"/>
        </w:tabs>
        <w:spacing w:line="480" w:lineRule="auto"/>
        <w:ind w:firstLine="720"/>
        <w:contextualSpacing/>
        <w:rPr>
          <w:rFonts w:eastAsia="Times New Roman" w:cs="Times New Roman"/>
          <w:color w:val="000000"/>
          <w:sz w:val="22"/>
          <w:szCs w:val="22"/>
        </w:rPr>
      </w:pPr>
      <w:r w:rsidRPr="009D1626">
        <w:rPr>
          <w:rFonts w:eastAsia="Times New Roman" w:cs="Times New Roman"/>
          <w:color w:val="000000"/>
          <w:sz w:val="22"/>
          <w:szCs w:val="22"/>
          <w:u w:val="single"/>
        </w:rPr>
        <w:t>(f)</w:t>
      </w:r>
      <w:r>
        <w:rPr>
          <w:rFonts w:eastAsia="Times New Roman" w:cs="Times New Roman"/>
          <w:color w:val="000000"/>
          <w:sz w:val="22"/>
          <w:szCs w:val="22"/>
        </w:rPr>
        <w:t xml:space="preserve"> [</w:t>
      </w:r>
      <w:r w:rsidR="000E332A" w:rsidRPr="000E332A">
        <w:rPr>
          <w:rFonts w:eastAsia="Times New Roman" w:cs="Times New Roman"/>
          <w:color w:val="000000"/>
          <w:sz w:val="22"/>
          <w:szCs w:val="22"/>
        </w:rPr>
        <w:t>(e)</w:t>
      </w:r>
      <w:r>
        <w:rPr>
          <w:rFonts w:eastAsia="Times New Roman" w:cs="Times New Roman"/>
          <w:color w:val="000000"/>
          <w:sz w:val="22"/>
          <w:szCs w:val="22"/>
        </w:rPr>
        <w:t>]</w:t>
      </w:r>
      <w:r w:rsidR="000E332A" w:rsidRPr="000E332A">
        <w:rPr>
          <w:rFonts w:eastAsia="Times New Roman" w:cs="Times New Roman"/>
          <w:color w:val="000000"/>
          <w:sz w:val="22"/>
          <w:szCs w:val="22"/>
        </w:rPr>
        <w:t xml:space="preserve"> A walkway above an open tank must have a toe board at least four inches tall that is designed to prevent a person from slipping off the walkway. Owners and engineers should refer to 29 Code of Federal Regulations, Part 1910, Subpart D, for additional guidance on walking and working surfaces.</w:t>
      </w:r>
    </w:p>
    <w:p w14:paraId="3A0E456B" w14:textId="77777777" w:rsidR="00471897" w:rsidRDefault="00471897" w:rsidP="000E332A">
      <w:pPr>
        <w:tabs>
          <w:tab w:val="clear" w:pos="720"/>
        </w:tabs>
        <w:spacing w:line="480" w:lineRule="auto"/>
        <w:ind w:firstLine="720"/>
        <w:contextualSpacing/>
        <w:rPr>
          <w:rFonts w:eastAsia="Times New Roman" w:cs="Times New Roman"/>
          <w:color w:val="000000"/>
          <w:sz w:val="22"/>
          <w:szCs w:val="22"/>
        </w:rPr>
      </w:pPr>
    </w:p>
    <w:p w14:paraId="17ABD476" w14:textId="46B8C945"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br/>
      </w:r>
    </w:p>
    <w:p w14:paraId="3602618C" w14:textId="2962F5B5" w:rsidR="000E332A" w:rsidRPr="000E332A" w:rsidRDefault="009D1626" w:rsidP="000E332A">
      <w:pPr>
        <w:tabs>
          <w:tab w:val="clear" w:pos="720"/>
        </w:tabs>
        <w:spacing w:line="480" w:lineRule="auto"/>
        <w:ind w:firstLine="720"/>
        <w:contextualSpacing/>
        <w:rPr>
          <w:rFonts w:eastAsia="Times New Roman" w:cs="Times New Roman"/>
          <w:color w:val="000000"/>
          <w:sz w:val="22"/>
          <w:szCs w:val="22"/>
        </w:rPr>
      </w:pPr>
      <w:r w:rsidRPr="009D1626">
        <w:rPr>
          <w:rFonts w:eastAsia="Times New Roman" w:cs="Times New Roman"/>
          <w:color w:val="000000"/>
          <w:sz w:val="22"/>
          <w:szCs w:val="22"/>
          <w:u w:val="single"/>
        </w:rPr>
        <w:t>(g)</w:t>
      </w:r>
      <w:r>
        <w:rPr>
          <w:rFonts w:eastAsia="Times New Roman" w:cs="Times New Roman"/>
          <w:color w:val="000000"/>
          <w:sz w:val="22"/>
          <w:szCs w:val="22"/>
        </w:rPr>
        <w:t xml:space="preserve"> [</w:t>
      </w:r>
      <w:r w:rsidR="000E332A" w:rsidRPr="000E332A">
        <w:rPr>
          <w:rFonts w:eastAsia="Times New Roman" w:cs="Times New Roman"/>
          <w:color w:val="000000"/>
          <w:sz w:val="22"/>
          <w:szCs w:val="22"/>
        </w:rPr>
        <w:t>(f)</w:t>
      </w:r>
      <w:r>
        <w:rPr>
          <w:rFonts w:eastAsia="Times New Roman" w:cs="Times New Roman"/>
          <w:color w:val="000000"/>
          <w:sz w:val="22"/>
          <w:szCs w:val="22"/>
        </w:rPr>
        <w:t>]</w:t>
      </w:r>
      <w:r w:rsidR="000E332A" w:rsidRPr="000E332A">
        <w:rPr>
          <w:rFonts w:eastAsia="Times New Roman" w:cs="Times New Roman"/>
          <w:color w:val="000000"/>
          <w:sz w:val="22"/>
          <w:szCs w:val="22"/>
        </w:rPr>
        <w:t xml:space="preserve"> Walkways, steps, landings, and ladder rungs must have a non-slip finish. The vertical rise between adjacent steps on a stairway must not exceed 9.5 inches. Stairways must be designed with no horizontal gap between the tread run of adjacent steps.</w:t>
      </w:r>
    </w:p>
    <w:p w14:paraId="146517EC"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055366F8" w14:textId="458B3105" w:rsidR="000E332A" w:rsidRPr="000E332A" w:rsidRDefault="009D1626" w:rsidP="000E332A">
      <w:pPr>
        <w:tabs>
          <w:tab w:val="clear" w:pos="720"/>
        </w:tabs>
        <w:spacing w:line="480" w:lineRule="auto"/>
        <w:ind w:firstLine="720"/>
        <w:contextualSpacing/>
        <w:rPr>
          <w:rFonts w:eastAsia="Times New Roman" w:cs="Times New Roman"/>
          <w:color w:val="000000"/>
          <w:sz w:val="22"/>
          <w:szCs w:val="22"/>
        </w:rPr>
      </w:pPr>
      <w:r w:rsidRPr="009D1626">
        <w:rPr>
          <w:rFonts w:eastAsia="Times New Roman" w:cs="Times New Roman"/>
          <w:color w:val="000000"/>
          <w:sz w:val="22"/>
          <w:szCs w:val="22"/>
          <w:u w:val="single"/>
        </w:rPr>
        <w:t>(h</w:t>
      </w:r>
      <w:r>
        <w:rPr>
          <w:rFonts w:eastAsia="Times New Roman" w:cs="Times New Roman"/>
          <w:color w:val="000000"/>
          <w:sz w:val="22"/>
          <w:szCs w:val="22"/>
        </w:rPr>
        <w:t>) [</w:t>
      </w:r>
      <w:r w:rsidR="000E332A" w:rsidRPr="000E332A">
        <w:rPr>
          <w:rFonts w:eastAsia="Times New Roman" w:cs="Times New Roman"/>
          <w:color w:val="000000"/>
          <w:sz w:val="22"/>
          <w:szCs w:val="22"/>
        </w:rPr>
        <w:t>(g)</w:t>
      </w:r>
      <w:r>
        <w:rPr>
          <w:rFonts w:eastAsia="Times New Roman" w:cs="Times New Roman"/>
          <w:color w:val="000000"/>
          <w:sz w:val="22"/>
          <w:szCs w:val="22"/>
        </w:rPr>
        <w:t>]</w:t>
      </w:r>
      <w:r w:rsidR="000E332A" w:rsidRPr="000E332A">
        <w:rPr>
          <w:rFonts w:eastAsia="Times New Roman" w:cs="Times New Roman"/>
          <w:color w:val="000000"/>
          <w:sz w:val="22"/>
          <w:szCs w:val="22"/>
        </w:rPr>
        <w:t xml:space="preserve"> An overhead pipe or other overhead obstruction must have at least a 7.0-foot </w:t>
      </w:r>
      <w:proofErr w:type="gramStart"/>
      <w:r w:rsidR="000E332A" w:rsidRPr="000E332A">
        <w:rPr>
          <w:rFonts w:eastAsia="Times New Roman" w:cs="Times New Roman"/>
          <w:color w:val="000000"/>
          <w:sz w:val="22"/>
          <w:szCs w:val="22"/>
        </w:rPr>
        <w:t>clearance, unless</w:t>
      </w:r>
      <w:proofErr w:type="gramEnd"/>
      <w:r w:rsidR="000E332A" w:rsidRPr="000E332A">
        <w:rPr>
          <w:rFonts w:eastAsia="Times New Roman" w:cs="Times New Roman"/>
          <w:color w:val="000000"/>
          <w:sz w:val="22"/>
          <w:szCs w:val="22"/>
        </w:rPr>
        <w:t xml:space="preserve"> the pipe or obstruction is padded to prevent head injury and has a warning sign.</w:t>
      </w:r>
    </w:p>
    <w:p w14:paraId="6BA1EE57"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3E416CED" w14:textId="5CD73EB0" w:rsidR="000E332A" w:rsidRPr="009D1626" w:rsidRDefault="009D1626" w:rsidP="009D1626">
      <w:pPr>
        <w:spacing w:line="480" w:lineRule="auto"/>
        <w:rPr>
          <w:rFonts w:eastAsia="Times New Roman" w:cs="Times New Roman"/>
          <w:color w:val="000000"/>
          <w:sz w:val="22"/>
          <w:szCs w:val="22"/>
        </w:rPr>
      </w:pPr>
      <w:r>
        <w:rPr>
          <w:rFonts w:eastAsia="Times New Roman" w:cs="Times New Roman"/>
          <w:color w:val="000000"/>
          <w:sz w:val="22"/>
          <w:szCs w:val="22"/>
        </w:rPr>
        <w:lastRenderedPageBreak/>
        <w:tab/>
      </w:r>
      <w:r w:rsidRPr="009D1626">
        <w:rPr>
          <w:rFonts w:eastAsia="Times New Roman" w:cs="Times New Roman"/>
          <w:color w:val="000000"/>
          <w:sz w:val="22"/>
          <w:szCs w:val="22"/>
          <w:u w:val="single"/>
        </w:rPr>
        <w:t>(</w:t>
      </w:r>
      <w:proofErr w:type="spellStart"/>
      <w:r w:rsidRPr="009D1626">
        <w:rPr>
          <w:rFonts w:eastAsia="Times New Roman" w:cs="Times New Roman"/>
          <w:color w:val="000000"/>
          <w:sz w:val="22"/>
          <w:szCs w:val="22"/>
          <w:u w:val="single"/>
        </w:rPr>
        <w:t>i</w:t>
      </w:r>
      <w:proofErr w:type="spellEnd"/>
      <w:r w:rsidRPr="009D1626">
        <w:rPr>
          <w:rFonts w:eastAsia="Times New Roman" w:cs="Times New Roman"/>
          <w:color w:val="000000"/>
          <w:sz w:val="22"/>
          <w:szCs w:val="22"/>
          <w:u w:val="single"/>
        </w:rPr>
        <w:t>)</w:t>
      </w:r>
      <w:r>
        <w:rPr>
          <w:rFonts w:eastAsia="Times New Roman" w:cs="Times New Roman"/>
          <w:color w:val="000000"/>
          <w:sz w:val="22"/>
          <w:szCs w:val="22"/>
        </w:rPr>
        <w:t xml:space="preserve"> [</w:t>
      </w:r>
      <w:r w:rsidR="000E332A" w:rsidRPr="009D1626">
        <w:rPr>
          <w:rFonts w:eastAsia="Times New Roman" w:cs="Times New Roman"/>
          <w:color w:val="000000"/>
          <w:sz w:val="22"/>
          <w:szCs w:val="22"/>
        </w:rPr>
        <w:t>(h)</w:t>
      </w:r>
      <w:r>
        <w:rPr>
          <w:rFonts w:eastAsia="Times New Roman" w:cs="Times New Roman"/>
          <w:color w:val="000000"/>
          <w:sz w:val="22"/>
          <w:szCs w:val="22"/>
        </w:rPr>
        <w:t>]</w:t>
      </w:r>
      <w:r w:rsidR="000E332A" w:rsidRPr="009D1626">
        <w:rPr>
          <w:rFonts w:eastAsia="Times New Roman" w:cs="Times New Roman"/>
          <w:color w:val="000000"/>
          <w:sz w:val="22"/>
          <w:szCs w:val="22"/>
        </w:rPr>
        <w:t xml:space="preserve"> Basins with vertical walls terminating more than 4.0 feet above or below ground level must be designed with a stairway for access.</w:t>
      </w:r>
    </w:p>
    <w:p w14:paraId="6EFC9A89"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6BC15CD3" w14:textId="756E56BC" w:rsidR="000E332A" w:rsidRPr="000E332A" w:rsidRDefault="009D1626" w:rsidP="000E332A">
      <w:pPr>
        <w:tabs>
          <w:tab w:val="clear" w:pos="720"/>
        </w:tabs>
        <w:spacing w:line="480" w:lineRule="auto"/>
        <w:ind w:firstLine="720"/>
        <w:contextualSpacing/>
        <w:rPr>
          <w:rFonts w:eastAsia="Times New Roman" w:cs="Times New Roman"/>
          <w:color w:val="000000"/>
          <w:sz w:val="22"/>
          <w:szCs w:val="22"/>
        </w:rPr>
      </w:pPr>
      <w:r w:rsidRPr="009D1626">
        <w:rPr>
          <w:rFonts w:eastAsia="Times New Roman" w:cs="Times New Roman"/>
          <w:color w:val="000000"/>
          <w:sz w:val="22"/>
          <w:szCs w:val="22"/>
          <w:u w:val="single"/>
        </w:rPr>
        <w:t>(j</w:t>
      </w:r>
      <w:r w:rsidRPr="009D1626">
        <w:rPr>
          <w:rFonts w:eastAsia="Times New Roman" w:cs="Times New Roman"/>
          <w:color w:val="000000"/>
          <w:sz w:val="22"/>
          <w:szCs w:val="22"/>
        </w:rPr>
        <w:t>) [</w:t>
      </w:r>
      <w:r w:rsidR="000E332A" w:rsidRPr="009D1626">
        <w:rPr>
          <w:rFonts w:eastAsia="Times New Roman" w:cs="Times New Roman"/>
          <w:color w:val="000000"/>
          <w:sz w:val="22"/>
          <w:szCs w:val="22"/>
          <w:u w:val="single"/>
        </w:rPr>
        <w:t>(</w:t>
      </w:r>
      <w:proofErr w:type="spellStart"/>
      <w:r w:rsidR="000E332A" w:rsidRPr="000E332A">
        <w:rPr>
          <w:rFonts w:eastAsia="Times New Roman" w:cs="Times New Roman"/>
          <w:color w:val="000000"/>
          <w:sz w:val="22"/>
          <w:szCs w:val="22"/>
        </w:rPr>
        <w:t>i</w:t>
      </w:r>
      <w:proofErr w:type="spellEnd"/>
      <w:r w:rsidR="000E332A" w:rsidRPr="000E332A">
        <w:rPr>
          <w:rFonts w:eastAsia="Times New Roman" w:cs="Times New Roman"/>
          <w:color w:val="000000"/>
          <w:sz w:val="22"/>
          <w:szCs w:val="22"/>
        </w:rPr>
        <w:t>)</w:t>
      </w:r>
      <w:r>
        <w:rPr>
          <w:rFonts w:eastAsia="Times New Roman" w:cs="Times New Roman"/>
          <w:color w:val="000000"/>
          <w:sz w:val="22"/>
          <w:szCs w:val="22"/>
        </w:rPr>
        <w:t>]</w:t>
      </w:r>
      <w:r w:rsidR="000E332A" w:rsidRPr="000E332A">
        <w:rPr>
          <w:rFonts w:eastAsia="Times New Roman" w:cs="Times New Roman"/>
          <w:color w:val="000000"/>
          <w:sz w:val="22"/>
          <w:szCs w:val="22"/>
        </w:rPr>
        <w:t xml:space="preserve"> Guard rails on walkways shall have adequate clearance space for maintenance operations.</w:t>
      </w:r>
    </w:p>
    <w:p w14:paraId="7412E995"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1497FEBB" w14:textId="6FA3AE9B" w:rsidR="000E332A" w:rsidRPr="000E332A" w:rsidRDefault="009D1626" w:rsidP="000E332A">
      <w:pPr>
        <w:tabs>
          <w:tab w:val="clear" w:pos="720"/>
        </w:tabs>
        <w:spacing w:line="480" w:lineRule="auto"/>
        <w:ind w:firstLine="720"/>
        <w:contextualSpacing/>
        <w:rPr>
          <w:rFonts w:eastAsia="Times New Roman" w:cs="Times New Roman"/>
          <w:color w:val="000000"/>
          <w:sz w:val="22"/>
          <w:szCs w:val="22"/>
        </w:rPr>
      </w:pPr>
      <w:r w:rsidRPr="009D1626">
        <w:rPr>
          <w:rFonts w:eastAsia="Times New Roman" w:cs="Times New Roman"/>
          <w:color w:val="000000"/>
          <w:sz w:val="22"/>
          <w:szCs w:val="22"/>
          <w:u w:val="single"/>
        </w:rPr>
        <w:t>(k)</w:t>
      </w:r>
      <w:r>
        <w:rPr>
          <w:rFonts w:eastAsia="Times New Roman" w:cs="Times New Roman"/>
          <w:color w:val="000000"/>
          <w:sz w:val="22"/>
          <w:szCs w:val="22"/>
        </w:rPr>
        <w:t xml:space="preserve"> [</w:t>
      </w:r>
      <w:r w:rsidR="000E332A" w:rsidRPr="000E332A">
        <w:rPr>
          <w:rFonts w:eastAsia="Times New Roman" w:cs="Times New Roman"/>
          <w:color w:val="000000"/>
          <w:sz w:val="22"/>
          <w:szCs w:val="22"/>
        </w:rPr>
        <w:t>(j)</w:t>
      </w:r>
      <w:r>
        <w:rPr>
          <w:rFonts w:eastAsia="Times New Roman" w:cs="Times New Roman"/>
          <w:color w:val="000000"/>
          <w:sz w:val="22"/>
          <w:szCs w:val="22"/>
        </w:rPr>
        <w:t>]</w:t>
      </w:r>
      <w:r w:rsidR="000E332A" w:rsidRPr="000E332A">
        <w:rPr>
          <w:rFonts w:eastAsia="Times New Roman" w:cs="Times New Roman"/>
          <w:color w:val="000000"/>
          <w:sz w:val="22"/>
          <w:szCs w:val="22"/>
        </w:rPr>
        <w:t xml:space="preserve"> Clarifiers must have grating across the discharge pipe in the launder or stop bars across the launder before the discharge pipe to prevent an individual from entering the discharge pipe from the clarifier.</w:t>
      </w:r>
    </w:p>
    <w:p w14:paraId="2613FA51" w14:textId="7C58A44A" w:rsidR="000E332A" w:rsidRPr="000E332A" w:rsidRDefault="009D1626" w:rsidP="000E332A">
      <w:pPr>
        <w:tabs>
          <w:tab w:val="clear" w:pos="720"/>
        </w:tabs>
        <w:spacing w:line="480" w:lineRule="auto"/>
        <w:ind w:firstLine="720"/>
        <w:contextualSpacing/>
        <w:rPr>
          <w:rFonts w:eastAsia="Times New Roman" w:cs="Times New Roman"/>
          <w:color w:val="000000"/>
          <w:sz w:val="22"/>
          <w:szCs w:val="22"/>
        </w:rPr>
      </w:pPr>
      <w:r w:rsidRPr="009D1626">
        <w:rPr>
          <w:rFonts w:eastAsia="Times New Roman" w:cs="Times New Roman"/>
          <w:color w:val="000000"/>
          <w:sz w:val="22"/>
          <w:szCs w:val="22"/>
          <w:u w:val="single"/>
        </w:rPr>
        <w:t>(l)</w:t>
      </w:r>
      <w:r>
        <w:rPr>
          <w:rFonts w:eastAsia="Times New Roman" w:cs="Times New Roman"/>
          <w:color w:val="000000"/>
          <w:sz w:val="22"/>
          <w:szCs w:val="22"/>
        </w:rPr>
        <w:t xml:space="preserve"> [</w:t>
      </w:r>
      <w:r w:rsidR="000E332A" w:rsidRPr="000E332A">
        <w:rPr>
          <w:rFonts w:eastAsia="Times New Roman" w:cs="Times New Roman"/>
          <w:color w:val="000000"/>
          <w:sz w:val="22"/>
          <w:szCs w:val="22"/>
        </w:rPr>
        <w:t>(k)</w:t>
      </w:r>
      <w:r>
        <w:rPr>
          <w:rFonts w:eastAsia="Times New Roman" w:cs="Times New Roman"/>
          <w:color w:val="000000"/>
          <w:sz w:val="22"/>
          <w:szCs w:val="22"/>
        </w:rPr>
        <w:t>]</w:t>
      </w:r>
      <w:r w:rsidR="000E332A" w:rsidRPr="000E332A">
        <w:rPr>
          <w:rFonts w:eastAsia="Times New Roman" w:cs="Times New Roman"/>
          <w:color w:val="000000"/>
          <w:sz w:val="22"/>
          <w:szCs w:val="22"/>
        </w:rPr>
        <w:t xml:space="preserve"> All guard rails, railings, ladders, walkways, and associated appurtenances must be designed and constructed to ensure the safety of individuals at the wastewater treatment facility.</w:t>
      </w:r>
    </w:p>
    <w:p w14:paraId="6776B99C"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50BB7AC0" w14:textId="77777777" w:rsidR="000E332A" w:rsidRPr="000E332A" w:rsidRDefault="000E332A" w:rsidP="000E332A">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0E332A">
        <w:rPr>
          <w:rFonts w:eastAsia="Times New Roman" w:cs="Times New Roman"/>
          <w:b/>
          <w:bCs/>
          <w:kern w:val="32"/>
          <w:sz w:val="22"/>
          <w:szCs w:val="32"/>
        </w:rPr>
        <w:t>§217.326. Electrical and Fire Code Compliance.</w:t>
      </w:r>
    </w:p>
    <w:p w14:paraId="4360F2DD"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 xml:space="preserve">(a) The electrical elements of a wastewater treatment facility and collection system must conform to local electrical codes. If the wastewater treatment facility or collection system </w:t>
      </w:r>
      <w:proofErr w:type="gramStart"/>
      <w:r w:rsidRPr="000E332A">
        <w:rPr>
          <w:rFonts w:eastAsia="Times New Roman" w:cs="Times New Roman"/>
          <w:color w:val="000000"/>
          <w:sz w:val="22"/>
          <w:szCs w:val="22"/>
        </w:rPr>
        <w:t>is located in</w:t>
      </w:r>
      <w:proofErr w:type="gramEnd"/>
      <w:r w:rsidRPr="000E332A">
        <w:rPr>
          <w:rFonts w:eastAsia="Times New Roman" w:cs="Times New Roman"/>
          <w:color w:val="000000"/>
          <w:sz w:val="22"/>
          <w:szCs w:val="22"/>
        </w:rPr>
        <w:t xml:space="preserve"> an area that does not have a local electrical code, the electrical elements must comply with the most recent edition of the National Fire Protection Association 70 National Electrical Code® at the time of installation.</w:t>
      </w:r>
    </w:p>
    <w:p w14:paraId="7951DD53"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54A4BF93"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 xml:space="preserve">(b) The wastewater treatment facility and collection system must conform to local fire codes. If the wastewater treatment facility </w:t>
      </w:r>
      <w:proofErr w:type="gramStart"/>
      <w:r w:rsidRPr="000E332A">
        <w:rPr>
          <w:rFonts w:eastAsia="Times New Roman" w:cs="Times New Roman"/>
          <w:color w:val="000000"/>
          <w:sz w:val="22"/>
          <w:szCs w:val="22"/>
        </w:rPr>
        <w:t>is located in</w:t>
      </w:r>
      <w:proofErr w:type="gramEnd"/>
      <w:r w:rsidRPr="000E332A">
        <w:rPr>
          <w:rFonts w:eastAsia="Times New Roman" w:cs="Times New Roman"/>
          <w:color w:val="000000"/>
          <w:sz w:val="22"/>
          <w:szCs w:val="22"/>
        </w:rPr>
        <w:t xml:space="preserve"> an area that does not have a local fire code, the wastewater treatment facility and collection system must </w:t>
      </w:r>
      <w:r w:rsidRPr="000E332A">
        <w:rPr>
          <w:rFonts w:eastAsia="Times New Roman" w:cs="Times New Roman"/>
          <w:color w:val="000000"/>
          <w:sz w:val="22"/>
          <w:szCs w:val="22"/>
        </w:rPr>
        <w:lastRenderedPageBreak/>
        <w:t>comply with the most recent edition of National Fire Protection Association 1 Fire Code® at the time of installation.</w:t>
      </w:r>
    </w:p>
    <w:p w14:paraId="4F563F25"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3AC158FD"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(c) Electrical elements must be protected from environmental hazards with a housing. Environmental hazards include moisture, extreme temperatures, and pests.</w:t>
      </w:r>
    </w:p>
    <w:p w14:paraId="267FC6FE"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0F01B307" w14:textId="77777777" w:rsidR="000E332A" w:rsidRPr="000E332A" w:rsidRDefault="000E332A" w:rsidP="000E332A">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0E332A">
        <w:rPr>
          <w:rFonts w:eastAsia="Times New Roman" w:cs="Times New Roman"/>
          <w:b/>
          <w:bCs/>
          <w:kern w:val="32"/>
          <w:sz w:val="22"/>
          <w:szCs w:val="32"/>
        </w:rPr>
        <w:t xml:space="preserve">§217.327. Non-Potable Water. </w:t>
      </w:r>
    </w:p>
    <w:p w14:paraId="4F3DC239"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Each hydrant and outlet for non-potable water must have signs in both English and Spanish reading "NON-POTABLE WATER, DO NOT DRINK" and "NO BEBA EL AGUA."</w:t>
      </w:r>
    </w:p>
    <w:p w14:paraId="0F50E4C5"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2D6507CC" w14:textId="77777777" w:rsidR="000E332A" w:rsidRPr="000E332A" w:rsidRDefault="000E332A" w:rsidP="000E332A">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0E332A">
        <w:rPr>
          <w:rFonts w:eastAsia="Times New Roman" w:cs="Times New Roman"/>
          <w:b/>
          <w:bCs/>
          <w:kern w:val="32"/>
          <w:sz w:val="22"/>
          <w:szCs w:val="32"/>
        </w:rPr>
        <w:t>§217.328. Wastewater Treatment Facility Access Control.</w:t>
      </w:r>
    </w:p>
    <w:p w14:paraId="17E8F9B9" w14:textId="77777777" w:rsidR="000E332A" w:rsidRPr="000E332A" w:rsidRDefault="000E332A" w:rsidP="000E332A">
      <w:pPr>
        <w:tabs>
          <w:tab w:val="clear" w:pos="720"/>
        </w:tabs>
        <w:spacing w:line="480" w:lineRule="auto"/>
        <w:contextualSpacing/>
        <w:rPr>
          <w:rFonts w:eastAsia="Times New Roman" w:cs="Times New Roman"/>
          <w:b/>
          <w:sz w:val="22"/>
          <w:szCs w:val="22"/>
        </w:rPr>
      </w:pPr>
    </w:p>
    <w:p w14:paraId="5FC0F52A"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(a) A wastewater treatment facility must be completely enclosed by an intruder-resistant fence.</w:t>
      </w:r>
    </w:p>
    <w:p w14:paraId="088A26A0" w14:textId="77777777" w:rsidR="000E332A" w:rsidRPr="000E332A" w:rsidRDefault="000E332A" w:rsidP="000E332A">
      <w:pPr>
        <w:tabs>
          <w:tab w:val="clear" w:pos="720"/>
        </w:tabs>
        <w:spacing w:line="480" w:lineRule="auto"/>
        <w:contextualSpacing/>
        <w:rPr>
          <w:rFonts w:eastAsia="Times New Roman" w:cs="Times New Roman"/>
          <w:b/>
          <w:sz w:val="22"/>
          <w:szCs w:val="22"/>
        </w:rPr>
      </w:pPr>
    </w:p>
    <w:p w14:paraId="36F87DD9"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(1) The intruder resistant fence must have a locked gate at each access point.</w:t>
      </w:r>
    </w:p>
    <w:p w14:paraId="7600D0BC"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1854B383"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(2) The intruder-resistant fence must be at least 6.0 feet tall, and the bottom of the fence must be close enough to surface grade to prevent human access.</w:t>
      </w:r>
    </w:p>
    <w:p w14:paraId="04775BC5"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72084A5D"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lastRenderedPageBreak/>
        <w:t>(3) The intruder-resistant fence must be constructed of wood, concrete, masonry, or metal. Other materials may be used, but only if approved in writing by the executive director.</w:t>
      </w:r>
    </w:p>
    <w:p w14:paraId="4319BBA9"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4D410F32"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(4) The top of the intruder-resistant fence must have at least three strands of barbed wire. A fence that is at least 8.0 feet tall does not require barbed wire. The top of an intruder-resistant fence may have </w:t>
      </w:r>
      <w:proofErr w:type="gramStart"/>
      <w:r w:rsidRPr="000E332A">
        <w:rPr>
          <w:rFonts w:eastAsia="Times New Roman" w:cs="Times New Roman"/>
          <w:color w:val="000000"/>
          <w:sz w:val="22"/>
          <w:szCs w:val="22"/>
        </w:rPr>
        <w:t>outwardly-directed</w:t>
      </w:r>
      <w:proofErr w:type="gramEnd"/>
      <w:r w:rsidRPr="000E332A">
        <w:rPr>
          <w:rFonts w:eastAsia="Times New Roman" w:cs="Times New Roman"/>
          <w:color w:val="000000"/>
          <w:sz w:val="22"/>
          <w:szCs w:val="22"/>
        </w:rPr>
        <w:t xml:space="preserve"> iron bars spaced on four-inch centers instead of barbed wire.</w:t>
      </w:r>
    </w:p>
    <w:p w14:paraId="53F0D1F8"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58B40B02"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(5) A five-strand barbed wire fence may be used in a rural area for fencing lagoons or overland-flow plots, but only if approved in writing by the executive director.</w:t>
      </w:r>
    </w:p>
    <w:p w14:paraId="0E17257E"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29061D7B"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(b) A wastewater treatment facility must have hazard signs on the outward facing side of the fence, stating "DANGER - NO TRESPASSING" in English and Spanish. At least one clearly visible and legible hazard sign must be placed on each gate and each side fence.</w:t>
      </w:r>
    </w:p>
    <w:p w14:paraId="6AA5AED4"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7130EF3A"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(c) A wastewater treatment facility must be accessible by truck during all weather conditions, including a 25-year, 24-hour rainfall event, and must have at least one all-weather access road with the driving surface situated above the 100-year flood plain.</w:t>
      </w:r>
    </w:p>
    <w:p w14:paraId="7D5679B4"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7987F57C" w14:textId="77777777" w:rsidR="000E332A" w:rsidRPr="000E332A" w:rsidRDefault="000E332A" w:rsidP="000E332A">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0E332A">
        <w:rPr>
          <w:rFonts w:eastAsia="Times New Roman" w:cs="Times New Roman"/>
          <w:b/>
          <w:bCs/>
          <w:kern w:val="32"/>
          <w:sz w:val="22"/>
          <w:szCs w:val="32"/>
        </w:rPr>
        <w:lastRenderedPageBreak/>
        <w:t>§217.329. Color Coding of Pipes.</w:t>
      </w:r>
    </w:p>
    <w:p w14:paraId="6FE18311"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(a) A new wastewater treatment facility must have color-coded pipes in accordance with subsection (e) of this section.</w:t>
      </w:r>
    </w:p>
    <w:p w14:paraId="396E081B"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4D39C10F"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(b) A new wastewater treatment facility must have detectable underground warning tape for each non-metallic underground pipe.</w:t>
      </w:r>
    </w:p>
    <w:p w14:paraId="3BB040B4"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(c) An existing wastewater treatment facility must color-code and install detectable underground warning tape for each pipe installed as part of an alteration.</w:t>
      </w:r>
    </w:p>
    <w:p w14:paraId="73AF1493"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1EB54DC8"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(d) A non-potable water pipe must be painted purple and be stenciled "NON-POTABLE WATER, DO NOT DRINK" and "NO BEBA EL AGUA."</w:t>
      </w:r>
    </w:p>
    <w:p w14:paraId="2C75A73B"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389D5767"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(e) A wastewater treatment facility design must use the following color-coding for pipes:</w:t>
      </w:r>
    </w:p>
    <w:p w14:paraId="072EE383"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2CDACAF1"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(1) sludge - </w:t>
      </w:r>
      <w:proofErr w:type="gramStart"/>
      <w:r w:rsidRPr="000E332A">
        <w:rPr>
          <w:rFonts w:eastAsia="Times New Roman" w:cs="Times New Roman"/>
          <w:color w:val="000000"/>
          <w:sz w:val="22"/>
          <w:szCs w:val="22"/>
        </w:rPr>
        <w:t>brown;</w:t>
      </w:r>
      <w:proofErr w:type="gramEnd"/>
    </w:p>
    <w:p w14:paraId="60A85BC9"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35D61EDD"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(2) natural gas - </w:t>
      </w:r>
      <w:proofErr w:type="gramStart"/>
      <w:r w:rsidRPr="000E332A">
        <w:rPr>
          <w:rFonts w:eastAsia="Times New Roman" w:cs="Times New Roman"/>
          <w:color w:val="000000"/>
          <w:sz w:val="22"/>
          <w:szCs w:val="22"/>
        </w:rPr>
        <w:t>red;</w:t>
      </w:r>
      <w:proofErr w:type="gramEnd"/>
    </w:p>
    <w:p w14:paraId="726ACCE3"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0643210C"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(3) potable water - light </w:t>
      </w:r>
      <w:proofErr w:type="gramStart"/>
      <w:r w:rsidRPr="000E332A">
        <w:rPr>
          <w:rFonts w:eastAsia="Times New Roman" w:cs="Times New Roman"/>
          <w:color w:val="000000"/>
          <w:sz w:val="22"/>
          <w:szCs w:val="22"/>
        </w:rPr>
        <w:t>blue;</w:t>
      </w:r>
      <w:proofErr w:type="gramEnd"/>
    </w:p>
    <w:p w14:paraId="58577125"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2D9C8397"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(4) chlorine - </w:t>
      </w:r>
      <w:proofErr w:type="gramStart"/>
      <w:r w:rsidRPr="000E332A">
        <w:rPr>
          <w:rFonts w:eastAsia="Times New Roman" w:cs="Times New Roman"/>
          <w:color w:val="000000"/>
          <w:sz w:val="22"/>
          <w:szCs w:val="22"/>
        </w:rPr>
        <w:t>yellow;</w:t>
      </w:r>
      <w:proofErr w:type="gramEnd"/>
    </w:p>
    <w:p w14:paraId="687107F4"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534AFC26"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lastRenderedPageBreak/>
        <w:t xml:space="preserve">(5) sulfur dioxide - lime green with yellow </w:t>
      </w:r>
      <w:proofErr w:type="gramStart"/>
      <w:r w:rsidRPr="000E332A">
        <w:rPr>
          <w:rFonts w:eastAsia="Times New Roman" w:cs="Times New Roman"/>
          <w:color w:val="000000"/>
          <w:sz w:val="22"/>
          <w:szCs w:val="22"/>
        </w:rPr>
        <w:t>bands;</w:t>
      </w:r>
      <w:proofErr w:type="gramEnd"/>
    </w:p>
    <w:p w14:paraId="7EB815D8"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772AE9B7"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(6) sewage - </w:t>
      </w:r>
      <w:proofErr w:type="gramStart"/>
      <w:r w:rsidRPr="000E332A">
        <w:rPr>
          <w:rFonts w:eastAsia="Times New Roman" w:cs="Times New Roman"/>
          <w:color w:val="000000"/>
          <w:sz w:val="22"/>
          <w:szCs w:val="22"/>
        </w:rPr>
        <w:t>grey;</w:t>
      </w:r>
      <w:proofErr w:type="gramEnd"/>
    </w:p>
    <w:p w14:paraId="44550133"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0C1BD4C7"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(7) compressed air - light </w:t>
      </w:r>
      <w:proofErr w:type="gramStart"/>
      <w:r w:rsidRPr="000E332A">
        <w:rPr>
          <w:rFonts w:eastAsia="Times New Roman" w:cs="Times New Roman"/>
          <w:color w:val="000000"/>
          <w:sz w:val="22"/>
          <w:szCs w:val="22"/>
        </w:rPr>
        <w:t>green;</w:t>
      </w:r>
      <w:proofErr w:type="gramEnd"/>
    </w:p>
    <w:p w14:paraId="22BE8234"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0195C94E"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(8) heated water - blue with </w:t>
      </w:r>
      <w:proofErr w:type="gramStart"/>
      <w:r w:rsidRPr="000E332A">
        <w:rPr>
          <w:rFonts w:eastAsia="Times New Roman" w:cs="Times New Roman"/>
          <w:color w:val="000000"/>
          <w:sz w:val="22"/>
          <w:szCs w:val="22"/>
        </w:rPr>
        <w:t>6 inch</w:t>
      </w:r>
      <w:proofErr w:type="gramEnd"/>
      <w:r w:rsidRPr="000E332A">
        <w:rPr>
          <w:rFonts w:eastAsia="Times New Roman" w:cs="Times New Roman"/>
          <w:color w:val="000000"/>
          <w:sz w:val="22"/>
          <w:szCs w:val="22"/>
        </w:rPr>
        <w:t xml:space="preserve"> red bands spaced 30 inches apart;</w:t>
      </w:r>
    </w:p>
    <w:p w14:paraId="6A586297"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5BCB2FF8"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(9) power conduit - in compliance with the National Fire Protection Association 70 National Electrical Code</w:t>
      </w:r>
      <w:proofErr w:type="gramStart"/>
      <w:r w:rsidRPr="000E332A">
        <w:rPr>
          <w:rFonts w:eastAsia="Times New Roman" w:cs="Times New Roman"/>
          <w:color w:val="000000"/>
          <w:sz w:val="22"/>
          <w:szCs w:val="22"/>
        </w:rPr>
        <w:t>®;</w:t>
      </w:r>
      <w:proofErr w:type="gramEnd"/>
    </w:p>
    <w:p w14:paraId="1CFC1EBA"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0F33930D"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(10) reclaimed water- purple with black </w:t>
      </w:r>
      <w:proofErr w:type="gramStart"/>
      <w:r w:rsidRPr="000E332A">
        <w:rPr>
          <w:rFonts w:eastAsia="Times New Roman" w:cs="Times New Roman"/>
          <w:color w:val="000000"/>
          <w:sz w:val="22"/>
          <w:szCs w:val="22"/>
        </w:rPr>
        <w:t>lettering;</w:t>
      </w:r>
      <w:proofErr w:type="gramEnd"/>
    </w:p>
    <w:p w14:paraId="489D0628"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4B01FB5B"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(11) gray water- purple with yellow </w:t>
      </w:r>
      <w:proofErr w:type="gramStart"/>
      <w:r w:rsidRPr="000E332A">
        <w:rPr>
          <w:rFonts w:eastAsia="Times New Roman" w:cs="Times New Roman"/>
          <w:color w:val="000000"/>
          <w:sz w:val="22"/>
          <w:szCs w:val="22"/>
        </w:rPr>
        <w:t>writing;</w:t>
      </w:r>
      <w:proofErr w:type="gramEnd"/>
    </w:p>
    <w:p w14:paraId="2614AF32"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0291E28A"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(12) instrument air - light green with dark green </w:t>
      </w:r>
      <w:proofErr w:type="gramStart"/>
      <w:r w:rsidRPr="000E332A">
        <w:rPr>
          <w:rFonts w:eastAsia="Times New Roman" w:cs="Times New Roman"/>
          <w:color w:val="000000"/>
          <w:sz w:val="22"/>
          <w:szCs w:val="22"/>
        </w:rPr>
        <w:t>bands;</w:t>
      </w:r>
      <w:proofErr w:type="gramEnd"/>
    </w:p>
    <w:p w14:paraId="31AC85A6"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42901004"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(13) liquid alum - yellow with orange </w:t>
      </w:r>
      <w:proofErr w:type="gramStart"/>
      <w:r w:rsidRPr="000E332A">
        <w:rPr>
          <w:rFonts w:eastAsia="Times New Roman" w:cs="Times New Roman"/>
          <w:color w:val="000000"/>
          <w:sz w:val="22"/>
          <w:szCs w:val="22"/>
        </w:rPr>
        <w:t>bands;</w:t>
      </w:r>
      <w:proofErr w:type="gramEnd"/>
    </w:p>
    <w:p w14:paraId="2BC34AB6"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7E15F91C"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(14) alum (solution) - yellow with green </w:t>
      </w:r>
      <w:proofErr w:type="gramStart"/>
      <w:r w:rsidRPr="000E332A">
        <w:rPr>
          <w:rFonts w:eastAsia="Times New Roman" w:cs="Times New Roman"/>
          <w:color w:val="000000"/>
          <w:sz w:val="22"/>
          <w:szCs w:val="22"/>
        </w:rPr>
        <w:t>bands;</w:t>
      </w:r>
      <w:proofErr w:type="gramEnd"/>
    </w:p>
    <w:p w14:paraId="2C02B4F0"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7EE42823"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(15) ferric chloride - brown with red </w:t>
      </w:r>
      <w:proofErr w:type="gramStart"/>
      <w:r w:rsidRPr="000E332A">
        <w:rPr>
          <w:rFonts w:eastAsia="Times New Roman" w:cs="Times New Roman"/>
          <w:color w:val="000000"/>
          <w:sz w:val="22"/>
          <w:szCs w:val="22"/>
        </w:rPr>
        <w:t>bands;</w:t>
      </w:r>
      <w:proofErr w:type="gramEnd"/>
    </w:p>
    <w:p w14:paraId="11E4B576"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0E123554"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lastRenderedPageBreak/>
        <w:t xml:space="preserve">(16) ferric sulfate - brown with yellow </w:t>
      </w:r>
      <w:proofErr w:type="gramStart"/>
      <w:r w:rsidRPr="000E332A">
        <w:rPr>
          <w:rFonts w:eastAsia="Times New Roman" w:cs="Times New Roman"/>
          <w:color w:val="000000"/>
          <w:sz w:val="22"/>
          <w:szCs w:val="22"/>
        </w:rPr>
        <w:t>bands;</w:t>
      </w:r>
      <w:proofErr w:type="gramEnd"/>
    </w:p>
    <w:p w14:paraId="6B94999A"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3ED58ABA"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(17) polymers - white with green </w:t>
      </w:r>
      <w:proofErr w:type="gramStart"/>
      <w:r w:rsidRPr="000E332A">
        <w:rPr>
          <w:rFonts w:eastAsia="Times New Roman" w:cs="Times New Roman"/>
          <w:color w:val="000000"/>
          <w:sz w:val="22"/>
          <w:szCs w:val="22"/>
        </w:rPr>
        <w:t>bands;</w:t>
      </w:r>
      <w:proofErr w:type="gramEnd"/>
    </w:p>
    <w:p w14:paraId="2137DD0F"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772859F8"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 xml:space="preserve">(18) ozone - stainless steel with white </w:t>
      </w:r>
      <w:proofErr w:type="gramStart"/>
      <w:r w:rsidRPr="000E332A">
        <w:rPr>
          <w:rFonts w:eastAsia="Times New Roman" w:cs="Times New Roman"/>
          <w:color w:val="000000"/>
          <w:sz w:val="22"/>
          <w:szCs w:val="22"/>
        </w:rPr>
        <w:t>bands;</w:t>
      </w:r>
      <w:proofErr w:type="gramEnd"/>
    </w:p>
    <w:p w14:paraId="621070E8"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2BC87130"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(19) raw water - tan; and</w:t>
      </w:r>
    </w:p>
    <w:p w14:paraId="43AB1069"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14A15B0C"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r w:rsidRPr="000E332A">
        <w:rPr>
          <w:rFonts w:eastAsia="Times New Roman" w:cs="Times New Roman"/>
          <w:color w:val="000000"/>
          <w:sz w:val="22"/>
          <w:szCs w:val="22"/>
        </w:rPr>
        <w:t>(20) effluent after clarification - dark green.</w:t>
      </w:r>
    </w:p>
    <w:p w14:paraId="0D2E991B" w14:textId="77777777" w:rsidR="000E332A" w:rsidRPr="000E332A" w:rsidRDefault="000E332A" w:rsidP="000E332A">
      <w:pPr>
        <w:tabs>
          <w:tab w:val="clear" w:pos="720"/>
        </w:tabs>
        <w:spacing w:line="480" w:lineRule="auto"/>
        <w:ind w:firstLine="1440"/>
        <w:contextualSpacing/>
        <w:rPr>
          <w:rFonts w:eastAsia="Times New Roman" w:cs="Times New Roman"/>
          <w:color w:val="000000"/>
          <w:sz w:val="22"/>
          <w:szCs w:val="22"/>
        </w:rPr>
      </w:pPr>
    </w:p>
    <w:p w14:paraId="4FB447B2" w14:textId="77777777" w:rsidR="000E332A" w:rsidRPr="000E332A" w:rsidRDefault="000E332A" w:rsidP="000E332A">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0E332A">
        <w:rPr>
          <w:rFonts w:eastAsia="Times New Roman" w:cs="Times New Roman"/>
          <w:b/>
          <w:bCs/>
          <w:kern w:val="32"/>
          <w:sz w:val="22"/>
          <w:szCs w:val="32"/>
        </w:rPr>
        <w:t xml:space="preserve">§217.330. Drinking Water Supply Connections. </w:t>
      </w:r>
    </w:p>
    <w:p w14:paraId="522F5BEB"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(a) A connection between a drinking water supply system and any part of a wastewater treatment facility or collection system must be made through an air gap or a reduced-pressure backflow assembly (RPBA) in accordance with American Water Works Association (AWWA) Standard C511-97 or AWWA Manual M14.</w:t>
      </w:r>
    </w:p>
    <w:p w14:paraId="7DE6218E"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00A246F7"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(b) Each RPBA must be tested and passed annually by a commission licensed backflow prevention assembly tester. If an RPBA fails an annual test, it must be repaired or replaced, and then retested by a commission licensed backflow prevention assembly tester.</w:t>
      </w:r>
    </w:p>
    <w:p w14:paraId="6C89274D"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64B5B04E"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(c) RPBA test results and maintenance records must be retained at the wastewater treatment facility for at least three years.</w:t>
      </w:r>
    </w:p>
    <w:p w14:paraId="293984F7"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1EAECF66"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(d) Vacuum breakers are required on all potable water spigots.</w:t>
      </w:r>
    </w:p>
    <w:p w14:paraId="33574376"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35C3E3AE" w14:textId="77777777" w:rsidR="000E332A" w:rsidRPr="000E332A" w:rsidRDefault="000E332A" w:rsidP="000E332A">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0E332A">
        <w:rPr>
          <w:rFonts w:eastAsia="Times New Roman" w:cs="Times New Roman"/>
          <w:b/>
          <w:bCs/>
          <w:kern w:val="32"/>
          <w:sz w:val="22"/>
          <w:szCs w:val="32"/>
        </w:rPr>
        <w:t>§217.331. Freeze Protection.</w:t>
      </w:r>
    </w:p>
    <w:p w14:paraId="37024D93"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A horizontal surface subject to freezing temperatures and water accumulation must be sloped to prevent ice formation.</w:t>
      </w:r>
    </w:p>
    <w:p w14:paraId="6E66BF31" w14:textId="77777777" w:rsidR="000E332A" w:rsidRPr="000E332A" w:rsidRDefault="000E332A" w:rsidP="000E332A">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0E332A">
        <w:rPr>
          <w:rFonts w:eastAsia="Times New Roman" w:cs="Times New Roman"/>
          <w:b/>
          <w:bCs/>
          <w:kern w:val="32"/>
          <w:sz w:val="22"/>
          <w:szCs w:val="32"/>
        </w:rPr>
        <w:t xml:space="preserve">§217.332. Noise Levels. </w:t>
      </w:r>
    </w:p>
    <w:p w14:paraId="76C19CE1"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(a) An area accessed by individuals must be designed to comply with 29 Code of Federal Regulations §1910.95.</w:t>
      </w:r>
    </w:p>
    <w:p w14:paraId="7CAC5B18"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7B2FB58E"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 xml:space="preserve">(b) Removable noise attenuation equipment, such as removable mufflers or removable noise-reducing panels, must </w:t>
      </w:r>
      <w:proofErr w:type="gramStart"/>
      <w:r w:rsidRPr="000E332A">
        <w:rPr>
          <w:rFonts w:eastAsia="Times New Roman" w:cs="Times New Roman"/>
          <w:color w:val="000000"/>
          <w:sz w:val="22"/>
          <w:szCs w:val="22"/>
        </w:rPr>
        <w:t>remain attached to the equipment at all times</w:t>
      </w:r>
      <w:proofErr w:type="gramEnd"/>
      <w:r w:rsidRPr="000E332A">
        <w:rPr>
          <w:rFonts w:eastAsia="Times New Roman" w:cs="Times New Roman"/>
          <w:color w:val="000000"/>
          <w:sz w:val="22"/>
          <w:szCs w:val="22"/>
        </w:rPr>
        <w:t xml:space="preserve"> to reduce noise, unless the noise attenuation equipment is removed for maintenance activities.</w:t>
      </w:r>
    </w:p>
    <w:p w14:paraId="705502F1"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085EC939" w14:textId="77777777" w:rsidR="000E332A" w:rsidRPr="000E332A" w:rsidRDefault="000E332A" w:rsidP="000E332A">
      <w:pPr>
        <w:tabs>
          <w:tab w:val="clear" w:pos="720"/>
        </w:tabs>
        <w:spacing w:line="480" w:lineRule="auto"/>
        <w:contextualSpacing/>
        <w:rPr>
          <w:rFonts w:eastAsia="Times New Roman" w:cs="Times New Roman"/>
          <w:b/>
          <w:sz w:val="22"/>
          <w:szCs w:val="22"/>
        </w:rPr>
      </w:pPr>
      <w:r w:rsidRPr="000E332A">
        <w:rPr>
          <w:rFonts w:eastAsia="Times New Roman" w:cs="Times New Roman"/>
          <w:b/>
          <w:sz w:val="22"/>
          <w:szCs w:val="22"/>
        </w:rPr>
        <w:t>§217.333. Confined Spaces.</w:t>
      </w:r>
    </w:p>
    <w:p w14:paraId="375A31F3"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(a) A design must, to the extent practicable, avoid creating confined spaces as defined in 29 Code of Federal Regulations §1910.146.</w:t>
      </w:r>
    </w:p>
    <w:p w14:paraId="1A3B117E"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671ADCEC"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t>(b) A ventilating manhole must be equipped with a connection for a portable ventilator.</w:t>
      </w:r>
    </w:p>
    <w:p w14:paraId="0C9A34E3"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p>
    <w:p w14:paraId="12EB9234" w14:textId="77777777" w:rsidR="000E332A" w:rsidRPr="000E332A" w:rsidRDefault="000E332A" w:rsidP="000E332A">
      <w:pPr>
        <w:tabs>
          <w:tab w:val="clear" w:pos="720"/>
        </w:tabs>
        <w:spacing w:line="480" w:lineRule="auto"/>
        <w:ind w:firstLine="720"/>
        <w:contextualSpacing/>
        <w:rPr>
          <w:rFonts w:eastAsia="Times New Roman" w:cs="Times New Roman"/>
          <w:color w:val="000000"/>
          <w:sz w:val="22"/>
          <w:szCs w:val="22"/>
        </w:rPr>
      </w:pPr>
      <w:r w:rsidRPr="000E332A">
        <w:rPr>
          <w:rFonts w:eastAsia="Times New Roman" w:cs="Times New Roman"/>
          <w:color w:val="000000"/>
          <w:sz w:val="22"/>
          <w:szCs w:val="22"/>
        </w:rPr>
        <w:lastRenderedPageBreak/>
        <w:t>(c) A confined space entry must be conducted according to the requirements of 29 Code of Federal Regulations §1910.146.</w:t>
      </w:r>
    </w:p>
    <w:p w14:paraId="72548F08" w14:textId="77777777" w:rsidR="004A726B" w:rsidRPr="00417619" w:rsidRDefault="004A726B" w:rsidP="00D53F25">
      <w:pPr>
        <w:pStyle w:val="BodyText"/>
      </w:pPr>
    </w:p>
    <w:sectPr w:rsidR="004A726B" w:rsidRPr="00417619" w:rsidSect="00E96643">
      <w:headerReference w:type="default" r:id="rId8"/>
      <w:type w:val="continuous"/>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F074" w14:textId="77777777" w:rsidR="000E332A" w:rsidRDefault="000E332A" w:rsidP="00E52C9A">
      <w:r>
        <w:separator/>
      </w:r>
    </w:p>
  </w:endnote>
  <w:endnote w:type="continuationSeparator" w:id="0">
    <w:p w14:paraId="71EB81C1" w14:textId="77777777" w:rsidR="000E332A" w:rsidRDefault="000E332A"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4E78" w14:textId="77777777" w:rsidR="000E332A" w:rsidRDefault="000E332A" w:rsidP="00E52C9A">
      <w:r>
        <w:separator/>
      </w:r>
    </w:p>
  </w:footnote>
  <w:footnote w:type="continuationSeparator" w:id="0">
    <w:p w14:paraId="71D2A519" w14:textId="77777777" w:rsidR="000E332A" w:rsidRDefault="000E332A"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44CC" w14:textId="77777777" w:rsidR="00097B3C" w:rsidRPr="00A9276F" w:rsidRDefault="000E332A" w:rsidP="00A9276F">
    <w:pPr>
      <w:pStyle w:val="Header"/>
      <w:tabs>
        <w:tab w:val="clear" w:pos="4320"/>
        <w:tab w:val="clear" w:pos="8640"/>
        <w:tab w:val="left" w:pos="8280"/>
      </w:tabs>
      <w:rPr>
        <w:rStyle w:val="PageNumber"/>
        <w:szCs w:val="20"/>
      </w:rPr>
    </w:pPr>
    <w:r w:rsidRPr="00A9276F">
      <w:rPr>
        <w:szCs w:val="20"/>
      </w:rPr>
      <w:t xml:space="preserve">Texas Commission on Environmental Quality </w:t>
    </w:r>
    <w:r w:rsidRPr="00A9276F">
      <w:rPr>
        <w:szCs w:val="20"/>
      </w:rPr>
      <w:tab/>
      <w:t xml:space="preserve">Page </w:t>
    </w:r>
    <w:r w:rsidRPr="00A9276F">
      <w:rPr>
        <w:szCs w:val="20"/>
      </w:rPr>
      <w:fldChar w:fldCharType="begin"/>
    </w:r>
    <w:r w:rsidRPr="00A9276F">
      <w:rPr>
        <w:szCs w:val="20"/>
      </w:rPr>
      <w:instrText xml:space="preserve"> PAGE   \* MERGEFORMAT </w:instrText>
    </w:r>
    <w:r w:rsidRPr="00A9276F">
      <w:rPr>
        <w:szCs w:val="20"/>
      </w:rPr>
      <w:fldChar w:fldCharType="separate"/>
    </w:r>
    <w:r>
      <w:rPr>
        <w:noProof/>
        <w:szCs w:val="20"/>
      </w:rPr>
      <w:t>64</w:t>
    </w:r>
    <w:r w:rsidRPr="00A9276F">
      <w:rPr>
        <w:noProof/>
        <w:szCs w:val="20"/>
      </w:rPr>
      <w:fldChar w:fldCharType="end"/>
    </w:r>
  </w:p>
  <w:p w14:paraId="538F1442" w14:textId="77777777" w:rsidR="00D6632A" w:rsidRPr="00A9276F" w:rsidRDefault="000E332A" w:rsidP="00D6632A">
    <w:pPr>
      <w:pStyle w:val="Header"/>
      <w:rPr>
        <w:szCs w:val="20"/>
      </w:rPr>
    </w:pPr>
    <w:r w:rsidRPr="00A9276F">
      <w:rPr>
        <w:szCs w:val="20"/>
      </w:rPr>
      <w:t xml:space="preserve">Chapter </w:t>
    </w:r>
    <w:r>
      <w:rPr>
        <w:szCs w:val="20"/>
      </w:rPr>
      <w:t>217</w:t>
    </w:r>
    <w:r w:rsidRPr="00A9276F">
      <w:rPr>
        <w:szCs w:val="20"/>
      </w:rPr>
      <w:t xml:space="preserve"> – </w:t>
    </w:r>
    <w:r w:rsidRPr="001A0A46">
      <w:rPr>
        <w:szCs w:val="20"/>
      </w:rPr>
      <w:t xml:space="preserve">Design Criteria </w:t>
    </w:r>
    <w:r>
      <w:rPr>
        <w:szCs w:val="20"/>
      </w:rPr>
      <w:t>f</w:t>
    </w:r>
    <w:r w:rsidRPr="001A0A46">
      <w:rPr>
        <w:szCs w:val="20"/>
      </w:rPr>
      <w:t>or Domestic Wastewater Systems</w:t>
    </w:r>
  </w:p>
  <w:p w14:paraId="33091320" w14:textId="77777777" w:rsidR="00E96643" w:rsidRPr="00A9276F" w:rsidRDefault="000E332A" w:rsidP="00D6632A">
    <w:pPr>
      <w:pStyle w:val="Header"/>
      <w:rPr>
        <w:szCs w:val="20"/>
      </w:rPr>
    </w:pPr>
    <w:r w:rsidRPr="00A9276F">
      <w:rPr>
        <w:szCs w:val="20"/>
      </w:rPr>
      <w:t xml:space="preserve">Rule Project No. </w:t>
    </w:r>
    <w:r w:rsidRPr="001A0A46">
      <w:rPr>
        <w:szCs w:val="20"/>
      </w:rPr>
      <w:t>2021-008-217-OW</w:t>
    </w:r>
  </w:p>
  <w:p w14:paraId="7E2F82B8" w14:textId="77777777" w:rsidR="00D6632A" w:rsidRPr="00A9276F" w:rsidRDefault="00E51060" w:rsidP="00D6632A">
    <w:pPr>
      <w:pStyle w:val="Header"/>
      <w:rPr>
        <w:szCs w:val="20"/>
      </w:rPr>
    </w:pPr>
  </w:p>
  <w:p w14:paraId="7FB6D3B6" w14:textId="77777777" w:rsidR="00E96643" w:rsidRPr="00A9276F" w:rsidRDefault="00E51060" w:rsidP="00E96643">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1297D"/>
    <w:multiLevelType w:val="hybridMultilevel"/>
    <w:tmpl w:val="A0B8616A"/>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F7F77A9"/>
    <w:multiLevelType w:val="hybridMultilevel"/>
    <w:tmpl w:val="EAC63364"/>
    <w:lvl w:ilvl="0" w:tplc="78FE16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E930C7"/>
    <w:multiLevelType w:val="hybridMultilevel"/>
    <w:tmpl w:val="ECC83608"/>
    <w:lvl w:ilvl="0" w:tplc="FF7E441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8BF0297"/>
    <w:multiLevelType w:val="hybridMultilevel"/>
    <w:tmpl w:val="2084C6B0"/>
    <w:lvl w:ilvl="0" w:tplc="D95C1C2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48173712">
    <w:abstractNumId w:val="9"/>
  </w:num>
  <w:num w:numId="2" w16cid:durableId="491682672">
    <w:abstractNumId w:val="8"/>
  </w:num>
  <w:num w:numId="3" w16cid:durableId="330908997">
    <w:abstractNumId w:val="7"/>
  </w:num>
  <w:num w:numId="4" w16cid:durableId="91705831">
    <w:abstractNumId w:val="6"/>
  </w:num>
  <w:num w:numId="5" w16cid:durableId="1582831980">
    <w:abstractNumId w:val="5"/>
  </w:num>
  <w:num w:numId="6" w16cid:durableId="912660595">
    <w:abstractNumId w:val="4"/>
  </w:num>
  <w:num w:numId="7" w16cid:durableId="568417128">
    <w:abstractNumId w:val="3"/>
  </w:num>
  <w:num w:numId="8" w16cid:durableId="588544962">
    <w:abstractNumId w:val="2"/>
  </w:num>
  <w:num w:numId="9" w16cid:durableId="1484274909">
    <w:abstractNumId w:val="1"/>
  </w:num>
  <w:num w:numId="10" w16cid:durableId="2140954466">
    <w:abstractNumId w:val="0"/>
  </w:num>
  <w:num w:numId="11" w16cid:durableId="1290621617">
    <w:abstractNumId w:val="16"/>
  </w:num>
  <w:num w:numId="12" w16cid:durableId="2143226380">
    <w:abstractNumId w:val="13"/>
  </w:num>
  <w:num w:numId="13" w16cid:durableId="137191262">
    <w:abstractNumId w:val="12"/>
  </w:num>
  <w:num w:numId="14" w16cid:durableId="1131171583">
    <w:abstractNumId w:val="9"/>
  </w:num>
  <w:num w:numId="15" w16cid:durableId="1540819035">
    <w:abstractNumId w:val="8"/>
    <w:lvlOverride w:ilvl="0">
      <w:startOverride w:val="1"/>
    </w:lvlOverride>
  </w:num>
  <w:num w:numId="16" w16cid:durableId="92592307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0639116">
    <w:abstractNumId w:val="14"/>
  </w:num>
  <w:num w:numId="18" w16cid:durableId="2090612835">
    <w:abstractNumId w:val="15"/>
  </w:num>
  <w:num w:numId="19" w16cid:durableId="160511419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2A"/>
    <w:rsid w:val="000163C7"/>
    <w:rsid w:val="00051B7F"/>
    <w:rsid w:val="000E332A"/>
    <w:rsid w:val="001135B1"/>
    <w:rsid w:val="00116413"/>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6089F"/>
    <w:rsid w:val="00471897"/>
    <w:rsid w:val="004A726B"/>
    <w:rsid w:val="004C31CF"/>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5033F"/>
    <w:rsid w:val="008755F2"/>
    <w:rsid w:val="008E33DD"/>
    <w:rsid w:val="008E6CA0"/>
    <w:rsid w:val="008F4441"/>
    <w:rsid w:val="0094541B"/>
    <w:rsid w:val="0097286B"/>
    <w:rsid w:val="00996B99"/>
    <w:rsid w:val="009D1626"/>
    <w:rsid w:val="00A03680"/>
    <w:rsid w:val="00A2193F"/>
    <w:rsid w:val="00A75BA9"/>
    <w:rsid w:val="00AB074C"/>
    <w:rsid w:val="00B3681B"/>
    <w:rsid w:val="00B4403F"/>
    <w:rsid w:val="00B868F1"/>
    <w:rsid w:val="00BE39E1"/>
    <w:rsid w:val="00BF000E"/>
    <w:rsid w:val="00C95864"/>
    <w:rsid w:val="00CC59A8"/>
    <w:rsid w:val="00CC6108"/>
    <w:rsid w:val="00CF4CB6"/>
    <w:rsid w:val="00D44331"/>
    <w:rsid w:val="00D53F25"/>
    <w:rsid w:val="00D642CF"/>
    <w:rsid w:val="00D9218C"/>
    <w:rsid w:val="00DB72FD"/>
    <w:rsid w:val="00DB788B"/>
    <w:rsid w:val="00DC278A"/>
    <w:rsid w:val="00DE7C8C"/>
    <w:rsid w:val="00E14844"/>
    <w:rsid w:val="00E51060"/>
    <w:rsid w:val="00E52C9A"/>
    <w:rsid w:val="00E93DEF"/>
    <w:rsid w:val="00EA1F7C"/>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2BFD"/>
  <w15:chartTrackingRefBased/>
  <w15:docId w15:val="{17DF38BA-0C14-4335-AA06-A98DE8D5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Paul Brochi</dc:creator>
  <cp:keywords/>
  <dc:description/>
  <cp:lastModifiedBy>Paul Brochi</cp:lastModifiedBy>
  <cp:revision>3</cp:revision>
  <dcterms:created xsi:type="dcterms:W3CDTF">2023-02-17T20:38:00Z</dcterms:created>
  <dcterms:modified xsi:type="dcterms:W3CDTF">2023-03-07T19:02:00Z</dcterms:modified>
</cp:coreProperties>
</file>