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851152600"/>
        <w:lock w:val="contentLocked"/>
        <w:placeholder>
          <w:docPart w:val="DefaultPlaceholder_-1854013440"/>
        </w:placeholder>
        <w:group/>
      </w:sdtPr>
      <w:sdtEndPr>
        <w:rPr>
          <w:b/>
          <w:bCs/>
          <w:sz w:val="22"/>
        </w:rPr>
      </w:sdtEndPr>
      <w:sdtContent>
        <w:p w14:paraId="4E31750F" w14:textId="1C6993F6" w:rsidR="00FD51D1" w:rsidRPr="00BF4B4F" w:rsidRDefault="00FD51D1" w:rsidP="00FD51D1">
          <w:r w:rsidRPr="00835EEC">
            <w:rPr>
              <w:noProof/>
              <w:sz w:val="32"/>
              <w:szCs w:val="40"/>
            </w:rPr>
            <w:drawing>
              <wp:anchor distT="0" distB="0" distL="114300" distR="114300" simplePos="0" relativeHeight="251659264" behindDoc="0" locked="0" layoutInCell="1" allowOverlap="1" wp14:anchorId="55DEEB72" wp14:editId="63FB5465">
                <wp:simplePos x="0" y="0"/>
                <wp:positionH relativeFrom="margin">
                  <wp:posOffset>18415</wp:posOffset>
                </wp:positionH>
                <wp:positionV relativeFrom="margin">
                  <wp:posOffset>-635</wp:posOffset>
                </wp:positionV>
                <wp:extent cx="1495425" cy="1495425"/>
                <wp:effectExtent l="0" t="0" r="9525" b="9525"/>
                <wp:wrapSquare wrapText="bothSides"/>
                <wp:docPr id="1868061932" name="Picture 186806193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8061932" name="Picture 1868061932">
                          <a:extLst>
                            <a:ext uri="{C183D7F6-B498-43B3-948B-1728B52AA6E4}">
                              <adec:decorative xmlns:adec="http://schemas.microsoft.com/office/drawing/2017/decorative" val="1"/>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495425" cy="1495425"/>
                        </a:xfrm>
                        <a:prstGeom prst="rect">
                          <a:avLst/>
                        </a:prstGeom>
                        <a:noFill/>
                        <a:ln>
                          <a:noFill/>
                        </a:ln>
                      </pic:spPr>
                    </pic:pic>
                  </a:graphicData>
                </a:graphic>
                <wp14:sizeRelH relativeFrom="page">
                  <wp14:pctWidth>0</wp14:pctWidth>
                </wp14:sizeRelH>
                <wp14:sizeRelV relativeFrom="page">
                  <wp14:pctHeight>0</wp14:pctHeight>
                </wp14:sizeRelV>
              </wp:anchor>
            </w:drawing>
          </w:r>
          <w:r>
            <w:t>January 2024</w:t>
          </w:r>
        </w:p>
        <w:p w14:paraId="5A64AA66" w14:textId="4B3652D4" w:rsidR="00FD51D1" w:rsidRDefault="00FD51D1" w:rsidP="00FD51D1">
          <w:pPr>
            <w:pStyle w:val="StyleBefore5ptAfter200pt"/>
          </w:pPr>
          <w:r w:rsidRPr="00BF4B4F">
            <w:t>Form TCEQ-</w:t>
          </w:r>
          <w:r>
            <w:t>20893</w:t>
          </w:r>
          <w:r>
            <w:t xml:space="preserve">-inst </w:t>
          </w:r>
        </w:p>
        <w:p w14:paraId="62E9DEBF" w14:textId="3326239E" w:rsidR="00FD51D1" w:rsidRPr="00835EEC" w:rsidRDefault="00FD51D1" w:rsidP="00FD51D1">
          <w:pPr>
            <w:pStyle w:val="Title"/>
            <w:pBdr>
              <w:bottom w:val="single" w:sz="8" w:space="3" w:color="4F81BD" w:themeColor="accent1"/>
            </w:pBdr>
            <w:spacing w:before="0" w:after="360"/>
            <w:ind w:firstLine="0"/>
            <w:rPr>
              <w:szCs w:val="24"/>
            </w:rPr>
          </w:pPr>
          <w:bookmarkStart w:id="0" w:name="_Toc154750310"/>
          <w:bookmarkStart w:id="1" w:name="_Toc155273556"/>
          <w:bookmarkStart w:id="2" w:name="_Toc155604235"/>
          <w:r>
            <w:rPr>
              <w:szCs w:val="24"/>
            </w:rPr>
            <w:t>INSTRUCTIONS FOR COMPLETING THE</w:t>
          </w:r>
          <w:r>
            <w:rPr>
              <w:szCs w:val="24"/>
            </w:rPr>
            <w:br/>
            <w:t>ADMINISTRATIVE REPORT</w:t>
          </w:r>
          <w:r>
            <w:rPr>
              <w:szCs w:val="24"/>
            </w:rPr>
            <w:br/>
            <w:t>FOR</w:t>
          </w:r>
          <w:r>
            <w:rPr>
              <w:szCs w:val="24"/>
            </w:rPr>
            <w:br/>
            <w:t>OIL AND GAS EXTRACTION PERMITS</w:t>
          </w:r>
          <w:r>
            <w:rPr>
              <w:szCs w:val="24"/>
            </w:rPr>
            <w:br/>
            <w:t>ISSUED UNDER</w:t>
          </w:r>
          <w:r>
            <w:rPr>
              <w:szCs w:val="24"/>
            </w:rPr>
            <w:br/>
            <w:t>TEXAS WATER CODE CHAPTER 26</w:t>
          </w:r>
          <w:bookmarkEnd w:id="0"/>
          <w:bookmarkEnd w:id="1"/>
          <w:bookmarkEnd w:id="2"/>
        </w:p>
        <w:p w14:paraId="41134178" w14:textId="77777777" w:rsidR="00FD51D1" w:rsidRPr="00BF4B4F" w:rsidRDefault="00FD51D1" w:rsidP="00FD51D1">
          <w:pPr>
            <w:pStyle w:val="StyleBefore5ptAfter200pt"/>
          </w:pPr>
        </w:p>
        <w:p w14:paraId="1AC36AA5" w14:textId="77777777" w:rsidR="00FD51D1" w:rsidRPr="00BF4B4F" w:rsidRDefault="00FD51D1" w:rsidP="00FD51D1">
          <w:pPr>
            <w:spacing w:before="5520"/>
            <w:rPr>
              <w:b/>
            </w:rPr>
          </w:pPr>
          <w:r w:rsidRPr="00BF4B4F">
            <w:rPr>
              <w:b/>
            </w:rPr>
            <w:t>Texas Commission on Environmental Quality</w:t>
          </w:r>
        </w:p>
        <w:p w14:paraId="62FA4BEE" w14:textId="77777777" w:rsidR="00FB3059" w:rsidRDefault="00FB3059" w:rsidP="00D233C8">
          <w:pPr>
            <w:pStyle w:val="BodyText"/>
            <w:sectPr w:rsidR="00FB3059" w:rsidSect="00B3163A">
              <w:footerReference w:type="default" r:id="rId12"/>
              <w:pgSz w:w="12240" w:h="15840"/>
              <w:pgMar w:top="1008" w:right="806" w:bottom="1008" w:left="1008" w:header="720" w:footer="720" w:gutter="0"/>
              <w:cols w:space="720"/>
              <w:docGrid w:linePitch="360"/>
            </w:sectPr>
          </w:pPr>
        </w:p>
        <w:p w14:paraId="1A6994D1" w14:textId="56633C7A" w:rsidR="00601069" w:rsidRDefault="00742149">
          <w:pPr>
            <w:pStyle w:val="TOC1"/>
            <w:rPr>
              <w:rFonts w:asciiTheme="minorHAnsi" w:eastAsiaTheme="minorEastAsia" w:hAnsiTheme="minorHAnsi"/>
              <w:bCs w:val="0"/>
              <w:caps w:val="0"/>
              <w:kern w:val="2"/>
              <w:sz w:val="22"/>
              <w:szCs w:val="22"/>
              <w14:ligatures w14:val="standardContextual"/>
            </w:rPr>
          </w:pPr>
          <w:r>
            <w:lastRenderedPageBreak/>
            <w:fldChar w:fldCharType="begin"/>
          </w:r>
          <w:r w:rsidRPr="007420E0">
            <w:instrText xml:space="preserve"> TOC \o "1-1" \h \z \u </w:instrText>
          </w:r>
          <w:r>
            <w:fldChar w:fldCharType="separate"/>
          </w:r>
          <w:hyperlink w:anchor="_Toc155604236" w:history="1">
            <w:r w:rsidR="00601069" w:rsidRPr="00BA4F41">
              <w:rPr>
                <w:rStyle w:val="Hyperlink"/>
              </w:rPr>
              <w:t>INTRODUCTION</w:t>
            </w:r>
            <w:r w:rsidR="00601069">
              <w:rPr>
                <w:webHidden/>
              </w:rPr>
              <w:tab/>
            </w:r>
            <w:r w:rsidR="00601069">
              <w:rPr>
                <w:webHidden/>
              </w:rPr>
              <w:fldChar w:fldCharType="begin"/>
            </w:r>
            <w:r w:rsidR="00601069">
              <w:rPr>
                <w:webHidden/>
              </w:rPr>
              <w:instrText xml:space="preserve"> PAGEREF _Toc155604236 \h </w:instrText>
            </w:r>
            <w:r w:rsidR="00601069">
              <w:rPr>
                <w:webHidden/>
              </w:rPr>
            </w:r>
            <w:r w:rsidR="00601069">
              <w:rPr>
                <w:webHidden/>
              </w:rPr>
              <w:fldChar w:fldCharType="separate"/>
            </w:r>
            <w:r w:rsidR="00601069">
              <w:rPr>
                <w:webHidden/>
              </w:rPr>
              <w:t>1</w:t>
            </w:r>
            <w:r w:rsidR="00601069">
              <w:rPr>
                <w:webHidden/>
              </w:rPr>
              <w:fldChar w:fldCharType="end"/>
            </w:r>
          </w:hyperlink>
        </w:p>
        <w:p w14:paraId="5F7EE400" w14:textId="3E41CCB3"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7" w:history="1">
            <w:r w:rsidRPr="00BA4F41">
              <w:rPr>
                <w:rStyle w:val="Hyperlink"/>
              </w:rPr>
              <w:t>PURPOSE</w:t>
            </w:r>
            <w:r>
              <w:rPr>
                <w:webHidden/>
              </w:rPr>
              <w:tab/>
            </w:r>
            <w:r>
              <w:rPr>
                <w:webHidden/>
              </w:rPr>
              <w:fldChar w:fldCharType="begin"/>
            </w:r>
            <w:r>
              <w:rPr>
                <w:webHidden/>
              </w:rPr>
              <w:instrText xml:space="preserve"> PAGEREF _Toc155604237 \h </w:instrText>
            </w:r>
            <w:r>
              <w:rPr>
                <w:webHidden/>
              </w:rPr>
            </w:r>
            <w:r>
              <w:rPr>
                <w:webHidden/>
              </w:rPr>
              <w:fldChar w:fldCharType="separate"/>
            </w:r>
            <w:r>
              <w:rPr>
                <w:webHidden/>
              </w:rPr>
              <w:t>1</w:t>
            </w:r>
            <w:r>
              <w:rPr>
                <w:webHidden/>
              </w:rPr>
              <w:fldChar w:fldCharType="end"/>
            </w:r>
          </w:hyperlink>
        </w:p>
        <w:p w14:paraId="21FDB82E" w14:textId="43D39A1D"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8" w:history="1">
            <w:r w:rsidRPr="00BA4F41">
              <w:rPr>
                <w:rStyle w:val="Hyperlink"/>
              </w:rPr>
              <w:t>OBJECTIVES</w:t>
            </w:r>
            <w:r>
              <w:rPr>
                <w:webHidden/>
              </w:rPr>
              <w:tab/>
            </w:r>
            <w:r>
              <w:rPr>
                <w:webHidden/>
              </w:rPr>
              <w:fldChar w:fldCharType="begin"/>
            </w:r>
            <w:r>
              <w:rPr>
                <w:webHidden/>
              </w:rPr>
              <w:instrText xml:space="preserve"> PAGEREF _Toc155604238 \h </w:instrText>
            </w:r>
            <w:r>
              <w:rPr>
                <w:webHidden/>
              </w:rPr>
            </w:r>
            <w:r>
              <w:rPr>
                <w:webHidden/>
              </w:rPr>
              <w:fldChar w:fldCharType="separate"/>
            </w:r>
            <w:r>
              <w:rPr>
                <w:webHidden/>
              </w:rPr>
              <w:t>1</w:t>
            </w:r>
            <w:r>
              <w:rPr>
                <w:webHidden/>
              </w:rPr>
              <w:fldChar w:fldCharType="end"/>
            </w:r>
          </w:hyperlink>
        </w:p>
        <w:p w14:paraId="1D8F90EF" w14:textId="552D8B55"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39" w:history="1">
            <w:r w:rsidRPr="00BA4F41">
              <w:rPr>
                <w:rStyle w:val="Hyperlink"/>
              </w:rPr>
              <w:t>STATUTORY CITATIONS</w:t>
            </w:r>
            <w:r>
              <w:rPr>
                <w:webHidden/>
              </w:rPr>
              <w:tab/>
            </w:r>
            <w:r>
              <w:rPr>
                <w:webHidden/>
              </w:rPr>
              <w:fldChar w:fldCharType="begin"/>
            </w:r>
            <w:r>
              <w:rPr>
                <w:webHidden/>
              </w:rPr>
              <w:instrText xml:space="preserve"> PAGEREF _Toc155604239 \h </w:instrText>
            </w:r>
            <w:r>
              <w:rPr>
                <w:webHidden/>
              </w:rPr>
            </w:r>
            <w:r>
              <w:rPr>
                <w:webHidden/>
              </w:rPr>
              <w:fldChar w:fldCharType="separate"/>
            </w:r>
            <w:r>
              <w:rPr>
                <w:webHidden/>
              </w:rPr>
              <w:t>1</w:t>
            </w:r>
            <w:r>
              <w:rPr>
                <w:webHidden/>
              </w:rPr>
              <w:fldChar w:fldCharType="end"/>
            </w:r>
          </w:hyperlink>
        </w:p>
        <w:p w14:paraId="27B7DA99" w14:textId="266B58B2"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0" w:history="1">
            <w:r w:rsidRPr="00BA4F41">
              <w:rPr>
                <w:rStyle w:val="Hyperlink"/>
              </w:rPr>
              <w:t>PRIMARY REGULATORY CITATIONS</w:t>
            </w:r>
            <w:r>
              <w:rPr>
                <w:webHidden/>
              </w:rPr>
              <w:tab/>
            </w:r>
            <w:r>
              <w:rPr>
                <w:webHidden/>
              </w:rPr>
              <w:fldChar w:fldCharType="begin"/>
            </w:r>
            <w:r>
              <w:rPr>
                <w:webHidden/>
              </w:rPr>
              <w:instrText xml:space="preserve"> PAGEREF _Toc155604240 \h </w:instrText>
            </w:r>
            <w:r>
              <w:rPr>
                <w:webHidden/>
              </w:rPr>
            </w:r>
            <w:r>
              <w:rPr>
                <w:webHidden/>
              </w:rPr>
              <w:fldChar w:fldCharType="separate"/>
            </w:r>
            <w:r>
              <w:rPr>
                <w:webHidden/>
              </w:rPr>
              <w:t>1</w:t>
            </w:r>
            <w:r>
              <w:rPr>
                <w:webHidden/>
              </w:rPr>
              <w:fldChar w:fldCharType="end"/>
            </w:r>
          </w:hyperlink>
        </w:p>
        <w:p w14:paraId="5349D4C8" w14:textId="5E8C59DD"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1" w:history="1">
            <w:r w:rsidRPr="00BA4F41">
              <w:rPr>
                <w:rStyle w:val="Hyperlink"/>
              </w:rPr>
              <w:t>ABBREVIATIONS AND ACRONYMS</w:t>
            </w:r>
            <w:r>
              <w:rPr>
                <w:webHidden/>
              </w:rPr>
              <w:tab/>
            </w:r>
            <w:r>
              <w:rPr>
                <w:webHidden/>
              </w:rPr>
              <w:fldChar w:fldCharType="begin"/>
            </w:r>
            <w:r>
              <w:rPr>
                <w:webHidden/>
              </w:rPr>
              <w:instrText xml:space="preserve"> PAGEREF _Toc155604241 \h </w:instrText>
            </w:r>
            <w:r>
              <w:rPr>
                <w:webHidden/>
              </w:rPr>
            </w:r>
            <w:r>
              <w:rPr>
                <w:webHidden/>
              </w:rPr>
              <w:fldChar w:fldCharType="separate"/>
            </w:r>
            <w:r>
              <w:rPr>
                <w:webHidden/>
              </w:rPr>
              <w:t>1</w:t>
            </w:r>
            <w:r>
              <w:rPr>
                <w:webHidden/>
              </w:rPr>
              <w:fldChar w:fldCharType="end"/>
            </w:r>
          </w:hyperlink>
        </w:p>
        <w:p w14:paraId="5274D525" w14:textId="3FE34C6D"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2" w:history="1">
            <w:r w:rsidRPr="00BA4F41">
              <w:rPr>
                <w:rStyle w:val="Hyperlink"/>
              </w:rPr>
              <w:t>GENERAL DEFINITIONS</w:t>
            </w:r>
            <w:r>
              <w:rPr>
                <w:webHidden/>
              </w:rPr>
              <w:tab/>
            </w:r>
            <w:r>
              <w:rPr>
                <w:webHidden/>
              </w:rPr>
              <w:fldChar w:fldCharType="begin"/>
            </w:r>
            <w:r>
              <w:rPr>
                <w:webHidden/>
              </w:rPr>
              <w:instrText xml:space="preserve"> PAGEREF _Toc155604242 \h </w:instrText>
            </w:r>
            <w:r>
              <w:rPr>
                <w:webHidden/>
              </w:rPr>
            </w:r>
            <w:r>
              <w:rPr>
                <w:webHidden/>
              </w:rPr>
              <w:fldChar w:fldCharType="separate"/>
            </w:r>
            <w:r>
              <w:rPr>
                <w:webHidden/>
              </w:rPr>
              <w:t>1</w:t>
            </w:r>
            <w:r>
              <w:rPr>
                <w:webHidden/>
              </w:rPr>
              <w:fldChar w:fldCharType="end"/>
            </w:r>
          </w:hyperlink>
        </w:p>
        <w:p w14:paraId="6721DA22" w14:textId="15D6E9E0"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3" w:history="1">
            <w:r w:rsidRPr="00BA4F41">
              <w:rPr>
                <w:rStyle w:val="Hyperlink"/>
              </w:rPr>
              <w:t>WHO MUST APPLY FOR AN INDUSTRIAL WASTEWATER PERMIT FOR OIL AND GAS EXPLORATION AND PRODUCTION?</w:t>
            </w:r>
            <w:r>
              <w:rPr>
                <w:webHidden/>
              </w:rPr>
              <w:tab/>
            </w:r>
            <w:r>
              <w:rPr>
                <w:webHidden/>
              </w:rPr>
              <w:fldChar w:fldCharType="begin"/>
            </w:r>
            <w:r>
              <w:rPr>
                <w:webHidden/>
              </w:rPr>
              <w:instrText xml:space="preserve"> PAGEREF _Toc155604243 \h </w:instrText>
            </w:r>
            <w:r>
              <w:rPr>
                <w:webHidden/>
              </w:rPr>
            </w:r>
            <w:r>
              <w:rPr>
                <w:webHidden/>
              </w:rPr>
              <w:fldChar w:fldCharType="separate"/>
            </w:r>
            <w:r>
              <w:rPr>
                <w:webHidden/>
              </w:rPr>
              <w:t>2</w:t>
            </w:r>
            <w:r>
              <w:rPr>
                <w:webHidden/>
              </w:rPr>
              <w:fldChar w:fldCharType="end"/>
            </w:r>
          </w:hyperlink>
        </w:p>
        <w:p w14:paraId="18BA478F" w14:textId="64CFEA30"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4" w:history="1">
            <w:r w:rsidRPr="00BA4F41">
              <w:rPr>
                <w:rStyle w:val="Hyperlink"/>
              </w:rPr>
              <w:t>WHEN MUST THE APPLICATION BE SUBMITTED?</w:t>
            </w:r>
            <w:r>
              <w:rPr>
                <w:webHidden/>
              </w:rPr>
              <w:tab/>
            </w:r>
            <w:r>
              <w:rPr>
                <w:webHidden/>
              </w:rPr>
              <w:fldChar w:fldCharType="begin"/>
            </w:r>
            <w:r>
              <w:rPr>
                <w:webHidden/>
              </w:rPr>
              <w:instrText xml:space="preserve"> PAGEREF _Toc155604244 \h </w:instrText>
            </w:r>
            <w:r>
              <w:rPr>
                <w:webHidden/>
              </w:rPr>
            </w:r>
            <w:r>
              <w:rPr>
                <w:webHidden/>
              </w:rPr>
              <w:fldChar w:fldCharType="separate"/>
            </w:r>
            <w:r>
              <w:rPr>
                <w:webHidden/>
              </w:rPr>
              <w:t>2</w:t>
            </w:r>
            <w:r>
              <w:rPr>
                <w:webHidden/>
              </w:rPr>
              <w:fldChar w:fldCharType="end"/>
            </w:r>
          </w:hyperlink>
        </w:p>
        <w:p w14:paraId="3D58006E" w14:textId="09C24D43"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5" w:history="1">
            <w:r w:rsidRPr="00BA4F41">
              <w:rPr>
                <w:rStyle w:val="Hyperlink"/>
              </w:rPr>
              <w:t>WHAT PERMIT APPLICATION FORMS ARE REQUIRED?</w:t>
            </w:r>
            <w:r>
              <w:rPr>
                <w:webHidden/>
              </w:rPr>
              <w:tab/>
            </w:r>
            <w:r>
              <w:rPr>
                <w:webHidden/>
              </w:rPr>
              <w:fldChar w:fldCharType="begin"/>
            </w:r>
            <w:r>
              <w:rPr>
                <w:webHidden/>
              </w:rPr>
              <w:instrText xml:space="preserve"> PAGEREF _Toc155604245 \h </w:instrText>
            </w:r>
            <w:r>
              <w:rPr>
                <w:webHidden/>
              </w:rPr>
            </w:r>
            <w:r>
              <w:rPr>
                <w:webHidden/>
              </w:rPr>
              <w:fldChar w:fldCharType="separate"/>
            </w:r>
            <w:r>
              <w:rPr>
                <w:webHidden/>
              </w:rPr>
              <w:t>2</w:t>
            </w:r>
            <w:r>
              <w:rPr>
                <w:webHidden/>
              </w:rPr>
              <w:fldChar w:fldCharType="end"/>
            </w:r>
          </w:hyperlink>
        </w:p>
        <w:p w14:paraId="741560BD" w14:textId="00B07A22"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6" w:history="1">
            <w:r w:rsidRPr="00BA4F41">
              <w:rPr>
                <w:rStyle w:val="Hyperlink"/>
              </w:rPr>
              <w:t>HOW DO I COMPLETE THE APPLICATION?</w:t>
            </w:r>
            <w:r>
              <w:rPr>
                <w:webHidden/>
              </w:rPr>
              <w:tab/>
            </w:r>
            <w:r>
              <w:rPr>
                <w:webHidden/>
              </w:rPr>
              <w:fldChar w:fldCharType="begin"/>
            </w:r>
            <w:r>
              <w:rPr>
                <w:webHidden/>
              </w:rPr>
              <w:instrText xml:space="preserve"> PAGEREF _Toc155604246 \h </w:instrText>
            </w:r>
            <w:r>
              <w:rPr>
                <w:webHidden/>
              </w:rPr>
            </w:r>
            <w:r>
              <w:rPr>
                <w:webHidden/>
              </w:rPr>
              <w:fldChar w:fldCharType="separate"/>
            </w:r>
            <w:r>
              <w:rPr>
                <w:webHidden/>
              </w:rPr>
              <w:t>3</w:t>
            </w:r>
            <w:r>
              <w:rPr>
                <w:webHidden/>
              </w:rPr>
              <w:fldChar w:fldCharType="end"/>
            </w:r>
          </w:hyperlink>
        </w:p>
        <w:p w14:paraId="732D1843" w14:textId="643D88FF"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7" w:history="1">
            <w:r w:rsidRPr="00BA4F41">
              <w:rPr>
                <w:rStyle w:val="Hyperlink"/>
              </w:rPr>
              <w:t>HOW IS THE APPLICATION SUBMITTED?</w:t>
            </w:r>
            <w:r>
              <w:rPr>
                <w:webHidden/>
              </w:rPr>
              <w:tab/>
            </w:r>
            <w:r>
              <w:rPr>
                <w:webHidden/>
              </w:rPr>
              <w:fldChar w:fldCharType="begin"/>
            </w:r>
            <w:r>
              <w:rPr>
                <w:webHidden/>
              </w:rPr>
              <w:instrText xml:space="preserve"> PAGEREF _Toc155604247 \h </w:instrText>
            </w:r>
            <w:r>
              <w:rPr>
                <w:webHidden/>
              </w:rPr>
            </w:r>
            <w:r>
              <w:rPr>
                <w:webHidden/>
              </w:rPr>
              <w:fldChar w:fldCharType="separate"/>
            </w:r>
            <w:r>
              <w:rPr>
                <w:webHidden/>
              </w:rPr>
              <w:t>4</w:t>
            </w:r>
            <w:r>
              <w:rPr>
                <w:webHidden/>
              </w:rPr>
              <w:fldChar w:fldCharType="end"/>
            </w:r>
          </w:hyperlink>
        </w:p>
        <w:p w14:paraId="2408A7DF" w14:textId="70C8FA0D"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8" w:history="1">
            <w:r w:rsidRPr="00BA4F41">
              <w:rPr>
                <w:rStyle w:val="Hyperlink"/>
              </w:rPr>
              <w:t>WHAT FEES DO I HAVE TO PAY?</w:t>
            </w:r>
            <w:r>
              <w:rPr>
                <w:webHidden/>
              </w:rPr>
              <w:tab/>
            </w:r>
            <w:r>
              <w:rPr>
                <w:webHidden/>
              </w:rPr>
              <w:fldChar w:fldCharType="begin"/>
            </w:r>
            <w:r>
              <w:rPr>
                <w:webHidden/>
              </w:rPr>
              <w:instrText xml:space="preserve"> PAGEREF _Toc155604248 \h </w:instrText>
            </w:r>
            <w:r>
              <w:rPr>
                <w:webHidden/>
              </w:rPr>
            </w:r>
            <w:r>
              <w:rPr>
                <w:webHidden/>
              </w:rPr>
              <w:fldChar w:fldCharType="separate"/>
            </w:r>
            <w:r>
              <w:rPr>
                <w:webHidden/>
              </w:rPr>
              <w:t>4</w:t>
            </w:r>
            <w:r>
              <w:rPr>
                <w:webHidden/>
              </w:rPr>
              <w:fldChar w:fldCharType="end"/>
            </w:r>
          </w:hyperlink>
        </w:p>
        <w:p w14:paraId="7B1CCE48" w14:textId="0C24B7C8"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49" w:history="1">
            <w:r w:rsidRPr="00BA4F41">
              <w:rPr>
                <w:rStyle w:val="Hyperlink"/>
              </w:rPr>
              <w:t>HOW DO I CANCEL OR TRANSFER A PERMIT?</w:t>
            </w:r>
            <w:r>
              <w:rPr>
                <w:webHidden/>
              </w:rPr>
              <w:tab/>
            </w:r>
            <w:r>
              <w:rPr>
                <w:webHidden/>
              </w:rPr>
              <w:fldChar w:fldCharType="begin"/>
            </w:r>
            <w:r>
              <w:rPr>
                <w:webHidden/>
              </w:rPr>
              <w:instrText xml:space="preserve"> PAGEREF _Toc155604249 \h </w:instrText>
            </w:r>
            <w:r>
              <w:rPr>
                <w:webHidden/>
              </w:rPr>
            </w:r>
            <w:r>
              <w:rPr>
                <w:webHidden/>
              </w:rPr>
              <w:fldChar w:fldCharType="separate"/>
            </w:r>
            <w:r>
              <w:rPr>
                <w:webHidden/>
              </w:rPr>
              <w:t>5</w:t>
            </w:r>
            <w:r>
              <w:rPr>
                <w:webHidden/>
              </w:rPr>
              <w:fldChar w:fldCharType="end"/>
            </w:r>
          </w:hyperlink>
        </w:p>
        <w:p w14:paraId="1B2289CF" w14:textId="4652B6AA"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50" w:history="1">
            <w:r w:rsidRPr="00BA4F41">
              <w:rPr>
                <w:rStyle w:val="Hyperlink"/>
              </w:rPr>
              <w:t>HOW DO I OBTAIN MORE INFORMATION?</w:t>
            </w:r>
            <w:r>
              <w:rPr>
                <w:webHidden/>
              </w:rPr>
              <w:tab/>
            </w:r>
            <w:r>
              <w:rPr>
                <w:webHidden/>
              </w:rPr>
              <w:fldChar w:fldCharType="begin"/>
            </w:r>
            <w:r>
              <w:rPr>
                <w:webHidden/>
              </w:rPr>
              <w:instrText xml:space="preserve"> PAGEREF _Toc155604250 \h </w:instrText>
            </w:r>
            <w:r>
              <w:rPr>
                <w:webHidden/>
              </w:rPr>
            </w:r>
            <w:r>
              <w:rPr>
                <w:webHidden/>
              </w:rPr>
              <w:fldChar w:fldCharType="separate"/>
            </w:r>
            <w:r>
              <w:rPr>
                <w:webHidden/>
              </w:rPr>
              <w:t>5</w:t>
            </w:r>
            <w:r>
              <w:rPr>
                <w:webHidden/>
              </w:rPr>
              <w:fldChar w:fldCharType="end"/>
            </w:r>
          </w:hyperlink>
        </w:p>
        <w:p w14:paraId="170D822C" w14:textId="7F1A2749"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51" w:history="1">
            <w:r w:rsidRPr="00BA4F41">
              <w:rPr>
                <w:rStyle w:val="Hyperlink"/>
              </w:rPr>
              <w:t>ADMINISTRATIVE REPORT 1.0</w:t>
            </w:r>
            <w:r>
              <w:rPr>
                <w:webHidden/>
              </w:rPr>
              <w:tab/>
            </w:r>
            <w:r>
              <w:rPr>
                <w:webHidden/>
              </w:rPr>
              <w:fldChar w:fldCharType="begin"/>
            </w:r>
            <w:r>
              <w:rPr>
                <w:webHidden/>
              </w:rPr>
              <w:instrText xml:space="preserve"> PAGEREF _Toc155604251 \h </w:instrText>
            </w:r>
            <w:r>
              <w:rPr>
                <w:webHidden/>
              </w:rPr>
            </w:r>
            <w:r>
              <w:rPr>
                <w:webHidden/>
              </w:rPr>
              <w:fldChar w:fldCharType="separate"/>
            </w:r>
            <w:r>
              <w:rPr>
                <w:webHidden/>
              </w:rPr>
              <w:t>8</w:t>
            </w:r>
            <w:r>
              <w:rPr>
                <w:webHidden/>
              </w:rPr>
              <w:fldChar w:fldCharType="end"/>
            </w:r>
          </w:hyperlink>
        </w:p>
        <w:p w14:paraId="4B19A438" w14:textId="65C61B9F" w:rsidR="00601069" w:rsidRDefault="00601069" w:rsidP="00601069">
          <w:pPr>
            <w:pStyle w:val="TOC2"/>
            <w:rPr>
              <w:rFonts w:asciiTheme="minorHAnsi" w:eastAsiaTheme="minorEastAsia" w:hAnsiTheme="minorHAnsi"/>
              <w:kern w:val="2"/>
              <w:sz w:val="22"/>
              <w:szCs w:val="22"/>
              <w14:ligatures w14:val="standardContextual"/>
            </w:rPr>
          </w:pPr>
          <w:hyperlink w:anchor="_Toc155604254" w:history="1">
            <w:r w:rsidRPr="00BA4F41">
              <w:rPr>
                <w:rStyle w:val="Hyperlink"/>
                <w14:scene3d>
                  <w14:camera w14:prst="orthographicFront"/>
                  <w14:lightRig w14:rig="threePt" w14:dir="t">
                    <w14:rot w14:lat="0" w14:lon="0" w14:rev="0"/>
                  </w14:lightRig>
                </w14:scene3d>
              </w:rPr>
              <w:t>1.</w:t>
            </w:r>
            <w:r>
              <w:rPr>
                <w:rFonts w:asciiTheme="minorHAnsi" w:eastAsiaTheme="minorEastAsia" w:hAnsiTheme="minorHAnsi"/>
                <w:kern w:val="2"/>
                <w:sz w:val="22"/>
                <w:szCs w:val="22"/>
                <w14:ligatures w14:val="standardContextual"/>
              </w:rPr>
              <w:tab/>
            </w:r>
            <w:r w:rsidRPr="00BA4F41">
              <w:rPr>
                <w:rStyle w:val="Hyperlink"/>
              </w:rPr>
              <w:t>TYPE OF APPLICATION AND FEES</w:t>
            </w:r>
            <w:r>
              <w:rPr>
                <w:webHidden/>
              </w:rPr>
              <w:tab/>
            </w:r>
            <w:r>
              <w:rPr>
                <w:webHidden/>
              </w:rPr>
              <w:fldChar w:fldCharType="begin"/>
            </w:r>
            <w:r>
              <w:rPr>
                <w:webHidden/>
              </w:rPr>
              <w:instrText xml:space="preserve"> PAGEREF _Toc155604254 \h </w:instrText>
            </w:r>
            <w:r>
              <w:rPr>
                <w:webHidden/>
              </w:rPr>
            </w:r>
            <w:r>
              <w:rPr>
                <w:webHidden/>
              </w:rPr>
              <w:fldChar w:fldCharType="separate"/>
            </w:r>
            <w:r>
              <w:rPr>
                <w:webHidden/>
              </w:rPr>
              <w:t>8</w:t>
            </w:r>
            <w:r>
              <w:rPr>
                <w:webHidden/>
              </w:rPr>
              <w:fldChar w:fldCharType="end"/>
            </w:r>
          </w:hyperlink>
        </w:p>
        <w:p w14:paraId="31BDDDF3" w14:textId="715F7A42" w:rsidR="00601069" w:rsidRDefault="00601069" w:rsidP="00601069">
          <w:pPr>
            <w:pStyle w:val="TOC2"/>
            <w:rPr>
              <w:rFonts w:asciiTheme="minorHAnsi" w:eastAsiaTheme="minorEastAsia" w:hAnsiTheme="minorHAnsi"/>
              <w:kern w:val="2"/>
              <w:sz w:val="22"/>
              <w:szCs w:val="22"/>
              <w14:ligatures w14:val="standardContextual"/>
            </w:rPr>
          </w:pPr>
          <w:hyperlink w:anchor="_Toc155604255" w:history="1">
            <w:r w:rsidRPr="00BA4F41">
              <w:rPr>
                <w:rStyle w:val="Hyperlink"/>
                <w14:scene3d>
                  <w14:camera w14:prst="orthographicFront"/>
                  <w14:lightRig w14:rig="threePt" w14:dir="t">
                    <w14:rot w14:lat="0" w14:lon="0" w14:rev="0"/>
                  </w14:lightRig>
                </w14:scene3d>
              </w:rPr>
              <w:t>2.</w:t>
            </w:r>
            <w:r>
              <w:rPr>
                <w:rFonts w:asciiTheme="minorHAnsi" w:eastAsiaTheme="minorEastAsia" w:hAnsiTheme="minorHAnsi"/>
                <w:kern w:val="2"/>
                <w:sz w:val="22"/>
                <w:szCs w:val="22"/>
                <w14:ligatures w14:val="standardContextual"/>
              </w:rPr>
              <w:tab/>
            </w:r>
            <w:r w:rsidRPr="00BA4F41">
              <w:rPr>
                <w:rStyle w:val="Hyperlink"/>
              </w:rPr>
              <w:t>APPLICANT INFORMATION</w:t>
            </w:r>
            <w:r>
              <w:rPr>
                <w:webHidden/>
              </w:rPr>
              <w:tab/>
            </w:r>
            <w:r>
              <w:rPr>
                <w:webHidden/>
              </w:rPr>
              <w:fldChar w:fldCharType="begin"/>
            </w:r>
            <w:r>
              <w:rPr>
                <w:webHidden/>
              </w:rPr>
              <w:instrText xml:space="preserve"> PAGEREF _Toc155604255 \h </w:instrText>
            </w:r>
            <w:r>
              <w:rPr>
                <w:webHidden/>
              </w:rPr>
            </w:r>
            <w:r>
              <w:rPr>
                <w:webHidden/>
              </w:rPr>
              <w:fldChar w:fldCharType="separate"/>
            </w:r>
            <w:r>
              <w:rPr>
                <w:webHidden/>
              </w:rPr>
              <w:t>8</w:t>
            </w:r>
            <w:r>
              <w:rPr>
                <w:webHidden/>
              </w:rPr>
              <w:fldChar w:fldCharType="end"/>
            </w:r>
          </w:hyperlink>
        </w:p>
        <w:p w14:paraId="5BF87271" w14:textId="156946FC" w:rsidR="00601069" w:rsidRDefault="00601069" w:rsidP="00601069">
          <w:pPr>
            <w:pStyle w:val="TOC2"/>
            <w:rPr>
              <w:rFonts w:asciiTheme="minorHAnsi" w:eastAsiaTheme="minorEastAsia" w:hAnsiTheme="minorHAnsi"/>
              <w:kern w:val="2"/>
              <w:sz w:val="22"/>
              <w:szCs w:val="22"/>
              <w14:ligatures w14:val="standardContextual"/>
            </w:rPr>
          </w:pPr>
          <w:hyperlink w:anchor="_Toc155604256" w:history="1">
            <w:r w:rsidRPr="00BA4F41">
              <w:rPr>
                <w:rStyle w:val="Hyperlink"/>
                <w14:scene3d>
                  <w14:camera w14:prst="orthographicFront"/>
                  <w14:lightRig w14:rig="threePt" w14:dir="t">
                    <w14:rot w14:lat="0" w14:lon="0" w14:rev="0"/>
                  </w14:lightRig>
                </w14:scene3d>
              </w:rPr>
              <w:t>3.</w:t>
            </w:r>
            <w:r>
              <w:rPr>
                <w:rFonts w:asciiTheme="minorHAnsi" w:eastAsiaTheme="minorEastAsia" w:hAnsiTheme="minorHAnsi"/>
                <w:kern w:val="2"/>
                <w:sz w:val="22"/>
                <w:szCs w:val="22"/>
                <w14:ligatures w14:val="standardContextual"/>
              </w:rPr>
              <w:tab/>
            </w:r>
            <w:r w:rsidRPr="00BA4F41">
              <w:rPr>
                <w:rStyle w:val="Hyperlink"/>
              </w:rPr>
              <w:t>APPLICATION CONTACT INFORMATION</w:t>
            </w:r>
            <w:r>
              <w:rPr>
                <w:webHidden/>
              </w:rPr>
              <w:tab/>
            </w:r>
            <w:r>
              <w:rPr>
                <w:webHidden/>
              </w:rPr>
              <w:fldChar w:fldCharType="begin"/>
            </w:r>
            <w:r>
              <w:rPr>
                <w:webHidden/>
              </w:rPr>
              <w:instrText xml:space="preserve"> PAGEREF _Toc155604256 \h </w:instrText>
            </w:r>
            <w:r>
              <w:rPr>
                <w:webHidden/>
              </w:rPr>
            </w:r>
            <w:r>
              <w:rPr>
                <w:webHidden/>
              </w:rPr>
              <w:fldChar w:fldCharType="separate"/>
            </w:r>
            <w:r>
              <w:rPr>
                <w:webHidden/>
              </w:rPr>
              <w:t>9</w:t>
            </w:r>
            <w:r>
              <w:rPr>
                <w:webHidden/>
              </w:rPr>
              <w:fldChar w:fldCharType="end"/>
            </w:r>
          </w:hyperlink>
        </w:p>
        <w:p w14:paraId="654B379C" w14:textId="045F0A43" w:rsidR="00601069" w:rsidRDefault="00601069" w:rsidP="00601069">
          <w:pPr>
            <w:pStyle w:val="TOC2"/>
            <w:rPr>
              <w:rFonts w:asciiTheme="minorHAnsi" w:eastAsiaTheme="minorEastAsia" w:hAnsiTheme="minorHAnsi"/>
              <w:kern w:val="2"/>
              <w:sz w:val="22"/>
              <w:szCs w:val="22"/>
              <w14:ligatures w14:val="standardContextual"/>
            </w:rPr>
          </w:pPr>
          <w:hyperlink w:anchor="_Toc155604257" w:history="1">
            <w:r w:rsidRPr="00BA4F41">
              <w:rPr>
                <w:rStyle w:val="Hyperlink"/>
                <w14:scene3d>
                  <w14:camera w14:prst="orthographicFront"/>
                  <w14:lightRig w14:rig="threePt" w14:dir="t">
                    <w14:rot w14:lat="0" w14:lon="0" w14:rev="0"/>
                  </w14:lightRig>
                </w14:scene3d>
              </w:rPr>
              <w:t>4.</w:t>
            </w:r>
            <w:r>
              <w:rPr>
                <w:rFonts w:asciiTheme="minorHAnsi" w:eastAsiaTheme="minorEastAsia" w:hAnsiTheme="minorHAnsi"/>
                <w:kern w:val="2"/>
                <w:sz w:val="22"/>
                <w:szCs w:val="22"/>
                <w14:ligatures w14:val="standardContextual"/>
              </w:rPr>
              <w:tab/>
            </w:r>
            <w:r w:rsidRPr="00BA4F41">
              <w:rPr>
                <w:rStyle w:val="Hyperlink"/>
              </w:rPr>
              <w:t>PERMIT CONTACT INFORMATION</w:t>
            </w:r>
            <w:r>
              <w:rPr>
                <w:webHidden/>
              </w:rPr>
              <w:tab/>
            </w:r>
            <w:r>
              <w:rPr>
                <w:webHidden/>
              </w:rPr>
              <w:fldChar w:fldCharType="begin"/>
            </w:r>
            <w:r>
              <w:rPr>
                <w:webHidden/>
              </w:rPr>
              <w:instrText xml:space="preserve"> PAGEREF _Toc155604257 \h </w:instrText>
            </w:r>
            <w:r>
              <w:rPr>
                <w:webHidden/>
              </w:rPr>
            </w:r>
            <w:r>
              <w:rPr>
                <w:webHidden/>
              </w:rPr>
              <w:fldChar w:fldCharType="separate"/>
            </w:r>
            <w:r>
              <w:rPr>
                <w:webHidden/>
              </w:rPr>
              <w:t>9</w:t>
            </w:r>
            <w:r>
              <w:rPr>
                <w:webHidden/>
              </w:rPr>
              <w:fldChar w:fldCharType="end"/>
            </w:r>
          </w:hyperlink>
        </w:p>
        <w:p w14:paraId="11A13E5B" w14:textId="1C5C28B7" w:rsidR="00601069" w:rsidRDefault="00601069" w:rsidP="00601069">
          <w:pPr>
            <w:pStyle w:val="TOC2"/>
            <w:rPr>
              <w:rFonts w:asciiTheme="minorHAnsi" w:eastAsiaTheme="minorEastAsia" w:hAnsiTheme="minorHAnsi"/>
              <w:kern w:val="2"/>
              <w:sz w:val="22"/>
              <w:szCs w:val="22"/>
              <w14:ligatures w14:val="standardContextual"/>
            </w:rPr>
          </w:pPr>
          <w:hyperlink w:anchor="_Toc155604258" w:history="1">
            <w:r w:rsidRPr="00BA4F41">
              <w:rPr>
                <w:rStyle w:val="Hyperlink"/>
                <w14:scene3d>
                  <w14:camera w14:prst="orthographicFront"/>
                  <w14:lightRig w14:rig="threePt" w14:dir="t">
                    <w14:rot w14:lat="0" w14:lon="0" w14:rev="0"/>
                  </w14:lightRig>
                </w14:scene3d>
              </w:rPr>
              <w:t>5.</w:t>
            </w:r>
            <w:r>
              <w:rPr>
                <w:rFonts w:asciiTheme="minorHAnsi" w:eastAsiaTheme="minorEastAsia" w:hAnsiTheme="minorHAnsi"/>
                <w:kern w:val="2"/>
                <w:sz w:val="22"/>
                <w:szCs w:val="22"/>
                <w14:ligatures w14:val="standardContextual"/>
              </w:rPr>
              <w:tab/>
            </w:r>
            <w:r w:rsidRPr="00BA4F41">
              <w:rPr>
                <w:rStyle w:val="Hyperlink"/>
              </w:rPr>
              <w:t>BILLING CONTACT INFORMATION</w:t>
            </w:r>
            <w:r>
              <w:rPr>
                <w:webHidden/>
              </w:rPr>
              <w:tab/>
            </w:r>
            <w:r>
              <w:rPr>
                <w:webHidden/>
              </w:rPr>
              <w:fldChar w:fldCharType="begin"/>
            </w:r>
            <w:r>
              <w:rPr>
                <w:webHidden/>
              </w:rPr>
              <w:instrText xml:space="preserve"> PAGEREF _Toc155604258 \h </w:instrText>
            </w:r>
            <w:r>
              <w:rPr>
                <w:webHidden/>
              </w:rPr>
            </w:r>
            <w:r>
              <w:rPr>
                <w:webHidden/>
              </w:rPr>
              <w:fldChar w:fldCharType="separate"/>
            </w:r>
            <w:r>
              <w:rPr>
                <w:webHidden/>
              </w:rPr>
              <w:t>9</w:t>
            </w:r>
            <w:r>
              <w:rPr>
                <w:webHidden/>
              </w:rPr>
              <w:fldChar w:fldCharType="end"/>
            </w:r>
          </w:hyperlink>
        </w:p>
        <w:p w14:paraId="71E1E500" w14:textId="4BFACADE" w:rsidR="00601069" w:rsidRDefault="00601069" w:rsidP="00601069">
          <w:pPr>
            <w:pStyle w:val="TOC2"/>
            <w:rPr>
              <w:rFonts w:asciiTheme="minorHAnsi" w:eastAsiaTheme="minorEastAsia" w:hAnsiTheme="minorHAnsi"/>
              <w:kern w:val="2"/>
              <w:sz w:val="22"/>
              <w:szCs w:val="22"/>
              <w14:ligatures w14:val="standardContextual"/>
            </w:rPr>
          </w:pPr>
          <w:hyperlink w:anchor="_Toc155604259" w:history="1">
            <w:r w:rsidRPr="00BA4F41">
              <w:rPr>
                <w:rStyle w:val="Hyperlink"/>
                <w14:scene3d>
                  <w14:camera w14:prst="orthographicFront"/>
                  <w14:lightRig w14:rig="threePt" w14:dir="t">
                    <w14:rot w14:lat="0" w14:lon="0" w14:rev="0"/>
                  </w14:lightRig>
                </w14:scene3d>
              </w:rPr>
              <w:t>6.</w:t>
            </w:r>
            <w:r>
              <w:rPr>
                <w:rFonts w:asciiTheme="minorHAnsi" w:eastAsiaTheme="minorEastAsia" w:hAnsiTheme="minorHAnsi"/>
                <w:kern w:val="2"/>
                <w:sz w:val="22"/>
                <w:szCs w:val="22"/>
                <w14:ligatures w14:val="standardContextual"/>
              </w:rPr>
              <w:tab/>
            </w:r>
            <w:r w:rsidRPr="00BA4F41">
              <w:rPr>
                <w:rStyle w:val="Hyperlink"/>
              </w:rPr>
              <w:t>DMR CONTACT INFORMATION</w:t>
            </w:r>
            <w:r>
              <w:rPr>
                <w:webHidden/>
              </w:rPr>
              <w:tab/>
            </w:r>
            <w:r>
              <w:rPr>
                <w:webHidden/>
              </w:rPr>
              <w:fldChar w:fldCharType="begin"/>
            </w:r>
            <w:r>
              <w:rPr>
                <w:webHidden/>
              </w:rPr>
              <w:instrText xml:space="preserve"> PAGEREF _Toc155604259 \h </w:instrText>
            </w:r>
            <w:r>
              <w:rPr>
                <w:webHidden/>
              </w:rPr>
            </w:r>
            <w:r>
              <w:rPr>
                <w:webHidden/>
              </w:rPr>
              <w:fldChar w:fldCharType="separate"/>
            </w:r>
            <w:r>
              <w:rPr>
                <w:webHidden/>
              </w:rPr>
              <w:t>10</w:t>
            </w:r>
            <w:r>
              <w:rPr>
                <w:webHidden/>
              </w:rPr>
              <w:fldChar w:fldCharType="end"/>
            </w:r>
          </w:hyperlink>
        </w:p>
        <w:p w14:paraId="021B16D5" w14:textId="571B472D" w:rsidR="00601069" w:rsidRDefault="00601069" w:rsidP="00601069">
          <w:pPr>
            <w:pStyle w:val="TOC2"/>
            <w:rPr>
              <w:rFonts w:asciiTheme="minorHAnsi" w:eastAsiaTheme="minorEastAsia" w:hAnsiTheme="minorHAnsi"/>
              <w:kern w:val="2"/>
              <w:sz w:val="22"/>
              <w:szCs w:val="22"/>
              <w14:ligatures w14:val="standardContextual"/>
            </w:rPr>
          </w:pPr>
          <w:hyperlink w:anchor="_Toc155604260" w:history="1">
            <w:r w:rsidRPr="00BA4F41">
              <w:rPr>
                <w:rStyle w:val="Hyperlink"/>
                <w14:scene3d>
                  <w14:camera w14:prst="orthographicFront"/>
                  <w14:lightRig w14:rig="threePt" w14:dir="t">
                    <w14:rot w14:lat="0" w14:lon="0" w14:rev="0"/>
                  </w14:lightRig>
                </w14:scene3d>
              </w:rPr>
              <w:t>7.</w:t>
            </w:r>
            <w:r>
              <w:rPr>
                <w:rFonts w:asciiTheme="minorHAnsi" w:eastAsiaTheme="minorEastAsia" w:hAnsiTheme="minorHAnsi"/>
                <w:kern w:val="2"/>
                <w:sz w:val="22"/>
                <w:szCs w:val="22"/>
                <w14:ligatures w14:val="standardContextual"/>
              </w:rPr>
              <w:tab/>
            </w:r>
            <w:r w:rsidRPr="00BA4F41">
              <w:rPr>
                <w:rStyle w:val="Hyperlink"/>
              </w:rPr>
              <w:t>NOTICE INFORMATION</w:t>
            </w:r>
            <w:r>
              <w:rPr>
                <w:webHidden/>
              </w:rPr>
              <w:tab/>
            </w:r>
            <w:r>
              <w:rPr>
                <w:webHidden/>
              </w:rPr>
              <w:fldChar w:fldCharType="begin"/>
            </w:r>
            <w:r>
              <w:rPr>
                <w:webHidden/>
              </w:rPr>
              <w:instrText xml:space="preserve"> PAGEREF _Toc155604260 \h </w:instrText>
            </w:r>
            <w:r>
              <w:rPr>
                <w:webHidden/>
              </w:rPr>
            </w:r>
            <w:r>
              <w:rPr>
                <w:webHidden/>
              </w:rPr>
              <w:fldChar w:fldCharType="separate"/>
            </w:r>
            <w:r>
              <w:rPr>
                <w:webHidden/>
              </w:rPr>
              <w:t>10</w:t>
            </w:r>
            <w:r>
              <w:rPr>
                <w:webHidden/>
              </w:rPr>
              <w:fldChar w:fldCharType="end"/>
            </w:r>
          </w:hyperlink>
        </w:p>
        <w:p w14:paraId="64479729" w14:textId="6D6D3BBE" w:rsidR="00601069" w:rsidRDefault="00601069" w:rsidP="00601069">
          <w:pPr>
            <w:pStyle w:val="TOC2"/>
            <w:rPr>
              <w:rFonts w:asciiTheme="minorHAnsi" w:eastAsiaTheme="minorEastAsia" w:hAnsiTheme="minorHAnsi"/>
              <w:kern w:val="2"/>
              <w:sz w:val="22"/>
              <w:szCs w:val="22"/>
              <w14:ligatures w14:val="standardContextual"/>
            </w:rPr>
          </w:pPr>
          <w:hyperlink w:anchor="_Toc155604261" w:history="1">
            <w:r w:rsidRPr="00BA4F41">
              <w:rPr>
                <w:rStyle w:val="Hyperlink"/>
                <w14:scene3d>
                  <w14:camera w14:prst="orthographicFront"/>
                  <w14:lightRig w14:rig="threePt" w14:dir="t">
                    <w14:rot w14:lat="0" w14:lon="0" w14:rev="0"/>
                  </w14:lightRig>
                </w14:scene3d>
              </w:rPr>
              <w:t>8.</w:t>
            </w:r>
            <w:r>
              <w:rPr>
                <w:rFonts w:asciiTheme="minorHAnsi" w:eastAsiaTheme="minorEastAsia" w:hAnsiTheme="minorHAnsi"/>
                <w:kern w:val="2"/>
                <w:sz w:val="22"/>
                <w:szCs w:val="22"/>
                <w14:ligatures w14:val="standardContextual"/>
              </w:rPr>
              <w:tab/>
            </w:r>
            <w:r w:rsidRPr="00BA4F41">
              <w:rPr>
                <w:rStyle w:val="Hyperlink"/>
              </w:rPr>
              <w:t>REGULATED ENTITY AND PERMITTED SITE INFORMATION</w:t>
            </w:r>
            <w:r>
              <w:rPr>
                <w:webHidden/>
              </w:rPr>
              <w:tab/>
            </w:r>
            <w:r>
              <w:rPr>
                <w:webHidden/>
              </w:rPr>
              <w:fldChar w:fldCharType="begin"/>
            </w:r>
            <w:r>
              <w:rPr>
                <w:webHidden/>
              </w:rPr>
              <w:instrText xml:space="preserve"> PAGEREF _Toc155604261 \h </w:instrText>
            </w:r>
            <w:r>
              <w:rPr>
                <w:webHidden/>
              </w:rPr>
            </w:r>
            <w:r>
              <w:rPr>
                <w:webHidden/>
              </w:rPr>
              <w:fldChar w:fldCharType="separate"/>
            </w:r>
            <w:r>
              <w:rPr>
                <w:webHidden/>
              </w:rPr>
              <w:t>11</w:t>
            </w:r>
            <w:r>
              <w:rPr>
                <w:webHidden/>
              </w:rPr>
              <w:fldChar w:fldCharType="end"/>
            </w:r>
          </w:hyperlink>
        </w:p>
        <w:p w14:paraId="297ED910" w14:textId="4D7DF616" w:rsidR="00601069" w:rsidRDefault="00601069" w:rsidP="00601069">
          <w:pPr>
            <w:pStyle w:val="TOC2"/>
            <w:rPr>
              <w:rFonts w:asciiTheme="minorHAnsi" w:eastAsiaTheme="minorEastAsia" w:hAnsiTheme="minorHAnsi"/>
              <w:kern w:val="2"/>
              <w:sz w:val="22"/>
              <w:szCs w:val="22"/>
              <w14:ligatures w14:val="standardContextual"/>
            </w:rPr>
          </w:pPr>
          <w:hyperlink w:anchor="_Toc155604262" w:history="1">
            <w:r w:rsidRPr="00BA4F41">
              <w:rPr>
                <w:rStyle w:val="Hyperlink"/>
                <w14:scene3d>
                  <w14:camera w14:prst="orthographicFront"/>
                  <w14:lightRig w14:rig="threePt" w14:dir="t">
                    <w14:rot w14:lat="0" w14:lon="0" w14:rev="0"/>
                  </w14:lightRig>
                </w14:scene3d>
              </w:rPr>
              <w:t>9.</w:t>
            </w:r>
            <w:r>
              <w:rPr>
                <w:rFonts w:asciiTheme="minorHAnsi" w:eastAsiaTheme="minorEastAsia" w:hAnsiTheme="minorHAnsi"/>
                <w:kern w:val="2"/>
                <w:sz w:val="22"/>
                <w:szCs w:val="22"/>
                <w14:ligatures w14:val="standardContextual"/>
              </w:rPr>
              <w:tab/>
            </w:r>
            <w:r w:rsidRPr="00BA4F41">
              <w:rPr>
                <w:rStyle w:val="Hyperlink"/>
              </w:rPr>
              <w:t>TPDES DISCHARGE INFORMATION</w:t>
            </w:r>
            <w:r>
              <w:rPr>
                <w:webHidden/>
              </w:rPr>
              <w:tab/>
            </w:r>
            <w:r>
              <w:rPr>
                <w:webHidden/>
              </w:rPr>
              <w:fldChar w:fldCharType="begin"/>
            </w:r>
            <w:r>
              <w:rPr>
                <w:webHidden/>
              </w:rPr>
              <w:instrText xml:space="preserve"> PAGEREF _Toc155604262 \h </w:instrText>
            </w:r>
            <w:r>
              <w:rPr>
                <w:webHidden/>
              </w:rPr>
            </w:r>
            <w:r>
              <w:rPr>
                <w:webHidden/>
              </w:rPr>
              <w:fldChar w:fldCharType="separate"/>
            </w:r>
            <w:r>
              <w:rPr>
                <w:webHidden/>
              </w:rPr>
              <w:t>12</w:t>
            </w:r>
            <w:r>
              <w:rPr>
                <w:webHidden/>
              </w:rPr>
              <w:fldChar w:fldCharType="end"/>
            </w:r>
          </w:hyperlink>
        </w:p>
        <w:p w14:paraId="025A0B24" w14:textId="7629B425" w:rsidR="00601069" w:rsidRDefault="00601069" w:rsidP="00601069">
          <w:pPr>
            <w:pStyle w:val="TOC2"/>
            <w:rPr>
              <w:rFonts w:asciiTheme="minorHAnsi" w:eastAsiaTheme="minorEastAsia" w:hAnsiTheme="minorHAnsi"/>
              <w:kern w:val="2"/>
              <w:sz w:val="22"/>
              <w:szCs w:val="22"/>
              <w14:ligatures w14:val="standardContextual"/>
            </w:rPr>
          </w:pPr>
          <w:hyperlink w:anchor="_Toc155604263" w:history="1">
            <w:r w:rsidRPr="00BA4F41">
              <w:rPr>
                <w:rStyle w:val="Hyperlink"/>
                <w14:scene3d>
                  <w14:camera w14:prst="orthographicFront"/>
                  <w14:lightRig w14:rig="threePt" w14:dir="t">
                    <w14:rot w14:lat="0" w14:lon="0" w14:rev="0"/>
                  </w14:lightRig>
                </w14:scene3d>
              </w:rPr>
              <w:t>10.</w:t>
            </w:r>
            <w:r>
              <w:rPr>
                <w:rFonts w:asciiTheme="minorHAnsi" w:eastAsiaTheme="minorEastAsia" w:hAnsiTheme="minorHAnsi"/>
                <w:kern w:val="2"/>
                <w:sz w:val="22"/>
                <w:szCs w:val="22"/>
                <w14:ligatures w14:val="standardContextual"/>
              </w:rPr>
              <w:tab/>
            </w:r>
            <w:r w:rsidRPr="00BA4F41">
              <w:rPr>
                <w:rStyle w:val="Hyperlink"/>
              </w:rPr>
              <w:t>MISCELLANEOUS INFORMATION</w:t>
            </w:r>
            <w:r>
              <w:rPr>
                <w:webHidden/>
              </w:rPr>
              <w:tab/>
            </w:r>
            <w:r>
              <w:rPr>
                <w:webHidden/>
              </w:rPr>
              <w:fldChar w:fldCharType="begin"/>
            </w:r>
            <w:r>
              <w:rPr>
                <w:webHidden/>
              </w:rPr>
              <w:instrText xml:space="preserve"> PAGEREF _Toc155604263 \h </w:instrText>
            </w:r>
            <w:r>
              <w:rPr>
                <w:webHidden/>
              </w:rPr>
            </w:r>
            <w:r>
              <w:rPr>
                <w:webHidden/>
              </w:rPr>
              <w:fldChar w:fldCharType="separate"/>
            </w:r>
            <w:r>
              <w:rPr>
                <w:webHidden/>
              </w:rPr>
              <w:t>14</w:t>
            </w:r>
            <w:r>
              <w:rPr>
                <w:webHidden/>
              </w:rPr>
              <w:fldChar w:fldCharType="end"/>
            </w:r>
          </w:hyperlink>
        </w:p>
        <w:p w14:paraId="536A0CC3" w14:textId="14625548" w:rsidR="00601069" w:rsidRDefault="00601069" w:rsidP="00601069">
          <w:pPr>
            <w:pStyle w:val="TOC2"/>
            <w:rPr>
              <w:rFonts w:asciiTheme="minorHAnsi" w:eastAsiaTheme="minorEastAsia" w:hAnsiTheme="minorHAnsi"/>
              <w:kern w:val="2"/>
              <w:sz w:val="22"/>
              <w:szCs w:val="22"/>
              <w14:ligatures w14:val="standardContextual"/>
            </w:rPr>
          </w:pPr>
          <w:hyperlink w:anchor="_Toc155604264" w:history="1">
            <w:r w:rsidRPr="00BA4F41">
              <w:rPr>
                <w:rStyle w:val="Hyperlink"/>
                <w14:scene3d>
                  <w14:camera w14:prst="orthographicFront"/>
                  <w14:lightRig w14:rig="threePt" w14:dir="t">
                    <w14:rot w14:lat="0" w14:lon="0" w14:rev="0"/>
                  </w14:lightRig>
                </w14:scene3d>
              </w:rPr>
              <w:t>11.</w:t>
            </w:r>
            <w:r>
              <w:rPr>
                <w:rFonts w:asciiTheme="minorHAnsi" w:eastAsiaTheme="minorEastAsia" w:hAnsiTheme="minorHAnsi"/>
                <w:kern w:val="2"/>
                <w:sz w:val="22"/>
                <w:szCs w:val="22"/>
                <w14:ligatures w14:val="standardContextual"/>
              </w:rPr>
              <w:tab/>
            </w:r>
            <w:r w:rsidRPr="00BA4F41">
              <w:rPr>
                <w:rStyle w:val="Hyperlink"/>
              </w:rPr>
              <w:t>SIGNATURE PAGE</w:t>
            </w:r>
            <w:r>
              <w:rPr>
                <w:webHidden/>
              </w:rPr>
              <w:tab/>
            </w:r>
            <w:r>
              <w:rPr>
                <w:webHidden/>
              </w:rPr>
              <w:fldChar w:fldCharType="begin"/>
            </w:r>
            <w:r>
              <w:rPr>
                <w:webHidden/>
              </w:rPr>
              <w:instrText xml:space="preserve"> PAGEREF _Toc155604264 \h </w:instrText>
            </w:r>
            <w:r>
              <w:rPr>
                <w:webHidden/>
              </w:rPr>
            </w:r>
            <w:r>
              <w:rPr>
                <w:webHidden/>
              </w:rPr>
              <w:fldChar w:fldCharType="separate"/>
            </w:r>
            <w:r>
              <w:rPr>
                <w:webHidden/>
              </w:rPr>
              <w:t>15</w:t>
            </w:r>
            <w:r>
              <w:rPr>
                <w:webHidden/>
              </w:rPr>
              <w:fldChar w:fldCharType="end"/>
            </w:r>
          </w:hyperlink>
        </w:p>
        <w:p w14:paraId="267886E3" w14:textId="734A41D4"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5" w:history="1">
            <w:r w:rsidRPr="00BA4F41">
              <w:rPr>
                <w:rStyle w:val="Hyperlink"/>
              </w:rPr>
              <w:t>ADMINISTRATIVE REPORT 1.1</w:t>
            </w:r>
            <w:r>
              <w:rPr>
                <w:webHidden/>
              </w:rPr>
              <w:tab/>
            </w:r>
            <w:r>
              <w:rPr>
                <w:webHidden/>
              </w:rPr>
              <w:fldChar w:fldCharType="begin"/>
            </w:r>
            <w:r>
              <w:rPr>
                <w:webHidden/>
              </w:rPr>
              <w:instrText xml:space="preserve"> PAGEREF _Toc155604265 \h </w:instrText>
            </w:r>
            <w:r>
              <w:rPr>
                <w:webHidden/>
              </w:rPr>
            </w:r>
            <w:r>
              <w:rPr>
                <w:webHidden/>
              </w:rPr>
              <w:fldChar w:fldCharType="separate"/>
            </w:r>
            <w:r>
              <w:rPr>
                <w:webHidden/>
              </w:rPr>
              <w:t>16</w:t>
            </w:r>
            <w:r>
              <w:rPr>
                <w:webHidden/>
              </w:rPr>
              <w:fldChar w:fldCharType="end"/>
            </w:r>
          </w:hyperlink>
        </w:p>
        <w:p w14:paraId="78DB681C" w14:textId="56640431" w:rsidR="00601069" w:rsidRDefault="00601069" w:rsidP="00601069">
          <w:pPr>
            <w:pStyle w:val="TOC2"/>
            <w:rPr>
              <w:rFonts w:asciiTheme="minorHAnsi" w:eastAsiaTheme="minorEastAsia" w:hAnsiTheme="minorHAnsi"/>
              <w:kern w:val="2"/>
              <w:sz w:val="22"/>
              <w:szCs w:val="22"/>
              <w14:ligatures w14:val="standardContextual"/>
            </w:rPr>
          </w:pPr>
          <w:hyperlink w:anchor="_Toc155604266" w:history="1">
            <w:r w:rsidRPr="00BA4F41">
              <w:rPr>
                <w:rStyle w:val="Hyperlink"/>
                <w14:scene3d>
                  <w14:camera w14:prst="orthographicFront"/>
                  <w14:lightRig w14:rig="threePt" w14:dir="t">
                    <w14:rot w14:lat="0" w14:lon="0" w14:rev="0"/>
                  </w14:lightRig>
                </w14:scene3d>
              </w:rPr>
              <w:t>1.</w:t>
            </w:r>
            <w:r>
              <w:rPr>
                <w:rFonts w:asciiTheme="minorHAnsi" w:eastAsiaTheme="minorEastAsia" w:hAnsiTheme="minorHAnsi"/>
                <w:kern w:val="2"/>
                <w:sz w:val="22"/>
                <w:szCs w:val="22"/>
                <w14:ligatures w14:val="standardContextual"/>
              </w:rPr>
              <w:tab/>
            </w:r>
            <w:r w:rsidRPr="00BA4F41">
              <w:rPr>
                <w:rStyle w:val="Hyperlink"/>
              </w:rPr>
              <w:t>AFFECTED LANDOWNER INFORMATION</w:t>
            </w:r>
            <w:r>
              <w:rPr>
                <w:webHidden/>
              </w:rPr>
              <w:tab/>
            </w:r>
            <w:r>
              <w:rPr>
                <w:webHidden/>
              </w:rPr>
              <w:fldChar w:fldCharType="begin"/>
            </w:r>
            <w:r>
              <w:rPr>
                <w:webHidden/>
              </w:rPr>
              <w:instrText xml:space="preserve"> PAGEREF _Toc155604266 \h </w:instrText>
            </w:r>
            <w:r>
              <w:rPr>
                <w:webHidden/>
              </w:rPr>
            </w:r>
            <w:r>
              <w:rPr>
                <w:webHidden/>
              </w:rPr>
              <w:fldChar w:fldCharType="separate"/>
            </w:r>
            <w:r>
              <w:rPr>
                <w:webHidden/>
              </w:rPr>
              <w:t>16</w:t>
            </w:r>
            <w:r>
              <w:rPr>
                <w:webHidden/>
              </w:rPr>
              <w:fldChar w:fldCharType="end"/>
            </w:r>
          </w:hyperlink>
        </w:p>
        <w:p w14:paraId="1435FC7A" w14:textId="5D2A1D1B" w:rsidR="00601069" w:rsidRDefault="00601069" w:rsidP="00601069">
          <w:pPr>
            <w:pStyle w:val="TOC2"/>
            <w:rPr>
              <w:rFonts w:asciiTheme="minorHAnsi" w:eastAsiaTheme="minorEastAsia" w:hAnsiTheme="minorHAnsi"/>
              <w:kern w:val="2"/>
              <w:sz w:val="22"/>
              <w:szCs w:val="22"/>
              <w14:ligatures w14:val="standardContextual"/>
            </w:rPr>
          </w:pPr>
          <w:hyperlink w:anchor="_Toc155604267" w:history="1">
            <w:r w:rsidRPr="00BA4F41">
              <w:rPr>
                <w:rStyle w:val="Hyperlink"/>
                <w14:scene3d>
                  <w14:camera w14:prst="orthographicFront"/>
                  <w14:lightRig w14:rig="threePt" w14:dir="t">
                    <w14:rot w14:lat="0" w14:lon="0" w14:rev="0"/>
                  </w14:lightRig>
                </w14:scene3d>
              </w:rPr>
              <w:t>2.</w:t>
            </w:r>
            <w:r>
              <w:rPr>
                <w:rFonts w:asciiTheme="minorHAnsi" w:eastAsiaTheme="minorEastAsia" w:hAnsiTheme="minorHAnsi"/>
                <w:kern w:val="2"/>
                <w:sz w:val="22"/>
                <w:szCs w:val="22"/>
                <w14:ligatures w14:val="standardContextual"/>
              </w:rPr>
              <w:tab/>
            </w:r>
            <w:r w:rsidRPr="00BA4F41">
              <w:rPr>
                <w:rStyle w:val="Hyperlink"/>
              </w:rPr>
              <w:t>ORIGINAL PHOTOGRAPHS</w:t>
            </w:r>
            <w:r>
              <w:rPr>
                <w:webHidden/>
              </w:rPr>
              <w:tab/>
            </w:r>
            <w:r>
              <w:rPr>
                <w:webHidden/>
              </w:rPr>
              <w:fldChar w:fldCharType="begin"/>
            </w:r>
            <w:r>
              <w:rPr>
                <w:webHidden/>
              </w:rPr>
              <w:instrText xml:space="preserve"> PAGEREF _Toc155604267 \h </w:instrText>
            </w:r>
            <w:r>
              <w:rPr>
                <w:webHidden/>
              </w:rPr>
            </w:r>
            <w:r>
              <w:rPr>
                <w:webHidden/>
              </w:rPr>
              <w:fldChar w:fldCharType="separate"/>
            </w:r>
            <w:r>
              <w:rPr>
                <w:webHidden/>
              </w:rPr>
              <w:t>18</w:t>
            </w:r>
            <w:r>
              <w:rPr>
                <w:webHidden/>
              </w:rPr>
              <w:fldChar w:fldCharType="end"/>
            </w:r>
          </w:hyperlink>
        </w:p>
        <w:p w14:paraId="762382FF" w14:textId="61123743"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8" w:history="1">
            <w:r w:rsidRPr="00BA4F41">
              <w:rPr>
                <w:rStyle w:val="Hyperlink"/>
              </w:rPr>
              <w:t>SUPPLEMENTAL PERMIT INFORMATION FORM (SPIF)</w:t>
            </w:r>
            <w:r>
              <w:rPr>
                <w:webHidden/>
              </w:rPr>
              <w:tab/>
            </w:r>
            <w:r>
              <w:rPr>
                <w:webHidden/>
              </w:rPr>
              <w:fldChar w:fldCharType="begin"/>
            </w:r>
            <w:r>
              <w:rPr>
                <w:webHidden/>
              </w:rPr>
              <w:instrText xml:space="preserve"> PAGEREF _Toc155604268 \h </w:instrText>
            </w:r>
            <w:r>
              <w:rPr>
                <w:webHidden/>
              </w:rPr>
            </w:r>
            <w:r>
              <w:rPr>
                <w:webHidden/>
              </w:rPr>
              <w:fldChar w:fldCharType="separate"/>
            </w:r>
            <w:r>
              <w:rPr>
                <w:webHidden/>
              </w:rPr>
              <w:t>19</w:t>
            </w:r>
            <w:r>
              <w:rPr>
                <w:webHidden/>
              </w:rPr>
              <w:fldChar w:fldCharType="end"/>
            </w:r>
          </w:hyperlink>
        </w:p>
        <w:p w14:paraId="4B65770F" w14:textId="0EC7A2F7"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69" w:history="1">
            <w:r w:rsidRPr="00BA4F41">
              <w:rPr>
                <w:rStyle w:val="Hyperlink"/>
              </w:rPr>
              <w:t>COMPLETING ATTACHMENT 1</w:t>
            </w:r>
            <w:r>
              <w:rPr>
                <w:webHidden/>
              </w:rPr>
              <w:tab/>
            </w:r>
            <w:r>
              <w:rPr>
                <w:webHidden/>
              </w:rPr>
              <w:fldChar w:fldCharType="begin"/>
            </w:r>
            <w:r>
              <w:rPr>
                <w:webHidden/>
              </w:rPr>
              <w:instrText xml:space="preserve"> PAGEREF _Toc155604269 \h </w:instrText>
            </w:r>
            <w:r>
              <w:rPr>
                <w:webHidden/>
              </w:rPr>
            </w:r>
            <w:r>
              <w:rPr>
                <w:webHidden/>
              </w:rPr>
              <w:fldChar w:fldCharType="separate"/>
            </w:r>
            <w:r>
              <w:rPr>
                <w:webHidden/>
              </w:rPr>
              <w:t>19</w:t>
            </w:r>
            <w:r>
              <w:rPr>
                <w:webHidden/>
              </w:rPr>
              <w:fldChar w:fldCharType="end"/>
            </w:r>
          </w:hyperlink>
        </w:p>
        <w:p w14:paraId="0E954F32" w14:textId="3FEA45E7"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70" w:history="1">
            <w:r w:rsidRPr="00BA4F41">
              <w:rPr>
                <w:rStyle w:val="Hyperlink"/>
              </w:rPr>
              <w:t>CHECKLIST OF COMMON DEFICIENCIES</w:t>
            </w:r>
            <w:r>
              <w:rPr>
                <w:webHidden/>
              </w:rPr>
              <w:tab/>
            </w:r>
            <w:r>
              <w:rPr>
                <w:webHidden/>
              </w:rPr>
              <w:fldChar w:fldCharType="begin"/>
            </w:r>
            <w:r>
              <w:rPr>
                <w:webHidden/>
              </w:rPr>
              <w:instrText xml:space="preserve"> PAGEREF _Toc155604270 \h </w:instrText>
            </w:r>
            <w:r>
              <w:rPr>
                <w:webHidden/>
              </w:rPr>
            </w:r>
            <w:r>
              <w:rPr>
                <w:webHidden/>
              </w:rPr>
              <w:fldChar w:fldCharType="separate"/>
            </w:r>
            <w:r>
              <w:rPr>
                <w:webHidden/>
              </w:rPr>
              <w:t>19</w:t>
            </w:r>
            <w:r>
              <w:rPr>
                <w:webHidden/>
              </w:rPr>
              <w:fldChar w:fldCharType="end"/>
            </w:r>
          </w:hyperlink>
        </w:p>
        <w:p w14:paraId="110BF55A" w14:textId="1BDA4C68" w:rsidR="00601069" w:rsidRDefault="00601069">
          <w:pPr>
            <w:pStyle w:val="TOC1"/>
            <w:rPr>
              <w:rFonts w:asciiTheme="minorHAnsi" w:eastAsiaTheme="minorEastAsia" w:hAnsiTheme="minorHAnsi"/>
              <w:bCs w:val="0"/>
              <w:caps w:val="0"/>
              <w:kern w:val="2"/>
              <w:sz w:val="22"/>
              <w:szCs w:val="22"/>
              <w14:ligatures w14:val="standardContextual"/>
            </w:rPr>
          </w:pPr>
          <w:hyperlink w:anchor="_Toc155604271" w:history="1">
            <w:r w:rsidRPr="00BA4F41">
              <w:rPr>
                <w:rStyle w:val="Hyperlink"/>
              </w:rPr>
              <w:t>APPENDIX 1 – AFFECTED LANDOWNERS MAP EXAMPLE</w:t>
            </w:r>
            <w:r>
              <w:rPr>
                <w:webHidden/>
              </w:rPr>
              <w:tab/>
            </w:r>
            <w:r>
              <w:rPr>
                <w:webHidden/>
              </w:rPr>
              <w:fldChar w:fldCharType="begin"/>
            </w:r>
            <w:r>
              <w:rPr>
                <w:webHidden/>
              </w:rPr>
              <w:instrText xml:space="preserve"> PAGEREF _Toc155604271 \h </w:instrText>
            </w:r>
            <w:r>
              <w:rPr>
                <w:webHidden/>
              </w:rPr>
            </w:r>
            <w:r>
              <w:rPr>
                <w:webHidden/>
              </w:rPr>
              <w:fldChar w:fldCharType="separate"/>
            </w:r>
            <w:r>
              <w:rPr>
                <w:webHidden/>
              </w:rPr>
              <w:t>20</w:t>
            </w:r>
            <w:r>
              <w:rPr>
                <w:webHidden/>
              </w:rPr>
              <w:fldChar w:fldCharType="end"/>
            </w:r>
          </w:hyperlink>
        </w:p>
        <w:p w14:paraId="694AFD1A" w14:textId="12D03C6A" w:rsidR="00D233C8" w:rsidRDefault="00742149" w:rsidP="00D40EFF">
          <w:pPr>
            <w:pStyle w:val="TOC1"/>
            <w:sectPr w:rsidR="00D233C8" w:rsidSect="00B3163A">
              <w:footerReference w:type="default" r:id="rId13"/>
              <w:pgSz w:w="12240" w:h="15840"/>
              <w:pgMar w:top="1008" w:right="806" w:bottom="1008" w:left="1008" w:header="720" w:footer="720" w:gutter="0"/>
              <w:pgNumType w:fmt="lowerRoman" w:start="1"/>
              <w:cols w:space="720"/>
              <w:docGrid w:linePitch="360"/>
            </w:sectPr>
          </w:pPr>
          <w:r>
            <w:fldChar w:fldCharType="end"/>
          </w:r>
        </w:p>
        <w:p w14:paraId="7CDCABCD" w14:textId="0CEB382D" w:rsidR="00D233C8" w:rsidRDefault="00D233C8" w:rsidP="0066041A">
          <w:pPr>
            <w:pStyle w:val="SectionTitle"/>
          </w:pPr>
          <w:bookmarkStart w:id="3" w:name="_Toc420670403"/>
          <w:bookmarkStart w:id="4" w:name="_Toc420670490"/>
          <w:bookmarkStart w:id="5" w:name="_Toc420670677"/>
          <w:bookmarkStart w:id="6" w:name="_Toc155604236"/>
          <w:r>
            <w:lastRenderedPageBreak/>
            <w:t>INTRODUCTION</w:t>
          </w:r>
          <w:bookmarkEnd w:id="3"/>
          <w:bookmarkEnd w:id="4"/>
          <w:bookmarkEnd w:id="5"/>
          <w:bookmarkEnd w:id="6"/>
        </w:p>
        <w:p w14:paraId="38B7E41D" w14:textId="6EAEDDEC" w:rsidR="00D233C8" w:rsidRDefault="00D233C8" w:rsidP="00F971D3">
          <w:pPr>
            <w:pStyle w:val="Heading1"/>
          </w:pPr>
          <w:bookmarkStart w:id="7" w:name="_Toc420670404"/>
          <w:bookmarkStart w:id="8" w:name="_Toc420670491"/>
          <w:bookmarkStart w:id="9" w:name="_Toc420670678"/>
          <w:bookmarkStart w:id="10" w:name="_Toc155604237"/>
          <w:r>
            <w:t>PURPOSE</w:t>
          </w:r>
          <w:bookmarkEnd w:id="7"/>
          <w:bookmarkEnd w:id="8"/>
          <w:bookmarkEnd w:id="9"/>
          <w:bookmarkEnd w:id="10"/>
        </w:p>
        <w:p w14:paraId="01B70421" w14:textId="5FC17B61" w:rsidR="00D233C8" w:rsidRDefault="006906ED" w:rsidP="006906ED">
          <w:pPr>
            <w:pStyle w:val="BodyText"/>
          </w:pPr>
          <w:r>
            <w:t xml:space="preserve">The </w:t>
          </w:r>
          <w:r w:rsidR="00112896">
            <w:t xml:space="preserve">Administrative Report for </w:t>
          </w:r>
          <w:r>
            <w:t xml:space="preserve">Oil and Gas Exploration and </w:t>
          </w:r>
          <w:r w:rsidR="003B102D">
            <w:t xml:space="preserve">Production </w:t>
          </w:r>
          <w:r>
            <w:t xml:space="preserve">Permits Issued </w:t>
          </w:r>
          <w:r w:rsidR="00A44A0B">
            <w:t>U</w:t>
          </w:r>
          <w:r>
            <w:t>nder Texas Water Code Chapters 26</w:t>
          </w:r>
          <w:r w:rsidR="00DA01AD">
            <w:t xml:space="preserve"> (</w:t>
          </w:r>
          <w:hyperlink r:id="rId14" w:history="1">
            <w:r w:rsidR="00DA01AD" w:rsidRPr="00DA01AD">
              <w:rPr>
                <w:rStyle w:val="Hyperlink"/>
              </w:rPr>
              <w:t>TCEQ-20893</w:t>
            </w:r>
          </w:hyperlink>
          <w:r w:rsidR="00DA01AD">
            <w:rPr>
              <w:rStyle w:val="FootnoteReference"/>
            </w:rPr>
            <w:footnoteReference w:id="1"/>
          </w:r>
          <w:r w:rsidR="00DA01AD">
            <w:t>)</w:t>
          </w:r>
          <w:r>
            <w:t xml:space="preserve"> is </w:t>
          </w:r>
          <w:r w:rsidR="00DA01AD">
            <w:t>required</w:t>
          </w:r>
          <w:r>
            <w:t xml:space="preserve"> to apply for an </w:t>
          </w:r>
          <w:r w:rsidR="00DA01AD">
            <w:t>industrial wastewater permit to discharge wastewaters generated during oil and gas exploration and production activities</w:t>
          </w:r>
          <w:r>
            <w:t xml:space="preserve">. The administrative report portion of the application provides TCEQ with information required to process the application. </w:t>
          </w:r>
          <w:r w:rsidR="00DA01AD">
            <w:t>T</w:t>
          </w:r>
          <w:r>
            <w:t>he Industrial Wastewater Technical Report</w:t>
          </w:r>
          <w:r w:rsidR="00DA01AD">
            <w:t xml:space="preserve"> (</w:t>
          </w:r>
          <w:hyperlink r:id="rId15" w:history="1">
            <w:r w:rsidR="00DA01AD" w:rsidRPr="00DA01AD">
              <w:rPr>
                <w:rStyle w:val="Hyperlink"/>
              </w:rPr>
              <w:t>TCEQ-10055</w:t>
            </w:r>
          </w:hyperlink>
          <w:r w:rsidR="00DA01AD">
            <w:t>)</w:t>
          </w:r>
          <w:r>
            <w:t xml:space="preserve"> is required in addition to this application form.</w:t>
          </w:r>
        </w:p>
        <w:p w14:paraId="6526266D" w14:textId="35C4F3AB" w:rsidR="000C2E79" w:rsidRDefault="00C532BC" w:rsidP="00D233C8">
          <w:pPr>
            <w:pStyle w:val="BodyText"/>
          </w:pPr>
          <w:r>
            <w:t>This</w:t>
          </w:r>
          <w:r w:rsidR="000C2E79">
            <w:t xml:space="preserve"> facility may need additional authorizations from the </w:t>
          </w:r>
          <w:hyperlink r:id="rId16" w:history="1">
            <w:r w:rsidR="000C2E79" w:rsidRPr="00240329">
              <w:rPr>
                <w:rStyle w:val="Hyperlink"/>
              </w:rPr>
              <w:t>TCEQ Waste Permit</w:t>
            </w:r>
            <w:r w:rsidR="00D37315" w:rsidRPr="00240329">
              <w:rPr>
                <w:rStyle w:val="Hyperlink"/>
              </w:rPr>
              <w:t>s</w:t>
            </w:r>
            <w:r w:rsidR="000C2E79" w:rsidRPr="00240329">
              <w:rPr>
                <w:rStyle w:val="Hyperlink"/>
              </w:rPr>
              <w:t xml:space="preserve"> Division</w:t>
            </w:r>
          </w:hyperlink>
          <w:r w:rsidR="00240329">
            <w:rPr>
              <w:rStyle w:val="FootnoteReference"/>
            </w:rPr>
            <w:footnoteReference w:id="2"/>
          </w:r>
          <w:r w:rsidR="000C2E79">
            <w:t xml:space="preserve"> or the </w:t>
          </w:r>
          <w:hyperlink r:id="rId17" w:history="1">
            <w:r w:rsidR="000C2E79" w:rsidRPr="00240329">
              <w:rPr>
                <w:rStyle w:val="Hyperlink"/>
              </w:rPr>
              <w:t>TCEQ Air Permit</w:t>
            </w:r>
            <w:r w:rsidR="00D37315" w:rsidRPr="00240329">
              <w:rPr>
                <w:rStyle w:val="Hyperlink"/>
              </w:rPr>
              <w:t>s</w:t>
            </w:r>
            <w:r w:rsidR="000C2E79" w:rsidRPr="00240329">
              <w:rPr>
                <w:rStyle w:val="Hyperlink"/>
              </w:rPr>
              <w:t xml:space="preserve"> Division</w:t>
            </w:r>
          </w:hyperlink>
          <w:r w:rsidR="00240329">
            <w:rPr>
              <w:rStyle w:val="FootnoteReference"/>
            </w:rPr>
            <w:footnoteReference w:id="3"/>
          </w:r>
          <w:r w:rsidR="000C2E79">
            <w:t>.</w:t>
          </w:r>
        </w:p>
        <w:p w14:paraId="5430811E" w14:textId="7BD747E6" w:rsidR="00D233C8" w:rsidRDefault="00D233C8" w:rsidP="00F971D3">
          <w:pPr>
            <w:pStyle w:val="Heading1"/>
          </w:pPr>
          <w:bookmarkStart w:id="11" w:name="_Toc420670405"/>
          <w:bookmarkStart w:id="12" w:name="_Toc420670492"/>
          <w:bookmarkStart w:id="13" w:name="_Toc420670679"/>
          <w:bookmarkStart w:id="14" w:name="_Toc155604238"/>
          <w:r>
            <w:t>OBJECTIVES</w:t>
          </w:r>
          <w:bookmarkEnd w:id="11"/>
          <w:bookmarkEnd w:id="12"/>
          <w:bookmarkEnd w:id="13"/>
          <w:bookmarkEnd w:id="14"/>
        </w:p>
        <w:p w14:paraId="63D6513C" w14:textId="47953E43" w:rsidR="00D233C8" w:rsidRDefault="00D233C8" w:rsidP="00462CBB">
          <w:pPr>
            <w:pStyle w:val="BodyText6pt"/>
          </w:pPr>
          <w:r>
            <w:t>These instructions will answer the following questions.</w:t>
          </w:r>
        </w:p>
        <w:p w14:paraId="2FF755DF" w14:textId="1DE1E57F" w:rsidR="00D233C8" w:rsidRDefault="00D233C8" w:rsidP="00F971D3">
          <w:pPr>
            <w:pStyle w:val="BulletBodyTextList1"/>
          </w:pPr>
          <w:r>
            <w:t>Who must apply for an industrial wastewater permit?</w:t>
          </w:r>
        </w:p>
        <w:p w14:paraId="3EA61524" w14:textId="77777777" w:rsidR="00D233C8" w:rsidRDefault="00D233C8" w:rsidP="00F971D3">
          <w:pPr>
            <w:pStyle w:val="BulletBodyTextList1"/>
          </w:pPr>
          <w:r>
            <w:t>When must the application be submitted?</w:t>
          </w:r>
        </w:p>
        <w:p w14:paraId="0485EAB6" w14:textId="77777777" w:rsidR="00B97EBB" w:rsidRDefault="00B97EBB" w:rsidP="00B97EBB">
          <w:pPr>
            <w:pStyle w:val="BulletBodyTextList1"/>
          </w:pPr>
          <w:r>
            <w:t xml:space="preserve">What fees </w:t>
          </w:r>
          <w:r w:rsidR="00D37315">
            <w:t>must be paid</w:t>
          </w:r>
          <w:r>
            <w:t>?</w:t>
          </w:r>
        </w:p>
        <w:p w14:paraId="2089F96C" w14:textId="77777777" w:rsidR="00D233C8" w:rsidRDefault="00D233C8" w:rsidP="00F971D3">
          <w:pPr>
            <w:pStyle w:val="BulletBodyTextList1"/>
          </w:pPr>
          <w:r>
            <w:t>What permit application forms are required?</w:t>
          </w:r>
        </w:p>
        <w:p w14:paraId="68326BA4" w14:textId="77777777" w:rsidR="00D233C8" w:rsidRDefault="00D233C8" w:rsidP="00F971D3">
          <w:pPr>
            <w:pStyle w:val="BulletBodyTextList1"/>
          </w:pPr>
          <w:r>
            <w:t xml:space="preserve">How </w:t>
          </w:r>
          <w:r w:rsidR="00D37315">
            <w:t>is</w:t>
          </w:r>
          <w:r>
            <w:t xml:space="preserve"> the application</w:t>
          </w:r>
          <w:r w:rsidR="00D37315">
            <w:t xml:space="preserve"> completed</w:t>
          </w:r>
          <w:r>
            <w:t>?</w:t>
          </w:r>
        </w:p>
        <w:p w14:paraId="71585063" w14:textId="77777777" w:rsidR="00D233C8" w:rsidRDefault="003127B8" w:rsidP="00F971D3">
          <w:pPr>
            <w:pStyle w:val="BulletBodyTextList1"/>
          </w:pPr>
          <w:r>
            <w:t>How is the application submitted?</w:t>
          </w:r>
        </w:p>
        <w:p w14:paraId="6410CFB0" w14:textId="508F2095" w:rsidR="00D233C8" w:rsidRDefault="00D233C8" w:rsidP="00F971D3">
          <w:pPr>
            <w:pStyle w:val="BulletBodyTextList1"/>
          </w:pPr>
          <w:r>
            <w:t xml:space="preserve">How </w:t>
          </w:r>
          <w:r w:rsidR="00C532BC">
            <w:t>can</w:t>
          </w:r>
          <w:r>
            <w:t xml:space="preserve"> more information</w:t>
          </w:r>
          <w:r w:rsidR="00C532BC">
            <w:t xml:space="preserve"> be obtained</w:t>
          </w:r>
          <w:r>
            <w:t>?</w:t>
          </w:r>
        </w:p>
        <w:p w14:paraId="73FC782A" w14:textId="6AE0E3C6" w:rsidR="00D233C8" w:rsidRDefault="00D233C8" w:rsidP="00F971D3">
          <w:pPr>
            <w:pStyle w:val="Heading1"/>
          </w:pPr>
          <w:bookmarkStart w:id="15" w:name="_Toc420670406"/>
          <w:bookmarkStart w:id="16" w:name="_Toc420670493"/>
          <w:bookmarkStart w:id="17" w:name="_Toc420670680"/>
          <w:bookmarkStart w:id="18" w:name="_Toc155604239"/>
          <w:r>
            <w:t>STATUTORY CITATIONS</w:t>
          </w:r>
          <w:bookmarkEnd w:id="15"/>
          <w:bookmarkEnd w:id="16"/>
          <w:bookmarkEnd w:id="17"/>
          <w:bookmarkEnd w:id="18"/>
        </w:p>
        <w:p w14:paraId="379ACC4F" w14:textId="3E75E411" w:rsidR="00D233C8" w:rsidRPr="00F971D3" w:rsidRDefault="00D233C8" w:rsidP="00F971D3">
          <w:pPr>
            <w:pStyle w:val="BodyText6pt"/>
            <w:rPr>
              <w:rStyle w:val="ReferenceTitle"/>
            </w:rPr>
          </w:pPr>
          <w:r w:rsidRPr="00F971D3">
            <w:rPr>
              <w:rStyle w:val="ReferenceTitle"/>
            </w:rPr>
            <w:t>Texas Water Code (TWC) Chapters 5 and 26</w:t>
          </w:r>
        </w:p>
        <w:p w14:paraId="489CBFA6" w14:textId="414CE83B" w:rsidR="00D233C8" w:rsidRPr="00F971D3" w:rsidRDefault="00D233C8" w:rsidP="00F971D3">
          <w:pPr>
            <w:pStyle w:val="BodyText6pt"/>
            <w:rPr>
              <w:rStyle w:val="ReferenceTitle"/>
            </w:rPr>
          </w:pPr>
          <w:r w:rsidRPr="00F971D3">
            <w:rPr>
              <w:rStyle w:val="ReferenceTitle"/>
            </w:rPr>
            <w:t>Title 40 of the Code of Federal Regulations (CFR)</w:t>
          </w:r>
        </w:p>
        <w:p w14:paraId="4071320D" w14:textId="131C5747" w:rsidR="00D233C8" w:rsidRDefault="00D233C8" w:rsidP="00F971D3">
          <w:pPr>
            <w:pStyle w:val="Heading1"/>
          </w:pPr>
          <w:bookmarkStart w:id="19" w:name="_Toc420670407"/>
          <w:bookmarkStart w:id="20" w:name="_Toc420670494"/>
          <w:bookmarkStart w:id="21" w:name="_Toc420670681"/>
          <w:bookmarkStart w:id="22" w:name="_Toc155604240"/>
          <w:r>
            <w:t>PRIMARY REGULATORY CITATIONS</w:t>
          </w:r>
          <w:bookmarkEnd w:id="19"/>
          <w:bookmarkEnd w:id="20"/>
          <w:bookmarkEnd w:id="21"/>
          <w:bookmarkEnd w:id="22"/>
        </w:p>
        <w:p w14:paraId="27D1B4DB" w14:textId="1B73204C" w:rsidR="00D233C8" w:rsidRDefault="006906ED" w:rsidP="00D233C8">
          <w:pPr>
            <w:pStyle w:val="BodyText"/>
          </w:pPr>
          <w:r>
            <w:t>For primary regulatory citations, please refer to the Instructions for Completing the Industrial Wastewater Permit Application</w:t>
          </w:r>
          <w:r w:rsidR="00256023">
            <w:t xml:space="preserve"> (form </w:t>
          </w:r>
          <w:hyperlink r:id="rId18" w:history="1">
            <w:r w:rsidR="00256023" w:rsidRPr="00256023">
              <w:rPr>
                <w:rStyle w:val="Hyperlink"/>
              </w:rPr>
              <w:t>TCEQ-10411_10055-inst</w:t>
            </w:r>
          </w:hyperlink>
          <w:r w:rsidR="00256023">
            <w:t>)</w:t>
          </w:r>
          <w:r w:rsidR="00D233C8">
            <w:t>.</w:t>
          </w:r>
        </w:p>
        <w:p w14:paraId="6E77FDB5" w14:textId="7DA88921" w:rsidR="00D233C8" w:rsidRDefault="00D233C8" w:rsidP="00F971D3">
          <w:pPr>
            <w:pStyle w:val="Heading1"/>
          </w:pPr>
          <w:bookmarkStart w:id="23" w:name="_Toc420670408"/>
          <w:bookmarkStart w:id="24" w:name="_Toc420670495"/>
          <w:bookmarkStart w:id="25" w:name="_Toc420670682"/>
          <w:bookmarkStart w:id="26" w:name="_Toc155604241"/>
          <w:r>
            <w:t>ABBREVIATIONS AND ACRONYMS</w:t>
          </w:r>
          <w:bookmarkEnd w:id="23"/>
          <w:bookmarkEnd w:id="24"/>
          <w:bookmarkEnd w:id="25"/>
          <w:bookmarkEnd w:id="26"/>
        </w:p>
        <w:p w14:paraId="2EC2266A" w14:textId="7682E784" w:rsidR="006906ED" w:rsidRDefault="006906ED" w:rsidP="00F971D3">
          <w:pPr>
            <w:pStyle w:val="BodyText6pt"/>
          </w:pPr>
          <w:r>
            <w:t>For abbreviations and acronyms, please refer to the Instructions for Completing the Industrial Wastewater Permit Application</w:t>
          </w:r>
          <w:r w:rsidR="00256023">
            <w:t xml:space="preserve"> (form </w:t>
          </w:r>
          <w:hyperlink r:id="rId19" w:history="1">
            <w:r w:rsidR="00256023" w:rsidRPr="00256023">
              <w:rPr>
                <w:rStyle w:val="Hyperlink"/>
              </w:rPr>
              <w:t>TCEQ-10411_10055-inst</w:t>
            </w:r>
          </w:hyperlink>
          <w:r w:rsidR="00256023">
            <w:t>).</w:t>
          </w:r>
        </w:p>
        <w:p w14:paraId="70068D0B" w14:textId="625DA819" w:rsidR="00D233C8" w:rsidRDefault="00D233C8" w:rsidP="00F971D3">
          <w:pPr>
            <w:pStyle w:val="Heading1"/>
          </w:pPr>
          <w:bookmarkStart w:id="27" w:name="_Toc420670409"/>
          <w:bookmarkStart w:id="28" w:name="_Toc420670496"/>
          <w:bookmarkStart w:id="29" w:name="_Toc420670683"/>
          <w:bookmarkStart w:id="30" w:name="_Toc155604242"/>
          <w:r>
            <w:lastRenderedPageBreak/>
            <w:t>GENERAL DEFINITIONS</w:t>
          </w:r>
          <w:bookmarkEnd w:id="27"/>
          <w:bookmarkEnd w:id="28"/>
          <w:bookmarkEnd w:id="29"/>
          <w:bookmarkEnd w:id="30"/>
        </w:p>
        <w:p w14:paraId="1EA10725" w14:textId="5EF50C28" w:rsidR="007C426E" w:rsidRDefault="007C426E" w:rsidP="007C426E">
          <w:pPr>
            <w:pStyle w:val="BodyText6pt"/>
            <w:rPr>
              <w:sz w:val="24"/>
            </w:rPr>
          </w:pPr>
          <w:bookmarkStart w:id="31" w:name="_Toc420670410"/>
          <w:r>
            <w:t xml:space="preserve">For </w:t>
          </w:r>
          <w:r w:rsidR="00256023">
            <w:t>definitions</w:t>
          </w:r>
          <w:r>
            <w:t>, please refer to the Instructions for Completing the Industrial Wastewater Permit Application</w:t>
          </w:r>
          <w:r w:rsidR="00256023">
            <w:t xml:space="preserve"> (form </w:t>
          </w:r>
          <w:hyperlink r:id="rId20" w:history="1">
            <w:r w:rsidR="00256023" w:rsidRPr="00256023">
              <w:rPr>
                <w:rStyle w:val="Hyperlink"/>
              </w:rPr>
              <w:t>TCEQ-10411_10055-inst</w:t>
            </w:r>
          </w:hyperlink>
          <w:r w:rsidR="00256023">
            <w:t>)</w:t>
          </w:r>
          <w:r>
            <w:t>.</w:t>
          </w:r>
        </w:p>
        <w:p w14:paraId="6B9F873A" w14:textId="41385B05" w:rsidR="00D233C8" w:rsidRDefault="00D233C8" w:rsidP="0073454C">
          <w:pPr>
            <w:pStyle w:val="Heading1"/>
          </w:pPr>
          <w:bookmarkStart w:id="32" w:name="_Toc420670432"/>
          <w:bookmarkStart w:id="33" w:name="_Toc420670499"/>
          <w:bookmarkStart w:id="34" w:name="_Toc420670686"/>
          <w:bookmarkStart w:id="35" w:name="_Toc155604243"/>
          <w:bookmarkEnd w:id="31"/>
          <w:r>
            <w:t>WHO MUST APPLY FOR AN INDUSTRIAL WASTEWATER PERMIT</w:t>
          </w:r>
          <w:r w:rsidR="007C426E">
            <w:t xml:space="preserve"> FOR OIL AND GAS EXPLORATION AND PRODUCTION</w:t>
          </w:r>
          <w:r>
            <w:t>?</w:t>
          </w:r>
          <w:bookmarkEnd w:id="32"/>
          <w:bookmarkEnd w:id="33"/>
          <w:bookmarkEnd w:id="34"/>
          <w:bookmarkEnd w:id="35"/>
        </w:p>
        <w:p w14:paraId="27FFEB24" w14:textId="4D9482D9" w:rsidR="00D233C8" w:rsidRDefault="00D233C8" w:rsidP="00D233C8">
          <w:pPr>
            <w:pStyle w:val="BodyText"/>
          </w:pPr>
          <w:r>
            <w:t xml:space="preserve">The </w:t>
          </w:r>
          <w:r w:rsidRPr="006743DB">
            <w:rPr>
              <w:rStyle w:val="Strong"/>
            </w:rPr>
            <w:t>owner</w:t>
          </w:r>
          <w:r w:rsidR="00C532BC" w:rsidRPr="006743DB">
            <w:rPr>
              <w:rStyle w:val="Strong"/>
            </w:rPr>
            <w:t>(</w:t>
          </w:r>
          <w:r w:rsidRPr="006743DB">
            <w:rPr>
              <w:rStyle w:val="Strong"/>
            </w:rPr>
            <w:t>s</w:t>
          </w:r>
          <w:r w:rsidR="00C532BC" w:rsidRPr="006743DB">
            <w:rPr>
              <w:rStyle w:val="Strong"/>
            </w:rPr>
            <w:t>)</w:t>
          </w:r>
          <w:r>
            <w:t xml:space="preserve"> </w:t>
          </w:r>
          <w:r w:rsidR="007C426E">
            <w:t xml:space="preserve">or </w:t>
          </w:r>
          <w:r w:rsidR="007C426E" w:rsidRPr="00736FFE">
            <w:rPr>
              <w:rStyle w:val="Strong"/>
            </w:rPr>
            <w:t>operator</w:t>
          </w:r>
          <w:r w:rsidR="007C426E">
            <w:t xml:space="preserve"> (if different from the owner of the facility) </w:t>
          </w:r>
          <w:r>
            <w:t xml:space="preserve">of any </w:t>
          </w:r>
          <w:r w:rsidR="007C426E">
            <w:t>oil and gas exploration production facility</w:t>
          </w:r>
          <w:r>
            <w:t xml:space="preserve"> that generates wastewater and wishes to</w:t>
          </w:r>
          <w:r w:rsidR="007C426E">
            <w:t xml:space="preserve"> </w:t>
          </w:r>
          <w:r>
            <w:t xml:space="preserve">discharge wastewater into water in the state </w:t>
          </w:r>
          <w:r w:rsidR="006743DB">
            <w:t>must apply for an industrial wastewater permit</w:t>
          </w:r>
          <w:r w:rsidR="007C426E">
            <w:t xml:space="preserve"> – a Texas Pollutant Discharge Elimination System (TPDES) permit</w:t>
          </w:r>
          <w:r>
            <w:t xml:space="preserve">. In addition, whoever has overall financial responsibility for the operation of the facility must apply for the permit as a </w:t>
          </w:r>
          <w:r w:rsidR="00CC1374">
            <w:t>co-applicant</w:t>
          </w:r>
          <w:r>
            <w:t xml:space="preserve"> with the facility owner. Facility operators are not required to apply as a </w:t>
          </w:r>
          <w:r w:rsidR="00CC1374">
            <w:t>co-applicant</w:t>
          </w:r>
          <w:r>
            <w:t xml:space="preserve"> if they do not have overall financial responsibility of the facility operations.</w:t>
          </w:r>
        </w:p>
        <w:p w14:paraId="51878828" w14:textId="45FF7D05" w:rsidR="00D233C8" w:rsidRDefault="00D233C8" w:rsidP="0073454C">
          <w:pPr>
            <w:pStyle w:val="Heading1"/>
          </w:pPr>
          <w:bookmarkStart w:id="36" w:name="_Toc420670433"/>
          <w:bookmarkStart w:id="37" w:name="_Toc420670500"/>
          <w:bookmarkStart w:id="38" w:name="_Toc420670687"/>
          <w:bookmarkStart w:id="39" w:name="_Toc155604244"/>
          <w:r>
            <w:t>WHEN MUST THE APPLICATION BE SUBMITTED?</w:t>
          </w:r>
          <w:bookmarkEnd w:id="36"/>
          <w:bookmarkEnd w:id="37"/>
          <w:bookmarkEnd w:id="38"/>
          <w:bookmarkEnd w:id="39"/>
        </w:p>
        <w:p w14:paraId="577F4E15" w14:textId="1E6EA722" w:rsidR="009B17B2" w:rsidRDefault="00D233C8" w:rsidP="00D233C8">
          <w:pPr>
            <w:pStyle w:val="BodyText"/>
          </w:pPr>
          <w:r>
            <w:t xml:space="preserve">For </w:t>
          </w:r>
          <w:r w:rsidRPr="009B17B2">
            <w:rPr>
              <w:rStyle w:val="Strong"/>
            </w:rPr>
            <w:t>new</w:t>
          </w:r>
          <w:r>
            <w:t xml:space="preserve"> and </w:t>
          </w:r>
          <w:r w:rsidRPr="009B17B2">
            <w:rPr>
              <w:rStyle w:val="Strong"/>
            </w:rPr>
            <w:t>amendment</w:t>
          </w:r>
          <w:r>
            <w:t xml:space="preserve"> applications, the completed application should be submitted at least </w:t>
          </w:r>
          <w:r w:rsidR="00746DD3">
            <w:t>330</w:t>
          </w:r>
          <w:r>
            <w:t xml:space="preserve"> days before the date the proposed discharge or disposal is to occur. </w:t>
          </w:r>
        </w:p>
        <w:p w14:paraId="49E35684" w14:textId="32B32A68" w:rsidR="00D233C8" w:rsidRDefault="00D233C8" w:rsidP="00D233C8">
          <w:pPr>
            <w:pStyle w:val="BodyText"/>
          </w:pPr>
          <w:r>
            <w:t xml:space="preserve">For </w:t>
          </w:r>
          <w:r w:rsidRPr="009B17B2">
            <w:rPr>
              <w:rStyle w:val="Strong"/>
            </w:rPr>
            <w:t>renewal</w:t>
          </w:r>
          <w:r>
            <w:t xml:space="preserve"> applications, the completed application must be submitted at least 180 days before the expiration date of the current permit. If an application is not submitted before the existing permit expires, the </w:t>
          </w:r>
          <w:r w:rsidR="00702D16">
            <w:t xml:space="preserve">existing </w:t>
          </w:r>
          <w:r>
            <w:t>permit will be terminated</w:t>
          </w:r>
          <w:r w:rsidR="00C532BC">
            <w:t>, and</w:t>
          </w:r>
          <w:r w:rsidR="00702D16">
            <w:t xml:space="preserve"> t</w:t>
          </w:r>
          <w:r>
            <w:t>he application will be processed as a new facility, with all applicable forms and fees required.</w:t>
          </w:r>
        </w:p>
        <w:p w14:paraId="317AEC75" w14:textId="46151AD5" w:rsidR="00D233C8" w:rsidRDefault="00D233C8" w:rsidP="0073454C">
          <w:pPr>
            <w:pStyle w:val="Heading1"/>
          </w:pPr>
          <w:bookmarkStart w:id="40" w:name="_Toc420670434"/>
          <w:bookmarkStart w:id="41" w:name="_Toc420670501"/>
          <w:bookmarkStart w:id="42" w:name="_Toc420670688"/>
          <w:bookmarkStart w:id="43" w:name="_Toc155604245"/>
          <w:r>
            <w:t>WHAT PERMIT APPLICATION FORMS ARE REQUIRED?</w:t>
          </w:r>
          <w:bookmarkEnd w:id="40"/>
          <w:bookmarkEnd w:id="41"/>
          <w:bookmarkEnd w:id="42"/>
          <w:bookmarkEnd w:id="43"/>
        </w:p>
        <w:p w14:paraId="1C3C57D8" w14:textId="6208076B" w:rsidR="001E2EF6" w:rsidRDefault="00D233C8" w:rsidP="00D233C8">
          <w:pPr>
            <w:pStyle w:val="BodyText"/>
          </w:pPr>
          <w:r>
            <w:t>The</w:t>
          </w:r>
          <w:r w:rsidR="00485919">
            <w:t xml:space="preserve"> application to obtain an</w:t>
          </w:r>
          <w:r>
            <w:t xml:space="preserve"> </w:t>
          </w:r>
          <w:r w:rsidR="006B3327">
            <w:t xml:space="preserve">Oil and Gas Exploration and Production </w:t>
          </w:r>
          <w:r w:rsidR="00460220">
            <w:t xml:space="preserve">Permit </w:t>
          </w:r>
          <w:r w:rsidR="00485919">
            <w:t xml:space="preserve">issued under Texas Water Code </w:t>
          </w:r>
          <w:r w:rsidR="00196C9C">
            <w:t xml:space="preserve">Chapter 26 </w:t>
          </w:r>
          <w:r w:rsidR="00485919">
            <w:t>contains</w:t>
          </w:r>
          <w:r>
            <w:t xml:space="preserve"> </w:t>
          </w:r>
          <w:r w:rsidR="00AC4BB5">
            <w:t>three</w:t>
          </w:r>
          <w:r>
            <w:t xml:space="preserve"> </w:t>
          </w:r>
          <w:r w:rsidR="00DF13DB">
            <w:t xml:space="preserve">separate </w:t>
          </w:r>
          <w:r>
            <w:t>parts: 1) the Administrative Report</w:t>
          </w:r>
          <w:r w:rsidR="00A904A5">
            <w:t xml:space="preserve"> (</w:t>
          </w:r>
          <w:hyperlink r:id="rId21" w:history="1">
            <w:r w:rsidR="00E679E2">
              <w:rPr>
                <w:rStyle w:val="Hyperlink"/>
              </w:rPr>
              <w:t>TCEQ-20893</w:t>
            </w:r>
          </w:hyperlink>
          <w:r w:rsidR="00AC4BB5">
            <w:t xml:space="preserve">, </w:t>
          </w:r>
          <w:r>
            <w:t>2) the Technical Report</w:t>
          </w:r>
          <w:r w:rsidR="00F95C17">
            <w:t xml:space="preserve"> (</w:t>
          </w:r>
          <w:hyperlink r:id="rId22" w:history="1">
            <w:r w:rsidR="00F95C17" w:rsidRPr="00103A67">
              <w:rPr>
                <w:rStyle w:val="Hyperlink"/>
              </w:rPr>
              <w:t>TCEQ</w:t>
            </w:r>
            <w:r w:rsidR="002C449F" w:rsidRPr="00103A67">
              <w:rPr>
                <w:rStyle w:val="Hyperlink"/>
              </w:rPr>
              <w:t>-1</w:t>
            </w:r>
            <w:r w:rsidR="005A4E2E" w:rsidRPr="00103A67">
              <w:rPr>
                <w:rStyle w:val="Hyperlink"/>
              </w:rPr>
              <w:t>0</w:t>
            </w:r>
            <w:r w:rsidR="00103A67" w:rsidRPr="00103A67">
              <w:rPr>
                <w:rStyle w:val="Hyperlink"/>
              </w:rPr>
              <w:t>0</w:t>
            </w:r>
            <w:r w:rsidR="005A4E2E" w:rsidRPr="00103A67">
              <w:rPr>
                <w:rStyle w:val="Hyperlink"/>
              </w:rPr>
              <w:t>55</w:t>
            </w:r>
          </w:hyperlink>
          <w:r w:rsidR="002C449F">
            <w:t>)</w:t>
          </w:r>
          <w:r w:rsidR="00AC4BB5">
            <w:t xml:space="preserve">, and </w:t>
          </w:r>
          <w:r w:rsidR="00B457FE">
            <w:t>3) the Core Data Form (</w:t>
          </w:r>
          <w:hyperlink r:id="rId23" w:history="1">
            <w:r w:rsidR="00B457FE" w:rsidRPr="00B457FE">
              <w:rPr>
                <w:rStyle w:val="Hyperlink"/>
              </w:rPr>
              <w:t>TCEQ-10400</w:t>
            </w:r>
          </w:hyperlink>
          <w:r w:rsidR="00B457FE">
            <w:t>).</w:t>
          </w:r>
          <w:r w:rsidR="00F11F61">
            <w:t xml:space="preserve"> </w:t>
          </w:r>
          <w:r w:rsidR="006C0839">
            <w:t xml:space="preserve">An Administrative Report, a Technical Report, and a Core Data Form must be completed to apply for a new permit or to amend or renew an existing permit. The reports and instructions are available in Microsoft Word format (.docx) and can be located using the </w:t>
          </w:r>
          <w:hyperlink r:id="rId24" w:history="1">
            <w:r w:rsidR="006C0839" w:rsidRPr="009037AE">
              <w:rPr>
                <w:rStyle w:val="Hyperlink"/>
              </w:rPr>
              <w:t>TCEQ’s Form Lookup</w:t>
            </w:r>
          </w:hyperlink>
          <w:r w:rsidR="006C0839">
            <w:t xml:space="preserve"> feature</w:t>
          </w:r>
          <w:r w:rsidR="00893B9E">
            <w:t xml:space="preserve"> or on the </w:t>
          </w:r>
          <w:hyperlink r:id="rId25" w:history="1">
            <w:r w:rsidR="00DD4728">
              <w:rPr>
                <w:rStyle w:val="Hyperlink"/>
              </w:rPr>
              <w:t>Industrial Wastewater Permitting</w:t>
            </w:r>
          </w:hyperlink>
          <w:r w:rsidR="00893B9E">
            <w:rPr>
              <w:rStyle w:val="FootnoteReference"/>
            </w:rPr>
            <w:footnoteReference w:id="4"/>
          </w:r>
          <w:r w:rsidR="00DD4728">
            <w:t xml:space="preserve"> webpage.</w:t>
          </w:r>
        </w:p>
        <w:p w14:paraId="77E931D0" w14:textId="46F315FB" w:rsidR="001E2EF6" w:rsidRDefault="00AF3244" w:rsidP="00D233C8">
          <w:pPr>
            <w:pStyle w:val="BodyText"/>
          </w:pPr>
          <w:r>
            <w:t xml:space="preserve">Facilities seeking </w:t>
          </w:r>
          <w:r w:rsidR="008C183C">
            <w:t xml:space="preserve">individual authorization </w:t>
          </w:r>
          <w:r>
            <w:t xml:space="preserve">to </w:t>
          </w:r>
          <w:r w:rsidR="006F6F3C">
            <w:t>discharge wastewater from</w:t>
          </w:r>
          <w:r>
            <w:t xml:space="preserve"> </w:t>
          </w:r>
          <w:r w:rsidR="006F6F3C">
            <w:t>o</w:t>
          </w:r>
          <w:r w:rsidR="006F6F3C" w:rsidRPr="006F6F3C">
            <w:t xml:space="preserve">il and </w:t>
          </w:r>
          <w:r w:rsidR="006F6F3C">
            <w:t>g</w:t>
          </w:r>
          <w:r w:rsidR="006F6F3C" w:rsidRPr="006F6F3C">
            <w:t xml:space="preserve">as </w:t>
          </w:r>
          <w:r w:rsidR="006F6F3C">
            <w:t>e</w:t>
          </w:r>
          <w:r w:rsidR="006F6F3C" w:rsidRPr="006F6F3C">
            <w:t xml:space="preserve">xploration and </w:t>
          </w:r>
          <w:r w:rsidR="006F6F3C">
            <w:t>p</w:t>
          </w:r>
          <w:r w:rsidR="006F6F3C" w:rsidRPr="006F6F3C">
            <w:t xml:space="preserve">roduction </w:t>
          </w:r>
          <w:r w:rsidR="006F6F3C">
            <w:t>activities under</w:t>
          </w:r>
          <w:r w:rsidR="006F6F3C" w:rsidRPr="006F6F3C">
            <w:t xml:space="preserve"> </w:t>
          </w:r>
          <w:r w:rsidR="0044403E">
            <w:t>Texas Water Code</w:t>
          </w:r>
          <w:r w:rsidR="00B82372">
            <w:t xml:space="preserve"> Chapter 26</w:t>
          </w:r>
          <w:r w:rsidR="006F6F3C" w:rsidRPr="006F6F3C">
            <w:t xml:space="preserve"> </w:t>
          </w:r>
          <w:r w:rsidR="00B82372">
            <w:t xml:space="preserve">must complete </w:t>
          </w:r>
          <w:r w:rsidR="00DB088D">
            <w:t xml:space="preserve">form </w:t>
          </w:r>
          <w:hyperlink r:id="rId26" w:history="1">
            <w:r w:rsidR="00B82372" w:rsidRPr="00460220">
              <w:rPr>
                <w:rStyle w:val="Hyperlink"/>
              </w:rPr>
              <w:t>TCEQ-</w:t>
            </w:r>
            <w:r w:rsidR="003D22F3" w:rsidRPr="00460220">
              <w:rPr>
                <w:rStyle w:val="Hyperlink"/>
              </w:rPr>
              <w:t>20893</w:t>
            </w:r>
          </w:hyperlink>
          <w:r w:rsidR="003D22F3">
            <w:t>. All other facilities see</w:t>
          </w:r>
          <w:r w:rsidR="0009582E">
            <w:t>k</w:t>
          </w:r>
          <w:r w:rsidR="003D22F3">
            <w:t xml:space="preserve">ing </w:t>
          </w:r>
          <w:r w:rsidR="0009582E">
            <w:t xml:space="preserve">authorization </w:t>
          </w:r>
          <w:r w:rsidR="003D22F3">
            <w:t xml:space="preserve">to discharge wastewater from industrial </w:t>
          </w:r>
          <w:r w:rsidR="00DB088D">
            <w:t>activities</w:t>
          </w:r>
          <w:r w:rsidR="003D22F3">
            <w:t xml:space="preserve"> under TWC Chapter 26 must </w:t>
          </w:r>
          <w:r w:rsidR="00DB088D">
            <w:t xml:space="preserve">complete form </w:t>
          </w:r>
          <w:hyperlink r:id="rId27" w:history="1">
            <w:r w:rsidR="00DB088D" w:rsidRPr="00460220">
              <w:rPr>
                <w:rStyle w:val="Hyperlink"/>
              </w:rPr>
              <w:t>TCEQ-10411</w:t>
            </w:r>
          </w:hyperlink>
          <w:r w:rsidR="00DB088D">
            <w:t xml:space="preserve">. All </w:t>
          </w:r>
          <w:r w:rsidR="006071B3">
            <w:t>facilities</w:t>
          </w:r>
          <w:r w:rsidR="00DB088D">
            <w:t xml:space="preserve"> seeking to discharge wastewater under TWC Chapter 26 mu</w:t>
          </w:r>
          <w:r w:rsidR="00A40884">
            <w:t>st</w:t>
          </w:r>
          <w:r w:rsidR="00DB088D">
            <w:t xml:space="preserve"> complete form </w:t>
          </w:r>
          <w:hyperlink r:id="rId28" w:history="1">
            <w:r w:rsidR="00DB088D" w:rsidRPr="00460220">
              <w:rPr>
                <w:rStyle w:val="Hyperlink"/>
              </w:rPr>
              <w:t>TCEQ-10055</w:t>
            </w:r>
          </w:hyperlink>
          <w:r w:rsidR="006071B3">
            <w:t xml:space="preserve">. </w:t>
          </w:r>
        </w:p>
        <w:p w14:paraId="16EF526B" w14:textId="77777777" w:rsidR="00823CFC" w:rsidRDefault="00823CFC" w:rsidP="00823CFC">
          <w:pPr>
            <w:pStyle w:val="BodyText"/>
          </w:pPr>
          <w:r>
            <w:t>All applications for new permits or major amendments to permits must include the Public Involvement Plan form (TCEQ-20960).</w:t>
          </w:r>
        </w:p>
        <w:p w14:paraId="0F53A50B" w14:textId="77777777" w:rsidR="00823CFC" w:rsidRDefault="00823CFC" w:rsidP="00D233C8">
          <w:pPr>
            <w:pStyle w:val="BodyText"/>
          </w:pPr>
        </w:p>
        <w:p w14:paraId="227809C9" w14:textId="01A7DB55" w:rsidR="00D233C8" w:rsidRDefault="00854623" w:rsidP="00D233C8">
          <w:pPr>
            <w:pStyle w:val="BodyText"/>
          </w:pPr>
          <w:r>
            <w:lastRenderedPageBreak/>
            <w:t>D</w:t>
          </w:r>
          <w:r w:rsidR="00D233C8">
            <w:t>ownload the following forms</w:t>
          </w:r>
          <w:r w:rsidR="006C0839">
            <w:t>, as applicable</w:t>
          </w:r>
          <w:r w:rsidR="00D233C8">
            <w:t>:</w:t>
          </w:r>
        </w:p>
        <w:p w14:paraId="3F34A0D7" w14:textId="4E4D082A" w:rsidR="0023719C" w:rsidRPr="00854623" w:rsidRDefault="00F80849" w:rsidP="0023719C">
          <w:pPr>
            <w:pStyle w:val="BulletBodyTextList1"/>
            <w:rPr>
              <w:rStyle w:val="Hyperlink"/>
              <w:color w:val="auto"/>
              <w:u w:val="none"/>
            </w:rPr>
          </w:pPr>
          <w:hyperlink r:id="rId29" w:history="1">
            <w:r w:rsidR="00736FFE">
              <w:rPr>
                <w:rStyle w:val="Hyperlink"/>
              </w:rPr>
              <w:t>TCEQ-20893-inst</w:t>
            </w:r>
          </w:hyperlink>
          <w:r w:rsidR="0023719C">
            <w:t xml:space="preserve">: </w:t>
          </w:r>
          <w:r w:rsidR="0023719C" w:rsidRPr="00CC1B1D">
            <w:t xml:space="preserve">Instructions </w:t>
          </w:r>
          <w:r w:rsidR="0023719C">
            <w:t xml:space="preserve">for </w:t>
          </w:r>
          <w:r w:rsidR="00196C9C">
            <w:t>Completing the Administrative Report for</w:t>
          </w:r>
          <w:r w:rsidR="0023719C">
            <w:t xml:space="preserve"> </w:t>
          </w:r>
          <w:r w:rsidR="0023719C" w:rsidRPr="00E155D7">
            <w:t xml:space="preserve">Oil and Gas </w:t>
          </w:r>
          <w:r w:rsidR="00F246E7">
            <w:t>Extraction</w:t>
          </w:r>
          <w:r w:rsidR="0023719C" w:rsidRPr="00E155D7">
            <w:t xml:space="preserve"> </w:t>
          </w:r>
          <w:r w:rsidR="006B3327">
            <w:t>Permit</w:t>
          </w:r>
          <w:r w:rsidR="00131FAC">
            <w:t>s</w:t>
          </w:r>
          <w:r w:rsidR="006B3327">
            <w:t xml:space="preserve"> </w:t>
          </w:r>
          <w:r w:rsidR="00131FAC">
            <w:t xml:space="preserve">Issued Under Texas Water Code </w:t>
          </w:r>
          <w:r w:rsidR="00466C57">
            <w:t>Chapter 26</w:t>
          </w:r>
        </w:p>
        <w:p w14:paraId="610B2654" w14:textId="1AFA3D57" w:rsidR="0023719C" w:rsidRDefault="00F80849" w:rsidP="0023719C">
          <w:pPr>
            <w:pStyle w:val="BulletBodyTextList1"/>
          </w:pPr>
          <w:hyperlink r:id="rId30" w:history="1">
            <w:r w:rsidR="0023719C" w:rsidRPr="00460220">
              <w:rPr>
                <w:rStyle w:val="Hyperlink"/>
              </w:rPr>
              <w:t>TCEQ-20893</w:t>
            </w:r>
          </w:hyperlink>
          <w:r w:rsidR="0023719C">
            <w:t xml:space="preserve">: </w:t>
          </w:r>
          <w:r w:rsidR="00D22041">
            <w:t xml:space="preserve">Administrative Report for </w:t>
          </w:r>
          <w:r w:rsidR="0023719C" w:rsidRPr="009C7B7B">
            <w:t xml:space="preserve">Oil and Gas </w:t>
          </w:r>
          <w:r w:rsidR="00F246E7">
            <w:t>Extraction</w:t>
          </w:r>
          <w:r w:rsidR="0023719C" w:rsidRPr="009C7B7B">
            <w:t xml:space="preserve"> </w:t>
          </w:r>
          <w:r w:rsidR="006B3327">
            <w:t>Permit</w:t>
          </w:r>
          <w:r w:rsidR="00D22041">
            <w:t>s Issued Under Texas Water Code Chapter 26</w:t>
          </w:r>
        </w:p>
        <w:p w14:paraId="721C24D4" w14:textId="39E2D84C" w:rsidR="00854623" w:rsidRPr="00854623" w:rsidRDefault="00F80849" w:rsidP="0073454C">
          <w:pPr>
            <w:pStyle w:val="BulletBodyTextList1"/>
            <w:rPr>
              <w:rStyle w:val="Hyperlink"/>
              <w:color w:val="auto"/>
              <w:u w:val="none"/>
            </w:rPr>
          </w:pPr>
          <w:hyperlink r:id="rId31" w:history="1">
            <w:r w:rsidR="00736FFE">
              <w:rPr>
                <w:rStyle w:val="Hyperlink"/>
              </w:rPr>
              <w:t>TCEQ-10411_10055-inst</w:t>
            </w:r>
          </w:hyperlink>
          <w:r w:rsidR="00854623">
            <w:t xml:space="preserve">: </w:t>
          </w:r>
          <w:r w:rsidR="00854623" w:rsidRPr="006A7688">
            <w:t>Instructions for Completing the Industrial Wastewater Permit Application</w:t>
          </w:r>
        </w:p>
        <w:p w14:paraId="1FD1AD2D" w14:textId="1E492893" w:rsidR="00D233C8" w:rsidRDefault="00F80849" w:rsidP="0073454C">
          <w:pPr>
            <w:pStyle w:val="BulletBodyTextList1"/>
          </w:pPr>
          <w:hyperlink r:id="rId32" w:history="1">
            <w:r w:rsidR="0073454C" w:rsidRPr="00460220">
              <w:rPr>
                <w:rStyle w:val="Hyperlink"/>
              </w:rPr>
              <w:t>TCEQ-10055</w:t>
            </w:r>
          </w:hyperlink>
          <w:r w:rsidR="0073454C">
            <w:t xml:space="preserve">: </w:t>
          </w:r>
          <w:r w:rsidR="00E155D7">
            <w:t xml:space="preserve">Technical Report for the </w:t>
          </w:r>
          <w:r w:rsidR="00D233C8">
            <w:t>Industrial Wastewater Permit Application</w:t>
          </w:r>
        </w:p>
        <w:p w14:paraId="5D93A724" w14:textId="445455E3" w:rsidR="00823CFC" w:rsidRDefault="00F80849" w:rsidP="00823CFC">
          <w:pPr>
            <w:pStyle w:val="BulletBodyTextList1"/>
          </w:pPr>
          <w:hyperlink r:id="rId33" w:history="1">
            <w:r w:rsidR="00854623" w:rsidRPr="00460220">
              <w:rPr>
                <w:rStyle w:val="Hyperlink"/>
              </w:rPr>
              <w:t>TCEQ-10400</w:t>
            </w:r>
          </w:hyperlink>
          <w:r w:rsidR="00854623">
            <w:t xml:space="preserve">: </w:t>
          </w:r>
          <w:r w:rsidR="00854623" w:rsidRPr="002A5644">
            <w:t>TCEQ Core Data Form</w:t>
          </w:r>
          <w:r w:rsidR="00823CFC" w:rsidRPr="00823CFC">
            <w:t xml:space="preserve"> </w:t>
          </w:r>
        </w:p>
        <w:p w14:paraId="19259742" w14:textId="61F60798" w:rsidR="00FD51D1" w:rsidRDefault="00FD51D1" w:rsidP="00823CFC">
          <w:pPr>
            <w:pStyle w:val="BulletBodyTextList1"/>
          </w:pPr>
          <w:hyperlink r:id="rId34" w:history="1">
            <w:r w:rsidRPr="00FD51D1">
              <w:rPr>
                <w:rStyle w:val="Hyperlink"/>
              </w:rPr>
              <w:t>TCEQ-20971</w:t>
            </w:r>
          </w:hyperlink>
          <w:r>
            <w:t>: Supplemental Permit Information Form (SPIF)</w:t>
          </w:r>
        </w:p>
        <w:p w14:paraId="45C83AF4" w14:textId="2F2305F9" w:rsidR="00FD51D1" w:rsidRDefault="00FD51D1" w:rsidP="00823CFC">
          <w:pPr>
            <w:pStyle w:val="BulletBodyTextList1"/>
          </w:pPr>
          <w:hyperlink r:id="rId35" w:history="1">
            <w:r w:rsidRPr="00FD51D1">
              <w:rPr>
                <w:rStyle w:val="Hyperlink"/>
              </w:rPr>
              <w:t>TCEQ-20972</w:t>
            </w:r>
          </w:hyperlink>
          <w:r>
            <w:t>: Plain Language Summary Template</w:t>
          </w:r>
        </w:p>
        <w:p w14:paraId="08E9AA63" w14:textId="5B370F92" w:rsidR="00823CFC" w:rsidRDefault="00FD51D1" w:rsidP="00823CFC">
          <w:pPr>
            <w:pStyle w:val="BulletBodyTextList1"/>
          </w:pPr>
          <w:hyperlink r:id="rId36" w:history="1">
            <w:r w:rsidR="00823CFC" w:rsidRPr="00FD51D1">
              <w:rPr>
                <w:rStyle w:val="Hyperlink"/>
              </w:rPr>
              <w:t>TCEQ-20960</w:t>
            </w:r>
          </w:hyperlink>
          <w:r w:rsidR="00823CFC">
            <w:t>: Public Involvement Plan Form</w:t>
          </w:r>
        </w:p>
        <w:p w14:paraId="073A441A" w14:textId="3147AD63" w:rsidR="00823CFC" w:rsidRDefault="00FD51D1" w:rsidP="00823CFC">
          <w:pPr>
            <w:pStyle w:val="BulletBodyTextList1"/>
          </w:pPr>
          <w:hyperlink r:id="rId37" w:history="1">
            <w:r w:rsidR="00823CFC" w:rsidRPr="00FD51D1">
              <w:rPr>
                <w:rStyle w:val="Hyperlink"/>
              </w:rPr>
              <w:t>TCEQ-20960-ins</w:t>
            </w:r>
          </w:hyperlink>
          <w:r w:rsidR="00823CFC">
            <w:t>: Instructions for completing the Public Involvement Plan Form</w:t>
          </w:r>
        </w:p>
        <w:p w14:paraId="310B7EED" w14:textId="2505DDB1" w:rsidR="008708F9" w:rsidRDefault="008D49A6" w:rsidP="00C532BC">
          <w:pPr>
            <w:pStyle w:val="BodyTextBefore12pt"/>
          </w:pPr>
          <w:r w:rsidRPr="00760846">
            <w:rPr>
              <w:rStyle w:val="Strong"/>
            </w:rPr>
            <w:t>NOTE</w:t>
          </w:r>
          <w:r w:rsidR="00D233C8" w:rsidRPr="00740478">
            <w:rPr>
              <w:rStyle w:val="Strong"/>
            </w:rPr>
            <w:t>:</w:t>
          </w:r>
          <w:r w:rsidR="00C532BC">
            <w:rPr>
              <w:rStyle w:val="Strong"/>
            </w:rPr>
            <w:t xml:space="preserve"> </w:t>
          </w:r>
          <w:r w:rsidR="00D233C8">
            <w:t xml:space="preserve">Older versions of the application forms </w:t>
          </w:r>
          <w:r w:rsidR="00D233C8" w:rsidRPr="00740478">
            <w:rPr>
              <w:rStyle w:val="Strong"/>
            </w:rPr>
            <w:t>will not be accepted after six months</w:t>
          </w:r>
          <w:r w:rsidR="00D233C8">
            <w:t xml:space="preserve"> from the date of the updated or revised forms.</w:t>
          </w:r>
        </w:p>
        <w:p w14:paraId="21111F25" w14:textId="2CD1FDC1" w:rsidR="00D233C8" w:rsidRDefault="00D233C8" w:rsidP="00740478">
          <w:pPr>
            <w:pStyle w:val="Heading1"/>
          </w:pPr>
          <w:bookmarkStart w:id="44" w:name="_Toc420670435"/>
          <w:bookmarkStart w:id="45" w:name="_Toc420670502"/>
          <w:bookmarkStart w:id="46" w:name="_Toc420670689"/>
          <w:bookmarkStart w:id="47" w:name="_Toc155604246"/>
          <w:r>
            <w:t>HOW DO I COMPLETE THE APPLICATION?</w:t>
          </w:r>
          <w:bookmarkEnd w:id="44"/>
          <w:bookmarkEnd w:id="45"/>
          <w:bookmarkEnd w:id="46"/>
          <w:bookmarkEnd w:id="47"/>
        </w:p>
        <w:p w14:paraId="28E48823" w14:textId="5B97BA75" w:rsidR="00D233C8" w:rsidRDefault="00854623" w:rsidP="00D233C8">
          <w:pPr>
            <w:pStyle w:val="BodyText"/>
          </w:pPr>
          <w:r>
            <w:rPr>
              <w:rStyle w:val="Strong"/>
            </w:rPr>
            <w:t>Use these</w:t>
          </w:r>
          <w:r w:rsidR="00D233C8" w:rsidRPr="00740478">
            <w:rPr>
              <w:rStyle w:val="Strong"/>
            </w:rPr>
            <w:t xml:space="preserve"> instructions </w:t>
          </w:r>
          <w:r>
            <w:rPr>
              <w:rStyle w:val="Strong"/>
            </w:rPr>
            <w:t>to complete</w:t>
          </w:r>
          <w:r w:rsidR="00D233C8" w:rsidRPr="00740478">
            <w:rPr>
              <w:rStyle w:val="Strong"/>
            </w:rPr>
            <w:t xml:space="preserve"> the </w:t>
          </w:r>
          <w:r w:rsidR="006B3327">
            <w:rPr>
              <w:rStyle w:val="Strong"/>
            </w:rPr>
            <w:t>Oil and Gas Exploration and Production I</w:t>
          </w:r>
          <w:r>
            <w:rPr>
              <w:rStyle w:val="Strong"/>
            </w:rPr>
            <w:t xml:space="preserve">ndustrial </w:t>
          </w:r>
          <w:r w:rsidR="006B3327">
            <w:rPr>
              <w:rStyle w:val="Strong"/>
            </w:rPr>
            <w:t>W</w:t>
          </w:r>
          <w:r>
            <w:rPr>
              <w:rStyle w:val="Strong"/>
            </w:rPr>
            <w:t xml:space="preserve">astewater </w:t>
          </w:r>
          <w:r w:rsidR="006B3327">
            <w:rPr>
              <w:rStyle w:val="Strong"/>
            </w:rPr>
            <w:t>P</w:t>
          </w:r>
          <w:r>
            <w:rPr>
              <w:rStyle w:val="Strong"/>
            </w:rPr>
            <w:t xml:space="preserve">ermit </w:t>
          </w:r>
          <w:r w:rsidR="006B3327">
            <w:rPr>
              <w:rStyle w:val="Strong"/>
            </w:rPr>
            <w:t>A</w:t>
          </w:r>
          <w:r w:rsidR="00D233C8" w:rsidRPr="00740478">
            <w:rPr>
              <w:rStyle w:val="Strong"/>
            </w:rPr>
            <w:t>pplication</w:t>
          </w:r>
          <w:r w:rsidR="006B3327">
            <w:rPr>
              <w:rStyle w:val="Strong"/>
            </w:rPr>
            <w:t xml:space="preserve"> Administrative Report</w:t>
          </w:r>
          <w:r>
            <w:rPr>
              <w:rStyle w:val="Strong"/>
            </w:rPr>
            <w:t xml:space="preserve">. </w:t>
          </w:r>
          <w:r w:rsidR="00D233C8">
            <w:t xml:space="preserve">Each item in the application is cross-referenced to a page number in the instructions to assist </w:t>
          </w:r>
          <w:r>
            <w:t>with</w:t>
          </w:r>
          <w:r w:rsidR="00D233C8">
            <w:t xml:space="preserve"> finding </w:t>
          </w:r>
          <w:r>
            <w:t>needed</w:t>
          </w:r>
          <w:r w:rsidR="00D233C8">
            <w:t xml:space="preserve"> information</w:t>
          </w:r>
          <w:r w:rsidR="00C532BC">
            <w:t xml:space="preserve"> and guidance</w:t>
          </w:r>
          <w:r w:rsidR="00D233C8">
            <w:t>.</w:t>
          </w:r>
        </w:p>
        <w:p w14:paraId="62477B4F" w14:textId="27895BE9" w:rsidR="00621419" w:rsidRDefault="00854623" w:rsidP="00D233C8">
          <w:pPr>
            <w:pStyle w:val="BodyText"/>
            <w:rPr>
              <w:rStyle w:val="Strong"/>
            </w:rPr>
          </w:pPr>
          <w:r>
            <w:rPr>
              <w:rStyle w:val="Strong"/>
            </w:rPr>
            <w:t xml:space="preserve">Do not </w:t>
          </w:r>
          <w:r w:rsidR="00C532BC">
            <w:rPr>
              <w:rStyle w:val="Strong"/>
            </w:rPr>
            <w:t>alter, delete, or rearrange questions.</w:t>
          </w:r>
          <w:r w:rsidR="00D233C8" w:rsidRPr="00740478">
            <w:rPr>
              <w:rStyle w:val="Strong"/>
            </w:rPr>
            <w:t xml:space="preserve"> Applications </w:t>
          </w:r>
          <w:r>
            <w:rPr>
              <w:rStyle w:val="Strong"/>
            </w:rPr>
            <w:t xml:space="preserve">which </w:t>
          </w:r>
          <w:r w:rsidR="00C532BC">
            <w:rPr>
              <w:rStyle w:val="Strong"/>
            </w:rPr>
            <w:t xml:space="preserve">are altered, </w:t>
          </w:r>
          <w:r w:rsidR="00D233C8" w:rsidRPr="00740478">
            <w:rPr>
              <w:rStyle w:val="Strong"/>
            </w:rPr>
            <w:t>not in the correct format</w:t>
          </w:r>
          <w:r w:rsidR="00C532BC">
            <w:rPr>
              <w:rStyle w:val="Strong"/>
            </w:rPr>
            <w:t>,</w:t>
          </w:r>
          <w:r w:rsidR="00D233C8" w:rsidRPr="00740478">
            <w:rPr>
              <w:rStyle w:val="Strong"/>
            </w:rPr>
            <w:t xml:space="preserve"> </w:t>
          </w:r>
          <w:r>
            <w:rPr>
              <w:rStyle w:val="Strong"/>
            </w:rPr>
            <w:t>or</w:t>
          </w:r>
          <w:r w:rsidR="00D233C8" w:rsidRPr="00740478">
            <w:rPr>
              <w:rStyle w:val="Strong"/>
            </w:rPr>
            <w:t xml:space="preserve"> page numbering sequence will not be </w:t>
          </w:r>
          <w:r w:rsidR="00C532BC">
            <w:rPr>
              <w:rStyle w:val="Strong"/>
            </w:rPr>
            <w:t>processed and will be returned.</w:t>
          </w:r>
        </w:p>
        <w:p w14:paraId="6B52624F" w14:textId="2F674330" w:rsidR="00D233C8" w:rsidRDefault="00C532BC" w:rsidP="00D233C8">
          <w:pPr>
            <w:pStyle w:val="BodyText"/>
          </w:pPr>
          <w:r w:rsidRPr="00C532BC">
            <w:rPr>
              <w:rStyle w:val="Strong"/>
            </w:rPr>
            <w:t>The Administrative Report and Technical Report</w:t>
          </w:r>
          <w:r w:rsidR="00854623" w:rsidRPr="00C532BC">
            <w:rPr>
              <w:rStyle w:val="Strong"/>
            </w:rPr>
            <w:t xml:space="preserve"> must be submitted by all applicants</w:t>
          </w:r>
          <w:r w:rsidR="00854623">
            <w:t>; however, o</w:t>
          </w:r>
          <w:r w:rsidR="00D233C8">
            <w:t xml:space="preserve">nly </w:t>
          </w:r>
          <w:r w:rsidR="00854623">
            <w:t xml:space="preserve">the </w:t>
          </w:r>
          <w:r w:rsidR="00D233C8">
            <w:t xml:space="preserve">sections and worksheets relevant </w:t>
          </w:r>
          <w:r w:rsidR="00854623">
            <w:t xml:space="preserve">to the type of authorization being sought by the applicant </w:t>
          </w:r>
          <w:r w:rsidR="00D233C8">
            <w:t>should be completed</w:t>
          </w:r>
          <w:r w:rsidR="009037AE">
            <w:t xml:space="preserve">. If an entire worksheet is not required to be completed, it does not need to be submitted. </w:t>
          </w:r>
          <w:r w:rsidR="00854623">
            <w:t xml:space="preserve">For example, </w:t>
          </w:r>
          <w:r w:rsidR="00D233C8">
            <w:t xml:space="preserve">Worksheet 3.0 (Land Disposal of Effluent) </w:t>
          </w:r>
          <w:r w:rsidR="00854623">
            <w:t>is</w:t>
          </w:r>
          <w:r w:rsidR="00D233C8">
            <w:t xml:space="preserve"> used only </w:t>
          </w:r>
          <w:r w:rsidR="00854623">
            <w:t>if</w:t>
          </w:r>
          <w:r w:rsidR="00D233C8">
            <w:t xml:space="preserve"> the applicant is requesting authorization </w:t>
          </w:r>
          <w:r w:rsidR="00854623">
            <w:t>for</w:t>
          </w:r>
          <w:r w:rsidR="00D233C8">
            <w:t xml:space="preserve"> land disposal of effluent. If unsure whether a section </w:t>
          </w:r>
          <w:r w:rsidR="00334C3B">
            <w:t xml:space="preserve">or worksheet </w:t>
          </w:r>
          <w:r w:rsidR="00D233C8">
            <w:t xml:space="preserve">must be </w:t>
          </w:r>
          <w:r w:rsidR="009037AE">
            <w:t>completed</w:t>
          </w:r>
          <w:r w:rsidR="00D233C8">
            <w:t xml:space="preserve">, check the instructions for more information or call the </w:t>
          </w:r>
          <w:r w:rsidR="00854623">
            <w:t>Industrial Permits Team</w:t>
          </w:r>
          <w:r w:rsidR="00D233C8">
            <w:t>.</w:t>
          </w:r>
        </w:p>
        <w:p w14:paraId="52925E05" w14:textId="77777777" w:rsidR="00D233C8" w:rsidRDefault="00D233C8" w:rsidP="00D233C8">
          <w:pPr>
            <w:pStyle w:val="BodyText"/>
          </w:pPr>
          <w:r>
            <w:t xml:space="preserve">When submitting the application, arrange the sections of the application in the order listed in the Submission Checklist on page 1 of the Administrative Report. Indicate on the Submission Checklist which sections of the application have been submitted by checking either the </w:t>
          </w:r>
          <w:r w:rsidRPr="005A3880">
            <w:rPr>
              <w:rStyle w:val="Strong"/>
            </w:rPr>
            <w:t>Y</w:t>
          </w:r>
          <w:r>
            <w:t xml:space="preserve"> or </w:t>
          </w:r>
          <w:r w:rsidRPr="005A3880">
            <w:rPr>
              <w:rStyle w:val="Strong"/>
            </w:rPr>
            <w:t>N</w:t>
          </w:r>
          <w:r>
            <w:t xml:space="preserve"> column for each section of the application. </w:t>
          </w:r>
        </w:p>
        <w:p w14:paraId="542DC041" w14:textId="77777777" w:rsidR="00D233C8" w:rsidRDefault="00D233C8" w:rsidP="00D233C8">
          <w:pPr>
            <w:pStyle w:val="BodyText"/>
          </w:pPr>
          <w:r>
            <w:t xml:space="preserve">If the answer to a question requires more space than is provided, submit a separate attachment to answer the question. </w:t>
          </w:r>
          <w:r w:rsidR="00C532BC" w:rsidRPr="00C532BC">
            <w:rPr>
              <w:rStyle w:val="Strong"/>
            </w:rPr>
            <w:t>S</w:t>
          </w:r>
          <w:r w:rsidRPr="00C532BC">
            <w:rPr>
              <w:rStyle w:val="Strong"/>
            </w:rPr>
            <w:t>eparate attachments must be clearly cross-referenced</w:t>
          </w:r>
          <w:r>
            <w:t xml:space="preserve"> back to the original question</w:t>
          </w:r>
          <w:r w:rsidR="00D37553">
            <w:t xml:space="preserve"> and the</w:t>
          </w:r>
          <w:r>
            <w:t xml:space="preserve"> attachment number </w:t>
          </w:r>
          <w:r w:rsidR="005A3880">
            <w:t>must be included in the space provided</w:t>
          </w:r>
          <w:r w:rsidR="00854623">
            <w:t xml:space="preserve"> in the application</w:t>
          </w:r>
          <w:r>
            <w:t>. Failure to clearly cross-reference attachments may result in delays in processing the application.</w:t>
          </w:r>
        </w:p>
        <w:p w14:paraId="7A3560AA" w14:textId="34F613B2" w:rsidR="00D233C8" w:rsidRDefault="00D233C8" w:rsidP="00D233C8">
          <w:pPr>
            <w:pStyle w:val="BodyText"/>
          </w:pPr>
          <w:r w:rsidRPr="00740478">
            <w:rPr>
              <w:rStyle w:val="Strong"/>
            </w:rPr>
            <w:t>All items must be addressed</w:t>
          </w:r>
          <w:r>
            <w:t xml:space="preserve">. If an item </w:t>
          </w:r>
          <w:r w:rsidR="00854623">
            <w:t>is not</w:t>
          </w:r>
          <w:r>
            <w:t xml:space="preserve"> applicable, </w:t>
          </w:r>
          <w:r w:rsidR="00854623">
            <w:t>enter</w:t>
          </w:r>
          <w:r>
            <w:t xml:space="preserve"> </w:t>
          </w:r>
          <w:r w:rsidRPr="005A3880">
            <w:rPr>
              <w:rStyle w:val="Strong"/>
            </w:rPr>
            <w:t>N/A</w:t>
          </w:r>
          <w:r>
            <w:t xml:space="preserve"> as </w:t>
          </w:r>
          <w:r w:rsidR="00854623">
            <w:t>the</w:t>
          </w:r>
          <w:r>
            <w:t xml:space="preserve"> response</w:t>
          </w:r>
          <w:r w:rsidR="00C532BC">
            <w:t xml:space="preserve"> to indicate it was considered</w:t>
          </w:r>
          <w:r>
            <w:t xml:space="preserve">. </w:t>
          </w:r>
          <w:r w:rsidR="00334C3B">
            <w:t>A</w:t>
          </w:r>
          <w:r>
            <w:t xml:space="preserve">n item </w:t>
          </w:r>
          <w:r w:rsidR="00334C3B">
            <w:t>without a response will be considered a deficiency. An incomplete or incorrectly completed item will be considered a deficiency. A</w:t>
          </w:r>
          <w:r>
            <w:t xml:space="preserve"> </w:t>
          </w:r>
          <w:r w:rsidR="006F3D2F">
            <w:t>n</w:t>
          </w:r>
          <w:r>
            <w:t xml:space="preserve">otice of </w:t>
          </w:r>
          <w:r w:rsidR="006F3D2F">
            <w:t>all d</w:t>
          </w:r>
          <w:r>
            <w:t>eficienc</w:t>
          </w:r>
          <w:r w:rsidR="006F3D2F">
            <w:t>ies</w:t>
          </w:r>
          <w:r w:rsidR="00650698">
            <w:t xml:space="preserve"> found during the initial</w:t>
          </w:r>
          <w:r w:rsidR="008606A5">
            <w:t xml:space="preserve"> review</w:t>
          </w:r>
          <w:r w:rsidR="00650698">
            <w:t xml:space="preserve"> </w:t>
          </w:r>
          <w:r>
            <w:t xml:space="preserve"> will be sent to the applicant’s representative</w:t>
          </w:r>
          <w:r w:rsidR="00334C3B">
            <w:t xml:space="preserve">. The application cannot be declared administratively complete until each deficiency is </w:t>
          </w:r>
          <w:proofErr w:type="gramStart"/>
          <w:r w:rsidR="00334C3B">
            <w:t>addressed</w:t>
          </w:r>
          <w:proofErr w:type="gramEnd"/>
          <w:r w:rsidR="00334C3B">
            <w:t xml:space="preserve"> or an explanation provided for why each item not addressed is not applicable. </w:t>
          </w:r>
          <w:r>
            <w:t xml:space="preserve">Failure </w:t>
          </w:r>
          <w:r w:rsidR="009D0BE5">
            <w:t xml:space="preserve">to </w:t>
          </w:r>
          <w:r w:rsidR="00ED7BC3">
            <w:t>address deficiencies</w:t>
          </w:r>
          <w:r w:rsidR="009D0BE5">
            <w:t xml:space="preserve"> in a timely </w:t>
          </w:r>
          <w:r w:rsidR="009D0BE5">
            <w:lastRenderedPageBreak/>
            <w:t xml:space="preserve">manner may result in significant delays in processing the application </w:t>
          </w:r>
          <w:r w:rsidR="00EC1930">
            <w:t>or, ultimately, return of the application. If a</w:t>
          </w:r>
          <w:r w:rsidR="00ED7BC3">
            <w:t xml:space="preserve"> renewal</w:t>
          </w:r>
          <w:r w:rsidR="00EC1930">
            <w:t xml:space="preserve"> application </w:t>
          </w:r>
          <w:proofErr w:type="gramStart"/>
          <w:r w:rsidR="00ED7BC3">
            <w:t>has to</w:t>
          </w:r>
          <w:proofErr w:type="gramEnd"/>
          <w:r w:rsidR="00ED7BC3">
            <w:t xml:space="preserve"> be</w:t>
          </w:r>
          <w:r w:rsidR="00EC1930">
            <w:t xml:space="preserve"> returned after the current permit has expired, the facility will be operating without a permit</w:t>
          </w:r>
          <w:r w:rsidR="009D0BE5">
            <w:t xml:space="preserve"> </w:t>
          </w:r>
          <w:r w:rsidR="006F3D2F">
            <w:t xml:space="preserve">and </w:t>
          </w:r>
          <w:r w:rsidR="009D0BE5">
            <w:t>in violation of TWC Chapter 26</w:t>
          </w:r>
          <w:r>
            <w:t>.</w:t>
          </w:r>
        </w:p>
        <w:p w14:paraId="6CCA5EE7" w14:textId="45A03D94" w:rsidR="00D233C8" w:rsidRDefault="00D233C8" w:rsidP="00D233C8">
          <w:pPr>
            <w:pStyle w:val="BodyText"/>
          </w:pPr>
          <w:r>
            <w:t xml:space="preserve">Applicants are required to keep records of all data used to complete the permit application and any supplemental information submitted as part of the application process for a period of at least three years from the date the application is signed. </w:t>
          </w:r>
        </w:p>
        <w:p w14:paraId="2ADE9DFF" w14:textId="157B4961" w:rsidR="004D3460" w:rsidRDefault="004D3460" w:rsidP="00D233C8">
          <w:pPr>
            <w:pStyle w:val="BodyText"/>
          </w:pPr>
          <w:r>
            <w:br w:type="page"/>
          </w:r>
        </w:p>
        <w:p w14:paraId="2AA7BB95" w14:textId="75C29A24" w:rsidR="00D233C8" w:rsidRDefault="00D233C8" w:rsidP="00740478">
          <w:pPr>
            <w:pStyle w:val="Heading1"/>
          </w:pPr>
          <w:bookmarkStart w:id="48" w:name="_Toc420670436"/>
          <w:bookmarkStart w:id="49" w:name="_Toc420670503"/>
          <w:bookmarkStart w:id="50" w:name="_Toc420670690"/>
          <w:bookmarkStart w:id="51" w:name="_Toc155604247"/>
          <w:r>
            <w:lastRenderedPageBreak/>
            <w:t>HOW IS THE APPLICATION SUBMITTED?</w:t>
          </w:r>
          <w:bookmarkEnd w:id="48"/>
          <w:bookmarkEnd w:id="49"/>
          <w:bookmarkEnd w:id="50"/>
          <w:bookmarkEnd w:id="51"/>
        </w:p>
        <w:p w14:paraId="7FD3F9C0" w14:textId="1EA5FEC9" w:rsidR="00D233C8" w:rsidRDefault="00D233C8" w:rsidP="00D233C8">
          <w:pPr>
            <w:pStyle w:val="BodyText"/>
          </w:pPr>
          <w:r w:rsidRPr="00EA6EAE">
            <w:rPr>
              <w:rStyle w:val="Strong"/>
            </w:rPr>
            <w:t xml:space="preserve">One original </w:t>
          </w:r>
          <w:r w:rsidR="00854623">
            <w:rPr>
              <w:rStyle w:val="Strong"/>
            </w:rPr>
            <w:t>(</w:t>
          </w:r>
          <w:r w:rsidR="00730689">
            <w:rPr>
              <w:rStyle w:val="Strong"/>
            </w:rPr>
            <w:t xml:space="preserve">with an original wet-ink signature) </w:t>
          </w:r>
          <w:r w:rsidRPr="00EA6EAE">
            <w:rPr>
              <w:rStyle w:val="Strong"/>
            </w:rPr>
            <w:t xml:space="preserve">and </w:t>
          </w:r>
          <w:r w:rsidR="00067DCA">
            <w:rPr>
              <w:rStyle w:val="Strong"/>
            </w:rPr>
            <w:t>two</w:t>
          </w:r>
          <w:r w:rsidRPr="00EA6EAE">
            <w:rPr>
              <w:rStyle w:val="Strong"/>
            </w:rPr>
            <w:t xml:space="preserve"> copies</w:t>
          </w:r>
          <w:r>
            <w:t xml:space="preserve"> of the </w:t>
          </w:r>
          <w:r w:rsidR="004F7898">
            <w:t>completed</w:t>
          </w:r>
          <w:r>
            <w:t xml:space="preserve"> application</w:t>
          </w:r>
          <w:r w:rsidR="004F7898">
            <w:t>, including the entire Administrative Report and Technical Report and all required Worksheets,</w:t>
          </w:r>
          <w:r>
            <w:t xml:space="preserve"> must be submitted. </w:t>
          </w:r>
          <w:r w:rsidR="005A3880" w:rsidRPr="005A3880">
            <w:rPr>
              <w:rStyle w:val="Strong"/>
            </w:rPr>
            <w:t>D</w:t>
          </w:r>
          <w:r w:rsidRPr="005A3880">
            <w:rPr>
              <w:rStyle w:val="Strong"/>
            </w:rPr>
            <w:t>o not staple or bind</w:t>
          </w:r>
          <w:r>
            <w:t xml:space="preserve"> the original application. </w:t>
          </w:r>
          <w:r w:rsidRPr="005A3880">
            <w:rPr>
              <w:rStyle w:val="Strong"/>
            </w:rPr>
            <w:t>Do not use plastic sleeves</w:t>
          </w:r>
          <w:r>
            <w:t xml:space="preserve"> for the maps in the original application. </w:t>
          </w:r>
          <w:r w:rsidR="005A3880">
            <w:t>I</w:t>
          </w:r>
          <w:r>
            <w:t>ndicate which applications are copies. Use the following addresses to deliver the application.</w:t>
          </w:r>
        </w:p>
        <w:p w14:paraId="7E404D24" w14:textId="77777777" w:rsidR="00A722AC" w:rsidRDefault="00A722AC" w:rsidP="00740478">
          <w:pPr>
            <w:pStyle w:val="AddressHeading"/>
            <w:sectPr w:rsidR="00A722AC" w:rsidSect="00B3163A">
              <w:footerReference w:type="default" r:id="rId38"/>
              <w:pgSz w:w="12240" w:h="15840"/>
              <w:pgMar w:top="1008" w:right="806" w:bottom="1008" w:left="1008" w:header="720" w:footer="720" w:gutter="0"/>
              <w:pgNumType w:start="1"/>
              <w:cols w:space="720"/>
              <w:docGrid w:linePitch="360"/>
            </w:sectPr>
          </w:pPr>
        </w:p>
        <w:p w14:paraId="03DC6CBF" w14:textId="1D017CC4" w:rsidR="00D233C8" w:rsidRDefault="00D233C8" w:rsidP="00893B9E">
          <w:pPr>
            <w:pStyle w:val="AddressHeading"/>
          </w:pPr>
          <w:r>
            <w:t>Regular US mailing address:</w:t>
          </w:r>
        </w:p>
        <w:p w14:paraId="3A4488DE" w14:textId="77777777" w:rsidR="00D233C8" w:rsidRPr="00740478" w:rsidRDefault="00D233C8" w:rsidP="00740478">
          <w:pPr>
            <w:pStyle w:val="Address"/>
          </w:pPr>
          <w:r w:rsidRPr="00740478">
            <w:t>Texas Commission on Environmental Quality</w:t>
          </w:r>
        </w:p>
        <w:p w14:paraId="7243904D" w14:textId="77777777" w:rsidR="00D233C8" w:rsidRPr="00740478" w:rsidRDefault="00D233C8" w:rsidP="00740478">
          <w:pPr>
            <w:pStyle w:val="Address"/>
          </w:pPr>
          <w:r w:rsidRPr="00740478">
            <w:t>Water Quality Division</w:t>
          </w:r>
        </w:p>
        <w:p w14:paraId="2503CA24" w14:textId="77777777" w:rsidR="00D233C8" w:rsidRPr="00740478" w:rsidRDefault="00D233C8" w:rsidP="00740478">
          <w:pPr>
            <w:pStyle w:val="Address"/>
          </w:pPr>
          <w:r w:rsidRPr="00740478">
            <w:t>Applications Review and Processing Team, MC-148</w:t>
          </w:r>
        </w:p>
        <w:p w14:paraId="1D6E9DC6" w14:textId="77777777" w:rsidR="00D233C8" w:rsidRPr="00740478" w:rsidRDefault="00D233C8" w:rsidP="00740478">
          <w:pPr>
            <w:pStyle w:val="Address"/>
          </w:pPr>
          <w:r w:rsidRPr="00740478">
            <w:t>P.O. Box 13087</w:t>
          </w:r>
        </w:p>
        <w:p w14:paraId="37A76E7A" w14:textId="77777777" w:rsidR="00A722AC" w:rsidRDefault="00D233C8" w:rsidP="00A722AC">
          <w:pPr>
            <w:pStyle w:val="Address"/>
          </w:pPr>
          <w:r w:rsidRPr="00740478">
            <w:t>Austin, Texas 78711-3087</w:t>
          </w:r>
        </w:p>
        <w:p w14:paraId="2D4604FB" w14:textId="77777777" w:rsidR="00D233C8" w:rsidRDefault="00D233C8" w:rsidP="00893B9E">
          <w:pPr>
            <w:pStyle w:val="AddressHeading"/>
          </w:pPr>
          <w:r>
            <w:t>Express/Overnight mailing address:</w:t>
          </w:r>
        </w:p>
        <w:p w14:paraId="7239CFAC" w14:textId="77777777" w:rsidR="00D233C8" w:rsidRDefault="00D233C8" w:rsidP="00EA6EAE">
          <w:pPr>
            <w:pStyle w:val="Address"/>
          </w:pPr>
          <w:r>
            <w:t>Executive Director</w:t>
          </w:r>
        </w:p>
        <w:p w14:paraId="2EE0E60F" w14:textId="77777777" w:rsidR="00D233C8" w:rsidRDefault="00D233C8" w:rsidP="00EA6EAE">
          <w:pPr>
            <w:pStyle w:val="Address"/>
          </w:pPr>
          <w:r>
            <w:t>Applications Review and Processing Team, MC-148</w:t>
          </w:r>
        </w:p>
        <w:p w14:paraId="04E68892" w14:textId="77777777" w:rsidR="00D233C8" w:rsidRDefault="00D233C8" w:rsidP="00EA6EAE">
          <w:pPr>
            <w:pStyle w:val="Address"/>
          </w:pPr>
          <w:r>
            <w:t>Texas Commission on Environmental Quality</w:t>
          </w:r>
        </w:p>
        <w:p w14:paraId="1B120895" w14:textId="77777777" w:rsidR="00D233C8" w:rsidRDefault="00D233C8" w:rsidP="00EA6EAE">
          <w:pPr>
            <w:pStyle w:val="Address"/>
          </w:pPr>
          <w:r>
            <w:t>12100 Park 35 Circle</w:t>
          </w:r>
        </w:p>
        <w:p w14:paraId="1DDFF0CE" w14:textId="14EB2BF1" w:rsidR="00A722AC" w:rsidRDefault="00D233C8" w:rsidP="00D4549A">
          <w:pPr>
            <w:pStyle w:val="Address"/>
            <w:sectPr w:rsidR="00A722AC" w:rsidSect="00B3163A">
              <w:type w:val="continuous"/>
              <w:pgSz w:w="12240" w:h="15840"/>
              <w:pgMar w:top="1008" w:right="806" w:bottom="1008" w:left="1008" w:header="720" w:footer="720" w:gutter="0"/>
              <w:cols w:num="2" w:space="720"/>
              <w:docGrid w:linePitch="360"/>
            </w:sectPr>
          </w:pPr>
          <w:r>
            <w:t>Austin, Texas 78753</w:t>
          </w:r>
          <w:bookmarkStart w:id="52" w:name="_Toc420670437"/>
          <w:bookmarkStart w:id="53" w:name="_Toc420670504"/>
          <w:bookmarkStart w:id="54" w:name="_Toc420670691"/>
        </w:p>
        <w:p w14:paraId="4E98BAD3" w14:textId="2452BB61" w:rsidR="00412EBA" w:rsidRDefault="00412EBA" w:rsidP="00893B9E">
          <w:pPr>
            <w:pStyle w:val="AddressHeading"/>
          </w:pPr>
          <w:r>
            <w:t>Hand delivery address:</w:t>
          </w:r>
        </w:p>
        <w:p w14:paraId="544404DF" w14:textId="77777777" w:rsidR="00412EBA" w:rsidRDefault="00412EBA" w:rsidP="00412EBA">
          <w:pPr>
            <w:pStyle w:val="Address"/>
          </w:pPr>
          <w:r>
            <w:t>Texas Commission on Environmental Quality</w:t>
          </w:r>
        </w:p>
        <w:p w14:paraId="507BBF25" w14:textId="77777777" w:rsidR="00412EBA" w:rsidRDefault="00412EBA" w:rsidP="00412EBA">
          <w:pPr>
            <w:pStyle w:val="Address"/>
          </w:pPr>
          <w:r>
            <w:t>Applications Review and Processing Team</w:t>
          </w:r>
        </w:p>
        <w:p w14:paraId="3660CA01" w14:textId="77777777" w:rsidR="00412EBA" w:rsidRDefault="00412EBA" w:rsidP="00412EBA">
          <w:pPr>
            <w:pStyle w:val="Address"/>
          </w:pPr>
          <w:r>
            <w:t>Building F, Room 2101</w:t>
          </w:r>
        </w:p>
        <w:p w14:paraId="3A3260DB" w14:textId="77777777" w:rsidR="00412EBA" w:rsidRDefault="00412EBA" w:rsidP="00412EBA">
          <w:pPr>
            <w:pStyle w:val="Address"/>
          </w:pPr>
          <w:r>
            <w:t>12100 Park 35 Circle</w:t>
          </w:r>
        </w:p>
        <w:p w14:paraId="39BA78E4" w14:textId="3A5685AB" w:rsidR="00412EBA" w:rsidRDefault="00412EBA" w:rsidP="00412EBA">
          <w:pPr>
            <w:pStyle w:val="Address"/>
          </w:pPr>
          <w:r>
            <w:t>Austin, Texas 78753</w:t>
          </w:r>
        </w:p>
        <w:p w14:paraId="41BC99AC" w14:textId="32F34979" w:rsidR="00D233C8" w:rsidRDefault="00D233C8" w:rsidP="00700328">
          <w:pPr>
            <w:pStyle w:val="Heading1"/>
          </w:pPr>
          <w:bookmarkStart w:id="55" w:name="_Toc155604248"/>
          <w:r>
            <w:t>WHAT FEES DO I HAVE TO PAY?</w:t>
          </w:r>
          <w:bookmarkEnd w:id="52"/>
          <w:bookmarkEnd w:id="53"/>
          <w:bookmarkEnd w:id="54"/>
          <w:bookmarkEnd w:id="55"/>
        </w:p>
        <w:p w14:paraId="7B6022F6" w14:textId="4513591C" w:rsidR="00D233C8" w:rsidRDefault="00D233C8" w:rsidP="00700328">
          <w:pPr>
            <w:pStyle w:val="BodyText"/>
            <w:keepNext/>
          </w:pPr>
          <w:r>
            <w:t xml:space="preserve">Wastewater permits are subject to two different types of fees: 1) an application fee and 2) an annual water quality fee. Payment of the fees may be made either by check or money order payable to the TCEQ or through </w:t>
          </w:r>
          <w:r w:rsidR="00730689">
            <w:t xml:space="preserve">TCEQ’s online payment portal </w:t>
          </w:r>
          <w:r>
            <w:t>(</w:t>
          </w:r>
          <w:hyperlink r:id="rId39" w:history="1">
            <w:r w:rsidR="00730689" w:rsidRPr="005A3880">
              <w:rPr>
                <w:rStyle w:val="Hyperlink"/>
              </w:rPr>
              <w:t>ePay</w:t>
            </w:r>
          </w:hyperlink>
          <w:r w:rsidR="00730689">
            <w:rPr>
              <w:rStyle w:val="FootnoteReference"/>
            </w:rPr>
            <w:footnoteReference w:id="5"/>
          </w:r>
          <w:r>
            <w:t>).</w:t>
          </w:r>
        </w:p>
        <w:p w14:paraId="1A465AE8" w14:textId="0997448C" w:rsidR="00D233C8" w:rsidRPr="00EA6EAE" w:rsidRDefault="00D233C8" w:rsidP="00EA6EAE">
          <w:pPr>
            <w:pStyle w:val="Heading2List"/>
          </w:pPr>
          <w:bookmarkStart w:id="56" w:name="_Toc420670438"/>
          <w:r w:rsidRPr="00EA6EAE">
            <w:t>Application Fee</w:t>
          </w:r>
          <w:bookmarkEnd w:id="56"/>
          <w:r w:rsidRPr="00EA6EAE">
            <w:t xml:space="preserve"> </w:t>
          </w:r>
        </w:p>
        <w:p w14:paraId="181A3C6B" w14:textId="4FD4DF85" w:rsidR="00D233C8" w:rsidRDefault="00D233C8" w:rsidP="005B413F">
          <w:pPr>
            <w:pStyle w:val="BodyText"/>
            <w:keepNext/>
            <w:keepLines/>
          </w:pPr>
          <w:r>
            <w:t xml:space="preserve">This fee is required to be paid at the time </w:t>
          </w:r>
          <w:r w:rsidR="00C079C4">
            <w:t>of</w:t>
          </w:r>
          <w:r>
            <w:t xml:space="preserve"> application </w:t>
          </w:r>
          <w:r w:rsidR="00C079C4">
            <w:t>submittal</w:t>
          </w:r>
          <w:r>
            <w:t>. Failure to submit payment at the time the application is filed will cause delays in processing or denial of permit coverage. Application fees for industrial wastewater permits are based on</w:t>
          </w:r>
          <w:r w:rsidR="006B3327">
            <w:t xml:space="preserve"> </w:t>
          </w:r>
          <w:r>
            <w:t>the EPA Major/Minor facility designations</w:t>
          </w:r>
          <w:r w:rsidR="006B3327">
            <w:t>.</w:t>
          </w:r>
          <w:r>
            <w:t xml:space="preserve"> All new TPDES permit applications are considered minors until formally classified as majors by the EPA. </w:t>
          </w:r>
        </w:p>
        <w:p w14:paraId="418C88F2" w14:textId="2A35A55F" w:rsidR="00741FD5" w:rsidRDefault="00741FD5" w:rsidP="00741FD5">
          <w:pPr>
            <w:pStyle w:val="Caption"/>
          </w:pPr>
          <w:r w:rsidRPr="00F0343D">
            <w:t>Application fee schedule</w:t>
          </w:r>
        </w:p>
        <w:tbl>
          <w:tblPr>
            <w:tblStyle w:val="Table2"/>
            <w:tblW w:w="0" w:type="auto"/>
            <w:tblLook w:val="04A0" w:firstRow="1" w:lastRow="0" w:firstColumn="1" w:lastColumn="0" w:noHBand="0" w:noVBand="1"/>
            <w:tblCaption w:val="Application fee schedule "/>
          </w:tblPr>
          <w:tblGrid>
            <w:gridCol w:w="2905"/>
            <w:gridCol w:w="1201"/>
            <w:gridCol w:w="2102"/>
            <w:gridCol w:w="1888"/>
            <w:gridCol w:w="2310"/>
          </w:tblGrid>
          <w:tr w:rsidR="00EA6EAE" w:rsidRPr="00EA6EAE" w14:paraId="5C37AA52" w14:textId="77777777" w:rsidTr="006B332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05" w:type="dxa"/>
              </w:tcPr>
              <w:p w14:paraId="476E8EF8" w14:textId="43EE4B5E" w:rsidR="00EA6EAE" w:rsidRPr="00EA6EAE" w:rsidRDefault="00EA6EAE" w:rsidP="00741FD5">
                <w:pPr>
                  <w:pStyle w:val="TableText1Left"/>
                </w:pPr>
                <w:r w:rsidRPr="00EA6EAE">
                  <w:t>EPA Classification</w:t>
                </w:r>
              </w:p>
            </w:tc>
            <w:tc>
              <w:tcPr>
                <w:tcW w:w="1201" w:type="dxa"/>
              </w:tcPr>
              <w:p w14:paraId="776F9EE0" w14:textId="415A4C7A"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New</w:t>
                </w:r>
              </w:p>
            </w:tc>
            <w:tc>
              <w:tcPr>
                <w:tcW w:w="2102" w:type="dxa"/>
              </w:tcPr>
              <w:p w14:paraId="102EEEF7" w14:textId="3A7CACCE"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Major Amend. (with or without Renewal)</w:t>
                </w:r>
              </w:p>
            </w:tc>
            <w:tc>
              <w:tcPr>
                <w:tcW w:w="1888" w:type="dxa"/>
              </w:tcPr>
              <w:p w14:paraId="7392294F" w14:textId="3F679984"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Renewal Only</w:t>
                </w:r>
                <w:r w:rsidR="009037AE">
                  <w:t xml:space="preserve"> </w:t>
                </w:r>
                <w:r w:rsidR="009037AE" w:rsidRPr="00EA6EAE">
                  <w:t xml:space="preserve">(with or without </w:t>
                </w:r>
                <w:r w:rsidR="009037AE">
                  <w:t>Minor Amend./Mod.</w:t>
                </w:r>
                <w:r w:rsidR="009037AE" w:rsidRPr="00EA6EAE">
                  <w:t>)</w:t>
                </w:r>
              </w:p>
            </w:tc>
            <w:tc>
              <w:tcPr>
                <w:tcW w:w="2310" w:type="dxa"/>
              </w:tcPr>
              <w:p w14:paraId="4947A2A7" w14:textId="0F3A0807" w:rsidR="00EA6EAE" w:rsidRPr="00EA6EAE" w:rsidRDefault="00EA6EAE" w:rsidP="00741FD5">
                <w:pPr>
                  <w:pStyle w:val="TableText1"/>
                  <w:cnfStyle w:val="100000000000" w:firstRow="1" w:lastRow="0" w:firstColumn="0" w:lastColumn="0" w:oddVBand="0" w:evenVBand="0" w:oddHBand="0" w:evenHBand="0" w:firstRowFirstColumn="0" w:firstRowLastColumn="0" w:lastRowFirstColumn="0" w:lastRowLastColumn="0"/>
                </w:pPr>
                <w:r w:rsidRPr="00EA6EAE">
                  <w:t>Minor Amend./ Minor Mod.</w:t>
                </w:r>
                <w:r w:rsidR="00BA2472">
                  <w:t xml:space="preserve"> (without Renewal)</w:t>
                </w:r>
              </w:p>
            </w:tc>
          </w:tr>
          <w:tr w:rsidR="00EA6EAE" w:rsidRPr="00EA6EAE" w14:paraId="5ADC706B" w14:textId="77777777" w:rsidTr="006B3327">
            <w:tc>
              <w:tcPr>
                <w:cnfStyle w:val="001000000000" w:firstRow="0" w:lastRow="0" w:firstColumn="1" w:lastColumn="0" w:oddVBand="0" w:evenVBand="0" w:oddHBand="0" w:evenHBand="0" w:firstRowFirstColumn="0" w:firstRowLastColumn="0" w:lastRowFirstColumn="0" w:lastRowLastColumn="0"/>
                <w:tcW w:w="2905" w:type="dxa"/>
              </w:tcPr>
              <w:p w14:paraId="07DC9E91" w14:textId="08B47FF0" w:rsidR="00EA6EAE" w:rsidRPr="00EA6EAE" w:rsidRDefault="00EA6EAE" w:rsidP="006B3327">
                <w:pPr>
                  <w:pStyle w:val="TableText1Left"/>
                  <w:spacing w:after="20"/>
                </w:pPr>
                <w:r w:rsidRPr="00EA6EAE">
                  <w:t>Minor facilit</w:t>
                </w:r>
                <w:r w:rsidR="006B3327">
                  <w:t>y</w:t>
                </w:r>
              </w:p>
            </w:tc>
            <w:tc>
              <w:tcPr>
                <w:tcW w:w="1201" w:type="dxa"/>
              </w:tcPr>
              <w:p w14:paraId="35BBC458" w14:textId="670D3FF4" w:rsidR="00EA6EAE" w:rsidRPr="00EA6EAE" w:rsidRDefault="006B3327" w:rsidP="00741FD5">
                <w:pPr>
                  <w:pStyle w:val="TableText1"/>
                  <w:cnfStyle w:val="000000000000" w:firstRow="0" w:lastRow="0" w:firstColumn="0" w:lastColumn="0" w:oddVBand="0" w:evenVBand="0" w:oddHBand="0" w:evenHBand="0" w:firstRowFirstColumn="0" w:firstRowLastColumn="0" w:lastRowFirstColumn="0" w:lastRowLastColumn="0"/>
                </w:pPr>
                <w:r>
                  <w:t>$1,250</w:t>
                </w:r>
              </w:p>
            </w:tc>
            <w:tc>
              <w:tcPr>
                <w:tcW w:w="2102" w:type="dxa"/>
              </w:tcPr>
              <w:p w14:paraId="7F682920" w14:textId="35DB141C"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w:t>
                </w:r>
                <w:r w:rsidR="006B3327">
                  <w:t>1,250</w:t>
                </w:r>
              </w:p>
            </w:tc>
            <w:tc>
              <w:tcPr>
                <w:tcW w:w="1888" w:type="dxa"/>
              </w:tcPr>
              <w:p w14:paraId="59FEA390" w14:textId="3A3D51B0"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w:t>
                </w:r>
                <w:r w:rsidR="006B3327">
                  <w:t>1.215</w:t>
                </w:r>
              </w:p>
            </w:tc>
            <w:tc>
              <w:tcPr>
                <w:tcW w:w="2310" w:type="dxa"/>
              </w:tcPr>
              <w:p w14:paraId="18D5BDBB" w14:textId="55B18AF8"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$150</w:t>
                </w:r>
              </w:p>
            </w:tc>
          </w:tr>
          <w:tr w:rsidR="00EA6EAE" w:rsidRPr="00EA6EAE" w14:paraId="6FE7640C" w14:textId="77777777" w:rsidTr="006B3327">
            <w:tc>
              <w:tcPr>
                <w:cnfStyle w:val="001000000000" w:firstRow="0" w:lastRow="0" w:firstColumn="1" w:lastColumn="0" w:oddVBand="0" w:evenVBand="0" w:oddHBand="0" w:evenHBand="0" w:firstRowFirstColumn="0" w:firstRowLastColumn="0" w:lastRowFirstColumn="0" w:lastRowLastColumn="0"/>
                <w:tcW w:w="2905" w:type="dxa"/>
              </w:tcPr>
              <w:p w14:paraId="3F0A1CA7" w14:textId="7E4D1E00" w:rsidR="00EA6EAE" w:rsidRPr="00EA6EAE" w:rsidRDefault="00EA6EAE" w:rsidP="00741FD5">
                <w:pPr>
                  <w:pStyle w:val="TableText1Left"/>
                </w:pPr>
                <w:r w:rsidRPr="00EA6EAE">
                  <w:t>Major facility</w:t>
                </w:r>
              </w:p>
            </w:tc>
            <w:tc>
              <w:tcPr>
                <w:tcW w:w="1201" w:type="dxa"/>
              </w:tcPr>
              <w:p w14:paraId="01FA16DA" w14:textId="1E2F85B9"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N/A</w:t>
                </w:r>
              </w:p>
            </w:tc>
            <w:tc>
              <w:tcPr>
                <w:tcW w:w="2102" w:type="dxa"/>
              </w:tcPr>
              <w:p w14:paraId="724B570C" w14:textId="6580701F"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$2,050</w:t>
                </w:r>
              </w:p>
            </w:tc>
            <w:tc>
              <w:tcPr>
                <w:tcW w:w="1888" w:type="dxa"/>
              </w:tcPr>
              <w:p w14:paraId="4F576DDB" w14:textId="543E5F9B"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$2,015</w:t>
                </w:r>
              </w:p>
            </w:tc>
            <w:tc>
              <w:tcPr>
                <w:tcW w:w="2310" w:type="dxa"/>
              </w:tcPr>
              <w:p w14:paraId="681E5D1F" w14:textId="69B7FB3D" w:rsidR="00EA6EAE" w:rsidRPr="00EA6EAE" w:rsidRDefault="00EA6EAE" w:rsidP="00741FD5">
                <w:pPr>
                  <w:pStyle w:val="TableText1"/>
                  <w:cnfStyle w:val="000000000000" w:firstRow="0" w:lastRow="0" w:firstColumn="0" w:lastColumn="0" w:oddVBand="0" w:evenVBand="0" w:oddHBand="0" w:evenHBand="0" w:firstRowFirstColumn="0" w:firstRowLastColumn="0" w:lastRowFirstColumn="0" w:lastRowLastColumn="0"/>
                </w:pPr>
                <w:r w:rsidRPr="00EA6EAE">
                  <w:t>$450</w:t>
                </w:r>
              </w:p>
            </w:tc>
          </w:tr>
        </w:tbl>
        <w:p w14:paraId="1AF60EE2" w14:textId="0E748F59" w:rsidR="00D233C8" w:rsidRDefault="00D233C8" w:rsidP="003127B8">
          <w:pPr>
            <w:pStyle w:val="BodyText12ptBefore18pt"/>
          </w:pPr>
          <w:r>
            <w:lastRenderedPageBreak/>
            <w:t>Postage fees of $50.00 for new and amendment applications and $15.00 for renewals are included with the application fees to cover the expense of the required notice (</w:t>
          </w:r>
          <w:r w:rsidRPr="00741FD5">
            <w:rPr>
              <w:rStyle w:val="ReferenceTitle"/>
            </w:rPr>
            <w:t>30 TAC §</w:t>
          </w:r>
          <w:r w:rsidR="00B25D21">
            <w:rPr>
              <w:rStyle w:val="ReferenceTitle"/>
            </w:rPr>
            <w:t xml:space="preserve"> </w:t>
          </w:r>
          <w:r w:rsidRPr="00741FD5">
            <w:rPr>
              <w:rStyle w:val="ReferenceTitle"/>
            </w:rPr>
            <w:t>305.53</w:t>
          </w:r>
          <w:r>
            <w:t>). For new and major amendment applications, the $50.00 postage fee covers the expense of notifying up to 100 landowners. An additional $50.00 postage fee will be required for each additional increment of up to 100 landowners.</w:t>
          </w:r>
        </w:p>
        <w:p w14:paraId="6CA5A494" w14:textId="66D82E49" w:rsidR="00CC1374" w:rsidRDefault="00D233C8" w:rsidP="00D233C8">
          <w:pPr>
            <w:pStyle w:val="BodyText"/>
          </w:pPr>
          <w:r>
            <w:t xml:space="preserve">To verify receipt of payment, or for any other questions regarding payment of fees to the TCEQ, please call the Cashier’s Office. The applicant is responsible for the cost of publishing the public notices in the newspaper concerning the application for a permit. The applicant will be provided the information necessary to publish, including instructions, by the Applications </w:t>
          </w:r>
          <w:r w:rsidR="005A3880">
            <w:t xml:space="preserve">Review and Processing </w:t>
          </w:r>
          <w:r>
            <w:t xml:space="preserve">Team (first notice) and by the TCEQ Office of </w:t>
          </w:r>
          <w:r w:rsidR="00902696">
            <w:t xml:space="preserve">the </w:t>
          </w:r>
          <w:r>
            <w:t>Chief Clerk (second notice).</w:t>
          </w:r>
        </w:p>
        <w:p w14:paraId="29A7AF9D" w14:textId="6AFC29B0" w:rsidR="00D233C8" w:rsidRDefault="00D233C8" w:rsidP="00741FD5">
          <w:pPr>
            <w:pStyle w:val="Heading3"/>
          </w:pPr>
          <w:bookmarkStart w:id="57" w:name="_Toc420670439"/>
          <w:r>
            <w:t>Mailed Payments</w:t>
          </w:r>
          <w:bookmarkEnd w:id="57"/>
        </w:p>
        <w:p w14:paraId="2108D89A" w14:textId="72E2F8EA" w:rsidR="00D233C8" w:rsidRDefault="00D233C8" w:rsidP="00D233C8">
          <w:pPr>
            <w:pStyle w:val="BodyText"/>
          </w:pPr>
          <w:r>
            <w:t>Payment must be mailed to one of the addresses below</w:t>
          </w:r>
          <w:r w:rsidR="00730689" w:rsidRPr="00730689">
            <w:t xml:space="preserve"> </w:t>
          </w:r>
          <w:r w:rsidR="00730689">
            <w:t>in a separate envelope from the application</w:t>
          </w:r>
          <w:r>
            <w:t xml:space="preserve">. </w:t>
          </w:r>
          <w:r w:rsidR="004F7898">
            <w:t>Complete</w:t>
          </w:r>
          <w:r>
            <w:t xml:space="preserve"> the Water Quality Permit Payment Submittal Form</w:t>
          </w:r>
          <w:r w:rsidR="00621419">
            <w:t xml:space="preserve"> located </w:t>
          </w:r>
          <w:r w:rsidR="005A3880">
            <w:t>on page 14</w:t>
          </w:r>
          <w:r w:rsidR="00621419">
            <w:t xml:space="preserve"> of the Administrative Report</w:t>
          </w:r>
          <w:r w:rsidR="004F7898">
            <w:t xml:space="preserve"> and include it with the mailed payment</w:t>
          </w:r>
          <w:r>
            <w:t>.</w:t>
          </w:r>
        </w:p>
        <w:p w14:paraId="4AFEF53E" w14:textId="77777777" w:rsidR="00412EBA" w:rsidRDefault="00412EBA" w:rsidP="00741FD5">
          <w:pPr>
            <w:pStyle w:val="AddressHeading"/>
            <w:sectPr w:rsidR="00412EBA" w:rsidSect="00B3163A">
              <w:type w:val="continuous"/>
              <w:pgSz w:w="12240" w:h="15840"/>
              <w:pgMar w:top="1008" w:right="806" w:bottom="1008" w:left="1008" w:header="720" w:footer="720" w:gutter="0"/>
              <w:cols w:space="720"/>
              <w:docGrid w:linePitch="360"/>
            </w:sectPr>
          </w:pPr>
        </w:p>
        <w:p w14:paraId="32132E21" w14:textId="14971216" w:rsidR="00D233C8" w:rsidRDefault="00D233C8" w:rsidP="00741FD5">
          <w:pPr>
            <w:pStyle w:val="AddressHeading"/>
          </w:pPr>
          <w:r>
            <w:t>By regular U.S. mail:</w:t>
          </w:r>
        </w:p>
        <w:p w14:paraId="24DD8354" w14:textId="77777777" w:rsidR="00D233C8" w:rsidRDefault="00D233C8" w:rsidP="00741FD5">
          <w:pPr>
            <w:pStyle w:val="Address"/>
          </w:pPr>
          <w:r>
            <w:t>Texas Commission on Environmental Quality</w:t>
          </w:r>
        </w:p>
        <w:p w14:paraId="6103F119" w14:textId="77777777" w:rsidR="00D233C8" w:rsidRDefault="00D233C8" w:rsidP="00741FD5">
          <w:pPr>
            <w:pStyle w:val="Address"/>
          </w:pPr>
          <w:r>
            <w:t>Financial Administration Division</w:t>
          </w:r>
        </w:p>
        <w:p w14:paraId="6F454623" w14:textId="77777777" w:rsidR="00D233C8" w:rsidRDefault="00D233C8" w:rsidP="00741FD5">
          <w:pPr>
            <w:pStyle w:val="Address"/>
          </w:pPr>
          <w:r>
            <w:t>Cashier’s Office, MC-214</w:t>
          </w:r>
        </w:p>
        <w:p w14:paraId="4FA0A8CC" w14:textId="77777777" w:rsidR="00D233C8" w:rsidRDefault="00D233C8" w:rsidP="00741FD5">
          <w:pPr>
            <w:pStyle w:val="Address"/>
          </w:pPr>
          <w:r>
            <w:t>P.O. Box 13088</w:t>
          </w:r>
        </w:p>
        <w:p w14:paraId="61786C27" w14:textId="77777777" w:rsidR="00D233C8" w:rsidRDefault="00D233C8" w:rsidP="00741FD5">
          <w:pPr>
            <w:pStyle w:val="Address"/>
          </w:pPr>
          <w:r>
            <w:t>Austin, TX 78711-3088</w:t>
          </w:r>
        </w:p>
        <w:p w14:paraId="63DA1066" w14:textId="77777777" w:rsidR="00D233C8" w:rsidRDefault="00D233C8" w:rsidP="00741FD5">
          <w:pPr>
            <w:pStyle w:val="AddressHeading"/>
          </w:pPr>
          <w:r>
            <w:t>By overnight/express mail:</w:t>
          </w:r>
        </w:p>
        <w:p w14:paraId="3FB3F90A" w14:textId="77777777" w:rsidR="00D233C8" w:rsidRDefault="00D233C8" w:rsidP="00741FD5">
          <w:pPr>
            <w:pStyle w:val="Address"/>
          </w:pPr>
          <w:r>
            <w:t>Texas Commission on Environmental Quality</w:t>
          </w:r>
        </w:p>
        <w:p w14:paraId="7665C241" w14:textId="77777777" w:rsidR="00D233C8" w:rsidRDefault="00D233C8" w:rsidP="00741FD5">
          <w:pPr>
            <w:pStyle w:val="Address"/>
          </w:pPr>
          <w:r>
            <w:t>Financial Administration Division</w:t>
          </w:r>
        </w:p>
        <w:p w14:paraId="38DA3EB6" w14:textId="77777777" w:rsidR="00D233C8" w:rsidRDefault="00D233C8" w:rsidP="00741FD5">
          <w:pPr>
            <w:pStyle w:val="Address"/>
          </w:pPr>
          <w:r>
            <w:t>Cashier’s Office, MC-214</w:t>
          </w:r>
        </w:p>
        <w:p w14:paraId="27A492C7" w14:textId="77777777" w:rsidR="00D233C8" w:rsidRDefault="00D233C8" w:rsidP="00741FD5">
          <w:pPr>
            <w:pStyle w:val="Address"/>
          </w:pPr>
          <w:r>
            <w:t>12100 Park 35 Circle</w:t>
          </w:r>
        </w:p>
        <w:p w14:paraId="6F9F9AC8" w14:textId="6E21751F" w:rsidR="00D233C8" w:rsidRDefault="00D233C8" w:rsidP="00741FD5">
          <w:pPr>
            <w:pStyle w:val="Address"/>
          </w:pPr>
          <w:r>
            <w:t>Austin, TX 78753</w:t>
          </w:r>
        </w:p>
        <w:p w14:paraId="5901D73A" w14:textId="77777777" w:rsidR="00412EBA" w:rsidRDefault="00412EBA" w:rsidP="00741FD5">
          <w:pPr>
            <w:pStyle w:val="Heading3"/>
            <w:sectPr w:rsidR="00412EBA" w:rsidSect="00B3163A">
              <w:type w:val="continuous"/>
              <w:pgSz w:w="12240" w:h="15840"/>
              <w:pgMar w:top="1008" w:right="806" w:bottom="1008" w:left="1008" w:header="720" w:footer="720" w:gutter="0"/>
              <w:pgNumType w:start="4"/>
              <w:cols w:num="2" w:space="720"/>
              <w:docGrid w:linePitch="360"/>
            </w:sectPr>
          </w:pPr>
          <w:bookmarkStart w:id="58" w:name="_Toc420670440"/>
        </w:p>
        <w:p w14:paraId="36AAAD8E" w14:textId="6C1148C4" w:rsidR="00D233C8" w:rsidRDefault="00D233C8" w:rsidP="00741FD5">
          <w:pPr>
            <w:pStyle w:val="Heading3"/>
          </w:pPr>
          <w:r>
            <w:t>ePay Electronic Payment</w:t>
          </w:r>
          <w:bookmarkEnd w:id="58"/>
        </w:p>
        <w:p w14:paraId="4CD0E020" w14:textId="648D7A84" w:rsidR="00B77B65" w:rsidRDefault="00741FD5" w:rsidP="00D233C8">
          <w:pPr>
            <w:pStyle w:val="BodyText"/>
          </w:pPr>
          <w:r>
            <w:t>M</w:t>
          </w:r>
          <w:r w:rsidR="00D233C8">
            <w:t>ake an electronic payment</w:t>
          </w:r>
          <w:r>
            <w:t xml:space="preserve"> </w:t>
          </w:r>
          <w:r w:rsidR="005A3880">
            <w:t xml:space="preserve">through </w:t>
          </w:r>
          <w:hyperlink r:id="rId40" w:history="1">
            <w:r w:rsidR="005A3880" w:rsidRPr="005A3880">
              <w:rPr>
                <w:rStyle w:val="Hyperlink"/>
              </w:rPr>
              <w:t>ePay</w:t>
            </w:r>
          </w:hyperlink>
          <w:r w:rsidR="005A3880">
            <w:t xml:space="preserve"> </w:t>
          </w:r>
          <w:r>
            <w:t xml:space="preserve">on the </w:t>
          </w:r>
          <w:r w:rsidRPr="009561CF">
            <w:t>TCEQ website</w:t>
          </w:r>
          <w:r w:rsidR="00C532BC">
            <w:t xml:space="preserve">. </w:t>
          </w:r>
          <w:r w:rsidR="00B77B65">
            <w:t xml:space="preserve">Payment methods include MasterCard, Visa, and electronic check payment (ACH). A transaction over $500 can only be made by ACH. </w:t>
          </w:r>
          <w:r w:rsidR="00D233C8">
            <w:t>When making the payment</w:t>
          </w:r>
          <w:r w:rsidR="004F7898">
            <w:t>, select</w:t>
          </w:r>
          <w:r w:rsidR="00D233C8">
            <w:t xml:space="preserve"> </w:t>
          </w:r>
          <w:r w:rsidR="00D233C8" w:rsidRPr="004F7898">
            <w:rPr>
              <w:rStyle w:val="Strong"/>
            </w:rPr>
            <w:t>Water Quality</w:t>
          </w:r>
          <w:r w:rsidR="00C532BC">
            <w:t xml:space="preserve"> </w:t>
          </w:r>
          <w:r w:rsidR="00D233C8">
            <w:t xml:space="preserve">and then select the </w:t>
          </w:r>
          <w:r w:rsidR="004F7898" w:rsidRPr="004F7898">
            <w:rPr>
              <w:rStyle w:val="Strong"/>
            </w:rPr>
            <w:t>Industrial</w:t>
          </w:r>
          <w:r w:rsidR="004F7898">
            <w:t xml:space="preserve"> </w:t>
          </w:r>
          <w:r w:rsidR="00D233C8">
            <w:t>fee category</w:t>
          </w:r>
          <w:r w:rsidR="004F7898">
            <w:t>.</w:t>
          </w:r>
          <w:r w:rsidR="00D233C8">
            <w:t xml:space="preserve"> </w:t>
          </w:r>
        </w:p>
        <w:p w14:paraId="043306AB" w14:textId="618745E8" w:rsidR="00D233C8" w:rsidRDefault="00B77B65" w:rsidP="00D233C8">
          <w:pPr>
            <w:pStyle w:val="BodyText"/>
          </w:pPr>
          <w:r w:rsidRPr="00B77B65">
            <w:rPr>
              <w:rStyle w:val="Strong"/>
            </w:rPr>
            <w:t>NOTE:</w:t>
          </w:r>
          <w:r>
            <w:t xml:space="preserve"> </w:t>
          </w:r>
          <w:r w:rsidR="00C532BC">
            <w:t>A</w:t>
          </w:r>
          <w:r w:rsidR="00D233C8">
            <w:t xml:space="preserve"> copy of the </w:t>
          </w:r>
          <w:r w:rsidR="004F7898">
            <w:t xml:space="preserve">ePAY </w:t>
          </w:r>
          <w:r w:rsidR="00D233C8">
            <w:t xml:space="preserve">payment voucher </w:t>
          </w:r>
          <w:r w:rsidR="00C532BC">
            <w:t xml:space="preserve">must be included </w:t>
          </w:r>
          <w:r w:rsidR="00D233C8">
            <w:t>wi</w:t>
          </w:r>
          <w:r w:rsidR="004F7898">
            <w:t xml:space="preserve">th the application as an attachment for Administrative Report 1.0, Item </w:t>
          </w:r>
          <w:r w:rsidR="0012053D">
            <w:t>1.</w:t>
          </w:r>
          <w:r w:rsidR="004F7898">
            <w:t>e</w:t>
          </w:r>
          <w:r w:rsidR="005A3880">
            <w:t>. An application</w:t>
          </w:r>
          <w:r w:rsidR="00D233C8">
            <w:t xml:space="preserve"> will not be considered complete without the payment voucher.</w:t>
          </w:r>
        </w:p>
        <w:p w14:paraId="349375D6" w14:textId="48E3AD97" w:rsidR="00D233C8" w:rsidRDefault="00D233C8" w:rsidP="00741FD5">
          <w:pPr>
            <w:pStyle w:val="Heading2List"/>
          </w:pPr>
          <w:bookmarkStart w:id="59" w:name="_Toc420670441"/>
          <w:r>
            <w:t>Annual Water Quality Fee</w:t>
          </w:r>
          <w:bookmarkEnd w:id="59"/>
        </w:p>
        <w:p w14:paraId="181C5090" w14:textId="249E241A" w:rsidR="00D233C8" w:rsidRDefault="00D233C8" w:rsidP="00D233C8">
          <w:pPr>
            <w:pStyle w:val="BodyText"/>
          </w:pPr>
          <w:r>
            <w:t xml:space="preserve">This fee is assessed to permittees with an authorization in effect on September 1 of each year. The permittee will receive an invoice for payment of the annual water quality fee in November. The payment will be due 30 days from the invoice date. A 5% penalty will be assessed if the payment is not received by TCEQ by the due date. </w:t>
          </w:r>
          <w:r w:rsidRPr="00741FD5">
            <w:rPr>
              <w:rStyle w:val="Strong"/>
            </w:rPr>
            <w:t>Annual water quality fee assessments cannot be waived if the permit is in effect, whether active or inactive, on September 1.</w:t>
          </w:r>
        </w:p>
        <w:p w14:paraId="114B522C" w14:textId="3C76E9DC" w:rsidR="00601069" w:rsidRDefault="008D49A6" w:rsidP="00C532BC">
          <w:pPr>
            <w:pStyle w:val="BodyText0pt"/>
            <w:keepNext/>
          </w:pPr>
          <w:r w:rsidRPr="00760846">
            <w:rPr>
              <w:rStyle w:val="Strong"/>
            </w:rPr>
            <w:t>NOTE</w:t>
          </w:r>
          <w:r w:rsidR="00D233C8" w:rsidRPr="00C532BC">
            <w:rPr>
              <w:rStyle w:val="Strong"/>
            </w:rPr>
            <w:t>:</w:t>
          </w:r>
          <w:r w:rsidR="00C532BC">
            <w:rPr>
              <w:rStyle w:val="StrongEmphasis"/>
            </w:rPr>
            <w:t xml:space="preserve"> </w:t>
          </w:r>
          <w:r w:rsidR="00D233C8">
            <w:t xml:space="preserve">If </w:t>
          </w:r>
          <w:r w:rsidR="00C532BC">
            <w:t>an existing</w:t>
          </w:r>
          <w:r w:rsidR="00D233C8">
            <w:t xml:space="preserve"> permit is in effect on September 1, </w:t>
          </w:r>
          <w:r w:rsidR="00C532BC">
            <w:t>the permittee</w:t>
          </w:r>
          <w:r w:rsidR="00D233C8">
            <w:t xml:space="preserve"> will be assessed an annual water quality fee. It is the responsibility of the permittee to submit a cancellation or transfer form in a timely manner. Pursuant to </w:t>
          </w:r>
          <w:r w:rsidR="00D233C8" w:rsidRPr="00B25D21">
            <w:rPr>
              <w:rStyle w:val="ReferenceTitle"/>
            </w:rPr>
            <w:t>30 TAC §</w:t>
          </w:r>
          <w:r w:rsidR="00B25D21" w:rsidRPr="00B25D21">
            <w:rPr>
              <w:rStyle w:val="ReferenceTitle"/>
            </w:rPr>
            <w:t xml:space="preserve"> </w:t>
          </w:r>
          <w:r w:rsidR="00D233C8" w:rsidRPr="00B25D21">
            <w:rPr>
              <w:rStyle w:val="ReferenceTitle"/>
            </w:rPr>
            <w:t>305.66</w:t>
          </w:r>
          <w:r w:rsidR="00D233C8">
            <w:t xml:space="preserve">, failure to pay fees is good cause for permit denial or revocation. If an applicant has outstanding fees, a proposed permit application will not be considered for approval by the Commission or </w:t>
          </w:r>
          <w:r w:rsidR="005A3880">
            <w:t>ED</w:t>
          </w:r>
          <w:r w:rsidR="00D233C8">
            <w:t>. For account balance information, contact the Revenue Operations Section</w:t>
          </w:r>
          <w:r w:rsidR="00C532BC">
            <w:t xml:space="preserve"> of the Financial Administration Division</w:t>
          </w:r>
          <w:r w:rsidR="00D233C8">
            <w:t>.</w:t>
          </w:r>
          <w:r w:rsidR="00601069">
            <w:br w:type="page"/>
          </w:r>
        </w:p>
        <w:p w14:paraId="119C1BC2" w14:textId="0DA3CF4D" w:rsidR="00D233C8" w:rsidRDefault="00D233C8" w:rsidP="005A3193">
          <w:pPr>
            <w:pStyle w:val="Heading3"/>
          </w:pPr>
          <w:bookmarkStart w:id="60" w:name="_Toc420670442"/>
          <w:r>
            <w:lastRenderedPageBreak/>
            <w:t>Mailed Payments</w:t>
          </w:r>
          <w:bookmarkEnd w:id="60"/>
        </w:p>
        <w:p w14:paraId="2CE196AD" w14:textId="15A8EA29" w:rsidR="00D233C8" w:rsidRDefault="00D233C8" w:rsidP="00601069">
          <w:pPr>
            <w:pStyle w:val="BodyText6pt"/>
            <w:keepNext/>
          </w:pPr>
          <w:r>
            <w:t xml:space="preserve">Return </w:t>
          </w:r>
          <w:r w:rsidR="00C532BC">
            <w:t>the</w:t>
          </w:r>
          <w:r>
            <w:t xml:space="preserve"> payment with the billing coupon provided with the billing statement.</w:t>
          </w:r>
        </w:p>
        <w:p w14:paraId="73EAF907" w14:textId="77777777" w:rsidR="00412EBA" w:rsidRDefault="00412EBA" w:rsidP="00601069">
          <w:pPr>
            <w:pStyle w:val="AddressHeading"/>
            <w:keepNext/>
            <w:sectPr w:rsidR="00412EBA" w:rsidSect="00B3163A">
              <w:footerReference w:type="default" r:id="rId41"/>
              <w:type w:val="continuous"/>
              <w:pgSz w:w="12240" w:h="15840"/>
              <w:pgMar w:top="1008" w:right="806" w:bottom="1008" w:left="1008" w:header="720" w:footer="720" w:gutter="0"/>
              <w:cols w:space="720"/>
              <w:docGrid w:linePitch="360"/>
            </w:sectPr>
          </w:pPr>
        </w:p>
        <w:p w14:paraId="18606F77" w14:textId="29F3FE34" w:rsidR="00D233C8" w:rsidRDefault="00D233C8" w:rsidP="005A3193">
          <w:pPr>
            <w:pStyle w:val="AddressHeading"/>
          </w:pPr>
          <w:r>
            <w:t>By regular U.S. mail:</w:t>
          </w:r>
        </w:p>
        <w:p w14:paraId="46A0EDB0" w14:textId="77777777" w:rsidR="00D233C8" w:rsidRDefault="00D233C8" w:rsidP="005A3193">
          <w:pPr>
            <w:pStyle w:val="Address"/>
          </w:pPr>
          <w:r>
            <w:t>Texas Commission on Environmental Quality</w:t>
          </w:r>
        </w:p>
        <w:p w14:paraId="26CB6164" w14:textId="77777777" w:rsidR="00D233C8" w:rsidRDefault="00D233C8" w:rsidP="005A3193">
          <w:pPr>
            <w:pStyle w:val="Address"/>
          </w:pPr>
          <w:r>
            <w:t>Financial Administration Division</w:t>
          </w:r>
        </w:p>
        <w:p w14:paraId="6363F4BF" w14:textId="77777777" w:rsidR="00D233C8" w:rsidRDefault="00D233C8" w:rsidP="005A3193">
          <w:pPr>
            <w:pStyle w:val="Address"/>
          </w:pPr>
          <w:r>
            <w:t>Cashier’s Office, MC-214</w:t>
          </w:r>
        </w:p>
        <w:p w14:paraId="0CB11ECD" w14:textId="77777777" w:rsidR="00D233C8" w:rsidRDefault="00D233C8" w:rsidP="005A3193">
          <w:pPr>
            <w:pStyle w:val="Address"/>
          </w:pPr>
          <w:r>
            <w:t>P.O. Box 13088</w:t>
          </w:r>
        </w:p>
        <w:p w14:paraId="01F76908" w14:textId="77777777" w:rsidR="00D233C8" w:rsidRDefault="00D233C8" w:rsidP="005A3193">
          <w:pPr>
            <w:pStyle w:val="Address"/>
          </w:pPr>
          <w:r>
            <w:t>Austin, TX 78711-3088</w:t>
          </w:r>
        </w:p>
        <w:p w14:paraId="0B85011F" w14:textId="77777777" w:rsidR="00D233C8" w:rsidRDefault="00D233C8" w:rsidP="005A3193">
          <w:pPr>
            <w:pStyle w:val="AddressHeading"/>
          </w:pPr>
          <w:r>
            <w:t>By overnight/express mail:</w:t>
          </w:r>
        </w:p>
        <w:p w14:paraId="0888B1FF" w14:textId="77777777" w:rsidR="00D233C8" w:rsidRDefault="00D233C8" w:rsidP="005A3193">
          <w:pPr>
            <w:pStyle w:val="Address"/>
          </w:pPr>
          <w:r>
            <w:t>Texas Commission on Environmental Quality</w:t>
          </w:r>
        </w:p>
        <w:p w14:paraId="7F2142CA" w14:textId="77777777" w:rsidR="00D233C8" w:rsidRDefault="00D233C8" w:rsidP="005A3193">
          <w:pPr>
            <w:pStyle w:val="Address"/>
          </w:pPr>
          <w:r>
            <w:t>Financial Administration Division</w:t>
          </w:r>
        </w:p>
        <w:p w14:paraId="3A0C350D" w14:textId="77777777" w:rsidR="00D233C8" w:rsidRDefault="00D233C8" w:rsidP="005A3193">
          <w:pPr>
            <w:pStyle w:val="Address"/>
          </w:pPr>
          <w:r>
            <w:t>Cashier’s Office, MC-214</w:t>
          </w:r>
        </w:p>
        <w:p w14:paraId="015BF570" w14:textId="77777777" w:rsidR="00D233C8" w:rsidRDefault="00D233C8" w:rsidP="005A3193">
          <w:pPr>
            <w:pStyle w:val="Address"/>
          </w:pPr>
          <w:r>
            <w:t>12100 Park 35 Circle</w:t>
          </w:r>
        </w:p>
        <w:p w14:paraId="3FE388A1" w14:textId="4E3A3444" w:rsidR="00D233C8" w:rsidRDefault="00D233C8" w:rsidP="005A3193">
          <w:pPr>
            <w:pStyle w:val="Address"/>
          </w:pPr>
          <w:r>
            <w:t>Austin, TX 78753</w:t>
          </w:r>
        </w:p>
        <w:p w14:paraId="16FD5226" w14:textId="77777777" w:rsidR="00412EBA" w:rsidRDefault="00412EBA" w:rsidP="005A3193">
          <w:pPr>
            <w:pStyle w:val="Heading3"/>
            <w:sectPr w:rsidR="00412EBA" w:rsidSect="00B3163A">
              <w:type w:val="continuous"/>
              <w:pgSz w:w="12240" w:h="15840"/>
              <w:pgMar w:top="1008" w:right="806" w:bottom="1008" w:left="1008" w:header="720" w:footer="720" w:gutter="0"/>
              <w:pgNumType w:start="20"/>
              <w:cols w:num="2" w:space="720"/>
              <w:docGrid w:linePitch="360"/>
            </w:sectPr>
          </w:pPr>
          <w:bookmarkStart w:id="61" w:name="_Toc420670443"/>
        </w:p>
        <w:p w14:paraId="0F452997" w14:textId="205DEC2D" w:rsidR="00D233C8" w:rsidRDefault="00D233C8" w:rsidP="005A3193">
          <w:pPr>
            <w:pStyle w:val="Heading3"/>
          </w:pPr>
          <w:r>
            <w:t>ePay Electronic Payment</w:t>
          </w:r>
          <w:bookmarkEnd w:id="61"/>
        </w:p>
        <w:p w14:paraId="6B5938A8" w14:textId="3FAA0404" w:rsidR="00D4549A" w:rsidRDefault="005A3193" w:rsidP="00D4549A">
          <w:pPr>
            <w:pStyle w:val="BodyText"/>
          </w:pPr>
          <w:r>
            <w:t>M</w:t>
          </w:r>
          <w:r w:rsidR="00D233C8">
            <w:t>ake an electronic payment</w:t>
          </w:r>
          <w:r w:rsidR="005A3880">
            <w:t xml:space="preserve"> through </w:t>
          </w:r>
          <w:hyperlink r:id="rId42" w:history="1">
            <w:r w:rsidR="005A3880" w:rsidRPr="005A3880">
              <w:rPr>
                <w:rStyle w:val="Hyperlink"/>
              </w:rPr>
              <w:t>ePay</w:t>
            </w:r>
          </w:hyperlink>
          <w:r>
            <w:t xml:space="preserve"> on the </w:t>
          </w:r>
          <w:r w:rsidRPr="009561CF">
            <w:t>TCEQ website</w:t>
          </w:r>
          <w:r w:rsidR="005A3880">
            <w:t>.</w:t>
          </w:r>
          <w:r w:rsidR="00C532BC">
            <w:t xml:space="preserve"> </w:t>
          </w:r>
          <w:r w:rsidR="00D233C8">
            <w:t xml:space="preserve">Enter </w:t>
          </w:r>
          <w:r w:rsidR="00C532BC">
            <w:t>the</w:t>
          </w:r>
          <w:r w:rsidR="00D233C8">
            <w:t xml:space="preserve"> account number provided at the top portion of </w:t>
          </w:r>
          <w:r w:rsidR="00C532BC">
            <w:t>the facility’s</w:t>
          </w:r>
          <w:r w:rsidR="00D233C8">
            <w:t xml:space="preserve"> billing statement. Payment methods include MasterCard, Visa, and electronic check payment (ACH). A transaction over $500 can only be made by ACH.</w:t>
          </w:r>
          <w:r w:rsidR="00B77B65">
            <w:t xml:space="preserve"> When making the payment, select </w:t>
          </w:r>
          <w:r w:rsidR="00B77B65" w:rsidRPr="004F7898">
            <w:rPr>
              <w:rStyle w:val="Strong"/>
            </w:rPr>
            <w:t>Water Quality</w:t>
          </w:r>
          <w:r w:rsidR="00B77B65">
            <w:t xml:space="preserve"> and then select the </w:t>
          </w:r>
          <w:r w:rsidR="00B77B65" w:rsidRPr="004F7898">
            <w:rPr>
              <w:rStyle w:val="Strong"/>
            </w:rPr>
            <w:t>Industrial</w:t>
          </w:r>
          <w:r w:rsidR="00B77B65">
            <w:t xml:space="preserve"> fee category.</w:t>
          </w:r>
          <w:bookmarkStart w:id="62" w:name="_Toc420670444"/>
          <w:bookmarkStart w:id="63" w:name="_Toc420670505"/>
          <w:bookmarkStart w:id="64" w:name="_Toc420670692"/>
        </w:p>
        <w:p w14:paraId="58DF64B7" w14:textId="095793B7" w:rsidR="008736C7" w:rsidRDefault="008736C7" w:rsidP="008736C7">
          <w:pPr>
            <w:pStyle w:val="Heading1"/>
          </w:pPr>
          <w:bookmarkStart w:id="65" w:name="_Toc155604249"/>
          <w:r>
            <w:t>HOW DO I CANCEL OR TRANSFER A PERMIT?</w:t>
          </w:r>
          <w:bookmarkEnd w:id="65"/>
        </w:p>
        <w:p w14:paraId="0D2798AD" w14:textId="2913E128" w:rsidR="008736C7" w:rsidRDefault="008736C7" w:rsidP="00ED2280">
          <w:pPr>
            <w:pStyle w:val="Heading2List"/>
            <w:numPr>
              <w:ilvl w:val="0"/>
              <w:numId w:val="113"/>
            </w:numPr>
            <w:ind w:hanging="720"/>
          </w:pPr>
          <w:r>
            <w:t>Permit Cancelation</w:t>
          </w:r>
        </w:p>
        <w:p w14:paraId="4318D04E" w14:textId="68929B8A" w:rsidR="008736C7" w:rsidRDefault="008736C7" w:rsidP="00C3772A">
          <w:pPr>
            <w:pStyle w:val="BodyText"/>
          </w:pPr>
          <w:r>
            <w:t>To cancel an industrial wastewater permit, the facility must complete and submit the Request to Cancel a Water Quality Permit or Registration Form (</w:t>
          </w:r>
          <w:hyperlink r:id="rId43" w:history="1">
            <w:r w:rsidRPr="008736C7">
              <w:rPr>
                <w:rStyle w:val="Hyperlink"/>
              </w:rPr>
              <w:t>TCEQ-20029</w:t>
            </w:r>
          </w:hyperlink>
          <w:r>
            <w:t>) to the Applications Review and Processing Team. The form is available in Microsoft Word format (.docx).</w:t>
          </w:r>
        </w:p>
        <w:p w14:paraId="29FC27AA" w14:textId="09AD062F" w:rsidR="008736C7" w:rsidRDefault="008736C7" w:rsidP="00C3772A">
          <w:pPr>
            <w:pStyle w:val="Heading2List"/>
          </w:pPr>
          <w:r>
            <w:t>Permit Transfer</w:t>
          </w:r>
        </w:p>
        <w:p w14:paraId="498A6ABE" w14:textId="7241A316" w:rsidR="0045788B" w:rsidRDefault="008736C7" w:rsidP="00C3772A">
          <w:pPr>
            <w:pStyle w:val="BodyText"/>
          </w:pPr>
          <w:r>
            <w:t xml:space="preserve">If the owner has changed (i.e., the charter number </w:t>
          </w:r>
          <w:r w:rsidR="0045788B">
            <w:t>has changed), the facility must complete and submit the Application to Transfer a Wastewater Permit or CAFO Permit/Registration (</w:t>
          </w:r>
          <w:hyperlink r:id="rId44" w:history="1">
            <w:r w:rsidRPr="00C3772A">
              <w:rPr>
                <w:rStyle w:val="Hyperlink"/>
              </w:rPr>
              <w:t>TCEQ-200</w:t>
            </w:r>
            <w:r w:rsidR="0045788B" w:rsidRPr="00C3772A">
              <w:rPr>
                <w:rStyle w:val="Hyperlink"/>
              </w:rPr>
              <w:t>31</w:t>
            </w:r>
          </w:hyperlink>
          <w:r w:rsidR="0045788B">
            <w:t xml:space="preserve">) </w:t>
          </w:r>
        </w:p>
        <w:p w14:paraId="5E2DC786" w14:textId="1F0BD63F" w:rsidR="00C3772A" w:rsidRDefault="0045788B" w:rsidP="00C3772A">
          <w:pPr>
            <w:pStyle w:val="BodyText"/>
          </w:pPr>
          <w:r>
            <w:t xml:space="preserve">If the name of the facility has changed but the owner did not change (i.e., the charter number remains the same), the facility must complete and submit </w:t>
          </w:r>
          <w:r w:rsidR="00C3772A">
            <w:t>the TCEQ Core Data Form (</w:t>
          </w:r>
          <w:hyperlink r:id="rId45" w:history="1">
            <w:r w:rsidR="00C3772A" w:rsidRPr="00C3772A">
              <w:rPr>
                <w:rStyle w:val="Hyperlink"/>
              </w:rPr>
              <w:t>TCEQ-10400</w:t>
            </w:r>
          </w:hyperlink>
          <w:r w:rsidR="00C3772A">
            <w:t>).</w:t>
          </w:r>
        </w:p>
        <w:p w14:paraId="1D4C4AFB" w14:textId="264ADA33" w:rsidR="008736C7" w:rsidRDefault="0045788B" w:rsidP="00C3772A">
          <w:pPr>
            <w:pStyle w:val="BodyText"/>
          </w:pPr>
          <w:r>
            <w:t>The form</w:t>
          </w:r>
          <w:r w:rsidR="00C3772A">
            <w:t>s</w:t>
          </w:r>
          <w:r>
            <w:t xml:space="preserve"> and instructions are </w:t>
          </w:r>
          <w:r w:rsidR="00C3772A">
            <w:t>available in Microsoft Word format (.docx). Submit the completed forms to the Applications Review and Processing Team.</w:t>
          </w:r>
        </w:p>
        <w:p w14:paraId="12E536DC" w14:textId="3DBB3B2C" w:rsidR="00D233C8" w:rsidRDefault="00D233C8" w:rsidP="005A3193">
          <w:pPr>
            <w:pStyle w:val="Heading1"/>
          </w:pPr>
          <w:bookmarkStart w:id="66" w:name="_Toc155604250"/>
          <w:r>
            <w:t>HOW DO I OBTAIN MORE INFORMATION?</w:t>
          </w:r>
          <w:bookmarkEnd w:id="62"/>
          <w:bookmarkEnd w:id="63"/>
          <w:bookmarkEnd w:id="64"/>
          <w:bookmarkEnd w:id="66"/>
        </w:p>
        <w:p w14:paraId="7E7647D2" w14:textId="05929B42" w:rsidR="00D233C8" w:rsidRDefault="00B77B65" w:rsidP="00D233C8">
          <w:pPr>
            <w:pStyle w:val="BodyText"/>
          </w:pPr>
          <w:r>
            <w:t>A</w:t>
          </w:r>
          <w:r w:rsidR="00D233C8">
            <w:t xml:space="preserve">dditional information </w:t>
          </w:r>
          <w:r>
            <w:t xml:space="preserve">is available </w:t>
          </w:r>
          <w:r w:rsidR="00C3772A">
            <w:t>through</w:t>
          </w:r>
          <w:r w:rsidR="00D233C8">
            <w:t xml:space="preserve"> </w:t>
          </w:r>
          <w:r>
            <w:t xml:space="preserve">the </w:t>
          </w:r>
          <w:hyperlink r:id="rId46" w:history="1">
            <w:r>
              <w:rPr>
                <w:rStyle w:val="Hyperlink"/>
              </w:rPr>
              <w:t>I</w:t>
            </w:r>
            <w:r w:rsidR="00C532BC">
              <w:rPr>
                <w:rStyle w:val="Hyperlink"/>
              </w:rPr>
              <w:t xml:space="preserve">ndustrial </w:t>
            </w:r>
            <w:r>
              <w:rPr>
                <w:rStyle w:val="Hyperlink"/>
              </w:rPr>
              <w:t>W</w:t>
            </w:r>
            <w:r w:rsidR="00D233C8" w:rsidRPr="005A3880">
              <w:rPr>
                <w:rStyle w:val="Hyperlink"/>
              </w:rPr>
              <w:t xml:space="preserve">astewater </w:t>
            </w:r>
            <w:r>
              <w:rPr>
                <w:rStyle w:val="Hyperlink"/>
              </w:rPr>
              <w:t>P</w:t>
            </w:r>
            <w:r w:rsidR="00D233C8" w:rsidRPr="005A3880">
              <w:rPr>
                <w:rStyle w:val="Hyperlink"/>
              </w:rPr>
              <w:t>ermitting</w:t>
            </w:r>
          </w:hyperlink>
          <w:r>
            <w:t xml:space="preserve"> webpage or by contacting one of the following program areas:</w:t>
          </w:r>
        </w:p>
        <w:p w14:paraId="1AAE4272" w14:textId="2858C5CB" w:rsidR="00D233C8" w:rsidRDefault="00C532BC" w:rsidP="00C532BC">
          <w:pPr>
            <w:pStyle w:val="BodyText6pt"/>
            <w:spacing w:before="240"/>
          </w:pPr>
          <w:r>
            <w:t>Contact</w:t>
          </w:r>
          <w:r w:rsidR="00D233C8">
            <w:t xml:space="preserve"> the Water Quality Division</w:t>
          </w:r>
          <w:r>
            <w:t xml:space="preserve"> with questions in the following specific areas</w:t>
          </w:r>
          <w:r w:rsidR="00D233C8">
            <w:t>:</w:t>
          </w:r>
          <w:r w:rsidR="005A3193">
            <w:t xml:space="preserve"> </w:t>
          </w:r>
          <w:r w:rsidR="00D233C8">
            <w:t>(512) 239-4671</w:t>
          </w:r>
        </w:p>
        <w:p w14:paraId="4943041D" w14:textId="3C1C64EE" w:rsidR="00C532BC" w:rsidRDefault="00D233C8" w:rsidP="00614079">
          <w:pPr>
            <w:pStyle w:val="BulletBodyTextList1"/>
          </w:pPr>
          <w:r>
            <w:t>Applications Review and Processing</w:t>
          </w:r>
          <w:r w:rsidR="00C532BC">
            <w:t xml:space="preserve"> (administrative report, signatories, permit transfers)</w:t>
          </w:r>
        </w:p>
        <w:p w14:paraId="2B01A39A" w14:textId="77777777" w:rsidR="00D233C8" w:rsidRDefault="00D233C8" w:rsidP="005A3193">
          <w:pPr>
            <w:pStyle w:val="BulletBodyTextList1"/>
          </w:pPr>
          <w:r>
            <w:t>Industrial Permits</w:t>
          </w:r>
          <w:r w:rsidR="00C532BC">
            <w:t xml:space="preserve"> (technical report, pre-application meetings, reuse)</w:t>
          </w:r>
        </w:p>
        <w:p w14:paraId="1E48E3FA" w14:textId="77777777" w:rsidR="00D233C8" w:rsidRDefault="00D233C8" w:rsidP="005A3193">
          <w:pPr>
            <w:pStyle w:val="BulletBodyTextList1"/>
          </w:pPr>
          <w:r>
            <w:t>Standards Implementation</w:t>
          </w:r>
          <w:r w:rsidR="00C532BC">
            <w:t xml:space="preserve"> (receiving water assessments, 401 certifications, water quality studies)</w:t>
          </w:r>
        </w:p>
        <w:p w14:paraId="6D5EA26B" w14:textId="77777777" w:rsidR="00D233C8" w:rsidRDefault="00C532BC" w:rsidP="005A3193">
          <w:pPr>
            <w:pStyle w:val="BulletBodyTextList1"/>
          </w:pPr>
          <w:r>
            <w:t>Stormwater (BMPs, SWPPP, benchmark sampling)</w:t>
          </w:r>
        </w:p>
        <w:p w14:paraId="6289D057" w14:textId="4E8E1730" w:rsidR="00D233C8" w:rsidRDefault="00D233C8" w:rsidP="005A3193">
          <w:pPr>
            <w:pStyle w:val="BulletBodyTextList1"/>
          </w:pPr>
          <w:r>
            <w:t>Water Quality Modeling</w:t>
          </w:r>
          <w:r w:rsidR="00C532BC">
            <w:t xml:space="preserve"> (oxygen-demand, diffuser analysis, TMDLs, 303(d) listings)</w:t>
          </w:r>
        </w:p>
        <w:p w14:paraId="5C0A81FB" w14:textId="22C73021" w:rsidR="00D233C8" w:rsidRDefault="00D233C8" w:rsidP="00F246E7">
          <w:pPr>
            <w:pStyle w:val="BodyText6pt"/>
            <w:keepNext/>
            <w:spacing w:before="240"/>
          </w:pPr>
          <w:r>
            <w:lastRenderedPageBreak/>
            <w:t>Information from the following areas of the TCEQ may also be helpful:</w:t>
          </w:r>
        </w:p>
        <w:p w14:paraId="1A295500" w14:textId="56E68576" w:rsidR="00D233C8" w:rsidRDefault="00D233C8" w:rsidP="00F246E7">
          <w:pPr>
            <w:pStyle w:val="BulletBodyTextList1"/>
            <w:keepNext/>
          </w:pPr>
          <w:r>
            <w:t>Cashier’s Office (fee payment)</w:t>
          </w:r>
          <w:r w:rsidR="005A3193">
            <w:t xml:space="preserve">: </w:t>
          </w:r>
          <w:r>
            <w:t>(512) 239-0357</w:t>
          </w:r>
        </w:p>
        <w:p w14:paraId="3EAE9A2C" w14:textId="77777777" w:rsidR="00D233C8" w:rsidRDefault="00D233C8" w:rsidP="005A3193">
          <w:pPr>
            <w:pStyle w:val="BulletBodyTextList1"/>
          </w:pPr>
          <w:r>
            <w:t>Central Records (copies of records and</w:t>
          </w:r>
          <w:r w:rsidR="005A3193">
            <w:t xml:space="preserve"> permits on file): </w:t>
          </w:r>
          <w:r>
            <w:t>(512) 239-2900</w:t>
          </w:r>
        </w:p>
        <w:p w14:paraId="4B5D542A" w14:textId="77777777" w:rsidR="00D233C8" w:rsidRDefault="00D233C8" w:rsidP="005A3193">
          <w:pPr>
            <w:pStyle w:val="BulletBodyTextList1"/>
          </w:pPr>
          <w:r>
            <w:t>Environmental L</w:t>
          </w:r>
          <w:r w:rsidR="005A3193">
            <w:t xml:space="preserve">aw Division (legal questions): </w:t>
          </w:r>
          <w:r>
            <w:t>(512) 239-0600</w:t>
          </w:r>
        </w:p>
        <w:p w14:paraId="5672A25A" w14:textId="77777777" w:rsidR="00D233C8" w:rsidRDefault="00D233C8" w:rsidP="005A3193">
          <w:pPr>
            <w:pStyle w:val="BulletBodyTextList1"/>
          </w:pPr>
          <w:r>
            <w:t>Publications (agency publications)</w:t>
          </w:r>
          <w:r w:rsidR="005A3193">
            <w:t xml:space="preserve">: </w:t>
          </w:r>
          <w:r>
            <w:t>(512) 239-0028</w:t>
          </w:r>
        </w:p>
        <w:p w14:paraId="06CB4166" w14:textId="3FCA81E8" w:rsidR="00D233C8" w:rsidRDefault="00D233C8" w:rsidP="00614079">
          <w:pPr>
            <w:pStyle w:val="BulletBodyTextList1"/>
          </w:pPr>
          <w:r>
            <w:t>Revenue Operations Section (account balance information)</w:t>
          </w:r>
          <w:r>
            <w:tab/>
          </w:r>
          <w:r w:rsidR="005A3193">
            <w:t xml:space="preserve">: </w:t>
          </w:r>
          <w:r>
            <w:t>(512) 239-0354</w:t>
          </w:r>
        </w:p>
        <w:p w14:paraId="3E988C58" w14:textId="0B00FBDA" w:rsidR="00D233C8" w:rsidRDefault="00D233C8" w:rsidP="00C532BC">
          <w:pPr>
            <w:pStyle w:val="BodyText6pt"/>
            <w:spacing w:before="240"/>
          </w:pPr>
          <w:r>
            <w:t>Information from the following state agencies may also be useful:</w:t>
          </w:r>
        </w:p>
        <w:p w14:paraId="7D4CDED6" w14:textId="3BD0E4C4" w:rsidR="00D233C8" w:rsidRDefault="00D233C8" w:rsidP="005A3193">
          <w:pPr>
            <w:pStyle w:val="BulletBodyTextList1"/>
          </w:pPr>
          <w:r>
            <w:t>Texas Secretary of State (information on Charter Numbers)</w:t>
          </w:r>
          <w:r>
            <w:tab/>
          </w:r>
          <w:r w:rsidR="005A3193">
            <w:t xml:space="preserve">: </w:t>
          </w:r>
          <w:r>
            <w:t>(512) 463-5555</w:t>
          </w:r>
        </w:p>
        <w:p w14:paraId="2A7A724B" w14:textId="77777777" w:rsidR="005E6E10" w:rsidRDefault="00D233C8" w:rsidP="00C532BC">
          <w:pPr>
            <w:pStyle w:val="BulletBodyTextList1"/>
            <w:spacing w:after="0"/>
          </w:pPr>
          <w:r>
            <w:t xml:space="preserve">State Comptroller </w:t>
          </w:r>
          <w:r w:rsidR="005A3193">
            <w:t xml:space="preserve">of Texas (Tax Identification): </w:t>
          </w:r>
          <w:r>
            <w:t>(800) 252-1386</w:t>
          </w:r>
        </w:p>
        <w:p w14:paraId="471E2DA8" w14:textId="209629DE" w:rsidR="005A3193" w:rsidRDefault="005E6E10" w:rsidP="00C532BC">
          <w:pPr>
            <w:pStyle w:val="BulletBodyTextList1"/>
            <w:spacing w:after="0"/>
            <w:sectPr w:rsidR="005A3193" w:rsidSect="004D3460">
              <w:type w:val="continuous"/>
              <w:pgSz w:w="12240" w:h="15840"/>
              <w:pgMar w:top="1008" w:right="806" w:bottom="1008" w:left="1008" w:header="720" w:footer="720" w:gutter="0"/>
              <w:pgNumType w:start="6"/>
              <w:cols w:space="720"/>
              <w:docGrid w:linePitch="360"/>
            </w:sectPr>
          </w:pPr>
          <w:r>
            <w:t>Railroad Commission of Texas</w:t>
          </w:r>
          <w:r w:rsidR="00644FD8">
            <w:t xml:space="preserve">: </w:t>
          </w:r>
          <w:r w:rsidR="00E56E7A">
            <w:t>(512) 463-6838</w:t>
          </w:r>
        </w:p>
        <w:p w14:paraId="6BCA6244" w14:textId="762C67C7" w:rsidR="00D233C8" w:rsidRDefault="00D233C8" w:rsidP="0066041A">
          <w:pPr>
            <w:pStyle w:val="SectionTitle"/>
          </w:pPr>
          <w:bookmarkStart w:id="67" w:name="_Toc420670445"/>
          <w:bookmarkStart w:id="68" w:name="_Toc420670506"/>
          <w:bookmarkStart w:id="69" w:name="_Toc420670693"/>
          <w:bookmarkStart w:id="70" w:name="_Toc155604251"/>
          <w:r>
            <w:lastRenderedPageBreak/>
            <w:t>INSTRUCTIONS FOR</w:t>
          </w:r>
          <w:r w:rsidR="00DC082A">
            <w:t xml:space="preserve"> ADMINISTRATIVE REPORT 1.0</w:t>
          </w:r>
          <w:r>
            <w:t xml:space="preserve"> </w:t>
          </w:r>
          <w:r w:rsidR="00DC082A">
            <w:t xml:space="preserve">FOR </w:t>
          </w:r>
          <w:r w:rsidR="00614079">
            <w:t>OIL AND GAS EXPLORATION AND PRODUCTION</w:t>
          </w:r>
          <w:bookmarkEnd w:id="67"/>
          <w:bookmarkEnd w:id="68"/>
          <w:bookmarkEnd w:id="69"/>
          <w:r w:rsidR="005C16C2">
            <w:t xml:space="preserve"> PERMITS ISSUED UNDER TEXAS WATER CODE CH. 26</w:t>
          </w:r>
          <w:bookmarkEnd w:id="70"/>
        </w:p>
        <w:p w14:paraId="4E28BB8B" w14:textId="28DD8655" w:rsidR="00B32F73" w:rsidRDefault="00D233C8" w:rsidP="0066041A">
          <w:pPr>
            <w:pStyle w:val="SectionSubtitle"/>
          </w:pPr>
          <w:bookmarkStart w:id="71" w:name="_Toc420670446"/>
          <w:bookmarkStart w:id="72" w:name="_Toc420670507"/>
          <w:bookmarkStart w:id="73" w:name="_Toc420670694"/>
          <w:bookmarkStart w:id="74" w:name="_Toc420670775"/>
          <w:bookmarkStart w:id="75" w:name="_Toc421187819"/>
          <w:bookmarkStart w:id="76" w:name="_Toc432058730"/>
          <w:bookmarkStart w:id="77" w:name="_Toc479337626"/>
          <w:bookmarkStart w:id="78" w:name="_Toc60996787"/>
          <w:bookmarkStart w:id="79" w:name="_Toc5992349"/>
          <w:bookmarkStart w:id="80" w:name="_Toc5987882"/>
          <w:bookmarkStart w:id="81" w:name="_Toc3877904"/>
          <w:bookmarkStart w:id="82" w:name="_Toc529447124"/>
          <w:bookmarkStart w:id="83" w:name="_Toc8388731"/>
          <w:bookmarkStart w:id="84" w:name="_Toc60131678"/>
          <w:bookmarkStart w:id="85" w:name="_Toc155604252"/>
          <w:r w:rsidRPr="009D5316">
            <w:t xml:space="preserve">The following information is required for all </w:t>
          </w:r>
          <w:r w:rsidR="00B32F73">
            <w:t xml:space="preserve">new, amendment, and renewal </w:t>
          </w:r>
          <w:r w:rsidRPr="009D5316">
            <w:t xml:space="preserve">permit applications for TPDES permits </w:t>
          </w:r>
          <w:r w:rsidR="00614079">
            <w:t>for discharges from oil and gas exploration and production</w:t>
          </w:r>
          <w:r w:rsidR="00601069">
            <w:t xml:space="preserve"> facilities subject to 40 CFR Part 435</w:t>
          </w:r>
          <w:r w:rsidRPr="009D5316">
            <w:t>.</w:t>
          </w:r>
          <w:bookmarkEnd w:id="78"/>
          <w:bookmarkEnd w:id="79"/>
          <w:bookmarkEnd w:id="80"/>
          <w:bookmarkEnd w:id="81"/>
          <w:bookmarkEnd w:id="82"/>
          <w:bookmarkEnd w:id="83"/>
          <w:bookmarkEnd w:id="84"/>
          <w:bookmarkEnd w:id="85"/>
          <w:r w:rsidRPr="009D5316">
            <w:t xml:space="preserve"> </w:t>
          </w:r>
        </w:p>
        <w:p w14:paraId="0BAFB29E" w14:textId="56021764" w:rsidR="00D233C8" w:rsidRPr="009D5316" w:rsidRDefault="00D233C8" w:rsidP="0066041A">
          <w:pPr>
            <w:pStyle w:val="SectionSubtitle"/>
          </w:pPr>
          <w:bookmarkStart w:id="86" w:name="_Toc529447125"/>
          <w:bookmarkStart w:id="87" w:name="_Toc3877905"/>
          <w:bookmarkStart w:id="88" w:name="_Toc5987883"/>
          <w:bookmarkStart w:id="89" w:name="_Toc5992350"/>
          <w:bookmarkStart w:id="90" w:name="_Toc8388732"/>
          <w:bookmarkStart w:id="91" w:name="_Toc60131679"/>
          <w:bookmarkStart w:id="92" w:name="_Toc60996788"/>
          <w:bookmarkStart w:id="93" w:name="_Toc155604253"/>
          <w:r w:rsidRPr="009D5316">
            <w:t>PLEASE READ THE INSTRUCTIONS CAREFULLY AND FOLLOW THEM WHILE COMPLETING THE APPLICATION.</w:t>
          </w:r>
          <w:bookmarkEnd w:id="71"/>
          <w:bookmarkEnd w:id="72"/>
          <w:bookmarkEnd w:id="73"/>
          <w:bookmarkEnd w:id="74"/>
          <w:bookmarkEnd w:id="75"/>
          <w:bookmarkEnd w:id="76"/>
          <w:bookmarkEnd w:id="77"/>
          <w:bookmarkEnd w:id="86"/>
          <w:bookmarkEnd w:id="87"/>
          <w:bookmarkEnd w:id="88"/>
          <w:bookmarkEnd w:id="89"/>
          <w:bookmarkEnd w:id="90"/>
          <w:bookmarkEnd w:id="91"/>
          <w:bookmarkEnd w:id="92"/>
          <w:bookmarkEnd w:id="93"/>
        </w:p>
        <w:p w14:paraId="6E64192F" w14:textId="0BE47250" w:rsidR="00B32F73" w:rsidRDefault="00B32F73" w:rsidP="00D233C8">
          <w:pPr>
            <w:pStyle w:val="BodyText"/>
            <w:rPr>
              <w:rStyle w:val="Strong"/>
            </w:rPr>
          </w:pPr>
          <w:r>
            <w:rPr>
              <w:rStyle w:val="Strong"/>
            </w:rPr>
            <w:t xml:space="preserve">If an item does not apply, </w:t>
          </w:r>
          <w:r w:rsidR="00C532BC">
            <w:rPr>
              <w:rStyle w:val="Strong"/>
            </w:rPr>
            <w:t>enter</w:t>
          </w:r>
          <w:r>
            <w:rPr>
              <w:rStyle w:val="Strong"/>
            </w:rPr>
            <w:t xml:space="preserve"> N/A </w:t>
          </w:r>
          <w:r w:rsidRPr="00B32F73">
            <w:t>to</w:t>
          </w:r>
          <w:r>
            <w:t xml:space="preserve"> indi</w:t>
          </w:r>
          <w:r w:rsidRPr="00B32F73">
            <w:t xml:space="preserve">cate </w:t>
          </w:r>
          <w:r w:rsidR="00C532BC">
            <w:t>the item</w:t>
          </w:r>
          <w:r w:rsidRPr="00B32F73">
            <w:t xml:space="preserve"> has been considered. Include separate report</w:t>
          </w:r>
          <w:r w:rsidR="00614079">
            <w:t>s</w:t>
          </w:r>
          <w:r w:rsidRPr="00B32F73">
            <w:t xml:space="preserve"> or additional sheets as clearly cross-referenced attachments and provide the attachment number.</w:t>
          </w:r>
        </w:p>
        <w:p w14:paraId="11270C59" w14:textId="0F3D36A8" w:rsidR="004C7FCB" w:rsidRDefault="004C7FCB" w:rsidP="00AA5DC4">
          <w:pPr>
            <w:pStyle w:val="Heading1List"/>
          </w:pPr>
          <w:bookmarkStart w:id="94" w:name="_Toc155604254"/>
          <w:r w:rsidRPr="00AA5DC4">
            <w:t>TYPE OF APPLICATION</w:t>
          </w:r>
          <w:r w:rsidR="006A21C6" w:rsidRPr="00AA5DC4">
            <w:t xml:space="preserve"> AND FEES</w:t>
          </w:r>
          <w:bookmarkEnd w:id="94"/>
        </w:p>
        <w:p w14:paraId="221177F1" w14:textId="54779A09" w:rsidR="00CC1374" w:rsidRPr="004C7FCB" w:rsidRDefault="00CC1374" w:rsidP="00B32F73">
          <w:pPr>
            <w:pStyle w:val="ListLettera"/>
          </w:pPr>
          <w:r>
            <w:t xml:space="preserve">For </w:t>
          </w:r>
          <w:r w:rsidRPr="004C7FCB">
            <w:rPr>
              <w:rStyle w:val="Strong"/>
            </w:rPr>
            <w:t>existing</w:t>
          </w:r>
          <w:r>
            <w:t xml:space="preserve"> permits, provide the </w:t>
          </w:r>
          <w:r w:rsidR="00B32F73">
            <w:t>TCEQ Permit Number, expiration date,</w:t>
          </w:r>
          <w:r>
            <w:t xml:space="preserve"> and EPA ID Number.</w:t>
          </w:r>
          <w:r w:rsidR="00B32F73">
            <w:t xml:space="preserve"> For new </w:t>
          </w:r>
          <w:r w:rsidR="000C00D6">
            <w:t>permits</w:t>
          </w:r>
          <w:r w:rsidR="00B32F73">
            <w:t xml:space="preserve">, </w:t>
          </w:r>
          <w:r w:rsidR="000C00D6">
            <w:t>enter</w:t>
          </w:r>
          <w:r w:rsidR="00B32F73">
            <w:t xml:space="preserve"> N/A</w:t>
          </w:r>
          <w:r w:rsidR="00BA2472">
            <w:t>.</w:t>
          </w:r>
        </w:p>
        <w:p w14:paraId="13332894" w14:textId="77777777" w:rsidR="004C7FCB" w:rsidRDefault="004C7FCB" w:rsidP="00712E94">
          <w:pPr>
            <w:pStyle w:val="ListLettera"/>
            <w:spacing w:before="120"/>
          </w:pPr>
          <w:r>
            <w:t>Check the box next to the appropriate application type</w:t>
          </w:r>
          <w:r w:rsidR="00B32F73">
            <w:t>.</w:t>
          </w:r>
        </w:p>
        <w:p w14:paraId="2CA868F1" w14:textId="77777777" w:rsidR="004C7FCB" w:rsidRDefault="004C7FCB" w:rsidP="00712E94">
          <w:pPr>
            <w:pStyle w:val="ListLettera"/>
            <w:spacing w:before="120"/>
          </w:pPr>
          <w:r>
            <w:t xml:space="preserve">If the application if for an amendment </w:t>
          </w:r>
          <w:r w:rsidRPr="004C7FCB">
            <w:rPr>
              <w:rStyle w:val="Strong"/>
            </w:rPr>
            <w:t>or</w:t>
          </w:r>
          <w:r>
            <w:t xml:space="preserve"> modification of an </w:t>
          </w:r>
          <w:r w:rsidRPr="004C7FCB">
            <w:rPr>
              <w:rStyle w:val="Strong"/>
            </w:rPr>
            <w:t>existing</w:t>
          </w:r>
          <w:r>
            <w:t xml:space="preserve"> permit</w:t>
          </w:r>
          <w:r w:rsidR="00BA2472">
            <w:t xml:space="preserve"> (with or without renewal)</w:t>
          </w:r>
          <w:r>
            <w:t xml:space="preserve">, </w:t>
          </w:r>
          <w:r w:rsidR="00BA2472">
            <w:t xml:space="preserve">briefly </w:t>
          </w:r>
          <w:r>
            <w:t xml:space="preserve">describe the proposed changes </w:t>
          </w:r>
          <w:r w:rsidR="00B32F73">
            <w:t>(e.g., increasing flow from 0.1 MGD to 0.2 MGD, decreasing them monitoring frequency, increasing the irrigation site acreage, adding an outfall, etc.).</w:t>
          </w:r>
        </w:p>
        <w:p w14:paraId="53CEC1B6" w14:textId="77777777" w:rsidR="007812E6" w:rsidRDefault="00B32F73" w:rsidP="00712E94">
          <w:pPr>
            <w:pStyle w:val="ListLettera"/>
            <w:spacing w:before="120"/>
          </w:pPr>
          <w:r>
            <w:t>Check the box next to the appropriate</w:t>
          </w:r>
          <w:r w:rsidR="007812E6">
            <w:t xml:space="preserve"> amount submitted for the application fee in the table provided.</w:t>
          </w:r>
        </w:p>
        <w:p w14:paraId="3DEA4CFE" w14:textId="49978289" w:rsidR="007812E6" w:rsidRDefault="007812E6" w:rsidP="006367BD">
          <w:pPr>
            <w:pStyle w:val="ListLettera"/>
            <w:spacing w:before="120"/>
          </w:pPr>
          <w:r>
            <w:t xml:space="preserve">Provide the payment information for the application fee. If the payment was mailed, provide the check or money order number, check or money order amount, and the name printed on the check or money order. If the payment was submitted via </w:t>
          </w:r>
          <w:r w:rsidR="00B32F73">
            <w:t>e</w:t>
          </w:r>
          <w:r w:rsidR="00BA2472">
            <w:t xml:space="preserve">PAY, provide the voucher </w:t>
          </w:r>
          <w:proofErr w:type="gramStart"/>
          <w:r w:rsidR="00BA2472">
            <w:t>number</w:t>
          </w:r>
          <w:proofErr w:type="gramEnd"/>
          <w:r>
            <w:t xml:space="preserve"> </w:t>
          </w:r>
          <w:r w:rsidR="00B32F73">
            <w:t xml:space="preserve">and </w:t>
          </w:r>
          <w:r>
            <w:t xml:space="preserve">check </w:t>
          </w:r>
          <w:r w:rsidR="00BA2472">
            <w:t>the box to confirm</w:t>
          </w:r>
          <w:r>
            <w:t xml:space="preserve"> a copy of the voucher was </w:t>
          </w:r>
          <w:r w:rsidR="00B32F73">
            <w:t>attached (see page 14 of the Administrative Report)</w:t>
          </w:r>
          <w:r>
            <w:t>.</w:t>
          </w:r>
        </w:p>
        <w:p w14:paraId="60987900" w14:textId="4F31EE80" w:rsidR="00D233C8" w:rsidRDefault="00D233C8" w:rsidP="00AA5DC4">
          <w:pPr>
            <w:pStyle w:val="Heading1List"/>
          </w:pPr>
          <w:bookmarkStart w:id="95" w:name="_Toc420670447"/>
          <w:bookmarkStart w:id="96" w:name="_Toc420670508"/>
          <w:bookmarkStart w:id="97" w:name="_Toc420670695"/>
          <w:bookmarkStart w:id="98" w:name="_Toc155604255"/>
          <w:r>
            <w:t>APPLICANT INFORMATION</w:t>
          </w:r>
          <w:bookmarkEnd w:id="95"/>
          <w:bookmarkEnd w:id="96"/>
          <w:bookmarkEnd w:id="97"/>
          <w:bookmarkEnd w:id="98"/>
        </w:p>
        <w:p w14:paraId="5466CED7" w14:textId="57703D13" w:rsidR="00D233C8" w:rsidRPr="005C7CF6" w:rsidRDefault="00D233C8" w:rsidP="00C334C0">
          <w:pPr>
            <w:pStyle w:val="Heading2Lista"/>
          </w:pPr>
          <w:bookmarkStart w:id="99" w:name="_Toc420670451"/>
          <w:r w:rsidRPr="005C7CF6">
            <w:t>Facility owner (applicant)</w:t>
          </w:r>
          <w:bookmarkEnd w:id="99"/>
        </w:p>
        <w:p w14:paraId="0719DFC8" w14:textId="695C82F4" w:rsidR="00D233C8" w:rsidRPr="00EF06BA" w:rsidRDefault="00D233C8" w:rsidP="00EF06BA">
          <w:pPr>
            <w:pStyle w:val="Heading3"/>
          </w:pPr>
          <w:bookmarkStart w:id="100" w:name="_Toc420670452"/>
          <w:r w:rsidRPr="00EF06BA">
            <w:t>Legal name</w:t>
          </w:r>
          <w:bookmarkEnd w:id="100"/>
        </w:p>
        <w:p w14:paraId="06AAAEB0" w14:textId="56FC6D69" w:rsidR="00601069" w:rsidRDefault="00D233C8" w:rsidP="00D233C8">
          <w:pPr>
            <w:pStyle w:val="BodyText"/>
          </w:pPr>
          <w:r>
            <w:t>Provide the current legal name of the permittee, as authorized to do business in Texas. The name must be provided e</w:t>
          </w:r>
          <w:r w:rsidR="00B63AE6">
            <w:t>xactly as filed with the TX SOS</w:t>
          </w:r>
          <w:r w:rsidR="00B63AE6" w:rsidRPr="00B63AE6">
            <w:t xml:space="preserve">, Texas Comptroller of Public Accounts, on other documents forming the entity, or on documents that are filed in the county where the entity is doing business. You may contact </w:t>
          </w:r>
          <w:r>
            <w:t xml:space="preserve">the TX SOS at (512) 463-5555 for more information related to filing in Texas. If filed in the county where doing business, provide a copy of the legal documents </w:t>
          </w:r>
          <w:r w:rsidR="00B63AE6">
            <w:t>that show</w:t>
          </w:r>
          <w:r>
            <w:t xml:space="preserve"> the legal name.</w:t>
          </w:r>
          <w:r w:rsidR="00601069">
            <w:br w:type="page"/>
          </w:r>
        </w:p>
        <w:p w14:paraId="5CFC3DCC" w14:textId="24166ED3" w:rsidR="00D233C8" w:rsidRPr="00EF06BA" w:rsidRDefault="00D233C8" w:rsidP="00EF06BA">
          <w:pPr>
            <w:pStyle w:val="Heading3"/>
          </w:pPr>
          <w:bookmarkStart w:id="101" w:name="_Toc420670453"/>
          <w:r w:rsidRPr="00EF06BA">
            <w:lastRenderedPageBreak/>
            <w:t>Customer Reference Number (CN)</w:t>
          </w:r>
          <w:bookmarkEnd w:id="101"/>
        </w:p>
        <w:p w14:paraId="53DBAD39" w14:textId="7E49EF4D" w:rsidR="00D233C8" w:rsidRDefault="00D233C8" w:rsidP="00EF06BA">
          <w:pPr>
            <w:pStyle w:val="BodyText6pt"/>
          </w:pPr>
          <w:r>
            <w:t xml:space="preserve">TCEQ’s Central Registry will assign each customer a number that begins with “CN” followed by nine digits. </w:t>
          </w:r>
          <w:r w:rsidRPr="001C46A9">
            <w:rPr>
              <w:rStyle w:val="Strong"/>
            </w:rPr>
            <w:t>This is not a permit number</w:t>
          </w:r>
          <w:r>
            <w:t>, registration number, or license number.</w:t>
          </w:r>
        </w:p>
        <w:p w14:paraId="2D91560D" w14:textId="1A56BEFD" w:rsidR="00D233C8" w:rsidRDefault="00D233C8" w:rsidP="00EF06BA">
          <w:pPr>
            <w:pStyle w:val="BulletBodyTextList1"/>
          </w:pPr>
          <w:r>
            <w:t>If this customer has not been assigned a CN, leave the space for the CN blank.</w:t>
          </w:r>
        </w:p>
        <w:p w14:paraId="3B9EEB3E" w14:textId="3FE048D4" w:rsidR="00D233C8" w:rsidRDefault="00D233C8" w:rsidP="00EF06BA">
          <w:pPr>
            <w:pStyle w:val="BulletBodyTextList1"/>
          </w:pPr>
          <w:r>
            <w:t xml:space="preserve">If this customer has already been assigned this number, enter the permittee’s CN. </w:t>
          </w:r>
        </w:p>
        <w:p w14:paraId="5AB37E0B" w14:textId="0FA951E9" w:rsidR="00D233C8" w:rsidRDefault="00D233C8" w:rsidP="004D3460">
          <w:pPr>
            <w:pStyle w:val="BodyText6pt"/>
            <w:spacing w:after="0"/>
          </w:pPr>
          <w:r>
            <w:t>If the CN</w:t>
          </w:r>
          <w:r w:rsidR="00B32F73">
            <w:t xml:space="preserve"> is now known</w:t>
          </w:r>
          <w:r>
            <w:t xml:space="preserve">, </w:t>
          </w:r>
          <w:r w:rsidR="00EF06BA">
            <w:t xml:space="preserve">locate it using </w:t>
          </w:r>
          <w:hyperlink r:id="rId47" w:history="1">
            <w:r w:rsidR="00337944" w:rsidRPr="004B05CA">
              <w:rPr>
                <w:rStyle w:val="Hyperlink"/>
              </w:rPr>
              <w:t>TCEQ’s Central Registry Customer Search</w:t>
            </w:r>
          </w:hyperlink>
          <w:r w:rsidR="00B32F73">
            <w:rPr>
              <w:rStyle w:val="FootnoteReference"/>
            </w:rPr>
            <w:footnoteReference w:id="6"/>
          </w:r>
          <w:r w:rsidR="004B05CA">
            <w:t xml:space="preserve"> feature</w:t>
          </w:r>
          <w:r w:rsidR="00B32F73">
            <w:t>.</w:t>
          </w:r>
        </w:p>
        <w:p w14:paraId="529DFBA8" w14:textId="652E64DC" w:rsidR="00D233C8" w:rsidRDefault="00D233C8" w:rsidP="00EF06BA">
          <w:pPr>
            <w:pStyle w:val="Heading3"/>
          </w:pPr>
          <w:bookmarkStart w:id="102" w:name="_Toc420670454"/>
          <w:r>
            <w:t>Name and Title of the Person Signing the Application</w:t>
          </w:r>
          <w:bookmarkEnd w:id="102"/>
        </w:p>
        <w:p w14:paraId="11CC3606" w14:textId="4270A8D9" w:rsidR="00D233C8" w:rsidRDefault="00B32F73" w:rsidP="00D233C8">
          <w:pPr>
            <w:pStyle w:val="BodyText"/>
          </w:pPr>
          <w:r>
            <w:t>Provide the name, title, and credentials of th</w:t>
          </w:r>
          <w:r w:rsidR="00F348A5">
            <w:t>e</w:t>
          </w:r>
          <w:r>
            <w:t xml:space="preserve"> person signing the application. T</w:t>
          </w:r>
          <w:r w:rsidR="00D233C8">
            <w:t xml:space="preserve">he person signing the application must be an </w:t>
          </w:r>
          <w:proofErr w:type="gramStart"/>
          <w:r w:rsidR="00D233C8">
            <w:t>executive official meeting signatory requirements</w:t>
          </w:r>
          <w:proofErr w:type="gramEnd"/>
          <w:r w:rsidR="00D233C8">
            <w:t xml:space="preserve"> in </w:t>
          </w:r>
          <w:r w:rsidR="00D233C8" w:rsidRPr="00EF06BA">
            <w:rPr>
              <w:rStyle w:val="ReferenceTitle"/>
            </w:rPr>
            <w:t>30 TAC §</w:t>
          </w:r>
          <w:r w:rsidR="00B25D21">
            <w:rPr>
              <w:rStyle w:val="ReferenceTitle"/>
            </w:rPr>
            <w:t xml:space="preserve"> </w:t>
          </w:r>
          <w:r w:rsidR="00D233C8" w:rsidRPr="00EF06BA">
            <w:rPr>
              <w:rStyle w:val="ReferenceTitle"/>
            </w:rPr>
            <w:t>305.44</w:t>
          </w:r>
          <w:r w:rsidR="00EF06BA">
            <w:rPr>
              <w:rStyle w:val="ReferenceTitle"/>
            </w:rPr>
            <w:t>.</w:t>
          </w:r>
        </w:p>
        <w:p w14:paraId="62413D6C" w14:textId="5E06F1E5" w:rsidR="00D233C8" w:rsidRDefault="00D233C8" w:rsidP="00C334C0">
          <w:pPr>
            <w:pStyle w:val="Heading2Lista"/>
          </w:pPr>
          <w:bookmarkStart w:id="103" w:name="_Toc420670460"/>
          <w:r>
            <w:t>Co-</w:t>
          </w:r>
          <w:r w:rsidR="00CC1374">
            <w:t>applicant</w:t>
          </w:r>
          <w:r>
            <w:t xml:space="preserve"> information</w:t>
          </w:r>
          <w:bookmarkEnd w:id="103"/>
        </w:p>
        <w:p w14:paraId="1AA6215D" w14:textId="7B909B5D" w:rsidR="00D233C8" w:rsidRDefault="00155BB2" w:rsidP="00FF71BE">
          <w:pPr>
            <w:pStyle w:val="BodyText"/>
          </w:pPr>
          <w:r>
            <w:t>For all permit applications</w:t>
          </w:r>
          <w:r w:rsidR="00D233C8">
            <w:t xml:space="preserve">, whoever has overall responsibility for the operation of the facility must submit the application for a permit as a </w:t>
          </w:r>
          <w:r w:rsidR="00CC1374">
            <w:t>co-applicant</w:t>
          </w:r>
          <w:r w:rsidR="00D233C8">
            <w:t xml:space="preserve"> along with the facility owner. The facility operator is not required to apply as </w:t>
          </w:r>
          <w:r w:rsidR="00CC1374">
            <w:t>co-applicant</w:t>
          </w:r>
          <w:r w:rsidR="00D233C8">
            <w:t xml:space="preserve"> if they do not have overall responsibility of the facility operations. If </w:t>
          </w:r>
          <w:r w:rsidR="00CC1374">
            <w:t>co-applicant</w:t>
          </w:r>
          <w:r w:rsidR="00D233C8">
            <w:t>s are required,</w:t>
          </w:r>
          <w:r w:rsidR="00FF71BE">
            <w:t xml:space="preserve"> provide</w:t>
          </w:r>
          <w:r w:rsidR="00D233C8">
            <w:t xml:space="preserve"> the </w:t>
          </w:r>
          <w:r w:rsidR="00FF71BE">
            <w:t>legal name and</w:t>
          </w:r>
          <w:r w:rsidR="00B32F73">
            <w:t xml:space="preserve"> CN, </w:t>
          </w:r>
          <w:r w:rsidR="00D233C8">
            <w:t>as directed for Item 1.a</w:t>
          </w:r>
          <w:r w:rsidR="00FF71BE">
            <w:t>, and provide a brief explanation of the need for a co-applicant</w:t>
          </w:r>
          <w:r w:rsidR="00D233C8">
            <w:t>.</w:t>
          </w:r>
        </w:p>
        <w:p w14:paraId="725AB1A4" w14:textId="79B59568" w:rsidR="00864FA9" w:rsidRDefault="00864FA9" w:rsidP="00C334C0">
          <w:pPr>
            <w:pStyle w:val="Heading2Lista"/>
          </w:pPr>
          <w:r>
            <w:t>Core Data Form</w:t>
          </w:r>
        </w:p>
        <w:p w14:paraId="1C5DDE03" w14:textId="09EC2B3F" w:rsidR="00864FA9" w:rsidRDefault="00864FA9" w:rsidP="00D233C8">
          <w:pPr>
            <w:pStyle w:val="BodyText"/>
          </w:pPr>
          <w:r>
            <w:t xml:space="preserve">Complete </w:t>
          </w:r>
          <w:r w:rsidR="00BA2472">
            <w:t xml:space="preserve">and attach </w:t>
          </w:r>
          <w:r w:rsidR="00457392">
            <w:t>one copy of the</w:t>
          </w:r>
          <w:r>
            <w:t xml:space="preserve"> Core Data Form</w:t>
          </w:r>
          <w:r w:rsidR="00B32F73">
            <w:t xml:space="preserve"> (TCEQ Form 10400)</w:t>
          </w:r>
          <w:r>
            <w:t xml:space="preserve"> for each </w:t>
          </w:r>
          <w:r w:rsidR="00457392">
            <w:t>customer</w:t>
          </w:r>
          <w:r w:rsidR="00B32F73">
            <w:t xml:space="preserve">. </w:t>
          </w:r>
          <w:r>
            <w:t>I</w:t>
          </w:r>
          <w:r w:rsidRPr="00C06CB8">
            <w:t xml:space="preserve">f the customer type selected </w:t>
          </w:r>
          <w:r>
            <w:t xml:space="preserve">on the Core Data Form </w:t>
          </w:r>
          <w:r w:rsidRPr="00C06CB8">
            <w:t xml:space="preserve">is </w:t>
          </w:r>
          <w:r w:rsidRPr="00C06CB8">
            <w:rPr>
              <w:rStyle w:val="Strong"/>
            </w:rPr>
            <w:t>Individual</w:t>
          </w:r>
          <w:r w:rsidRPr="00C06CB8">
            <w:t xml:space="preserve">, complete </w:t>
          </w:r>
          <w:r w:rsidRPr="00C06CB8">
            <w:rPr>
              <w:rStyle w:val="Strong"/>
            </w:rPr>
            <w:t>Attachment 1</w:t>
          </w:r>
          <w:r w:rsidRPr="008604B4">
            <w:rPr>
              <w:rStyle w:val="BodyTextChar"/>
            </w:rPr>
            <w:t xml:space="preserve"> of </w:t>
          </w:r>
          <w:r w:rsidR="000C4E54">
            <w:rPr>
              <w:rStyle w:val="BodyTextChar"/>
            </w:rPr>
            <w:t xml:space="preserve">the </w:t>
          </w:r>
          <w:r w:rsidRPr="008604B4">
            <w:rPr>
              <w:rStyle w:val="BodyTextChar"/>
            </w:rPr>
            <w:t>Administrative Report</w:t>
          </w:r>
          <w:r w:rsidR="00BA2472">
            <w:rPr>
              <w:rStyle w:val="BodyTextChar"/>
            </w:rPr>
            <w:t>.</w:t>
          </w:r>
        </w:p>
        <w:p w14:paraId="581ACF43" w14:textId="225DE92F" w:rsidR="00707027" w:rsidRDefault="00707027" w:rsidP="00AA5DC4">
          <w:pPr>
            <w:pStyle w:val="Heading1List"/>
          </w:pPr>
          <w:bookmarkStart w:id="104" w:name="_Toc420670464"/>
          <w:bookmarkStart w:id="105" w:name="_Toc420670510"/>
          <w:bookmarkStart w:id="106" w:name="_Toc420670697"/>
          <w:bookmarkStart w:id="107" w:name="_Toc155604256"/>
          <w:r>
            <w:t>APPLICATION CONTACT INFORMATION</w:t>
          </w:r>
          <w:bookmarkEnd w:id="104"/>
          <w:bookmarkEnd w:id="105"/>
          <w:bookmarkEnd w:id="106"/>
          <w:bookmarkEnd w:id="107"/>
        </w:p>
        <w:p w14:paraId="178E23B2" w14:textId="286125EB" w:rsidR="00707027" w:rsidRDefault="00707027" w:rsidP="00707027">
          <w:pPr>
            <w:pStyle w:val="BodyText"/>
          </w:pPr>
          <w:r>
            <w:t xml:space="preserve">Provide the name and </w:t>
          </w:r>
          <w:r w:rsidR="00854DD8">
            <w:t>contact</w:t>
          </w:r>
          <w:r>
            <w:t xml:space="preserve"> information of the person</w:t>
          </w:r>
          <w:r w:rsidR="004B05CA">
            <w:t>(s)</w:t>
          </w:r>
          <w:r>
            <w:t xml:space="preserve"> that the TCEQ can contact for additional information regarding this application.</w:t>
          </w:r>
          <w:r w:rsidR="00854DD8">
            <w:t xml:space="preserve"> </w:t>
          </w:r>
          <w:r>
            <w:t xml:space="preserve">Below the </w:t>
          </w:r>
          <w:r w:rsidR="00854DD8">
            <w:t>contact</w:t>
          </w:r>
          <w:r>
            <w:t xml:space="preserve"> is a </w:t>
          </w:r>
          <w:r w:rsidR="00854DD8">
            <w:t>box</w:t>
          </w:r>
          <w:r>
            <w:t xml:space="preserve"> to indicate </w:t>
          </w:r>
          <w:r w:rsidR="00854DD8">
            <w:t>with a checkmark</w:t>
          </w:r>
          <w:r>
            <w:t xml:space="preserve"> if the contact is the </w:t>
          </w:r>
          <w:proofErr w:type="gramStart"/>
          <w:r>
            <w:t>Administrative</w:t>
          </w:r>
          <w:proofErr w:type="gramEnd"/>
          <w:r>
            <w:t xml:space="preserve"> contact, the Technical contact, or both. If the contact can answer administrative and technical questions, check both </w:t>
          </w:r>
          <w:r w:rsidR="00854DD8">
            <w:t>boxes</w:t>
          </w:r>
          <w:r>
            <w:t xml:space="preserve">. Two contacts may be provided in the application, one administrative and one technical. If additional contacts are provided, </w:t>
          </w:r>
          <w:r w:rsidR="00854DD8">
            <w:t>include as an attachment.</w:t>
          </w:r>
        </w:p>
        <w:p w14:paraId="42FC1BC9" w14:textId="70D44787" w:rsidR="00707027" w:rsidRDefault="00707027" w:rsidP="00AA5DC4">
          <w:pPr>
            <w:pStyle w:val="Heading1List"/>
          </w:pPr>
          <w:bookmarkStart w:id="108" w:name="_Toc420670466"/>
          <w:bookmarkStart w:id="109" w:name="_Toc420670512"/>
          <w:bookmarkStart w:id="110" w:name="_Toc420670699"/>
          <w:bookmarkStart w:id="111" w:name="_Toc155604257"/>
          <w:r>
            <w:t>PERMIT CONTACT INFORMATION</w:t>
          </w:r>
          <w:bookmarkEnd w:id="108"/>
          <w:bookmarkEnd w:id="109"/>
          <w:bookmarkEnd w:id="110"/>
          <w:bookmarkEnd w:id="111"/>
        </w:p>
        <w:p w14:paraId="5CC2C9BB" w14:textId="141115B6" w:rsidR="00707027" w:rsidRDefault="00707027" w:rsidP="00707027">
          <w:pPr>
            <w:pStyle w:val="BodyText"/>
          </w:pPr>
          <w:r>
            <w:t>Provide the name</w:t>
          </w:r>
          <w:r w:rsidR="00BA2472">
            <w:t xml:space="preserve"> and contact information for</w:t>
          </w:r>
          <w:r>
            <w:t xml:space="preserve"> two individuals that can be contacted by the agency as needed during the term of the permit. The individuals should be of the level of Vice President or higher of a corporation, an Elected Official of a City or County, or a General Partner of a Partnership.</w:t>
          </w:r>
          <w:r w:rsidR="00457392">
            <w:t xml:space="preserve"> If additional contacts are provided</w:t>
          </w:r>
          <w:r w:rsidR="0012053D">
            <w:t xml:space="preserve">, </w:t>
          </w:r>
          <w:r w:rsidR="00854DD8">
            <w:t>include as an</w:t>
          </w:r>
          <w:r w:rsidR="00457392">
            <w:t xml:space="preserve"> attachment.</w:t>
          </w:r>
        </w:p>
        <w:p w14:paraId="37C1F15D" w14:textId="5E3114CE" w:rsidR="006A21C6" w:rsidRDefault="006A21C6" w:rsidP="00AA5DC4">
          <w:pPr>
            <w:pStyle w:val="Heading1List"/>
          </w:pPr>
          <w:bookmarkStart w:id="112" w:name="_Toc420670462"/>
          <w:bookmarkStart w:id="113" w:name="_Toc420670509"/>
          <w:bookmarkStart w:id="114" w:name="_Toc420670696"/>
          <w:bookmarkStart w:id="115" w:name="_Toc155604258"/>
          <w:r>
            <w:t>BILLING CONTACT INFORMATION</w:t>
          </w:r>
          <w:bookmarkEnd w:id="112"/>
          <w:bookmarkEnd w:id="113"/>
          <w:bookmarkEnd w:id="114"/>
          <w:bookmarkEnd w:id="115"/>
        </w:p>
        <w:p w14:paraId="26553BE0" w14:textId="4744E4CE" w:rsidR="006A21C6" w:rsidRDefault="006A21C6" w:rsidP="006A21C6">
          <w:pPr>
            <w:pStyle w:val="BodyText"/>
          </w:pPr>
          <w:r>
            <w:t xml:space="preserve">An annual fee is assessed to each permittee on September 1 of each year. Provide the complete mailing address where the annual fee invoice should be mailed. The address must be verifiable with the </w:t>
          </w:r>
          <w:r w:rsidRPr="006A21C6">
            <w:t>US</w:t>
          </w:r>
          <w:r w:rsidR="00854DD8">
            <w:t>PS</w:t>
          </w:r>
          <w:r w:rsidRPr="006A21C6">
            <w:t xml:space="preserve"> </w:t>
          </w:r>
          <w:r>
            <w:t xml:space="preserve">for regular mail delivery (not overnight express mail). </w:t>
          </w:r>
          <w:hyperlink r:id="rId48" w:history="1">
            <w:r w:rsidR="00C532BC">
              <w:rPr>
                <w:rStyle w:val="Hyperlink"/>
              </w:rPr>
              <w:t>V</w:t>
            </w:r>
            <w:r w:rsidRPr="00F44CF2">
              <w:rPr>
                <w:rStyle w:val="Hyperlink"/>
              </w:rPr>
              <w:t>erify the address</w:t>
            </w:r>
          </w:hyperlink>
          <w:r w:rsidR="004B05CA">
            <w:rPr>
              <w:rStyle w:val="FootnoteReference"/>
            </w:rPr>
            <w:footnoteReference w:id="7"/>
          </w:r>
          <w:r w:rsidR="004B05CA">
            <w:t xml:space="preserve"> o</w:t>
          </w:r>
          <w:r>
            <w:t xml:space="preserve">n the </w:t>
          </w:r>
          <w:r w:rsidRPr="00284F4B">
            <w:lastRenderedPageBreak/>
            <w:t>USPS website</w:t>
          </w:r>
          <w:r>
            <w:t>.</w:t>
          </w:r>
          <w:r w:rsidR="004B05CA">
            <w:t xml:space="preserve"> P</w:t>
          </w:r>
          <w:r>
            <w:t xml:space="preserve">rovide </w:t>
          </w:r>
          <w:r w:rsidR="006E7359">
            <w:t>the</w:t>
          </w:r>
          <w:r>
            <w:t xml:space="preserve"> phone number </w:t>
          </w:r>
          <w:r w:rsidR="006E7359">
            <w:t>of</w:t>
          </w:r>
          <w:r>
            <w:t xml:space="preserve"> the permittee’s representative responsible for payment of the invoice.</w:t>
          </w:r>
        </w:p>
        <w:p w14:paraId="68F80588" w14:textId="6AA96F72" w:rsidR="006A21C6" w:rsidRDefault="006A21C6" w:rsidP="00AA5DC4">
          <w:pPr>
            <w:pStyle w:val="Heading1List"/>
          </w:pPr>
          <w:bookmarkStart w:id="116" w:name="_Toc420670465"/>
          <w:bookmarkStart w:id="117" w:name="_Toc420670511"/>
          <w:bookmarkStart w:id="118" w:name="_Toc420670698"/>
          <w:bookmarkStart w:id="119" w:name="_Toc155604259"/>
          <w:r>
            <w:t>DMR CONTACT INFORMATION</w:t>
          </w:r>
          <w:bookmarkEnd w:id="116"/>
          <w:bookmarkEnd w:id="117"/>
          <w:bookmarkEnd w:id="118"/>
          <w:bookmarkEnd w:id="119"/>
        </w:p>
        <w:p w14:paraId="0DF91457" w14:textId="5C08C995" w:rsidR="006A21C6" w:rsidRDefault="006A21C6" w:rsidP="006A21C6">
          <w:pPr>
            <w:pStyle w:val="BodyText"/>
          </w:pPr>
          <w:r>
            <w:t xml:space="preserve">Provide the name and </w:t>
          </w:r>
          <w:r w:rsidR="00854DD8">
            <w:t>contact information</w:t>
          </w:r>
          <w:r>
            <w:t xml:space="preserve"> of the person responsible for submitting DMRs. </w:t>
          </w:r>
        </w:p>
        <w:p w14:paraId="278E1098" w14:textId="66BD83C2" w:rsidR="006A21C6" w:rsidRDefault="008D49A6" w:rsidP="005A0EE9">
          <w:pPr>
            <w:pStyle w:val="BodyText0pt"/>
          </w:pPr>
          <w:r w:rsidRPr="00760846">
            <w:rPr>
              <w:rStyle w:val="Strong"/>
            </w:rPr>
            <w:t>NOTE</w:t>
          </w:r>
          <w:r w:rsidR="00BA2472" w:rsidRPr="00BA2472">
            <w:rPr>
              <w:rStyle w:val="Strong"/>
            </w:rPr>
            <w:t>:</w:t>
          </w:r>
          <w:r w:rsidR="00BA2472">
            <w:t xml:space="preserve"> DMRs must be s</w:t>
          </w:r>
          <w:r w:rsidR="006A21C6">
            <w:t>ubmit</w:t>
          </w:r>
          <w:r w:rsidR="00BA2472">
            <w:t>ted</w:t>
          </w:r>
          <w:r w:rsidR="006A21C6">
            <w:t xml:space="preserve"> </w:t>
          </w:r>
          <w:proofErr w:type="gramStart"/>
          <w:r w:rsidR="006A21C6">
            <w:t>on line</w:t>
          </w:r>
          <w:proofErr w:type="gramEnd"/>
          <w:r w:rsidR="006A21C6">
            <w:t xml:space="preserve"> through</w:t>
          </w:r>
          <w:r w:rsidR="00BA2472">
            <w:t xml:space="preserve"> TCEQ’s</w:t>
          </w:r>
          <w:r w:rsidR="006A21C6">
            <w:t xml:space="preserve"> </w:t>
          </w:r>
          <w:hyperlink r:id="rId49" w:history="1">
            <w:r w:rsidR="00CE39AC">
              <w:rPr>
                <w:rStyle w:val="Hyperlink"/>
              </w:rPr>
              <w:t>NetDMR</w:t>
            </w:r>
          </w:hyperlink>
          <w:r w:rsidR="004B05CA">
            <w:rPr>
              <w:rStyle w:val="FootnoteReference"/>
            </w:rPr>
            <w:footnoteReference w:id="8"/>
          </w:r>
          <w:r w:rsidR="004B05CA">
            <w:t xml:space="preserve"> </w:t>
          </w:r>
          <w:r w:rsidR="00CE39AC">
            <w:t xml:space="preserve">system </w:t>
          </w:r>
          <w:r w:rsidR="00BA2472">
            <w:t>unless a waiver has been obtained</w:t>
          </w:r>
          <w:r w:rsidR="006A21C6">
            <w:t xml:space="preserve">. </w:t>
          </w:r>
          <w:r w:rsidR="00BA2472">
            <w:t>A</w:t>
          </w:r>
          <w:r w:rsidR="006A21C6">
            <w:t xml:space="preserve">n electronic reporting account </w:t>
          </w:r>
          <w:r w:rsidR="00BA2472">
            <w:t>can be established once the facility obtains the permit number.</w:t>
          </w:r>
        </w:p>
        <w:p w14:paraId="1DBA86BB" w14:textId="3BA44A1F" w:rsidR="00707027" w:rsidRDefault="00707027" w:rsidP="00AA5DC4">
          <w:pPr>
            <w:pStyle w:val="Heading1List"/>
          </w:pPr>
          <w:bookmarkStart w:id="120" w:name="_Toc420670467"/>
          <w:bookmarkStart w:id="121" w:name="_Toc420670513"/>
          <w:bookmarkStart w:id="122" w:name="_Toc420670700"/>
          <w:bookmarkStart w:id="123" w:name="_Toc155604260"/>
          <w:r>
            <w:t>NOTICE INFORMATION</w:t>
          </w:r>
          <w:bookmarkEnd w:id="120"/>
          <w:bookmarkEnd w:id="121"/>
          <w:bookmarkEnd w:id="122"/>
          <w:bookmarkEnd w:id="123"/>
        </w:p>
        <w:p w14:paraId="17CF82FC" w14:textId="46C572B2" w:rsidR="00AB098C" w:rsidRPr="00BF4B4F" w:rsidRDefault="00AB098C" w:rsidP="00AB098C">
          <w:pPr>
            <w:pStyle w:val="BodyText"/>
          </w:pPr>
          <w:bookmarkStart w:id="124" w:name="_Toc420670468"/>
          <w:r w:rsidRPr="00BF4B4F">
            <w:t>The applicant will be required to publish two public notices in a newspaper of the largest general circulation in t</w:t>
          </w:r>
          <w:r w:rsidR="00951848">
            <w:t>he county where the facility is/</w:t>
          </w:r>
          <w:r w:rsidRPr="00BF4B4F">
            <w:t>will be located</w:t>
          </w:r>
          <w:r w:rsidR="00D86DF4">
            <w:t xml:space="preserve">. </w:t>
          </w:r>
          <w:r w:rsidRPr="00BF4B4F">
            <w:t xml:space="preserve">Detailed information </w:t>
          </w:r>
          <w:r w:rsidR="00951848" w:rsidRPr="00BF4B4F">
            <w:t xml:space="preserve">regarding notice, public comments, and response to comment procedures </w:t>
          </w:r>
          <w:r w:rsidRPr="00BF4B4F">
            <w:t xml:space="preserve">may be obtained by referring to TCEQ’s web site and </w:t>
          </w:r>
          <w:r w:rsidRPr="006E7359">
            <w:rPr>
              <w:rStyle w:val="ReferenceTitle"/>
            </w:rPr>
            <w:t>30 TAC Chapters 39, 50, 55, and 281</w:t>
          </w:r>
          <w:r w:rsidRPr="00BF4B4F">
            <w:t>.</w:t>
          </w:r>
        </w:p>
        <w:p w14:paraId="0EE0C93A" w14:textId="77777777" w:rsidR="00AB098C" w:rsidRPr="00BF4B4F" w:rsidRDefault="00AB098C" w:rsidP="00AB098C">
          <w:pPr>
            <w:pStyle w:val="BodyText"/>
          </w:pPr>
          <w:r w:rsidRPr="00BF4B4F">
            <w:t xml:space="preserve">The first notice, the “Notice of Receipt of Application and Intent to Obtain a Water Quality Permit” (NORI) must be published within 30 days of the application being declared Administratively Complete. </w:t>
          </w:r>
          <w:r w:rsidR="00951848">
            <w:t>The notice package including the TCEQ declaration of completeness, a notice ready for publication, instructions for publishing the notice, and a publication affidavit</w:t>
          </w:r>
          <w:r w:rsidR="00951848" w:rsidRPr="00BF4B4F">
            <w:t xml:space="preserve"> will be mailed by the </w:t>
          </w:r>
          <w:r w:rsidR="00951848">
            <w:t>Water Quality Division’s Applications Review and Processing Team (ARP)</w:t>
          </w:r>
          <w:r w:rsidR="00951848" w:rsidRPr="00BF4B4F">
            <w:t xml:space="preserve">. The address to mail the required </w:t>
          </w:r>
          <w:r w:rsidR="00951848">
            <w:t>information</w:t>
          </w:r>
          <w:r w:rsidR="00951848" w:rsidRPr="00BF4B4F">
            <w:t xml:space="preserve"> back to the TCEQ will be included in the information from </w:t>
          </w:r>
          <w:r w:rsidR="00951848">
            <w:t>ARP</w:t>
          </w:r>
          <w:r w:rsidR="00951848" w:rsidRPr="00BF4B4F">
            <w:t>.</w:t>
          </w:r>
        </w:p>
        <w:p w14:paraId="60947B14" w14:textId="6F5C6617" w:rsidR="00AB098C" w:rsidRPr="00BF4B4F" w:rsidRDefault="00AB098C" w:rsidP="00AB098C">
          <w:pPr>
            <w:pStyle w:val="BodyText"/>
          </w:pPr>
          <w:r w:rsidRPr="00BF4B4F">
            <w:t xml:space="preserve">The second notice, “Notice of Application and Preliminary Decision” (NAPD) must be published within 45 days of a draft permit being filed with the Office of Chief Clerk (OCC). All information necessary to publish the </w:t>
          </w:r>
          <w:r w:rsidR="00951848">
            <w:t>NAPD</w:t>
          </w:r>
          <w:r w:rsidRPr="00BF4B4F">
            <w:t xml:space="preserve">, as well as proof of publication, will be mailed by the OCC. The address to mail the required </w:t>
          </w:r>
          <w:r w:rsidR="00951848">
            <w:t>information</w:t>
          </w:r>
          <w:r w:rsidRPr="00BF4B4F">
            <w:t xml:space="preserve"> back to the TCEQ will be included in the information from the OCC.</w:t>
          </w:r>
        </w:p>
        <w:p w14:paraId="3B429345" w14:textId="43E2D043" w:rsidR="00707027" w:rsidRDefault="00707027" w:rsidP="00626D6E">
          <w:pPr>
            <w:pStyle w:val="Heading2Lista"/>
            <w:numPr>
              <w:ilvl w:val="0"/>
              <w:numId w:val="17"/>
            </w:numPr>
            <w:ind w:left="360"/>
          </w:pPr>
          <w:r>
            <w:t>Individual Publishing the Notices</w:t>
          </w:r>
          <w:bookmarkEnd w:id="124"/>
        </w:p>
        <w:p w14:paraId="04189237" w14:textId="395C8C5F" w:rsidR="00707027" w:rsidRDefault="00707027" w:rsidP="00707027">
          <w:pPr>
            <w:pStyle w:val="BodyText"/>
          </w:pPr>
          <w:r>
            <w:t>Provide the name</w:t>
          </w:r>
          <w:r w:rsidR="001773B2">
            <w:t xml:space="preserve"> </w:t>
          </w:r>
          <w:r>
            <w:t xml:space="preserve">and </w:t>
          </w:r>
          <w:r w:rsidR="001773B2">
            <w:t>contact information</w:t>
          </w:r>
          <w:r>
            <w:t xml:space="preserve"> of the person that will publish the required </w:t>
          </w:r>
          <w:r w:rsidR="001773B2">
            <w:t>public notices</w:t>
          </w:r>
          <w:r>
            <w:t xml:space="preserve">. Only one person can be designated. This person (not the newspaper) will be contacted by the TCEQ to publish the required </w:t>
          </w:r>
          <w:r w:rsidR="00951848">
            <w:t xml:space="preserve">public </w:t>
          </w:r>
          <w:r>
            <w:t xml:space="preserve">notices </w:t>
          </w:r>
          <w:r w:rsidR="00951848">
            <w:t>(NORI and NAPD)</w:t>
          </w:r>
          <w:r>
            <w:t>. This person must be available during application processing since the first notice, the NORI must be published within 30 days of the application being declared Administratively Complete.</w:t>
          </w:r>
        </w:p>
        <w:p w14:paraId="3DADFAC8" w14:textId="4DE19A40" w:rsidR="00707027" w:rsidRDefault="00707027" w:rsidP="00C334C0">
          <w:pPr>
            <w:pStyle w:val="Heading2Lista"/>
          </w:pPr>
          <w:bookmarkStart w:id="125" w:name="_Toc420670469"/>
          <w:r>
            <w:t xml:space="preserve">Method for Receiving </w:t>
          </w:r>
          <w:r w:rsidR="001773B2">
            <w:t>the NORI</w:t>
          </w:r>
          <w:r>
            <w:t xml:space="preserve"> Package</w:t>
          </w:r>
          <w:bookmarkEnd w:id="125"/>
        </w:p>
        <w:p w14:paraId="567AAA57" w14:textId="7F6A6A4D" w:rsidR="00707027" w:rsidRDefault="000C00D6" w:rsidP="00707027">
          <w:pPr>
            <w:pStyle w:val="BodyText"/>
          </w:pPr>
          <w:r>
            <w:t>Check the box next to the</w:t>
          </w:r>
          <w:r w:rsidR="00707027">
            <w:t xml:space="preserve"> preferred method for receiving the required </w:t>
          </w:r>
          <w:r w:rsidR="00951848">
            <w:t xml:space="preserve">first public </w:t>
          </w:r>
          <w:r w:rsidR="00707027">
            <w:t xml:space="preserve">notice information. The day the application is declared administratively complete, the notice package will be sent to the designated person </w:t>
          </w:r>
          <w:r>
            <w:t xml:space="preserve">in Item 7.a </w:t>
          </w:r>
          <w:r w:rsidR="00707027">
            <w:t>via the m</w:t>
          </w:r>
          <w:r w:rsidR="00951848">
            <w:t>ethod chosen</w:t>
          </w:r>
          <w:r w:rsidR="00707027">
            <w:t>.</w:t>
          </w:r>
        </w:p>
        <w:p w14:paraId="3AE5A3B9" w14:textId="429B049B" w:rsidR="00707027" w:rsidRDefault="00707027" w:rsidP="00C334C0">
          <w:pPr>
            <w:pStyle w:val="Heading2Lista"/>
          </w:pPr>
          <w:bookmarkStart w:id="126" w:name="_Toc420670470"/>
          <w:r>
            <w:t>Contact in the Notice</w:t>
          </w:r>
          <w:bookmarkEnd w:id="126"/>
        </w:p>
        <w:p w14:paraId="16C6BB10" w14:textId="676EDA4D" w:rsidR="00707027" w:rsidRDefault="00707027" w:rsidP="00707027">
          <w:pPr>
            <w:pStyle w:val="BodyText"/>
          </w:pPr>
          <w:r>
            <w:t>Provide the name</w:t>
          </w:r>
          <w:r w:rsidR="001773B2">
            <w:t xml:space="preserve"> </w:t>
          </w:r>
          <w:r w:rsidR="00621419">
            <w:t xml:space="preserve">and </w:t>
          </w:r>
          <w:r w:rsidR="001773B2">
            <w:t>contact information</w:t>
          </w:r>
          <w:r>
            <w:t xml:space="preserve"> of the </w:t>
          </w:r>
          <w:r w:rsidRPr="001773B2">
            <w:rPr>
              <w:rStyle w:val="Strong"/>
            </w:rPr>
            <w:t>one individual</w:t>
          </w:r>
          <w:r>
            <w:t xml:space="preserve"> that will be identified as the notice contact in </w:t>
          </w:r>
          <w:r w:rsidR="001773B2">
            <w:t>both required</w:t>
          </w:r>
          <w:r>
            <w:t xml:space="preserve"> notices</w:t>
          </w:r>
          <w:r w:rsidR="001773B2">
            <w:t>, the NORI and NAPD</w:t>
          </w:r>
          <w:r>
            <w:t>. This individual may be contacted by the public to answer general and specific questions about all asp</w:t>
          </w:r>
          <w:r w:rsidR="00621419">
            <w:t>ects of the permit application.</w:t>
          </w:r>
        </w:p>
        <w:p w14:paraId="610319E5" w14:textId="5F61EC37" w:rsidR="00707027" w:rsidRDefault="00707027" w:rsidP="00C334C0">
          <w:pPr>
            <w:pStyle w:val="Heading2Lista"/>
          </w:pPr>
          <w:bookmarkStart w:id="127" w:name="_Toc420670471"/>
          <w:r>
            <w:lastRenderedPageBreak/>
            <w:t>Public Place Information</w:t>
          </w:r>
          <w:bookmarkEnd w:id="127"/>
        </w:p>
        <w:p w14:paraId="4F05522A" w14:textId="05D66ED6" w:rsidR="00707027" w:rsidRDefault="00707027" w:rsidP="00707027">
          <w:pPr>
            <w:pStyle w:val="BodyText"/>
          </w:pPr>
          <w:r>
            <w:t xml:space="preserve">Provide the name and physical address for the public place where the application information will be available for public viewing and copying. The information requested in this portion of the application regards a public place where the complete application, draft permit, and technical summary/statement of basis or fact sheet, if applicable, must be made available for viewing and copying by the </w:t>
          </w:r>
          <w:proofErr w:type="gramStart"/>
          <w:r>
            <w:t>general public</w:t>
          </w:r>
          <w:proofErr w:type="gramEnd"/>
          <w:r>
            <w:t xml:space="preserve"> by the date the first notice is published. Please verify with the proper authority that they will make the application available for public viewing and copying. The public place must be located within the county in which the facility is or will be located. The address must be a physical address. If the facility or outfall </w:t>
          </w:r>
          <w:proofErr w:type="gramStart"/>
          <w:r>
            <w:t>is located in</w:t>
          </w:r>
          <w:proofErr w:type="gramEnd"/>
          <w:r>
            <w:t xml:space="preserve"> more than one county, a public viewing place for each county must be provided. </w:t>
          </w:r>
          <w:r w:rsidRPr="001A0CEE">
            <w:rPr>
              <w:rStyle w:val="StrongUnderline"/>
            </w:rPr>
            <w:t>Post office box addresses are not acceptable.</w:t>
          </w:r>
        </w:p>
        <w:p w14:paraId="1A2DE549" w14:textId="2768EFB6" w:rsidR="00707027" w:rsidRDefault="00707027" w:rsidP="00C334C0">
          <w:pPr>
            <w:pStyle w:val="Heading2Lista"/>
          </w:pPr>
          <w:bookmarkStart w:id="128" w:name="_Toc420670472"/>
          <w:r>
            <w:t>Bilingual Notice Requirements</w:t>
          </w:r>
          <w:bookmarkEnd w:id="128"/>
        </w:p>
        <w:p w14:paraId="6DC1D4B1" w14:textId="3969C421" w:rsidR="00707027" w:rsidRDefault="00707027" w:rsidP="00707027">
          <w:pPr>
            <w:pStyle w:val="BodyText"/>
          </w:pPr>
          <w:r>
            <w:t>Bilingual notices may be required for new, major amendment,</w:t>
          </w:r>
          <w:r w:rsidR="00CC474A">
            <w:t xml:space="preserve"> </w:t>
          </w:r>
          <w:r w:rsidR="0023453B">
            <w:t>minor amendment or minor modification,</w:t>
          </w:r>
          <w:r>
            <w:t xml:space="preserve"> and renewal </w:t>
          </w:r>
          <w:r w:rsidR="001773B2">
            <w:t xml:space="preserve">permit </w:t>
          </w:r>
          <w:r>
            <w:t>applications</w:t>
          </w:r>
          <w:r w:rsidR="00196895">
            <w:t xml:space="preserve">. </w:t>
          </w:r>
          <w:r>
            <w:t>If an elementary school or middle school nearest to the facility offers a bilingual program, the applicant may be required to publish notices in an alternative language. The Texas Education Code, upon which the TCEQ alternative language notice requirements are based, requires a bilingual education program to apply to an entire school district should the requisite alternative language speaking student population exist. However, bilingual-speaking students may not be present at a particular school within a district which is required to offer the bilingual education program. For this reason, the requirement to publish notices in an alternative language is triggered if:</w:t>
          </w:r>
        </w:p>
        <w:p w14:paraId="40098CD4" w14:textId="763C0585" w:rsidR="00707027" w:rsidRDefault="00707027" w:rsidP="00707027">
          <w:pPr>
            <w:pStyle w:val="BulletBodyTextList1"/>
          </w:pPr>
          <w:r>
            <w:t xml:space="preserve">the nearest elementary or middle school, as a part of a larger school district, is required to make a bilingual education program available to qualifying students </w:t>
          </w:r>
          <w:r w:rsidRPr="001A0CEE">
            <w:rPr>
              <w:rStyle w:val="Strong"/>
            </w:rPr>
            <w:t>and</w:t>
          </w:r>
        </w:p>
        <w:p w14:paraId="496C64AD" w14:textId="6247C421" w:rsidR="00707027" w:rsidRDefault="00707027" w:rsidP="00707027">
          <w:pPr>
            <w:pStyle w:val="BulletBodyTextList1"/>
          </w:pPr>
          <w:r>
            <w:t xml:space="preserve">the school either has students enrolled at such a program </w:t>
          </w:r>
          <w:proofErr w:type="gramStart"/>
          <w:r>
            <w:t>on-site, or</w:t>
          </w:r>
          <w:proofErr w:type="gramEnd"/>
          <w:r>
            <w:t xml:space="preserve"> has students who attend such a program at another location in satisfaction of the school’s obligation to provide such a program.</w:t>
          </w:r>
        </w:p>
        <w:p w14:paraId="5E5F1B82" w14:textId="0C55BB43" w:rsidR="00707027" w:rsidRDefault="00707027" w:rsidP="00075EE4">
          <w:pPr>
            <w:pStyle w:val="BodyText6pt"/>
          </w:pPr>
          <w:r>
            <w:t>The applicant is required to call the bilingual/ESL coordinator for the nearest elementary and middle schools and obtain information to determine if alternative language notices are required. If it is determined that bilingual notices are required, the applicant is responsible for ensuring that the publication in the alternate language is complete and accurate in that language.</w:t>
          </w:r>
        </w:p>
        <w:p w14:paraId="0BBE2F95" w14:textId="2F58A650" w:rsidR="00F246E7" w:rsidRDefault="00F246E7" w:rsidP="00F246E7">
          <w:pPr>
            <w:pStyle w:val="Heading2Lista"/>
          </w:pPr>
          <w:r>
            <w:t>Plain Language Summary Template</w:t>
          </w:r>
        </w:p>
        <w:p w14:paraId="4B50F6F0" w14:textId="045746AB" w:rsidR="00F246E7" w:rsidRDefault="00F246E7" w:rsidP="00F246E7">
          <w:pPr>
            <w:pStyle w:val="BodyText6pt"/>
          </w:pPr>
          <w:r w:rsidRPr="00337E20">
            <w:t xml:space="preserve">If you are subject to the alternative language notice requirements in </w:t>
          </w:r>
          <w:hyperlink r:id="rId50" w:history="1">
            <w:r w:rsidRPr="00337E20">
              <w:rPr>
                <w:rStyle w:val="Hyperlink"/>
              </w:rPr>
              <w:t>30 Texas Administrative Code §39.426</w:t>
            </w:r>
          </w:hyperlink>
          <w:r>
            <w:rPr>
              <w:rStyle w:val="FootnoteReference"/>
            </w:rPr>
            <w:footnoteReference w:id="9"/>
          </w:r>
          <w:r w:rsidRPr="00337E20">
            <w:t>, download, complete, and attach the Plain Language Summary Form (TCEQ Form 20972). Note: You must provide a translated copy of the completed plain language summary in the appropriate alternative language as part of your application package.</w:t>
          </w:r>
        </w:p>
        <w:p w14:paraId="6F72F929" w14:textId="658DCB54" w:rsidR="00FE46F2" w:rsidRDefault="00FE46F2" w:rsidP="00F246E7">
          <w:pPr>
            <w:pStyle w:val="Heading2Lista"/>
          </w:pPr>
          <w:r>
            <w:t xml:space="preserve">Public Involvement </w:t>
          </w:r>
          <w:r w:rsidRPr="00F246E7">
            <w:t>Plan</w:t>
          </w:r>
          <w:r>
            <w:t xml:space="preserve"> Form</w:t>
          </w:r>
        </w:p>
        <w:p w14:paraId="28CD9C6C" w14:textId="4C377580" w:rsidR="00FE46F2" w:rsidRPr="00196895" w:rsidRDefault="00FE46F2" w:rsidP="00601069">
          <w:pPr>
            <w:pStyle w:val="Heading2Lista"/>
            <w:keepNext w:val="0"/>
            <w:numPr>
              <w:ilvl w:val="0"/>
              <w:numId w:val="0"/>
            </w:numPr>
            <w:ind w:left="360"/>
            <w:rPr>
              <w:rFonts w:eastAsiaTheme="minorHAnsi" w:cstheme="minorBidi"/>
              <w:b w:val="0"/>
              <w:bCs w:val="0"/>
              <w:sz w:val="22"/>
              <w:szCs w:val="28"/>
            </w:rPr>
          </w:pPr>
          <w:r w:rsidRPr="00196895">
            <w:rPr>
              <w:rFonts w:eastAsiaTheme="minorHAnsi" w:cstheme="minorBidi"/>
              <w:b w:val="0"/>
              <w:bCs w:val="0"/>
              <w:sz w:val="22"/>
              <w:szCs w:val="28"/>
            </w:rPr>
            <w:t>Complete and attach one Public Involvement Plan (PIP) Form (TCEQ Form 20960) for each application for a new permit or major amendment to a permit. This form is not required for renewal or minor amendment applications.</w:t>
          </w:r>
        </w:p>
        <w:p w14:paraId="01AF4231" w14:textId="06733D66" w:rsidR="00D233C8" w:rsidRDefault="00D233C8" w:rsidP="00AA5DC4">
          <w:pPr>
            <w:pStyle w:val="Heading1List"/>
          </w:pPr>
          <w:bookmarkStart w:id="129" w:name="_Toc420670473"/>
          <w:bookmarkStart w:id="130" w:name="_Toc420670514"/>
          <w:bookmarkStart w:id="131" w:name="_Toc420670701"/>
          <w:bookmarkStart w:id="132" w:name="_Toc155604261"/>
          <w:r>
            <w:lastRenderedPageBreak/>
            <w:t>REGULATED ENTITY AND PERMITTED SITE INFORMATION</w:t>
          </w:r>
          <w:bookmarkEnd w:id="129"/>
          <w:bookmarkEnd w:id="130"/>
          <w:bookmarkEnd w:id="131"/>
          <w:bookmarkEnd w:id="132"/>
        </w:p>
        <w:p w14:paraId="3B8AFDDC" w14:textId="206945BB" w:rsidR="00D233C8" w:rsidRDefault="00D233C8" w:rsidP="00ED2280">
          <w:pPr>
            <w:pStyle w:val="Heading2Lista"/>
            <w:numPr>
              <w:ilvl w:val="0"/>
              <w:numId w:val="110"/>
            </w:numPr>
            <w:ind w:left="360"/>
          </w:pPr>
          <w:bookmarkStart w:id="133" w:name="_Toc420670474"/>
          <w:r>
            <w:t xml:space="preserve">Regulated </w:t>
          </w:r>
          <w:r w:rsidRPr="005770D0">
            <w:t>Entity</w:t>
          </w:r>
          <w:r>
            <w:t xml:space="preserve"> Reference Number (RN)</w:t>
          </w:r>
          <w:bookmarkEnd w:id="133"/>
        </w:p>
        <w:p w14:paraId="5E39B345" w14:textId="594DD974" w:rsidR="00D233C8" w:rsidRDefault="00D233C8" w:rsidP="00D233C8">
          <w:pPr>
            <w:pStyle w:val="BodyText"/>
          </w:pPr>
          <w:r>
            <w:t>This is a number issued by TCEQ’s Central Registry to sites (a location where a regulated activity occurs) regulated by TCEQ. This is not a permit number, registration number, or license number.</w:t>
          </w:r>
        </w:p>
        <w:p w14:paraId="669F4072" w14:textId="79E0A55A" w:rsidR="00D233C8" w:rsidRDefault="00D233C8" w:rsidP="00D43AC8">
          <w:pPr>
            <w:pStyle w:val="BulletBodyTextList1"/>
          </w:pPr>
          <w:r>
            <w:t>If this regulated entity has not been assigned an RN, leave this space blank.</w:t>
          </w:r>
        </w:p>
        <w:p w14:paraId="06784237" w14:textId="3F820402" w:rsidR="00D233C8" w:rsidRDefault="00D233C8" w:rsidP="00284F4B">
          <w:pPr>
            <w:pStyle w:val="BulletBodyTextList10pt"/>
          </w:pPr>
          <w:r>
            <w:t>If this customer has been assigned this number, enter the permittee’s RN.</w:t>
          </w:r>
        </w:p>
        <w:p w14:paraId="4E90E191" w14:textId="3C533CB3" w:rsidR="00D233C8" w:rsidRDefault="00D233C8" w:rsidP="00075EE4">
          <w:pPr>
            <w:pStyle w:val="BodyText6pt"/>
          </w:pPr>
          <w:r>
            <w:t xml:space="preserve">If the site of </w:t>
          </w:r>
          <w:r w:rsidR="00C532BC">
            <w:t>the</w:t>
          </w:r>
          <w:r>
            <w:t xml:space="preserve"> business is part of a larger business site, an RN may already be assigned for the larger site. Use the RN assigned for the larger site. </w:t>
          </w:r>
          <w:r w:rsidR="00D43AC8">
            <w:t>Use the</w:t>
          </w:r>
          <w:r>
            <w:t xml:space="preserve"> </w:t>
          </w:r>
          <w:hyperlink r:id="rId51" w:history="1">
            <w:r w:rsidRPr="00D43AC8">
              <w:rPr>
                <w:rStyle w:val="Hyperlink"/>
              </w:rPr>
              <w:t>TCEQ’s Central Registry</w:t>
            </w:r>
            <w:r w:rsidR="00D43AC8" w:rsidRPr="00D43AC8">
              <w:rPr>
                <w:rStyle w:val="Hyperlink"/>
              </w:rPr>
              <w:t xml:space="preserve"> Regulated Entity Search</w:t>
            </w:r>
          </w:hyperlink>
          <w:r w:rsidR="001773B2">
            <w:rPr>
              <w:rStyle w:val="FootnoteReference"/>
            </w:rPr>
            <w:footnoteReference w:id="10"/>
          </w:r>
          <w:r w:rsidR="001773B2">
            <w:t xml:space="preserve"> </w:t>
          </w:r>
          <w:r w:rsidR="006E7359">
            <w:t xml:space="preserve">on </w:t>
          </w:r>
          <w:r w:rsidR="001773B2">
            <w:t xml:space="preserve">the TCEQ website </w:t>
          </w:r>
          <w:r w:rsidR="006A21C6">
            <w:t xml:space="preserve">to see </w:t>
          </w:r>
          <w:r>
            <w:t>if the larger site may already be registered as a regulated site at:</w:t>
          </w:r>
        </w:p>
        <w:p w14:paraId="1C6F332C" w14:textId="3AA9425A" w:rsidR="00114CBA" w:rsidRDefault="00D233C8" w:rsidP="00D233C8">
          <w:pPr>
            <w:pStyle w:val="BodyText"/>
          </w:pPr>
          <w:r>
            <w:t>If the site is found, provide the assigned RN and the information for the site to be authorized through this application below. The site information for this authorization may vary from the larger site information.</w:t>
          </w:r>
        </w:p>
        <w:p w14:paraId="710AE21E" w14:textId="18A759DE" w:rsidR="00D233C8" w:rsidRDefault="00D233C8" w:rsidP="00D233C8">
          <w:pPr>
            <w:pStyle w:val="BodyText"/>
          </w:pPr>
          <w:r>
            <w:t xml:space="preserve">An example is a chemical plant where a unit is owned or operated by a separate corporation that is accessible by the same physical address of </w:t>
          </w:r>
          <w:r w:rsidR="00C532BC">
            <w:t>the</w:t>
          </w:r>
          <w:r>
            <w:t xml:space="preserve"> unit or facility. Other examples include industrial parks identified by one common address</w:t>
          </w:r>
          <w:r w:rsidR="00150622">
            <w:t>,</w:t>
          </w:r>
          <w:r>
            <w:t xml:space="preserve"> but different corporations have control of defined areas within the site. In both cases, an RN would be assigned for the physical address location and the permitted sites would be identified separately under the same RN.</w:t>
          </w:r>
        </w:p>
        <w:p w14:paraId="49918F82" w14:textId="32463F02" w:rsidR="00D233C8" w:rsidRDefault="00D233C8" w:rsidP="00B41F99">
          <w:pPr>
            <w:pStyle w:val="Heading2Lista"/>
          </w:pPr>
          <w:r>
            <w:t>Name of the Project or Site</w:t>
          </w:r>
        </w:p>
        <w:p w14:paraId="703B5CBE" w14:textId="534D8C25" w:rsidR="00D233C8" w:rsidRDefault="00D233C8" w:rsidP="00D233C8">
          <w:pPr>
            <w:pStyle w:val="BodyText"/>
          </w:pPr>
          <w:r>
            <w:t>Provide the name of the site as known by the public in the area where the site is located. The name provide</w:t>
          </w:r>
          <w:r w:rsidR="001773B2">
            <w:t>d</w:t>
          </w:r>
          <w:r>
            <w:t xml:space="preserve"> on this application will be used in the TCEQ Central Registry as the Regulated Entity. An RN will be assigned by Central Registry if this site is not currently regulated by TCEQ.</w:t>
          </w:r>
        </w:p>
        <w:p w14:paraId="3061E228" w14:textId="02A3B501" w:rsidR="006A399D" w:rsidRDefault="006A399D" w:rsidP="00C334C0">
          <w:pPr>
            <w:pStyle w:val="Heading2Lista"/>
          </w:pPr>
          <w:r>
            <w:t>Location Address</w:t>
          </w:r>
        </w:p>
        <w:p w14:paraId="362DD932" w14:textId="31C4FCB0" w:rsidR="006A399D" w:rsidRDefault="00FF71BE" w:rsidP="006A399D">
          <w:pPr>
            <w:pStyle w:val="BodyText"/>
          </w:pPr>
          <w:r>
            <w:t>Provide the physical address of the facility</w:t>
          </w:r>
          <w:r w:rsidR="009C3898">
            <w:t xml:space="preserve"> (e.g.: The facility is located at 201 Ranch Road 2903, near the Town of Toyah, Reeves County, Texas 79772)</w:t>
          </w:r>
          <w:r>
            <w:t xml:space="preserve"> or a description of the facility location using the proximity of the facility to the nearest intersection</w:t>
          </w:r>
          <w:r w:rsidR="009C3898">
            <w:t xml:space="preserve"> (e.g.: The facility is located on Ranch Road 2093, approximately 1/2-miles southwest of the intersection of Ranch Road 2903 and Farm-to-Market Road 1472, near the Town of Toyah, Reeves County, Texas 79772)</w:t>
          </w:r>
          <w:r w:rsidR="001773B2" w:rsidRPr="001773B2">
            <w:t>.</w:t>
          </w:r>
          <w:r w:rsidR="001773B2">
            <w:t xml:space="preserve"> </w:t>
          </w:r>
        </w:p>
        <w:p w14:paraId="17F223A4" w14:textId="1B895CBD" w:rsidR="00D233C8" w:rsidRDefault="00D233C8" w:rsidP="00C334C0">
          <w:pPr>
            <w:pStyle w:val="Heading2Lista"/>
          </w:pPr>
          <w:r>
            <w:t>Edwards Aquifer Proximity</w:t>
          </w:r>
        </w:p>
        <w:p w14:paraId="3F4E0134" w14:textId="2BE56288" w:rsidR="00D233C8" w:rsidRDefault="00D233C8" w:rsidP="00651213">
          <w:pPr>
            <w:pStyle w:val="BodyText"/>
            <w:spacing w:after="0"/>
          </w:pPr>
          <w:r>
            <w:t xml:space="preserve">The Edwards Aquifer is located under the boundaries of </w:t>
          </w:r>
          <w:r w:rsidR="00457392">
            <w:t xml:space="preserve">several </w:t>
          </w:r>
          <w:r>
            <w:t xml:space="preserve">counties. If the facility is or will </w:t>
          </w:r>
          <w:proofErr w:type="gramStart"/>
          <w:r>
            <w:t>be located in</w:t>
          </w:r>
          <w:proofErr w:type="gramEnd"/>
          <w:r>
            <w:t xml:space="preserve"> </w:t>
          </w:r>
          <w:r w:rsidR="00457392">
            <w:t>Bexar, Comal, Hays, Kinney, Medina, Travis, Uvalde, or Williamson County</w:t>
          </w:r>
          <w:r>
            <w:t xml:space="preserve">, </w:t>
          </w:r>
          <w:r w:rsidR="00B25D21">
            <w:rPr>
              <w:rStyle w:val="ReferenceTitle"/>
            </w:rPr>
            <w:t xml:space="preserve">30 TAC Chapter </w:t>
          </w:r>
          <w:r w:rsidR="00465432">
            <w:rPr>
              <w:rStyle w:val="ReferenceTitle"/>
            </w:rPr>
            <w:t>213</w:t>
          </w:r>
          <w:r>
            <w:t xml:space="preserve">, </w:t>
          </w:r>
          <w:r w:rsidRPr="00D43AC8">
            <w:rPr>
              <w:rStyle w:val="ReferenceTitle"/>
            </w:rPr>
            <w:t>Edwards Aquifer Rules</w:t>
          </w:r>
          <w:r>
            <w:t>, may be applicable and the applicant may be required to provide additional information.</w:t>
          </w:r>
        </w:p>
        <w:p w14:paraId="2E90EB54" w14:textId="684C46A9" w:rsidR="00D233C8" w:rsidRDefault="00D233C8" w:rsidP="00C334C0">
          <w:pPr>
            <w:pStyle w:val="Heading2Lista"/>
          </w:pPr>
          <w:r>
            <w:t>Owner of Treatment Facility</w:t>
          </w:r>
        </w:p>
        <w:p w14:paraId="08A0BB47" w14:textId="66E89D2B" w:rsidR="00D233C8" w:rsidRDefault="00D233C8" w:rsidP="00D233C8">
          <w:pPr>
            <w:pStyle w:val="BodyText"/>
          </w:pPr>
          <w:r>
            <w:t>Provide the name of the owner of the facility</w:t>
          </w:r>
          <w:r w:rsidRPr="00A85EFE">
            <w:rPr>
              <w:rStyle w:val="Strong"/>
            </w:rPr>
            <w:t>. The plant owner must be the applicant for the permit (same as Item 1)</w:t>
          </w:r>
          <w:r>
            <w:t>. Indicate the type of ownership</w:t>
          </w:r>
          <w:r w:rsidR="00AA084B">
            <w:t xml:space="preserve"> by checking the appropriate box</w:t>
          </w:r>
          <w:r>
            <w:t>.</w:t>
          </w:r>
        </w:p>
        <w:p w14:paraId="5878BB79" w14:textId="5B54DF9F" w:rsidR="00D233C8" w:rsidRDefault="0012053D" w:rsidP="00AA5DC4">
          <w:pPr>
            <w:pStyle w:val="Heading1List"/>
          </w:pPr>
          <w:bookmarkStart w:id="134" w:name="_Toc155604262"/>
          <w:r>
            <w:lastRenderedPageBreak/>
            <w:t xml:space="preserve">TPDES </w:t>
          </w:r>
          <w:r w:rsidR="00D233C8">
            <w:t>DISCHARGE INFORMATION</w:t>
          </w:r>
          <w:bookmarkEnd w:id="134"/>
        </w:p>
        <w:p w14:paraId="30203C66" w14:textId="737E6E88" w:rsidR="00D233C8" w:rsidRDefault="00D233C8" w:rsidP="00D233C8">
          <w:pPr>
            <w:pStyle w:val="BodyText"/>
          </w:pPr>
          <w:r>
            <w:t xml:space="preserve">The following provides specific location information used </w:t>
          </w:r>
          <w:r w:rsidR="00F515E9">
            <w:t>to</w:t>
          </w:r>
          <w:r>
            <w:t xml:space="preserve"> describ</w:t>
          </w:r>
          <w:r w:rsidR="00F515E9">
            <w:t>e</w:t>
          </w:r>
          <w:r>
            <w:t xml:space="preserve"> the location of the facility, the discharge route, the effluent disposal site, and other information relevant to the facility. </w:t>
          </w:r>
        </w:p>
        <w:p w14:paraId="5FB9E00E" w14:textId="42B36CFD" w:rsidR="00D233C8" w:rsidRDefault="00D233C8" w:rsidP="00ED2280">
          <w:pPr>
            <w:pStyle w:val="Heading2Lista"/>
            <w:numPr>
              <w:ilvl w:val="0"/>
              <w:numId w:val="111"/>
            </w:numPr>
            <w:ind w:left="360"/>
          </w:pPr>
          <w:r>
            <w:t>Indian Land</w:t>
          </w:r>
        </w:p>
        <w:p w14:paraId="78D57277" w14:textId="21FF37E3" w:rsidR="00D233C8" w:rsidRDefault="001773B2" w:rsidP="00D233C8">
          <w:pPr>
            <w:pStyle w:val="BodyText"/>
          </w:pPr>
          <w:r>
            <w:t>If</w:t>
          </w:r>
          <w:r w:rsidR="00D233C8">
            <w:t xml:space="preserve"> the facility is located on, or the discharge route passes </w:t>
          </w:r>
          <w:r>
            <w:t>through, Indian Land, check</w:t>
          </w:r>
          <w:r w:rsidR="00D233C8">
            <w:t xml:space="preserve"> </w:t>
          </w:r>
          <w:r w:rsidR="00CC1374" w:rsidRPr="001B0811">
            <w:rPr>
              <w:rStyle w:val="Strong"/>
            </w:rPr>
            <w:t>yes</w:t>
          </w:r>
          <w:r w:rsidRPr="001773B2">
            <w:t>. Otherwise, check</w:t>
          </w:r>
          <w:r w:rsidR="00D233C8">
            <w:t xml:space="preserve"> </w:t>
          </w:r>
          <w:r w:rsidR="00CC1374" w:rsidRPr="001B0811">
            <w:rPr>
              <w:rStyle w:val="Strong"/>
            </w:rPr>
            <w:t>no</w:t>
          </w:r>
          <w:r w:rsidR="00D233C8">
            <w:t>.</w:t>
          </w:r>
        </w:p>
        <w:p w14:paraId="2F954953" w14:textId="472A9FB2" w:rsidR="00D233C8" w:rsidRDefault="00D233C8" w:rsidP="00C334C0">
          <w:pPr>
            <w:pStyle w:val="Heading2Lista"/>
          </w:pPr>
          <w:r>
            <w:t>USGS Topographic Map</w:t>
          </w:r>
        </w:p>
        <w:p w14:paraId="0D2AC601" w14:textId="7A70BD10" w:rsidR="00D233C8" w:rsidRDefault="00D233C8" w:rsidP="00D233C8">
          <w:pPr>
            <w:pStyle w:val="BodyText"/>
          </w:pPr>
          <w:r>
            <w:t xml:space="preserve">For </w:t>
          </w:r>
          <w:r w:rsidR="001773B2">
            <w:rPr>
              <w:rStyle w:val="Strong"/>
            </w:rPr>
            <w:t>r</w:t>
          </w:r>
          <w:r w:rsidRPr="00A85EFE">
            <w:rPr>
              <w:rStyle w:val="Strong"/>
            </w:rPr>
            <w:t>enewal</w:t>
          </w:r>
          <w:r w:rsidR="001773B2">
            <w:rPr>
              <w:rStyle w:val="Strong"/>
            </w:rPr>
            <w:t xml:space="preserve"> </w:t>
          </w:r>
          <w:r w:rsidRPr="00A85EFE">
            <w:rPr>
              <w:rStyle w:val="Strong"/>
            </w:rPr>
            <w:t xml:space="preserve">and </w:t>
          </w:r>
          <w:r w:rsidR="001773B2">
            <w:rPr>
              <w:rStyle w:val="Strong"/>
            </w:rPr>
            <w:t>a</w:t>
          </w:r>
          <w:r w:rsidRPr="00A85EFE">
            <w:rPr>
              <w:rStyle w:val="Strong"/>
            </w:rPr>
            <w:t>mendment</w:t>
          </w:r>
          <w:r>
            <w:t xml:space="preserve"> applications, </w:t>
          </w:r>
          <w:r w:rsidR="006A613A">
            <w:t>attach</w:t>
          </w:r>
          <w:r>
            <w:t xml:space="preserve"> an 8.5"×11", </w:t>
          </w:r>
          <w:r w:rsidRPr="001773B2">
            <w:rPr>
              <w:rStyle w:val="Strong"/>
            </w:rPr>
            <w:t>reproduced</w:t>
          </w:r>
          <w:r>
            <w:t xml:space="preserve"> portion of the most current and original USGS Topographic </w:t>
          </w:r>
          <w:r w:rsidR="001773B2">
            <w:t>Quadrangle M</w:t>
          </w:r>
          <w:r>
            <w:t xml:space="preserve">ap(s) that meets the 1:24,000 scale. </w:t>
          </w:r>
        </w:p>
        <w:p w14:paraId="3CFAC777" w14:textId="77777777" w:rsidR="00D233C8" w:rsidRDefault="001773B2" w:rsidP="00D233C8">
          <w:pPr>
            <w:pStyle w:val="BodyText"/>
          </w:pPr>
          <w:r>
            <w:t xml:space="preserve">For </w:t>
          </w:r>
          <w:r w:rsidRPr="001773B2">
            <w:rPr>
              <w:rStyle w:val="Strong"/>
            </w:rPr>
            <w:t>n</w:t>
          </w:r>
          <w:r w:rsidR="00D233C8" w:rsidRPr="001773B2">
            <w:rPr>
              <w:rStyle w:val="Strong"/>
            </w:rPr>
            <w:t>ew</w:t>
          </w:r>
          <w:r w:rsidR="00D233C8">
            <w:t xml:space="preserve"> applications, </w:t>
          </w:r>
          <w:r w:rsidR="006A613A">
            <w:t>attach</w:t>
          </w:r>
          <w:r w:rsidR="00D233C8">
            <w:t xml:space="preserve"> an </w:t>
          </w:r>
          <w:r w:rsidR="00D233C8" w:rsidRPr="00A85EFE">
            <w:rPr>
              <w:rStyle w:val="Strong"/>
            </w:rPr>
            <w:t>original</w:t>
          </w:r>
          <w:r w:rsidR="00D233C8">
            <w:t xml:space="preserve">, full size, 7.5-minute USGS Topographic Quadrangle Map(s). The original USGS </w:t>
          </w:r>
          <w:r>
            <w:t>Topographic Quadrangle Map</w:t>
          </w:r>
          <w:r w:rsidR="00D233C8">
            <w:t xml:space="preserve">(s) must be in color, have a scale, and have the latitude and longitude on </w:t>
          </w:r>
          <w:r w:rsidR="00D233C8" w:rsidRPr="00A85EFE">
            <w:rPr>
              <w:rStyle w:val="Strong"/>
            </w:rPr>
            <w:t>all</w:t>
          </w:r>
          <w:r w:rsidR="00D233C8">
            <w:t xml:space="preserve"> four sides of the map. </w:t>
          </w:r>
          <w:r w:rsidR="00C532BC">
            <w:t>A</w:t>
          </w:r>
          <w:r w:rsidR="00D233C8">
            <w:t xml:space="preserve">n original, full size, 7.5-minute USGS Topographic Quadrangle map </w:t>
          </w:r>
          <w:r w:rsidR="00C532BC">
            <w:t xml:space="preserve">may be obtained </w:t>
          </w:r>
          <w:r w:rsidR="00D233C8">
            <w:t xml:space="preserve">by calling the USGS at (888) 275-8747. </w:t>
          </w:r>
        </w:p>
        <w:p w14:paraId="7BC2F56C" w14:textId="21B0105E" w:rsidR="00D233C8" w:rsidRPr="00A85EFE" w:rsidRDefault="00D233C8" w:rsidP="00D233C8">
          <w:pPr>
            <w:pStyle w:val="BodyText"/>
            <w:rPr>
              <w:rStyle w:val="Strong"/>
            </w:rPr>
          </w:pPr>
          <w:r>
            <w:t xml:space="preserve">For </w:t>
          </w:r>
          <w:r w:rsidRPr="00A85EFE">
            <w:rPr>
              <w:rStyle w:val="Strong"/>
            </w:rPr>
            <w:t xml:space="preserve">all </w:t>
          </w:r>
          <w:r>
            <w:t xml:space="preserve">USGS Map submittals, the maps must contain the </w:t>
          </w:r>
          <w:r w:rsidRPr="00A85EFE">
            <w:rPr>
              <w:rStyle w:val="Strong"/>
            </w:rPr>
            <w:t>applicable information below, clearly outlined and labeled on original and copy portion USGS Map</w:t>
          </w:r>
          <w:r w:rsidR="001773B2">
            <w:rPr>
              <w:rStyle w:val="Strong"/>
            </w:rPr>
            <w:t>:</w:t>
          </w:r>
        </w:p>
        <w:p w14:paraId="014E1E3C" w14:textId="62DF372D" w:rsidR="00D233C8" w:rsidRDefault="001773B2" w:rsidP="00A85EFE">
          <w:pPr>
            <w:pStyle w:val="BulletBodyTextList1"/>
          </w:pPr>
          <w:r>
            <w:t>O</w:t>
          </w:r>
          <w:r w:rsidR="00D233C8">
            <w:t>ne mile in all directions from the facility. If more than one map is required to show one mile in all directions from the facility, provide each individual map. Do not splice together.</w:t>
          </w:r>
        </w:p>
        <w:p w14:paraId="2CEA89C9" w14:textId="77777777" w:rsidR="00D233C8" w:rsidRDefault="001773B2" w:rsidP="00A85EFE">
          <w:pPr>
            <w:pStyle w:val="BulletBodyTextList1"/>
          </w:pPr>
          <w:r>
            <w:t>T</w:t>
          </w:r>
          <w:r w:rsidR="00D233C8">
            <w:t xml:space="preserve">he </w:t>
          </w:r>
          <w:r>
            <w:t xml:space="preserve">boundaries of the </w:t>
          </w:r>
          <w:r w:rsidR="00D233C8">
            <w:t>applicant’s property</w:t>
          </w:r>
          <w:r>
            <w:t>.</w:t>
          </w:r>
        </w:p>
        <w:p w14:paraId="3CB4C162" w14:textId="74815BEF" w:rsidR="00D233C8" w:rsidRDefault="001773B2" w:rsidP="00A85EFE">
          <w:pPr>
            <w:pStyle w:val="BulletBodyTextList1"/>
          </w:pPr>
          <w:r>
            <w:t>T</w:t>
          </w:r>
          <w:r w:rsidR="00D233C8">
            <w:t xml:space="preserve">he boundaries of the </w:t>
          </w:r>
          <w:r w:rsidR="00BF6C85">
            <w:t>state tract or lease block</w:t>
          </w:r>
          <w:r>
            <w:t>.</w:t>
          </w:r>
          <w:r w:rsidR="00D233C8">
            <w:t xml:space="preserve"> </w:t>
          </w:r>
        </w:p>
        <w:p w14:paraId="7D6B9803" w14:textId="77777777" w:rsidR="00D233C8" w:rsidRDefault="001773B2" w:rsidP="00A85EFE">
          <w:pPr>
            <w:pStyle w:val="BulletBodyTextList1"/>
          </w:pPr>
          <w:r>
            <w:t>T</w:t>
          </w:r>
          <w:r w:rsidR="00D233C8">
            <w:t>he point(s) of discharge (mark with an “X” or a dot)</w:t>
          </w:r>
          <w:r>
            <w:t>.</w:t>
          </w:r>
        </w:p>
        <w:p w14:paraId="23B3B7A8" w14:textId="0326CCDA" w:rsidR="00D233C8" w:rsidRDefault="001773B2" w:rsidP="00A85EFE">
          <w:pPr>
            <w:pStyle w:val="BulletBodyTextList1"/>
          </w:pPr>
          <w:r>
            <w:t>T</w:t>
          </w:r>
          <w:r w:rsidR="00D233C8">
            <w:t>he discharge route(s) highlighted for a distance of three stream miles or until the effluent reaches a classified segment</w:t>
          </w:r>
          <w:r w:rsidR="00BF6C85">
            <w:t>,</w:t>
          </w:r>
          <w:r w:rsidR="00D233C8">
            <w:t xml:space="preserve"> </w:t>
          </w:r>
          <w:r w:rsidR="00BF6C85">
            <w:t xml:space="preserve">as defined in </w:t>
          </w:r>
          <w:r w:rsidR="00BF6C85" w:rsidRPr="00BF6C85">
            <w:rPr>
              <w:rStyle w:val="ReferenceTitle"/>
            </w:rPr>
            <w:t>30 TAC Chapter 307</w:t>
          </w:r>
          <w:r w:rsidR="00BF6C85">
            <w:t>. O</w:t>
          </w:r>
          <w:r w:rsidR="00D233C8">
            <w:t xml:space="preserve">nly use a yellow or </w:t>
          </w:r>
          <w:proofErr w:type="gramStart"/>
          <w:r w:rsidR="00D233C8">
            <w:t>light colored</w:t>
          </w:r>
          <w:proofErr w:type="gramEnd"/>
          <w:r w:rsidR="00D233C8">
            <w:t xml:space="preserve"> highlighter so that the stream characteristics are visible - </w:t>
          </w:r>
          <w:r w:rsidR="00D233C8" w:rsidRPr="00BF6C85">
            <w:rPr>
              <w:rStyle w:val="Strong"/>
            </w:rPr>
            <w:t>do not</w:t>
          </w:r>
          <w:r w:rsidR="00D233C8">
            <w:t xml:space="preserve"> mark over the discharge route with dark ink</w:t>
          </w:r>
          <w:r>
            <w:t>.</w:t>
          </w:r>
        </w:p>
        <w:p w14:paraId="5AB3A9B8" w14:textId="4AD7CF31" w:rsidR="00D233C8" w:rsidRDefault="001773B2" w:rsidP="00A85EFE">
          <w:pPr>
            <w:pStyle w:val="BulletBodyTextList1"/>
          </w:pPr>
          <w:r>
            <w:t xml:space="preserve">All </w:t>
          </w:r>
          <w:r w:rsidR="00970A84">
            <w:t xml:space="preserve">wastewater </w:t>
          </w:r>
          <w:r>
            <w:t>ponds including storage</w:t>
          </w:r>
          <w:r w:rsidR="00D233C8">
            <w:t>/holding</w:t>
          </w:r>
          <w:r w:rsidR="00BF6C85">
            <w:t xml:space="preserve"> and</w:t>
          </w:r>
          <w:r>
            <w:t xml:space="preserve"> treatment</w:t>
          </w:r>
          <w:r w:rsidR="00D233C8">
            <w:t xml:space="preserve"> ponds</w:t>
          </w:r>
          <w:r>
            <w:t>.</w:t>
          </w:r>
        </w:p>
        <w:p w14:paraId="6C7923CF" w14:textId="77777777" w:rsidR="00D233C8" w:rsidRDefault="001773B2" w:rsidP="00A85EFE">
          <w:pPr>
            <w:pStyle w:val="BulletBodyTextList1"/>
          </w:pPr>
          <w:r>
            <w:t>A</w:t>
          </w:r>
          <w:r w:rsidR="00D233C8">
            <w:t>ll new and future commercial developments, housing developments, industrial sites, parks, schools,</w:t>
          </w:r>
          <w:r>
            <w:t xml:space="preserve"> and recreational areas.</w:t>
          </w:r>
        </w:p>
        <w:p w14:paraId="39E28C21" w14:textId="59426310" w:rsidR="00D233C8" w:rsidRDefault="00BF6C85" w:rsidP="00A85EFE">
          <w:pPr>
            <w:pStyle w:val="BulletBodyTextList1"/>
          </w:pPr>
          <w:r>
            <w:t>One mile downstream of the</w:t>
          </w:r>
          <w:r w:rsidR="00D233C8">
            <w:t xml:space="preserve"> discharge route(s), all parks, playgrounds, and schoolyards must be </w:t>
          </w:r>
          <w:r w:rsidR="00F515E9">
            <w:t>highlighted</w:t>
          </w:r>
          <w:r w:rsidR="00D77D7F">
            <w:t xml:space="preserve"> with</w:t>
          </w:r>
          <w:r w:rsidR="00D233C8">
            <w:t>the names provided</w:t>
          </w:r>
          <w:r w:rsidR="001773B2">
            <w:t>.</w:t>
          </w:r>
        </w:p>
        <w:p w14:paraId="4326B3D1" w14:textId="0923A2EE" w:rsidR="00F515E9" w:rsidRDefault="00F515E9" w:rsidP="00F515E9">
          <w:pPr>
            <w:pStyle w:val="BodyText"/>
            <w:spacing w:before="120"/>
          </w:pPr>
          <w:r>
            <w:t>Check the box next to each item to confirm it has been included in the application.</w:t>
          </w:r>
        </w:p>
        <w:p w14:paraId="3ECD2CFF" w14:textId="3DD8ADE9" w:rsidR="00D233C8" w:rsidRDefault="00BF6C85" w:rsidP="00C334C0">
          <w:pPr>
            <w:pStyle w:val="Heading2Lista"/>
          </w:pPr>
          <w:r>
            <w:t>State Tract of Lease Block Number</w:t>
          </w:r>
        </w:p>
        <w:p w14:paraId="2C7A432F" w14:textId="1691D5CD" w:rsidR="00D233C8" w:rsidRDefault="00BF6C85" w:rsidP="00BF6C85">
          <w:pPr>
            <w:pStyle w:val="BodyText"/>
          </w:pPr>
          <w:r>
            <w:t>Provide the state tract or lease block number</w:t>
          </w:r>
          <w:r w:rsidR="00F570F5">
            <w:t>, the state tract or lease block name, and the well number(s) associated with the discharged wastewater</w:t>
          </w:r>
          <w:r>
            <w:t xml:space="preserve"> </w:t>
          </w:r>
          <w:r w:rsidR="00D233C8">
            <w:t>.</w:t>
          </w:r>
        </w:p>
        <w:p w14:paraId="697039D0" w14:textId="66EFB611" w:rsidR="00D233C8" w:rsidRDefault="00D233C8" w:rsidP="00C334C0">
          <w:pPr>
            <w:pStyle w:val="Heading2Lista"/>
          </w:pPr>
          <w:r>
            <w:t>Point(s) of Discharge and Discharge Route(s)</w:t>
          </w:r>
        </w:p>
        <w:p w14:paraId="3111C4AA" w14:textId="689D20BE" w:rsidR="00D233C8" w:rsidRPr="00F570F5" w:rsidRDefault="00F570F5" w:rsidP="003B00ED">
          <w:pPr>
            <w:pStyle w:val="BodyText"/>
            <w:keepNext/>
            <w:rPr>
              <w:rStyle w:val="Strong"/>
              <w:b w:val="0"/>
              <w:bCs w:val="0"/>
            </w:rPr>
          </w:pPr>
          <w:r>
            <w:t>P</w:t>
          </w:r>
          <w:r w:rsidR="00D233C8">
            <w:t>rovide an accurate description</w:t>
          </w:r>
          <w:r>
            <w:t xml:space="preserve"> of the point(s) of discharge and the discharge route(s). A </w:t>
          </w:r>
          <w:r w:rsidR="00D233C8">
            <w:t>discharge route must follow the flow of effluent from the point of discharge to the nearest major watercourse (</w:t>
          </w:r>
          <w:r>
            <w:t xml:space="preserve">i.e., </w:t>
          </w:r>
          <w:r w:rsidR="00D233C8">
            <w:t xml:space="preserve">from the point of discharge to a classified segment as defined in </w:t>
          </w:r>
          <w:r w:rsidR="00D233C8" w:rsidRPr="00A85EFE">
            <w:rPr>
              <w:rStyle w:val="ReferenceTitle"/>
            </w:rPr>
            <w:t>30 TAC Chapter 307</w:t>
          </w:r>
          <w:r w:rsidR="00D233C8">
            <w:t>). Two examples of a discharge route are: 1) through a six-inch pipe to a county drainage ditch</w:t>
          </w:r>
          <w:r w:rsidR="005A4983">
            <w:t xml:space="preserve">, </w:t>
          </w:r>
          <w:r w:rsidR="00D233C8">
            <w:t>thence to Doe Creek</w:t>
          </w:r>
          <w:r w:rsidR="005A4983">
            <w:t xml:space="preserve">, </w:t>
          </w:r>
          <w:r w:rsidR="00D233C8">
            <w:t>thence to the Brazos River</w:t>
          </w:r>
          <w:r w:rsidR="005A4983">
            <w:t xml:space="preserve">, </w:t>
          </w:r>
          <w:r w:rsidR="00D233C8">
            <w:t>or 2) from the plant site to an unnamed tributary of Joe Creek</w:t>
          </w:r>
          <w:r w:rsidR="005A4983">
            <w:t xml:space="preserve">, </w:t>
          </w:r>
          <w:r w:rsidR="00D233C8">
            <w:t>thence to Joe Creek</w:t>
          </w:r>
          <w:r w:rsidR="005A4983">
            <w:t xml:space="preserve">, </w:t>
          </w:r>
          <w:r w:rsidR="00D233C8">
            <w:t>thence to Quail Creek</w:t>
          </w:r>
          <w:r w:rsidR="005A4983">
            <w:t xml:space="preserve">, </w:t>
          </w:r>
          <w:r w:rsidR="00D233C8">
            <w:t xml:space="preserve">thence to the Jane </w:t>
          </w:r>
          <w:r w:rsidR="00D233C8">
            <w:lastRenderedPageBreak/>
            <w:t xml:space="preserve">River Below Charles Lake. Classified segments can be found in </w:t>
          </w:r>
          <w:r w:rsidR="00D233C8" w:rsidRPr="00A85EFE">
            <w:rPr>
              <w:rStyle w:val="ReferenceTitle"/>
            </w:rPr>
            <w:t>30 TAC §</w:t>
          </w:r>
          <w:r w:rsidR="00B25D21">
            <w:rPr>
              <w:rStyle w:val="ReferenceTitle"/>
            </w:rPr>
            <w:t xml:space="preserve"> </w:t>
          </w:r>
          <w:r w:rsidR="00D233C8" w:rsidRPr="00A85EFE">
            <w:rPr>
              <w:rStyle w:val="ReferenceTitle"/>
            </w:rPr>
            <w:t>307.10 Appendix A</w:t>
          </w:r>
          <w:r w:rsidR="00D233C8">
            <w:t xml:space="preserve"> and segment location descriptions can be found in </w:t>
          </w:r>
          <w:r w:rsidR="00D233C8" w:rsidRPr="00A85EFE">
            <w:rPr>
              <w:rStyle w:val="ReferenceTitle"/>
            </w:rPr>
            <w:t>30 TAC §</w:t>
          </w:r>
          <w:r w:rsidR="00B25D21">
            <w:rPr>
              <w:rStyle w:val="ReferenceTitle"/>
            </w:rPr>
            <w:t xml:space="preserve"> </w:t>
          </w:r>
          <w:r w:rsidR="00D233C8" w:rsidRPr="00A85EFE">
            <w:rPr>
              <w:rStyle w:val="ReferenceTitle"/>
            </w:rPr>
            <w:t>307.10 Appendix C</w:t>
          </w:r>
          <w:r w:rsidR="00D233C8">
            <w:t xml:space="preserve">. </w:t>
          </w:r>
          <w:r w:rsidR="00D233C8" w:rsidRPr="00A85EFE">
            <w:rPr>
              <w:rStyle w:val="Strong"/>
            </w:rPr>
            <w:t>The issuance of a permit does not grant a permittee the right to use the specific discharge route. The issuance of a permit does not grant the permittee the right to use private or public property for conveyance of wastewater along the discharge route described above. The permittee must acquire all property rights as may be necessary to use the discharge route.</w:t>
          </w:r>
        </w:p>
        <w:p w14:paraId="11B2717F" w14:textId="4E09CA27" w:rsidR="00D233C8" w:rsidRPr="00A85EFE" w:rsidRDefault="00D233C8" w:rsidP="00D233C8">
          <w:pPr>
            <w:pStyle w:val="BodyText"/>
            <w:rPr>
              <w:rStyle w:val="Strong"/>
            </w:rPr>
          </w:pPr>
          <w:r w:rsidRPr="00A85EFE">
            <w:rPr>
              <w:rStyle w:val="Strong"/>
            </w:rPr>
            <w:t xml:space="preserve">Please </w:t>
          </w:r>
          <w:r w:rsidR="008D49A6" w:rsidRPr="00760846">
            <w:rPr>
              <w:rStyle w:val="Strong"/>
            </w:rPr>
            <w:t>NOTE</w:t>
          </w:r>
          <w:r w:rsidRPr="00A85EFE">
            <w:rPr>
              <w:rStyle w:val="Strong"/>
            </w:rPr>
            <w:t>: The relocation of the discharge point or discharge route may require a Major Amendment to the permit.</w:t>
          </w:r>
        </w:p>
        <w:p w14:paraId="05B8D069" w14:textId="57E075B5" w:rsidR="00D233C8" w:rsidRDefault="00D233C8" w:rsidP="00C334C0">
          <w:pPr>
            <w:pStyle w:val="Heading2Lista"/>
          </w:pPr>
          <w:r>
            <w:t>City Nearest the Outfall(s)</w:t>
          </w:r>
        </w:p>
        <w:p w14:paraId="1E1FF342" w14:textId="23582F0D" w:rsidR="00D233C8" w:rsidRDefault="00D233C8" w:rsidP="00D233C8">
          <w:pPr>
            <w:pStyle w:val="BodyText"/>
          </w:pPr>
          <w:r>
            <w:t>Provide the name of the city or cities in which the outfall(s) are</w:t>
          </w:r>
          <w:r w:rsidR="00F515E9">
            <w:t>/will be</w:t>
          </w:r>
          <w:r>
            <w:t xml:space="preserve"> located or nearest to where the outfall(s) are</w:t>
          </w:r>
          <w:r w:rsidR="00F515E9">
            <w:t>/will be</w:t>
          </w:r>
          <w:r>
            <w:t xml:space="preserve"> located.</w:t>
          </w:r>
        </w:p>
        <w:p w14:paraId="4AC3FDC6" w14:textId="7D910E03" w:rsidR="00D233C8" w:rsidRDefault="00D233C8" w:rsidP="00C334C0">
          <w:pPr>
            <w:pStyle w:val="Heading2Lista"/>
          </w:pPr>
          <w:r>
            <w:t xml:space="preserve">County Where the Outfall(s) are </w:t>
          </w:r>
          <w:proofErr w:type="gramStart"/>
          <w:r>
            <w:t>Located</w:t>
          </w:r>
          <w:proofErr w:type="gramEnd"/>
        </w:p>
        <w:p w14:paraId="5BEB63C1" w14:textId="4E59C785" w:rsidR="00D233C8" w:rsidRDefault="00D233C8" w:rsidP="00D233C8">
          <w:pPr>
            <w:pStyle w:val="BodyText"/>
          </w:pPr>
          <w:r>
            <w:t>Provide the county or counties in which the outfall(s) are</w:t>
          </w:r>
          <w:r w:rsidR="00F515E9">
            <w:t>/will be</w:t>
          </w:r>
          <w:r>
            <w:t xml:space="preserve"> located.</w:t>
          </w:r>
        </w:p>
        <w:p w14:paraId="705EC03F" w14:textId="5D1497BF" w:rsidR="00D233C8" w:rsidRDefault="00D233C8" w:rsidP="00C334C0">
          <w:pPr>
            <w:pStyle w:val="Heading2Lista"/>
          </w:pPr>
          <w:r>
            <w:t>Discharge to Municipal, County, or State Ditches</w:t>
          </w:r>
        </w:p>
        <w:p w14:paraId="7E02289E" w14:textId="0D5F5989" w:rsidR="00D233C8" w:rsidRDefault="00E46046" w:rsidP="00D233C8">
          <w:pPr>
            <w:pStyle w:val="BodyText"/>
          </w:pPr>
          <w:r>
            <w:t>If</w:t>
          </w:r>
          <w:r w:rsidR="00F515E9">
            <w:t xml:space="preserve"> treated effluent is/</w:t>
          </w:r>
          <w:r>
            <w:t xml:space="preserve">will be </w:t>
          </w:r>
          <w:r w:rsidR="00D233C8">
            <w:t>discharged to a city, county, state highway right-of-way, or flood control district drainage ditch</w:t>
          </w:r>
          <w:r>
            <w:t xml:space="preserve">, check </w:t>
          </w:r>
          <w:r w:rsidRPr="00E46046">
            <w:rPr>
              <w:rStyle w:val="Strong"/>
            </w:rPr>
            <w:t>yes</w:t>
          </w:r>
          <w:r>
            <w:t xml:space="preserve">. Otherwise, check </w:t>
          </w:r>
          <w:r w:rsidRPr="00E46046">
            <w:rPr>
              <w:rStyle w:val="Strong"/>
            </w:rPr>
            <w:t>no</w:t>
          </w:r>
          <w:r w:rsidR="00D233C8">
            <w:t xml:space="preserve">. The wastewater permit </w:t>
          </w:r>
          <w:r w:rsidR="00F515E9">
            <w:t xml:space="preserve">sought by this application </w:t>
          </w:r>
          <w:r w:rsidR="00D233C8">
            <w:t>does not grant authorization</w:t>
          </w:r>
          <w:r w:rsidR="00F515E9">
            <w:t xml:space="preserve"> to discharge to a city, county, state highway right-of-way, or flood control district drainage ditch</w:t>
          </w:r>
          <w:r w:rsidR="00D233C8">
            <w:t xml:space="preserve">; </w:t>
          </w:r>
          <w:r w:rsidR="00F515E9">
            <w:t>authorization</w:t>
          </w:r>
          <w:r w:rsidR="00D233C8">
            <w:t xml:space="preserve"> must be </w:t>
          </w:r>
          <w:r w:rsidR="00F515E9">
            <w:t>obtained</w:t>
          </w:r>
          <w:r w:rsidR="00D233C8">
            <w:t xml:space="preserve"> </w:t>
          </w:r>
          <w:r w:rsidR="008B5879">
            <w:t xml:space="preserve">from </w:t>
          </w:r>
          <w:r w:rsidR="00D233C8">
            <w:t>the owner of the structure</w:t>
          </w:r>
          <w:r w:rsidR="00F515E9">
            <w:t xml:space="preserve"> prior to commencement of discharge</w:t>
          </w:r>
          <w:r w:rsidR="00D233C8">
            <w:t xml:space="preserve">. If </w:t>
          </w:r>
          <w:r w:rsidR="00CC1374" w:rsidRPr="001B0811">
            <w:rPr>
              <w:rStyle w:val="Strong"/>
            </w:rPr>
            <w:t>yes</w:t>
          </w:r>
          <w:r w:rsidR="00D233C8">
            <w:t>, please read the following and answer the remaining questions as appropriate.</w:t>
          </w:r>
        </w:p>
        <w:p w14:paraId="33DD3FCB" w14:textId="77777777" w:rsidR="00D233C8" w:rsidRDefault="00D233C8" w:rsidP="00D233C8">
          <w:pPr>
            <w:pStyle w:val="BodyText"/>
          </w:pPr>
          <w:r>
            <w:t xml:space="preserve">For </w:t>
          </w:r>
          <w:r w:rsidRPr="00A85EFE">
            <w:rPr>
              <w:rStyle w:val="Strong"/>
            </w:rPr>
            <w:t>renewal</w:t>
          </w:r>
          <w:r>
            <w:t xml:space="preserve"> applications, </w:t>
          </w:r>
          <w:r w:rsidR="00AA084B">
            <w:t xml:space="preserve">check the box </w:t>
          </w:r>
          <w:r w:rsidR="00E46046">
            <w:t xml:space="preserve">to indicate </w:t>
          </w:r>
          <w:r>
            <w:t xml:space="preserve">whether the entity granted authorization. </w:t>
          </w:r>
        </w:p>
        <w:p w14:paraId="49E5151A" w14:textId="0BF33C5C" w:rsidR="00D233C8" w:rsidRDefault="00D233C8" w:rsidP="00D233C8">
          <w:pPr>
            <w:pStyle w:val="BodyText"/>
          </w:pPr>
          <w:r>
            <w:t xml:space="preserve">For </w:t>
          </w:r>
          <w:r w:rsidRPr="00A85EFE">
            <w:rPr>
              <w:rStyle w:val="Strong"/>
            </w:rPr>
            <w:t>new and amendment</w:t>
          </w:r>
          <w:r>
            <w:t xml:space="preserve"> applications, </w:t>
          </w:r>
          <w:r w:rsidR="00AA084B">
            <w:t>check</w:t>
          </w:r>
          <w:r w:rsidR="00E46046">
            <w:t xml:space="preserve"> </w:t>
          </w:r>
          <w:r w:rsidR="00AA084B">
            <w:t>the box</w:t>
          </w:r>
          <w:r w:rsidR="00E46046">
            <w:t xml:space="preserve"> to indicate</w:t>
          </w:r>
          <w:r>
            <w:t xml:space="preserve"> whether the entity granted authorization or if authorization is still </w:t>
          </w:r>
          <w:r w:rsidR="00F515E9">
            <w:t>pending. If pending, p</w:t>
          </w:r>
          <w:r>
            <w:t>rovide a copy of the letter sent to the owner of the drainage structure with the application. Upon receipt, provide a copy of the response letter.</w:t>
          </w:r>
        </w:p>
        <w:p w14:paraId="746775C9" w14:textId="78BA8147" w:rsidR="00D233C8" w:rsidRDefault="00D233C8" w:rsidP="00C334C0">
          <w:pPr>
            <w:pStyle w:val="Heading2Lista"/>
          </w:pPr>
          <w:r>
            <w:t xml:space="preserve">Daily Discharge of 5 </w:t>
          </w:r>
          <w:r w:rsidR="00E46046">
            <w:t>MGD</w:t>
          </w:r>
          <w:r>
            <w:t xml:space="preserve"> or More</w:t>
          </w:r>
        </w:p>
        <w:p w14:paraId="401E9D13" w14:textId="78E1552E" w:rsidR="00D233C8" w:rsidRDefault="00D233C8" w:rsidP="00D233C8">
          <w:pPr>
            <w:pStyle w:val="BodyText"/>
          </w:pPr>
          <w:r>
            <w:t>For permits that have a permitted average flow of 5 MGD, or for applications requesting an increase in permitted average flow to 5 MGD or greater, provide the name(s) of each county or counties within 100 statute miles downstream of the point(s) of discharge.</w:t>
          </w:r>
        </w:p>
        <w:p w14:paraId="35FB1341" w14:textId="68E0DB8D" w:rsidR="00D233C8" w:rsidRDefault="00D233C8" w:rsidP="00AA5DC4">
          <w:pPr>
            <w:pStyle w:val="Heading1List"/>
          </w:pPr>
          <w:bookmarkStart w:id="135" w:name="_Toc155604263"/>
          <w:r>
            <w:t>MISCELLANEOUS INFORMATION</w:t>
          </w:r>
          <w:bookmarkEnd w:id="135"/>
        </w:p>
        <w:p w14:paraId="7C1E857E" w14:textId="05B99044" w:rsidR="00D233C8" w:rsidRDefault="00D233C8" w:rsidP="00ED2280">
          <w:pPr>
            <w:pStyle w:val="Heading2Lista"/>
            <w:numPr>
              <w:ilvl w:val="0"/>
              <w:numId w:val="125"/>
            </w:numPr>
            <w:ind w:left="360"/>
          </w:pPr>
          <w:r>
            <w:t>Previous Employment with the TCEQ</w:t>
          </w:r>
        </w:p>
        <w:p w14:paraId="39F42DA8" w14:textId="0A8A2752" w:rsidR="00E55E74" w:rsidRDefault="00E46046" w:rsidP="00D233C8">
          <w:pPr>
            <w:pStyle w:val="BodyText"/>
          </w:pPr>
          <w:r>
            <w:t>If</w:t>
          </w:r>
          <w:r w:rsidR="00E55E74">
            <w:t xml:space="preserve"> any person formerly employed by the TCEQ represent</w:t>
          </w:r>
          <w:r>
            <w:t>ed</w:t>
          </w:r>
          <w:r w:rsidR="00E55E74">
            <w:t xml:space="preserve"> </w:t>
          </w:r>
          <w:r>
            <w:t>this</w:t>
          </w:r>
          <w:r w:rsidR="00E55E74">
            <w:t xml:space="preserve"> company and was paid for service regarding this application</w:t>
          </w:r>
          <w:r>
            <w:t xml:space="preserve">, check </w:t>
          </w:r>
          <w:r w:rsidRPr="00E46046">
            <w:rPr>
              <w:rStyle w:val="Strong"/>
            </w:rPr>
            <w:t>yes</w:t>
          </w:r>
          <w:r>
            <w:t xml:space="preserve">. Otherwise, check </w:t>
          </w:r>
          <w:r w:rsidRPr="00E46046">
            <w:rPr>
              <w:rStyle w:val="Strong"/>
            </w:rPr>
            <w:t>no</w:t>
          </w:r>
          <w:r w:rsidR="00E55E74">
            <w:t>.</w:t>
          </w:r>
        </w:p>
        <w:p w14:paraId="67885BAC" w14:textId="76D5FE50" w:rsidR="00D233C8" w:rsidRDefault="00E55E74" w:rsidP="00D233C8">
          <w:pPr>
            <w:pStyle w:val="BodyText"/>
          </w:pPr>
          <w:r>
            <w:t xml:space="preserve">If </w:t>
          </w:r>
          <w:r w:rsidRPr="00E46046">
            <w:rPr>
              <w:rStyle w:val="Strong"/>
            </w:rPr>
            <w:t>yes</w:t>
          </w:r>
          <w:r>
            <w:t>, l</w:t>
          </w:r>
          <w:r w:rsidR="00D233C8">
            <w:t xml:space="preserve">ist each person formerly employed by the TCEQ who represented </w:t>
          </w:r>
          <w:r w:rsidR="00E46046">
            <w:t>this</w:t>
          </w:r>
          <w:r w:rsidR="00D233C8">
            <w:t xml:space="preserve"> company and was paid for service</w:t>
          </w:r>
          <w:r w:rsidR="00A91AAC">
            <w:t>s</w:t>
          </w:r>
          <w:r w:rsidR="00D233C8">
            <w:t xml:space="preserve"> regarding the application. Any violation of the Health and Safety Code, </w:t>
          </w:r>
          <w:r w:rsidR="00E46046">
            <w:t>TWC</w:t>
          </w:r>
          <w:r w:rsidR="00D233C8">
            <w:t>, or Government Code relating to conflict of interest may result in denial of the application and filing of charges with the appropriate office.</w:t>
          </w:r>
        </w:p>
        <w:p w14:paraId="7531C6EC" w14:textId="0FA72FFF" w:rsidR="00D233C8" w:rsidRDefault="00D233C8" w:rsidP="00E92755">
          <w:pPr>
            <w:pStyle w:val="Heading2"/>
          </w:pPr>
          <w:r>
            <w:lastRenderedPageBreak/>
            <w:t>b./c.</w:t>
          </w:r>
          <w:r>
            <w:tab/>
          </w:r>
          <w:r w:rsidR="006E7359">
            <w:t xml:space="preserve">Delinquent </w:t>
          </w:r>
          <w:r>
            <w:t>Fee and Penalty Information</w:t>
          </w:r>
        </w:p>
        <w:p w14:paraId="11A94C17" w14:textId="2B4E74E2" w:rsidR="00D233C8" w:rsidRDefault="006E7359" w:rsidP="00D233C8">
          <w:pPr>
            <w:pStyle w:val="BodyText"/>
          </w:pPr>
          <w:r w:rsidRPr="006E7359">
            <w:rPr>
              <w:rStyle w:val="Strong"/>
            </w:rPr>
            <w:t>Note:</w:t>
          </w:r>
          <w:r>
            <w:t xml:space="preserve"> E</w:t>
          </w:r>
          <w:r w:rsidR="00D233C8">
            <w:t>ffective September 1, 2006, the TCEQ will no longer issue, amend, or renew permits, registrations, certifications, or licenses to an entity or person who is delinquent on a penalty or fee owed to the TCEQ. The TCEQ will not declare any application administratively complete that is submitted by a person or entity who is delinquent on a fee or penalty until the fee or penalty is paid or</w:t>
          </w:r>
          <w:r w:rsidR="00AD2AAD">
            <w:t>,</w:t>
          </w:r>
          <w:r w:rsidR="00D233C8">
            <w:t xml:space="preserve"> if on an approved installment plan, payments under the plan are current. The TCEQ will withhold final action on an application until the fee or penalty is paid and the account is current, if after the application is considered administratively complete, we discover that the owner or entity who submitted the application is delinquent on a fee or penalty.</w:t>
          </w:r>
        </w:p>
        <w:p w14:paraId="26D8C7AD" w14:textId="6F7DFD10" w:rsidR="00D233C8" w:rsidRDefault="00F515E9" w:rsidP="00D233C8">
          <w:pPr>
            <w:pStyle w:val="BodyText"/>
          </w:pPr>
          <w:r>
            <w:t>I</w:t>
          </w:r>
          <w:r w:rsidR="00D233C8">
            <w:t xml:space="preserve">dentify whether </w:t>
          </w:r>
          <w:r>
            <w:t>the facility</w:t>
          </w:r>
          <w:r w:rsidR="00D233C8">
            <w:t xml:space="preserve"> owe any fees or penalties to the TCEQ. If fees or penalties are owed, please identify the type of fee or penalty owed, the amount past due, and the TCEQ identifying number. For penalties, please p</w:t>
          </w:r>
          <w:r w:rsidR="00E92755">
            <w:t xml:space="preserve">rovide the TCEQ docket number. Visit the </w:t>
          </w:r>
          <w:r w:rsidR="00E92755" w:rsidRPr="00114CBA">
            <w:t>TCEQ website</w:t>
          </w:r>
          <w:r w:rsidR="00114CBA">
            <w:t xml:space="preserve"> </w:t>
          </w:r>
          <w:r w:rsidR="00E92755">
            <w:t>f</w:t>
          </w:r>
          <w:r w:rsidR="00D233C8">
            <w:t xml:space="preserve">or further information on the </w:t>
          </w:r>
          <w:hyperlink r:id="rId52" w:history="1">
            <w:r w:rsidR="00D233C8" w:rsidRPr="00D34CBE">
              <w:rPr>
                <w:rStyle w:val="Hyperlink"/>
              </w:rPr>
              <w:t>Delinquent Fee &amp; Penalty Protocol</w:t>
            </w:r>
          </w:hyperlink>
          <w:r w:rsidR="00E46046">
            <w:rPr>
              <w:rStyle w:val="FootnoteReference"/>
            </w:rPr>
            <w:footnoteReference w:id="11"/>
          </w:r>
          <w:r w:rsidR="00E46046" w:rsidRPr="00F515E9">
            <w:t>.</w:t>
          </w:r>
        </w:p>
        <w:p w14:paraId="3D7E4196" w14:textId="103FEC1A" w:rsidR="00D233C8" w:rsidRDefault="00D233C8" w:rsidP="00AA5DC4">
          <w:pPr>
            <w:pStyle w:val="Heading1List"/>
          </w:pPr>
          <w:bookmarkStart w:id="136" w:name="_Toc155604264"/>
          <w:r>
            <w:t>SIGNATURE PAGE</w:t>
          </w:r>
          <w:bookmarkEnd w:id="136"/>
        </w:p>
        <w:p w14:paraId="2FA6DC94" w14:textId="29F14974" w:rsidR="00D233C8" w:rsidRDefault="00D233C8" w:rsidP="00D233C8">
          <w:pPr>
            <w:pStyle w:val="BodyText"/>
          </w:pPr>
          <w:r>
            <w:t xml:space="preserve">Each entity applying for the permit is required to sign the certification statement. The certification must bear an </w:t>
          </w:r>
          <w:r w:rsidRPr="00374DED">
            <w:rPr>
              <w:rStyle w:val="Strong"/>
            </w:rPr>
            <w:t>original</w:t>
          </w:r>
          <w:r w:rsidR="00602EDC">
            <w:rPr>
              <w:rStyle w:val="Strong"/>
            </w:rPr>
            <w:t xml:space="preserve"> (</w:t>
          </w:r>
          <w:proofErr w:type="gramStart"/>
          <w:r w:rsidR="00602EDC">
            <w:rPr>
              <w:rStyle w:val="Strong"/>
            </w:rPr>
            <w:t>wet-ink</w:t>
          </w:r>
          <w:proofErr w:type="gramEnd"/>
          <w:r w:rsidR="00602EDC">
            <w:rPr>
              <w:rStyle w:val="Strong"/>
            </w:rPr>
            <w:t>)</w:t>
          </w:r>
          <w:r w:rsidRPr="00374DED">
            <w:rPr>
              <w:rStyle w:val="Strong"/>
            </w:rPr>
            <w:t xml:space="preserve"> signature</w:t>
          </w:r>
          <w:r>
            <w:t xml:space="preserve"> of a person meeting the signatory requirements specified under </w:t>
          </w:r>
          <w:r w:rsidRPr="00E92755">
            <w:rPr>
              <w:rStyle w:val="ReferenceTitle"/>
            </w:rPr>
            <w:t>30 TAC §</w:t>
          </w:r>
          <w:r w:rsidR="00B25D21">
            <w:rPr>
              <w:rStyle w:val="ReferenceTitle"/>
            </w:rPr>
            <w:t xml:space="preserve"> </w:t>
          </w:r>
          <w:r w:rsidRPr="00E92755">
            <w:rPr>
              <w:rStyle w:val="ReferenceTitle"/>
            </w:rPr>
            <w:t>305.44</w:t>
          </w:r>
          <w:r w:rsidR="00602EDC">
            <w:t xml:space="preserve">, preferably in blue ink. </w:t>
          </w:r>
          <w:r w:rsidR="008D49A6" w:rsidRPr="00760846">
            <w:rPr>
              <w:rStyle w:val="Strong"/>
            </w:rPr>
            <w:t>NOTE</w:t>
          </w:r>
          <w:r w:rsidR="00602EDC" w:rsidRPr="00602EDC">
            <w:rPr>
              <w:rStyle w:val="Strong"/>
            </w:rPr>
            <w:t>:</w:t>
          </w:r>
          <w:r w:rsidR="00602EDC">
            <w:t xml:space="preserve"> Copies of the Signature Page may be used in the copies of the application that are also required to be submitted in addition to the original.</w:t>
          </w:r>
        </w:p>
        <w:p w14:paraId="2F68DF60" w14:textId="59082E9E" w:rsidR="00D233C8" w:rsidRDefault="00D233C8" w:rsidP="00D233C8">
          <w:pPr>
            <w:pStyle w:val="BodyText"/>
          </w:pPr>
          <w:r>
            <w:t xml:space="preserve">If </w:t>
          </w:r>
          <w:r w:rsidR="00C532BC">
            <w:t>there are any</w:t>
          </w:r>
          <w:r>
            <w:t xml:space="preserve"> questions or additional information</w:t>
          </w:r>
          <w:r w:rsidR="00C532BC">
            <w:t xml:space="preserve"> is needed</w:t>
          </w:r>
          <w:r>
            <w:t xml:space="preserve"> concerning the signatory requirements discussed above, please contact the TCEQ’s Environmental Law Division at (512) 239-0600.</w:t>
          </w:r>
        </w:p>
        <w:p w14:paraId="654E35E5" w14:textId="4DB8782A" w:rsidR="00D233C8" w:rsidRPr="002025A9" w:rsidRDefault="00D233C8" w:rsidP="002025A9">
          <w:pPr>
            <w:pStyle w:val="Heading2"/>
            <w:rPr>
              <w:rStyle w:val="Strong"/>
              <w:b/>
              <w:bCs/>
            </w:rPr>
          </w:pPr>
          <w:r w:rsidRPr="002025A9">
            <w:rPr>
              <w:rStyle w:val="StrongEmphasis"/>
              <w:b/>
              <w:i w:val="0"/>
            </w:rPr>
            <w:t>30 TAC §</w:t>
          </w:r>
          <w:r w:rsidR="00E55E74" w:rsidRPr="002025A9">
            <w:rPr>
              <w:rStyle w:val="StrongEmphasis"/>
              <w:b/>
              <w:i w:val="0"/>
            </w:rPr>
            <w:t xml:space="preserve"> </w:t>
          </w:r>
          <w:r w:rsidRPr="002025A9">
            <w:rPr>
              <w:rStyle w:val="StrongEmphasis"/>
              <w:b/>
              <w:i w:val="0"/>
            </w:rPr>
            <w:t>305.44</w:t>
          </w:r>
          <w:r w:rsidRPr="002025A9">
            <w:rPr>
              <w:rStyle w:val="Strong"/>
              <w:b/>
              <w:bCs/>
            </w:rPr>
            <w:t xml:space="preserve"> - Signatories to Applications</w:t>
          </w:r>
        </w:p>
        <w:p w14:paraId="04769219" w14:textId="42008618" w:rsidR="00D233C8" w:rsidRDefault="00D233C8" w:rsidP="00B8089A">
          <w:pPr>
            <w:pStyle w:val="Heading3"/>
          </w:pPr>
          <w:r>
            <w:t>All applications shall be signed as follows</w:t>
          </w:r>
          <w:r w:rsidR="00E46046">
            <w:t>:</w:t>
          </w:r>
        </w:p>
        <w:p w14:paraId="53CF7EE1" w14:textId="7C594232" w:rsidR="00D233C8" w:rsidRDefault="00D233C8" w:rsidP="00B63AE6">
          <w:pPr>
            <w:pStyle w:val="BulletBodyTextList1"/>
          </w:pPr>
          <w:r>
            <w:t>For a corporation, the application shall be signed by a responsible corporate officer. For purposes of this paragraph, a responsible corporate officer means a president, secretary, treasurer, or vice-president of the corporation in charge of a principal business function, or any other person who performs similar policy or decision-making functions for the corporation; or the manager of one or more manufacturing, production, or operating facilities employing more than 250 persons or having gross annual sales or expenditures exceeding $25 million (in second-quarter 1980 dollars), if authority to sign documents has been assigned or delegated to the manager in accordance with corporate procedures. Corporate procedures governing authority to sign permit or post-closure order applications may provide for assignment or delegation to applicable corporate positions rather than to specific individuals.</w:t>
          </w:r>
        </w:p>
        <w:p w14:paraId="5A43679C" w14:textId="77777777" w:rsidR="00D233C8" w:rsidRDefault="00D233C8" w:rsidP="00B63AE6">
          <w:pPr>
            <w:pStyle w:val="BulletBodyTextList1"/>
          </w:pPr>
          <w:r>
            <w:t xml:space="preserve">For a partnership </w:t>
          </w:r>
          <w:r w:rsidR="00B63AE6" w:rsidRPr="00B63AE6">
            <w:t>or joint venture, the application shall be signed by a general partner or principal executive officer as identified in the partnership agreement</w:t>
          </w:r>
          <w:r>
            <w:t>.</w:t>
          </w:r>
        </w:p>
        <w:p w14:paraId="66EABEC2" w14:textId="77777777" w:rsidR="00B63AE6" w:rsidRDefault="00D233C8" w:rsidP="00B63AE6">
          <w:pPr>
            <w:pStyle w:val="BulletBodyTextList1"/>
          </w:pPr>
          <w:r>
            <w:t xml:space="preserve">For a municipality, state, federal, or other public agency, the application shall be signed by either a principal executive officer or a ranking elected official. For purposes of this paragraph, a principal executive officer of a </w:t>
          </w:r>
          <w:r w:rsidR="00B63AE6">
            <w:t xml:space="preserve">state and/or </w:t>
          </w:r>
          <w:r>
            <w:t xml:space="preserve">federal agency includes </w:t>
          </w:r>
          <w:r w:rsidR="00B63AE6" w:rsidRPr="00B63AE6">
            <w:t xml:space="preserve">Directors of Division, Regional Directors, the Chief Executive Officer of the agency, or a Senior </w:t>
          </w:r>
          <w:r w:rsidR="00B63AE6" w:rsidRPr="00B63AE6">
            <w:lastRenderedPageBreak/>
            <w:t>Executive Officer having responsibility for the overall operations of a principal ge</w:t>
          </w:r>
          <w:r w:rsidR="00B63AE6">
            <w:t>ographic unit of the agency (i.e</w:t>
          </w:r>
          <w:r w:rsidR="00B63AE6" w:rsidRPr="00B63AE6">
            <w:t>.</w:t>
          </w:r>
          <w:r w:rsidR="00B63AE6">
            <w:t>,</w:t>
          </w:r>
          <w:r w:rsidR="00B63AE6" w:rsidRPr="00B63AE6">
            <w:t xml:space="preserve"> Reginal Administrator of the EPA)</w:t>
          </w:r>
          <w:r>
            <w:t>.</w:t>
          </w:r>
        </w:p>
        <w:p w14:paraId="56A518AE" w14:textId="77777777" w:rsidR="00B63AE6" w:rsidRDefault="00B63AE6" w:rsidP="00B63AE6">
          <w:pPr>
            <w:pStyle w:val="BulletBodyTextList1"/>
          </w:pPr>
          <w:r>
            <w:t xml:space="preserve">For Individuals and Sole Proprietorships, the application shall be signed by the individual him/herself, including the first, middle and last name. </w:t>
          </w:r>
        </w:p>
        <w:p w14:paraId="16B09CE3" w14:textId="77777777" w:rsidR="00B63AE6" w:rsidRDefault="00B63AE6" w:rsidP="00B63AE6">
          <w:pPr>
            <w:pStyle w:val="BulletBodyTextList1"/>
          </w:pPr>
          <w:r>
            <w:t xml:space="preserve">For Utility District, the application shall be signed by at least the level of District Manager, Vice </w:t>
          </w:r>
          <w:proofErr w:type="gramStart"/>
          <w:r>
            <w:t>President</w:t>
          </w:r>
          <w:proofErr w:type="gramEnd"/>
          <w:r>
            <w:t xml:space="preserve"> or a member of the Board of Directors.</w:t>
          </w:r>
        </w:p>
        <w:p w14:paraId="107F637F" w14:textId="77777777" w:rsidR="00B63AE6" w:rsidRDefault="00B63AE6" w:rsidP="00B63AE6">
          <w:pPr>
            <w:pStyle w:val="BulletBodyTextList1"/>
          </w:pPr>
          <w:r>
            <w:t>For Water Authorities, the application shall be signed by a Regional Manager.</w:t>
          </w:r>
        </w:p>
        <w:p w14:paraId="0218A701" w14:textId="77777777" w:rsidR="00B63AE6" w:rsidRDefault="00B63AE6" w:rsidP="00B63AE6">
          <w:pPr>
            <w:pStyle w:val="BulletBodyTextList1"/>
          </w:pPr>
          <w:r>
            <w:t>For Independent School Districts, the application shall be signed by at least the level of the Assistant Superintendent or a member of the Board.</w:t>
          </w:r>
        </w:p>
        <w:p w14:paraId="4065E83B" w14:textId="2EFEB457" w:rsidR="0066041A" w:rsidRDefault="00B63AE6" w:rsidP="00B63AE6">
          <w:pPr>
            <w:pStyle w:val="BulletBodyTextList1"/>
            <w:sectPr w:rsidR="0066041A" w:rsidSect="004D3460">
              <w:pgSz w:w="12240" w:h="15840"/>
              <w:pgMar w:top="720" w:right="806" w:bottom="1008" w:left="1008" w:header="720" w:footer="720" w:gutter="0"/>
              <w:cols w:space="720"/>
              <w:docGrid w:linePitch="360"/>
            </w:sectPr>
          </w:pPr>
          <w:r>
            <w:t>For Trust or Estates, the application for shall be signed by the trustee(s), beneficiaries and executor of the trust or estate, as identified in the trust agreement</w:t>
          </w:r>
          <w:r w:rsidR="00D233C8">
            <w:t> </w:t>
          </w:r>
        </w:p>
        <w:p w14:paraId="208B01F7" w14:textId="4B6C9720" w:rsidR="00D233C8" w:rsidRDefault="00D233C8" w:rsidP="002E3B93">
          <w:pPr>
            <w:pStyle w:val="SectionTitle"/>
            <w:ind w:left="360" w:right="346"/>
          </w:pPr>
          <w:bookmarkStart w:id="137" w:name="_Toc155604265"/>
          <w:r>
            <w:lastRenderedPageBreak/>
            <w:t xml:space="preserve">INSTRUCTIONS FOR </w:t>
          </w:r>
          <w:r w:rsidR="000E167F">
            <w:t>ADMINISTRATIVE REPORT 1.1</w:t>
          </w:r>
          <w:r w:rsidR="00884D34">
            <w:t xml:space="preserve"> FOR </w:t>
          </w:r>
          <w:r w:rsidR="00F570F5">
            <w:t xml:space="preserve">OIL AND GAS EXPLORATION AND PRODUCTION </w:t>
          </w:r>
          <w:r w:rsidR="00884D34">
            <w:t>PERMITS ISSUED UNDER TEXAS WATER CODE CH. 26</w:t>
          </w:r>
          <w:bookmarkEnd w:id="137"/>
        </w:p>
        <w:p w14:paraId="0FD7351A" w14:textId="157730F2" w:rsidR="00D233C8" w:rsidRPr="00267ACC" w:rsidRDefault="00D233C8" w:rsidP="00267ACC">
          <w:pPr>
            <w:pStyle w:val="BodyText"/>
          </w:pPr>
          <w:bookmarkStart w:id="138" w:name="_Toc421187831"/>
          <w:bookmarkStart w:id="139" w:name="_Toc432058743"/>
          <w:bookmarkStart w:id="140" w:name="_Toc479337639"/>
          <w:r w:rsidRPr="00267ACC">
            <w:t xml:space="preserve">The following information </w:t>
          </w:r>
          <w:r w:rsidRPr="00267ACC">
            <w:rPr>
              <w:rStyle w:val="Strong"/>
            </w:rPr>
            <w:t>is required</w:t>
          </w:r>
          <w:r w:rsidRPr="00267ACC">
            <w:t xml:space="preserve"> for </w:t>
          </w:r>
          <w:r w:rsidR="00267ACC">
            <w:t xml:space="preserve">all </w:t>
          </w:r>
          <w:r w:rsidRPr="00267ACC">
            <w:rPr>
              <w:rStyle w:val="Strong"/>
            </w:rPr>
            <w:t>new</w:t>
          </w:r>
          <w:r w:rsidRPr="00267ACC">
            <w:t xml:space="preserve"> and </w:t>
          </w:r>
          <w:r w:rsidRPr="00267ACC">
            <w:rPr>
              <w:rStyle w:val="Strong"/>
            </w:rPr>
            <w:t>major</w:t>
          </w:r>
          <w:r w:rsidRPr="00267ACC">
            <w:t xml:space="preserve"> </w:t>
          </w:r>
          <w:r w:rsidRPr="00267ACC">
            <w:rPr>
              <w:rStyle w:val="Strong"/>
            </w:rPr>
            <w:t>amendment</w:t>
          </w:r>
          <w:r w:rsidRPr="00267ACC">
            <w:t xml:space="preserve"> </w:t>
          </w:r>
          <w:r w:rsidR="00E46046" w:rsidRPr="00267ACC">
            <w:t xml:space="preserve">permit </w:t>
          </w:r>
          <w:r w:rsidRPr="00267ACC">
            <w:t>applications.</w:t>
          </w:r>
          <w:bookmarkEnd w:id="138"/>
          <w:bookmarkEnd w:id="139"/>
          <w:bookmarkEnd w:id="140"/>
          <w:r w:rsidRPr="00267ACC">
            <w:t xml:space="preserve"> </w:t>
          </w:r>
        </w:p>
        <w:p w14:paraId="4E1CEE27" w14:textId="78F7ECF9" w:rsidR="00D233C8" w:rsidRDefault="00D233C8" w:rsidP="00AA5DC4">
          <w:pPr>
            <w:pStyle w:val="Heading1List"/>
            <w:numPr>
              <w:ilvl w:val="0"/>
              <w:numId w:val="108"/>
            </w:numPr>
          </w:pPr>
          <w:bookmarkStart w:id="141" w:name="_Toc155604266"/>
          <w:r w:rsidRPr="005770D0">
            <w:t>AFFECTED</w:t>
          </w:r>
          <w:r>
            <w:t xml:space="preserve"> </w:t>
          </w:r>
          <w:r w:rsidRPr="00626D6E">
            <w:t>LANDOWNER</w:t>
          </w:r>
          <w:r>
            <w:t xml:space="preserve"> INFORMATION</w:t>
          </w:r>
          <w:bookmarkEnd w:id="141"/>
        </w:p>
        <w:p w14:paraId="46E9217D" w14:textId="01BA6256" w:rsidR="00D233C8" w:rsidRDefault="00D233C8" w:rsidP="00ED2280">
          <w:pPr>
            <w:pStyle w:val="Heading2Lista"/>
            <w:numPr>
              <w:ilvl w:val="0"/>
              <w:numId w:val="112"/>
            </w:numPr>
            <w:ind w:left="360"/>
          </w:pPr>
          <w:r w:rsidRPr="005770D0">
            <w:t>Landowner</w:t>
          </w:r>
          <w:r>
            <w:t xml:space="preserve"> Map Components</w:t>
          </w:r>
        </w:p>
        <w:p w14:paraId="78B691A6" w14:textId="576BF89F" w:rsidR="00D233C8" w:rsidRDefault="00D233C8" w:rsidP="00D233C8">
          <w:pPr>
            <w:pStyle w:val="BodyText"/>
          </w:pPr>
          <w:r>
            <w:t xml:space="preserve">The following information is required for the affected landowner list and other interested parties. Please use the format described below. </w:t>
          </w:r>
          <w:r w:rsidR="0070333F">
            <w:rPr>
              <w:rStyle w:val="Strong"/>
            </w:rPr>
            <w:t>See Appendix 5 of these instructions for e</w:t>
          </w:r>
          <w:r w:rsidRPr="0066041A">
            <w:rPr>
              <w:rStyle w:val="Strong"/>
            </w:rPr>
            <w:t>xamples of landowner maps.</w:t>
          </w:r>
          <w:r>
            <w:t xml:space="preserve"> Affected landowner information is critical to the processing of the application and any errors may cause significant delays in processing the application.</w:t>
          </w:r>
        </w:p>
        <w:p w14:paraId="7CA9FB7A" w14:textId="77777777" w:rsidR="00F570F5" w:rsidRDefault="00D233C8" w:rsidP="00D233C8">
          <w:pPr>
            <w:pStyle w:val="BodyText"/>
          </w:pPr>
          <w:r>
            <w:t xml:space="preserve">The </w:t>
          </w:r>
          <w:proofErr w:type="gramStart"/>
          <w:r>
            <w:t>landowners</w:t>
          </w:r>
          <w:proofErr w:type="gramEnd"/>
          <w:r>
            <w:t xml:space="preserve"> list is used by the TCEQ to notify affected landowners of the application by mail. These individuals, as well as others, may provide comments on the application or request a contested case hearing on the application.</w:t>
          </w:r>
        </w:p>
        <w:p w14:paraId="0EFE73F6" w14:textId="6C1AB3AE" w:rsidR="00D233C8" w:rsidRDefault="00F570F5" w:rsidP="00D233C8">
          <w:pPr>
            <w:pStyle w:val="BodyText"/>
          </w:pPr>
          <w:r>
            <w:t>All applicants shall submit a map that clearly depicts the following information:</w:t>
          </w:r>
        </w:p>
        <w:p w14:paraId="38818C2F" w14:textId="6E06752F" w:rsidR="00F570F5" w:rsidRDefault="00F570F5" w:rsidP="00005141">
          <w:pPr>
            <w:pStyle w:val="BulletBodyTextList1"/>
          </w:pPr>
          <w:r>
            <w:t>The facility’s boundaries.</w:t>
          </w:r>
        </w:p>
        <w:p w14:paraId="5CEBB06D" w14:textId="0F501590" w:rsidR="00F570F5" w:rsidRDefault="00F570F5" w:rsidP="00005141">
          <w:pPr>
            <w:pStyle w:val="BulletBodyTextList1"/>
          </w:pPr>
          <w:r>
            <w:t>The property boundaries of all properties adjacent to the facility’s boundaries.</w:t>
          </w:r>
        </w:p>
        <w:p w14:paraId="58DC3F21" w14:textId="1F2E141D" w:rsidR="00F570F5" w:rsidRDefault="00F570F5" w:rsidP="00005141">
          <w:pPr>
            <w:pStyle w:val="BulletBodyTextList1"/>
          </w:pPr>
          <w:r>
            <w:t>The property boundaries of all properties within the facility’s boundaries.</w:t>
          </w:r>
        </w:p>
        <w:p w14:paraId="146EC6A8" w14:textId="7E926DB0" w:rsidR="00F570F5" w:rsidRDefault="00F570F5" w:rsidP="00005141">
          <w:pPr>
            <w:pStyle w:val="BulletBodyTextList1"/>
          </w:pPr>
          <w:r>
            <w:t>The property boundaries of all properties overlapping the facility’s boundaries.</w:t>
          </w:r>
        </w:p>
        <w:p w14:paraId="78C7E38F" w14:textId="5B18C200" w:rsidR="00F570F5" w:rsidRDefault="00F570F5" w:rsidP="00005141">
          <w:pPr>
            <w:pStyle w:val="BulletBodyTextList1"/>
          </w:pPr>
          <w:r>
            <w:t>The property boundaries of all properties adjacent to any property overlapping the facility’s boundaries.</w:t>
          </w:r>
        </w:p>
        <w:p w14:paraId="2771DE8F" w14:textId="01BCD40B" w:rsidR="00F570F5" w:rsidRDefault="00F570F5" w:rsidP="00005141">
          <w:pPr>
            <w:pStyle w:val="BulletBodyTextList1"/>
          </w:pPr>
          <w:r>
            <w:t>The point(s) of discharge and highlighted discharge route(s) clearly shown for one mile downstream of the discharge point(s).</w:t>
          </w:r>
        </w:p>
        <w:p w14:paraId="5673E64B" w14:textId="74E30FA1" w:rsidR="00F570F5" w:rsidRDefault="00F570F5" w:rsidP="00005141">
          <w:pPr>
            <w:pStyle w:val="BulletBodyTextList1"/>
          </w:pPr>
          <w:r>
            <w:t>The property boundaries of the landowners located on both sides of the discharge route for one full stream mile downstream of the discharge point(s).</w:t>
          </w:r>
        </w:p>
        <w:p w14:paraId="0147B7C4" w14:textId="297AFB46" w:rsidR="00F570F5" w:rsidRDefault="00F570F5" w:rsidP="00005141">
          <w:pPr>
            <w:pStyle w:val="BulletBodyTextList1"/>
          </w:pPr>
          <w:r>
            <w:t>The property boundaries of the landowners along the watercourse for a one-half mile radius from the discharge point(s) if the discharge is into a lake, bay, estuary, or affected by tides.</w:t>
          </w:r>
        </w:p>
        <w:p w14:paraId="16ADCF49" w14:textId="5C24C3D1" w:rsidR="00AD2AAD" w:rsidRDefault="00005141" w:rsidP="00AD2AAD">
          <w:pPr>
            <w:pStyle w:val="BodyText"/>
            <w:spacing w:before="120"/>
          </w:pPr>
          <w:r>
            <w:t>An example of an</w:t>
          </w:r>
          <w:r w:rsidR="00D233C8">
            <w:t xml:space="preserve"> affected landowner map</w:t>
          </w:r>
          <w:r>
            <w:t xml:space="preserve"> has </w:t>
          </w:r>
          <w:r w:rsidR="00D233C8">
            <w:t xml:space="preserve">been provided in Appendix </w:t>
          </w:r>
          <w:r>
            <w:t>1</w:t>
          </w:r>
          <w:r w:rsidR="00D233C8">
            <w:t xml:space="preserve"> of these Instructions.</w:t>
          </w:r>
          <w:r>
            <w:t xml:space="preserve"> </w:t>
          </w:r>
        </w:p>
        <w:p w14:paraId="323CE693" w14:textId="6C8C444A" w:rsidR="003B00ED" w:rsidRDefault="003B00ED" w:rsidP="00AD2AAD">
          <w:pPr>
            <w:pStyle w:val="BodyText"/>
            <w:spacing w:before="120"/>
          </w:pPr>
          <w:r>
            <w:t xml:space="preserve">The example shows all landowners adjacent to, and overlapping, the applicant’s proposed facility; all landowners surrounding the point of discharge, and all landowners along the discharge route for </w:t>
          </w:r>
          <w:proofErr w:type="gramStart"/>
          <w:r>
            <w:t>a distance of one</w:t>
          </w:r>
          <w:proofErr w:type="gramEnd"/>
          <w:r>
            <w:t xml:space="preserve"> mile downstream. In this example, landowners 1, 2, 3, 5, 6, and 7 must be identified as affected landowners with the landowner’s name and mailing address submitted with the application in the format described in </w:t>
          </w:r>
          <w:r w:rsidRPr="00AF43DB">
            <w:t>Item b above (Landowner List Media).</w:t>
          </w:r>
        </w:p>
        <w:p w14:paraId="4BB60CAB" w14:textId="105FAC0D" w:rsidR="00AD2AAD" w:rsidRDefault="00D233C8" w:rsidP="00005141">
          <w:pPr>
            <w:pStyle w:val="BodyText6pt"/>
          </w:pPr>
          <w:r>
            <w:t xml:space="preserve">If there are questions as to which landowners must be identified, call the </w:t>
          </w:r>
          <w:r w:rsidR="00E46046">
            <w:t>Applications Review and Processing</w:t>
          </w:r>
          <w:r>
            <w:t xml:space="preserve"> staff. The landowners map should be a city or county plat, another map sketch, or a drawing with a scale </w:t>
          </w:r>
          <w:proofErr w:type="gramStart"/>
          <w:r>
            <w:t>adequate enough</w:t>
          </w:r>
          <w:proofErr w:type="gramEnd"/>
          <w:r>
            <w:t xml:space="preserve"> to show the cross-r</w:t>
          </w:r>
          <w:r w:rsidR="00A24E91">
            <w:t xml:space="preserve">eferenced affected landowners. </w:t>
          </w:r>
          <w:r>
            <w:t>The landowners map must include a scale so that the TCEQ can verify that all landowners within the required distances have been identified.</w:t>
          </w:r>
          <w:r w:rsidR="00AD2AAD">
            <w:br w:type="page"/>
          </w:r>
        </w:p>
        <w:p w14:paraId="2210D763" w14:textId="2AFCE20C" w:rsidR="00D233C8" w:rsidRDefault="00D233C8" w:rsidP="006F60AE">
          <w:pPr>
            <w:pStyle w:val="Heading2Lista"/>
          </w:pPr>
          <w:r>
            <w:lastRenderedPageBreak/>
            <w:t>Landowner List Media</w:t>
          </w:r>
        </w:p>
        <w:p w14:paraId="7B23AD94" w14:textId="0BE14C27" w:rsidR="00D233C8" w:rsidRDefault="00D233C8" w:rsidP="00D233C8">
          <w:pPr>
            <w:pStyle w:val="BodyText"/>
          </w:pPr>
          <w:proofErr w:type="gramStart"/>
          <w:r>
            <w:t>In an effort to</w:t>
          </w:r>
          <w:proofErr w:type="gramEnd"/>
          <w:r>
            <w:t xml:space="preserve"> expedite processing of the application, the TCEQ requires applicants to provide the mailing list in one of the following formats: 1) submit the mailing list electronically on a readable/writeable compact disk (CD-RW) </w:t>
          </w:r>
          <w:r w:rsidR="00005141">
            <w:t xml:space="preserve">or USB </w:t>
          </w:r>
          <w:r>
            <w:t xml:space="preserve">using Microsoft Word, as allowed by </w:t>
          </w:r>
          <w:r w:rsidRPr="008C7819">
            <w:rPr>
              <w:rStyle w:val="ReferenceTitle"/>
            </w:rPr>
            <w:t>30 TAC §</w:t>
          </w:r>
          <w:r w:rsidR="00B25D21">
            <w:rPr>
              <w:rStyle w:val="ReferenceTitle"/>
            </w:rPr>
            <w:t xml:space="preserve"> </w:t>
          </w:r>
          <w:r w:rsidRPr="008C7819">
            <w:rPr>
              <w:rStyle w:val="ReferenceTitle"/>
            </w:rPr>
            <w:t>39.5(b)</w:t>
          </w:r>
          <w:r>
            <w:t xml:space="preserve">, or, if more convenient, 2) provide four sets of printed labels of the list. </w:t>
          </w:r>
        </w:p>
        <w:p w14:paraId="22C704F2" w14:textId="77777777" w:rsidR="00D233C8" w:rsidRDefault="00D233C8" w:rsidP="00D233C8">
          <w:pPr>
            <w:pStyle w:val="BodyText"/>
          </w:pPr>
          <w:r>
            <w:t>One of these two methods of providing the affected landowners mailing addresses (electronically or printed labels) must be used. The application cannot be declared administratively complete until one of the two is received.</w:t>
          </w:r>
        </w:p>
        <w:p w14:paraId="7DD8F28B" w14:textId="389A2098" w:rsidR="00D233C8" w:rsidRDefault="00D233C8" w:rsidP="00D233C8">
          <w:pPr>
            <w:pStyle w:val="BodyText"/>
          </w:pPr>
          <w:r>
            <w:t>Please label the CD-RW</w:t>
          </w:r>
          <w:r w:rsidR="00005141">
            <w:t xml:space="preserve"> or USB</w:t>
          </w:r>
          <w:r>
            <w:t xml:space="preserve"> with the applicant’s name and permit number. Within the file stored on the CD-RW</w:t>
          </w:r>
          <w:r w:rsidR="00005141">
            <w:t xml:space="preserve"> or USB</w:t>
          </w:r>
          <w:r>
            <w:t xml:space="preserve">, identify the permit number and applicant’s name on the top of the document. Names and addresses must be typed in the format indicated below </w:t>
          </w:r>
          <w:r w:rsidR="00A24E91">
            <w:t>an</w:t>
          </w:r>
          <w:r w:rsidR="00CF6579">
            <w:t>d</w:t>
          </w:r>
          <w:r w:rsidR="00A24E91">
            <w:t xml:space="preserve"> in accordance with the</w:t>
          </w:r>
          <w:r>
            <w:t xml:space="preserve"> US Postal Service </w:t>
          </w:r>
          <w:r w:rsidR="00A24E91">
            <w:t>guidelines</w:t>
          </w:r>
          <w:r>
            <w:t xml:space="preserve"> for machine readability. Each letter in the name and address must be capitalized, contain no punctuation, and the appropriate two-character abbreviation must be used for the state. Each entity listed must be blocked and spaced consecutively as shown </w:t>
          </w:r>
          <w:r w:rsidR="00837BBE">
            <w:t xml:space="preserve">in the example </w:t>
          </w:r>
          <w:r>
            <w:t>below.</w:t>
          </w:r>
        </w:p>
        <w:p w14:paraId="06DDA8F9" w14:textId="77777777" w:rsidR="008C7819" w:rsidRDefault="008C7819" w:rsidP="00D233C8">
          <w:pPr>
            <w:pStyle w:val="BodyText"/>
            <w:sectPr w:rsidR="008C7819" w:rsidSect="001D17E2">
              <w:pgSz w:w="12240" w:h="15840"/>
              <w:pgMar w:top="1008" w:right="806" w:bottom="1008" w:left="1008" w:header="720" w:footer="720" w:gutter="0"/>
              <w:cols w:space="720"/>
              <w:docGrid w:linePitch="360"/>
            </w:sectPr>
          </w:pPr>
        </w:p>
        <w:p w14:paraId="4EFA8B69" w14:textId="3A9E4A23" w:rsidR="00005141" w:rsidRDefault="00005141" w:rsidP="008C7819">
          <w:pPr>
            <w:pStyle w:val="BodyText0pt"/>
            <w:rPr>
              <w:rFonts w:eastAsiaTheme="minorHAnsi" w:cstheme="minorBidi"/>
              <w:szCs w:val="24"/>
            </w:rPr>
            <w:sectPr w:rsidR="00005141" w:rsidSect="00B3163A">
              <w:type w:val="continuous"/>
              <w:pgSz w:w="12240" w:h="15840"/>
              <w:pgMar w:top="1008" w:right="806" w:bottom="1008" w:left="1008" w:header="720" w:footer="720" w:gutter="0"/>
              <w:cols w:num="3" w:space="720" w:equalWidth="0">
                <w:col w:w="2160" w:space="720"/>
                <w:col w:w="3932" w:space="720"/>
                <w:col w:w="2894"/>
              </w:cols>
              <w:docGrid w:linePitch="360"/>
            </w:sectPr>
          </w:pPr>
        </w:p>
        <w:p w14:paraId="00A81048" w14:textId="70B44651" w:rsidR="00D233C8" w:rsidRDefault="00D233C8" w:rsidP="008C7819">
          <w:pPr>
            <w:pStyle w:val="BodyText0pt"/>
          </w:pPr>
          <w:r>
            <w:t>SHARMAN DUNN</w:t>
          </w:r>
        </w:p>
        <w:p w14:paraId="4A8559FF" w14:textId="77777777" w:rsidR="00D233C8" w:rsidRDefault="00D233C8" w:rsidP="008C7819">
          <w:pPr>
            <w:pStyle w:val="BodyText0pt"/>
          </w:pPr>
          <w:r>
            <w:t>RR 1 BOX 34</w:t>
          </w:r>
        </w:p>
        <w:p w14:paraId="78DA5C2F" w14:textId="77777777" w:rsidR="00D233C8" w:rsidRDefault="00D233C8" w:rsidP="008C7819">
          <w:pPr>
            <w:pStyle w:val="BodyText0pt"/>
          </w:pPr>
          <w:r>
            <w:t>SEA TX 76724</w:t>
          </w:r>
        </w:p>
        <w:p w14:paraId="6C0F667D" w14:textId="77777777" w:rsidR="00D233C8" w:rsidRDefault="00D233C8" w:rsidP="00005141">
          <w:pPr>
            <w:pStyle w:val="BodyText0pt"/>
            <w:ind w:left="-270"/>
          </w:pPr>
          <w:r>
            <w:t>MR AND MRS EDWARD PEABODY</w:t>
          </w:r>
        </w:p>
        <w:p w14:paraId="25DBCD83" w14:textId="77777777" w:rsidR="00D233C8" w:rsidRDefault="00D233C8" w:rsidP="00005141">
          <w:pPr>
            <w:pStyle w:val="BodyText0pt"/>
            <w:ind w:left="-270"/>
          </w:pPr>
          <w:r>
            <w:t>1405 MONTAGUE LN</w:t>
          </w:r>
        </w:p>
        <w:p w14:paraId="7C67D70E" w14:textId="77777777" w:rsidR="00D233C8" w:rsidRDefault="00D233C8" w:rsidP="00005141">
          <w:pPr>
            <w:pStyle w:val="BodyText0pt"/>
            <w:ind w:left="-270"/>
          </w:pPr>
          <w:r>
            <w:t>SEA TX 76710-1234</w:t>
          </w:r>
        </w:p>
        <w:p w14:paraId="36B22454" w14:textId="77777777" w:rsidR="00D233C8" w:rsidRDefault="00D233C8" w:rsidP="00005141">
          <w:pPr>
            <w:pStyle w:val="BodyText0pt"/>
            <w:ind w:left="-180"/>
          </w:pPr>
          <w:r>
            <w:t>BRIAR LP</w:t>
          </w:r>
        </w:p>
        <w:p w14:paraId="6B288840" w14:textId="77777777" w:rsidR="00D233C8" w:rsidRDefault="00D233C8" w:rsidP="00005141">
          <w:pPr>
            <w:pStyle w:val="BodyText0pt"/>
            <w:ind w:left="-180"/>
          </w:pPr>
          <w:r>
            <w:t>PO BOX 249</w:t>
          </w:r>
        </w:p>
        <w:p w14:paraId="615F6C5B" w14:textId="77777777" w:rsidR="00005141" w:rsidRDefault="00D233C8" w:rsidP="00005141">
          <w:pPr>
            <w:pStyle w:val="BodyText"/>
            <w:spacing w:after="0"/>
            <w:ind w:left="-180"/>
            <w:sectPr w:rsidR="00005141" w:rsidSect="00B3163A">
              <w:type w:val="continuous"/>
              <w:pgSz w:w="12240" w:h="15840"/>
              <w:pgMar w:top="1008" w:right="806" w:bottom="1008" w:left="1008" w:header="720" w:footer="720" w:gutter="0"/>
              <w:cols w:num="3" w:space="720"/>
              <w:docGrid w:linePitch="360"/>
            </w:sectPr>
          </w:pPr>
          <w:r>
            <w:t>SEA TX 76710-0249</w:t>
          </w:r>
        </w:p>
        <w:p w14:paraId="0CFFE202" w14:textId="6DBB043B" w:rsidR="00D233C8" w:rsidRDefault="00D233C8" w:rsidP="006E7359">
          <w:pPr>
            <w:pStyle w:val="BodyText"/>
            <w:spacing w:after="0"/>
          </w:pPr>
        </w:p>
        <w:p w14:paraId="4F8E29C9" w14:textId="77777777" w:rsidR="008C7819" w:rsidRDefault="008C7819" w:rsidP="00D233C8">
          <w:pPr>
            <w:pStyle w:val="BodyText"/>
            <w:sectPr w:rsidR="008C7819" w:rsidSect="00B3163A">
              <w:type w:val="continuous"/>
              <w:pgSz w:w="12240" w:h="15840"/>
              <w:pgMar w:top="1008" w:right="806" w:bottom="1008" w:left="1008" w:header="720" w:footer="720" w:gutter="0"/>
              <w:cols w:num="3" w:space="720" w:equalWidth="0">
                <w:col w:w="2160" w:space="720"/>
                <w:col w:w="3932" w:space="720"/>
                <w:col w:w="2894"/>
              </w:cols>
              <w:docGrid w:linePitch="360"/>
            </w:sectPr>
          </w:pPr>
        </w:p>
        <w:p w14:paraId="1BE5F3AA" w14:textId="6218B293" w:rsidR="00D233C8" w:rsidRDefault="00D233C8" w:rsidP="006E7359">
          <w:pPr>
            <w:pStyle w:val="BodyText6pt"/>
            <w:spacing w:before="240"/>
          </w:pPr>
          <w:r>
            <w:t xml:space="preserve">A list submitted electronically should be the only item on </w:t>
          </w:r>
          <w:r w:rsidR="00353C06">
            <w:t>the</w:t>
          </w:r>
          <w:r>
            <w:t xml:space="preserve"> CD-RW. Do not submit a list on a CD-RW that includes maps or other materials submitted with </w:t>
          </w:r>
          <w:r w:rsidR="00C532BC">
            <w:t>the</w:t>
          </w:r>
          <w:r>
            <w:t xml:space="preserve"> application.</w:t>
          </w:r>
        </w:p>
        <w:p w14:paraId="5FC18CF5" w14:textId="5AC1439F" w:rsidR="00D233C8" w:rsidRDefault="00D233C8" w:rsidP="00D233C8">
          <w:pPr>
            <w:pStyle w:val="BodyText"/>
          </w:pPr>
          <w:r>
            <w:t xml:space="preserve">If mailing list </w:t>
          </w:r>
          <w:r w:rsidR="00C532BC">
            <w:t xml:space="preserve">is submitted </w:t>
          </w:r>
          <w:r w:rsidR="00E46046">
            <w:t xml:space="preserve">on a CD-RW </w:t>
          </w:r>
          <w:r w:rsidR="00353C06">
            <w:t xml:space="preserve">or USB </w:t>
          </w:r>
          <w:r>
            <w:t xml:space="preserve">in Microsoft Word format, it must be in Avery 5160 label format (3 columns across, 10 columns down, for a total of 30 labels per page).  </w:t>
          </w:r>
        </w:p>
        <w:p w14:paraId="1F4988CB" w14:textId="77777777" w:rsidR="00D233C8" w:rsidRDefault="00D233C8" w:rsidP="00D233C8">
          <w:pPr>
            <w:pStyle w:val="BodyText"/>
          </w:pPr>
          <w:r>
            <w:t>If printed labels</w:t>
          </w:r>
          <w:r w:rsidR="00C532BC">
            <w:t xml:space="preserve"> are provided</w:t>
          </w:r>
          <w:r>
            <w:t>, please use sheets of labels containing 30 labels per page. Please provide four complete sets of labels of the adjacent landowners list.</w:t>
          </w:r>
        </w:p>
        <w:p w14:paraId="63119BE6" w14:textId="508A3B7B" w:rsidR="00D233C8" w:rsidRDefault="00D233C8" w:rsidP="00D233C8">
          <w:pPr>
            <w:pStyle w:val="BodyText"/>
          </w:pPr>
          <w:r>
            <w:t>Each name and corresponding address must appear only once on the mailing labels</w:t>
          </w:r>
          <w:r w:rsidR="00353C06">
            <w:t xml:space="preserve">, </w:t>
          </w:r>
          <w:r>
            <w:t>computer disk</w:t>
          </w:r>
          <w:r w:rsidR="00353C06">
            <w:t>, or USB</w:t>
          </w:r>
          <w:r>
            <w:t xml:space="preserve"> even if the entity owns more than one tract of land identified on the </w:t>
          </w:r>
          <w:proofErr w:type="gramStart"/>
          <w:r>
            <w:t>landowners</w:t>
          </w:r>
          <w:proofErr w:type="gramEnd"/>
          <w:r>
            <w:t xml:space="preserve"> map. Please eliminate duplicate names and addresses.</w:t>
          </w:r>
        </w:p>
        <w:p w14:paraId="3596C3B0" w14:textId="07FDD713" w:rsidR="00D233C8" w:rsidRDefault="00D233C8" w:rsidP="00C334C0">
          <w:pPr>
            <w:pStyle w:val="Heading2Lista"/>
          </w:pPr>
          <w:r>
            <w:t>Cross-Referenced Landowner List</w:t>
          </w:r>
        </w:p>
        <w:p w14:paraId="73DDF773" w14:textId="04637786" w:rsidR="00D233C8" w:rsidRDefault="00D233C8" w:rsidP="00D233C8">
          <w:pPr>
            <w:pStyle w:val="BodyText"/>
          </w:pPr>
          <w:r>
            <w:t xml:space="preserve">All landowners identified must be clearly cross-referenced to a list of the landowner names and complete mailing addresses. The cross reference must be in consecutive numeric order (1, 2, 3). The complete list of affected landowners must be provided on a </w:t>
          </w:r>
          <w:r w:rsidRPr="008C7819">
            <w:rPr>
              <w:rStyle w:val="Strong"/>
            </w:rPr>
            <w:t>separate sheet of 8.5"×11" paper</w:t>
          </w:r>
          <w:r>
            <w:t xml:space="preserve">.  </w:t>
          </w:r>
          <w:r w:rsidRPr="008C7819">
            <w:rPr>
              <w:rStyle w:val="StrongUnderline"/>
            </w:rPr>
            <w:t>DO NOT USE THE PROPERTY TAX TRACT NUMBER SYSTEM.</w:t>
          </w:r>
        </w:p>
        <w:p w14:paraId="256ADFAE" w14:textId="419A5234" w:rsidR="00D233C8" w:rsidRDefault="00D233C8" w:rsidP="00C334C0">
          <w:pPr>
            <w:pStyle w:val="Heading2Lista"/>
          </w:pPr>
          <w:r>
            <w:t>Landowner Data Source</w:t>
          </w:r>
        </w:p>
        <w:p w14:paraId="1013D514" w14:textId="2AEED71F" w:rsidR="00D233C8" w:rsidRDefault="00D233C8" w:rsidP="00D233C8">
          <w:pPr>
            <w:pStyle w:val="BodyText"/>
          </w:pPr>
          <w:r>
            <w:t xml:space="preserve">Provide the source of the </w:t>
          </w:r>
          <w:proofErr w:type="gramStart"/>
          <w:r>
            <w:t>landowners</w:t>
          </w:r>
          <w:proofErr w:type="gramEnd"/>
          <w:r>
            <w:t xml:space="preserve"> names and mailing address in the space provided.</w:t>
          </w:r>
          <w:r>
            <w:tab/>
          </w:r>
        </w:p>
        <w:p w14:paraId="63E222F3" w14:textId="5D9A169F" w:rsidR="00D233C8" w:rsidRDefault="00D233C8" w:rsidP="00C334C0">
          <w:pPr>
            <w:pStyle w:val="Heading2Lista"/>
          </w:pPr>
          <w:r>
            <w:t>School Fund Land</w:t>
          </w:r>
        </w:p>
        <w:p w14:paraId="7563B770" w14:textId="5D0A3DC1" w:rsidR="00D233C8" w:rsidRDefault="00E46046" w:rsidP="00D233C8">
          <w:pPr>
            <w:pStyle w:val="BodyText"/>
          </w:pPr>
          <w:r>
            <w:t>If</w:t>
          </w:r>
          <w:r w:rsidR="00D233C8">
            <w:t xml:space="preserve"> any permanent school fund land is affected by this application</w:t>
          </w:r>
          <w:r>
            <w:t xml:space="preserve">, check </w:t>
          </w:r>
          <w:r w:rsidRPr="00E46046">
            <w:rPr>
              <w:rStyle w:val="Strong"/>
            </w:rPr>
            <w:t>yes</w:t>
          </w:r>
          <w:r>
            <w:t xml:space="preserve">. Otherwise, check </w:t>
          </w:r>
          <w:r w:rsidRPr="00E46046">
            <w:rPr>
              <w:rStyle w:val="Strong"/>
            </w:rPr>
            <w:t>no</w:t>
          </w:r>
          <w:r w:rsidR="00D233C8">
            <w:t xml:space="preserve">. This information is required by the </w:t>
          </w:r>
          <w:r w:rsidR="00D233C8" w:rsidRPr="008C7819">
            <w:rPr>
              <w:rStyle w:val="ReferenceTitle"/>
            </w:rPr>
            <w:t>Texas Water Code § 5.115</w:t>
          </w:r>
          <w:r w:rsidR="00D233C8">
            <w:t xml:space="preserve">. If </w:t>
          </w:r>
          <w:r w:rsidR="00CC1374" w:rsidRPr="001B0811">
            <w:rPr>
              <w:rStyle w:val="Strong"/>
            </w:rPr>
            <w:t>yes</w:t>
          </w:r>
          <w:r w:rsidR="00D233C8">
            <w:t xml:space="preserve">, provide the location of the property and foreseeable impacts and effects this application has on the land(s). </w:t>
          </w:r>
        </w:p>
        <w:p w14:paraId="0D814ADD" w14:textId="1EAC9E77" w:rsidR="00D233C8" w:rsidRDefault="00D233C8" w:rsidP="00AA5DC4">
          <w:pPr>
            <w:pStyle w:val="Heading1List"/>
          </w:pPr>
          <w:bookmarkStart w:id="142" w:name="_Toc155604267"/>
          <w:r>
            <w:lastRenderedPageBreak/>
            <w:t>ORIGINAL PHOTOGRAPHS</w:t>
          </w:r>
          <w:bookmarkEnd w:id="142"/>
        </w:p>
        <w:p w14:paraId="3421A779" w14:textId="51BA51C5" w:rsidR="00D233C8" w:rsidRDefault="00D233C8" w:rsidP="00D233C8">
          <w:pPr>
            <w:pStyle w:val="BodyText"/>
          </w:pPr>
          <w:r>
            <w:t xml:space="preserve">Photographs of each of the following must be </w:t>
          </w:r>
          <w:r w:rsidR="0070333F">
            <w:t>attached to</w:t>
          </w:r>
          <w:r>
            <w:t xml:space="preserve"> the application:</w:t>
          </w:r>
        </w:p>
        <w:p w14:paraId="0A22A6BA" w14:textId="6747261D" w:rsidR="00D233C8" w:rsidRDefault="00D233C8" w:rsidP="008C7819">
          <w:pPr>
            <w:pStyle w:val="BulletBodyTextList1"/>
          </w:pPr>
          <w:r>
            <w:t>At least one photograph of the new and expanded treatment unit(s) location.</w:t>
          </w:r>
        </w:p>
        <w:p w14:paraId="6E62D1E8" w14:textId="77777777" w:rsidR="00D233C8" w:rsidRDefault="00D233C8" w:rsidP="008C7819">
          <w:pPr>
            <w:pStyle w:val="BulletBodyTextList1"/>
          </w:pPr>
          <w:r>
            <w:t>At least two photographs of the existing/proposed discharge point and as much area downstream (photo 1) and upstream (photo 2) as can be captured on film. If the discharge is to an open water body (e.g., lake, bay), the discharge point should be in the right or left edge of each photograph showing the open water and with as much area on each respective side of the discharge as can be captured.</w:t>
          </w:r>
        </w:p>
        <w:p w14:paraId="601BB527" w14:textId="125879D9" w:rsidR="00D233C8" w:rsidRDefault="00D233C8" w:rsidP="008C7819">
          <w:pPr>
            <w:pStyle w:val="BulletBodyTextList112pt"/>
          </w:pPr>
          <w:r>
            <w:t>At least one photograph of the existing/proposed effluent disposal site.</w:t>
          </w:r>
        </w:p>
        <w:p w14:paraId="22018D62" w14:textId="219A2103" w:rsidR="008C7819" w:rsidRDefault="0070333F" w:rsidP="0070333F">
          <w:pPr>
            <w:pStyle w:val="BulletBodyTextList1"/>
          </w:pPr>
          <w:r>
            <w:t>A</w:t>
          </w:r>
          <w:r w:rsidR="00D233C8">
            <w:t xml:space="preserve"> plot plan or map that indicates the location of each photograph and the direction (e.g., northwest) the camera was facing when the photograph was taken. </w:t>
          </w:r>
        </w:p>
        <w:p w14:paraId="07E1214C" w14:textId="38D4840B" w:rsidR="00BE00D1" w:rsidRDefault="0070333F" w:rsidP="00837BBE">
          <w:pPr>
            <w:pStyle w:val="BodyText6pt"/>
          </w:pPr>
          <w:r>
            <w:t>Check the box next to each item to confirm it was included with the application.</w:t>
          </w:r>
          <w:r w:rsidR="00837BBE">
            <w:t xml:space="preserve"> </w:t>
          </w:r>
          <w:r w:rsidR="00267ACC">
            <w:br w:type="page"/>
          </w:r>
        </w:p>
        <w:p w14:paraId="0DA25204" w14:textId="4DE8320A" w:rsidR="00CE5C0D" w:rsidRDefault="00CE5C0D" w:rsidP="00CE5C0D">
          <w:pPr>
            <w:pStyle w:val="SectionTitle"/>
          </w:pPr>
          <w:bookmarkStart w:id="143" w:name="_Toc155604268"/>
          <w:r>
            <w:lastRenderedPageBreak/>
            <w:t>INSTRUCTIONS FOR SUPPLEMENTAL PERMIT INFORMATION FORM (SPIF)</w:t>
          </w:r>
          <w:bookmarkEnd w:id="143"/>
        </w:p>
        <w:p w14:paraId="27312338" w14:textId="4B453839" w:rsidR="00CE5C0D" w:rsidRPr="008C7819" w:rsidRDefault="00CE5C0D" w:rsidP="00CE5C0D">
          <w:pPr>
            <w:pStyle w:val="BodyText"/>
            <w:rPr>
              <w:rStyle w:val="StrongUnderline"/>
            </w:rPr>
          </w:pPr>
          <w:r w:rsidRPr="008C7819">
            <w:rPr>
              <w:rStyle w:val="StrongUnderline"/>
            </w:rPr>
            <w:t>This form applies to TPDES permit applications.</w:t>
          </w:r>
        </w:p>
        <w:p w14:paraId="267EA5F5" w14:textId="77777777" w:rsidR="00601069" w:rsidRDefault="00601069" w:rsidP="00601069">
          <w:pPr>
            <w:pStyle w:val="BodyText"/>
            <w:rPr>
              <w:szCs w:val="28"/>
            </w:rPr>
          </w:pPr>
          <w:r>
            <w:rPr>
              <w:szCs w:val="28"/>
            </w:rPr>
            <w:t xml:space="preserve">This form applies to TPDES permit applications only. Complete and attach the Supplemental Permit information Form (SPIF) (TCEQ Form 20971). </w:t>
          </w:r>
          <w:r w:rsidRPr="00337E20">
            <w:rPr>
              <w:szCs w:val="28"/>
            </w:rPr>
            <w:t>The application will not be declared administratively complete without this form being completed in its entirety including all attachments</w:t>
          </w:r>
          <w:r>
            <w:rPr>
              <w:szCs w:val="28"/>
            </w:rPr>
            <w:t>.</w:t>
          </w:r>
        </w:p>
        <w:p w14:paraId="4D30BED1" w14:textId="77777777" w:rsidR="00CE5C0D" w:rsidRDefault="00CE5C0D" w:rsidP="00E35CE2">
          <w:pPr>
            <w:pStyle w:val="BodyText6pt"/>
          </w:pPr>
        </w:p>
        <w:p w14:paraId="62154851" w14:textId="21940B3C" w:rsidR="00CE5C0D" w:rsidRDefault="00CE5C0D" w:rsidP="00CE5C0D">
          <w:pPr>
            <w:pStyle w:val="SectionTitle"/>
          </w:pPr>
          <w:bookmarkStart w:id="144" w:name="_Toc155604269"/>
          <w:r>
            <w:t>INSTRUCTIONS FOR COMPLETING ATTACHMENT 1</w:t>
          </w:r>
          <w:bookmarkEnd w:id="144"/>
        </w:p>
        <w:p w14:paraId="658436F2" w14:textId="051750E6" w:rsidR="00CE5C0D" w:rsidRDefault="00CE5C0D" w:rsidP="00CE5C0D">
          <w:pPr>
            <w:pStyle w:val="BodyText"/>
          </w:pPr>
          <w:r>
            <w:t xml:space="preserve">Complete this attachment if the facility owner or co-applicant is an individual. The address provided must be the individual’s home address. The address must be verifiable with the USPS for regular mail delivery (not overnight express mail). </w:t>
          </w:r>
          <w:hyperlink r:id="rId53" w:history="1">
            <w:r w:rsidR="00C532BC">
              <w:rPr>
                <w:rStyle w:val="Hyperlink"/>
              </w:rPr>
              <w:t>V</w:t>
            </w:r>
            <w:r w:rsidRPr="00F44CF2">
              <w:rPr>
                <w:rStyle w:val="Hyperlink"/>
              </w:rPr>
              <w:t>erify the address</w:t>
            </w:r>
          </w:hyperlink>
          <w:r>
            <w:t xml:space="preserve"> on the </w:t>
          </w:r>
          <w:r w:rsidRPr="006E7359">
            <w:t>USPS website</w:t>
          </w:r>
          <w:r>
            <w:t>. If the operator must apply as co-applicant and is an individual, provide a separate sheet for information on the operator. As the facility owner, you need to provide the Customer Reference Number (CN).</w:t>
          </w:r>
        </w:p>
        <w:p w14:paraId="0C8A9AD9" w14:textId="77777777" w:rsidR="00BB65E3" w:rsidRDefault="00BB65E3" w:rsidP="00CE5C0D">
          <w:pPr>
            <w:pStyle w:val="BodyText"/>
          </w:pPr>
        </w:p>
        <w:p w14:paraId="35CBFDD0" w14:textId="6C70FE05" w:rsidR="0037455D" w:rsidRDefault="0037455D" w:rsidP="0037455D">
          <w:pPr>
            <w:pStyle w:val="SectionTitle"/>
          </w:pPr>
          <w:bookmarkStart w:id="145" w:name="_Toc155604270"/>
          <w:r>
            <w:t>INSTRUCTIONS FOR COMPLETING THE CHECKLIST OF COMMON DEFICIENCIES</w:t>
          </w:r>
          <w:bookmarkEnd w:id="145"/>
        </w:p>
        <w:p w14:paraId="6DD4E9AE" w14:textId="43DD962D" w:rsidR="0037455D" w:rsidRDefault="0037455D" w:rsidP="0037455D">
          <w:pPr>
            <w:pStyle w:val="BodyText"/>
          </w:pPr>
          <w:r w:rsidRPr="005A3D0E">
            <w:rPr>
              <w:szCs w:val="22"/>
            </w:rPr>
            <w:t xml:space="preserve">To ensure the timely processing of </w:t>
          </w:r>
          <w:r>
            <w:rPr>
              <w:szCs w:val="22"/>
            </w:rPr>
            <w:t xml:space="preserve">this </w:t>
          </w:r>
          <w:r w:rsidRPr="005A3D0E">
            <w:rPr>
              <w:szCs w:val="22"/>
            </w:rPr>
            <w:t xml:space="preserve">application, </w:t>
          </w:r>
          <w:r>
            <w:rPr>
              <w:szCs w:val="22"/>
            </w:rPr>
            <w:t xml:space="preserve">please </w:t>
          </w:r>
          <w:r w:rsidRPr="005A3D0E">
            <w:rPr>
              <w:szCs w:val="22"/>
            </w:rPr>
            <w:t xml:space="preserve">review the items below and </w:t>
          </w:r>
          <w:r>
            <w:rPr>
              <w:szCs w:val="22"/>
            </w:rPr>
            <w:t xml:space="preserve">indicate by checking </w:t>
          </w:r>
          <w:r w:rsidRPr="00932A66">
            <w:rPr>
              <w:rStyle w:val="Strong"/>
            </w:rPr>
            <w:t>Yes</w:t>
          </w:r>
          <w:r>
            <w:rPr>
              <w:szCs w:val="22"/>
            </w:rPr>
            <w:t xml:space="preserve"> that each item is complete and in accordance applicable rules</w:t>
          </w:r>
          <w:r w:rsidRPr="005A3D0E">
            <w:rPr>
              <w:szCs w:val="22"/>
            </w:rPr>
            <w:t xml:space="preserve">. </w:t>
          </w:r>
          <w:r>
            <w:rPr>
              <w:szCs w:val="22"/>
            </w:rPr>
            <w:t xml:space="preserve">If an item is not required this application, indicate by checking </w:t>
          </w:r>
          <w:r w:rsidRPr="00932A66">
            <w:rPr>
              <w:rStyle w:val="Strong"/>
            </w:rPr>
            <w:t>N/A</w:t>
          </w:r>
          <w:r>
            <w:rPr>
              <w:szCs w:val="22"/>
            </w:rPr>
            <w:t xml:space="preserve"> where appropriate. </w:t>
          </w:r>
          <w:r>
            <w:t xml:space="preserve">Complete this checklist for each permit application. </w:t>
          </w:r>
          <w:r>
            <w:rPr>
              <w:szCs w:val="22"/>
            </w:rPr>
            <w:t>Please do not submit the application until the items below have been addressed.</w:t>
          </w:r>
        </w:p>
        <w:p w14:paraId="7CECF6C6" w14:textId="1B78B7F9" w:rsidR="00A03680" w:rsidRDefault="00A03680" w:rsidP="001B542B">
          <w:pPr>
            <w:pStyle w:val="BodyText"/>
            <w:rPr>
              <w:rStyle w:val="Strong"/>
            </w:rPr>
          </w:pPr>
        </w:p>
        <w:p w14:paraId="0055F950" w14:textId="22089D71" w:rsidR="00353C06" w:rsidRDefault="00353C06" w:rsidP="00353C06">
          <w:pPr>
            <w:pStyle w:val="SectionTitle"/>
          </w:pPr>
          <w:bookmarkStart w:id="146" w:name="_Toc155604271"/>
          <w:r>
            <w:lastRenderedPageBreak/>
            <w:t>APPENDIX 1 – AFFECTED LANDOWNERS MAP EXAMPLE</w:t>
          </w:r>
          <w:bookmarkEnd w:id="146"/>
        </w:p>
        <w:p w14:paraId="29742048" w14:textId="77777777" w:rsidR="003B00ED" w:rsidRDefault="00353C06" w:rsidP="003B00ED">
          <w:pPr>
            <w:pStyle w:val="BodyText"/>
            <w:keepNext/>
          </w:pPr>
          <w:r>
            <w:rPr>
              <w:noProof/>
            </w:rPr>
            <w:drawing>
              <wp:inline distT="0" distB="0" distL="0" distR="0" wp14:anchorId="1E2A72ED" wp14:editId="1C3178B9">
                <wp:extent cx="6408752" cy="5655372"/>
                <wp:effectExtent l="0" t="0" r="0" b="2540"/>
                <wp:docPr id="7" name="Picture 7" descr="Example of an affected landowners map which depicts one variation of affect landowners for applications proposing discharge of effluent from oil and gas exploration and production facil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0893-inst_affected landowners map example.png"/>
                        <pic:cNvPicPr/>
                      </pic:nvPicPr>
                      <pic:blipFill rotWithShape="1">
                        <a:blip r:embed="rId54">
                          <a:extLst>
                            <a:ext uri="{28A0092B-C50C-407E-A947-70E740481C1C}">
                              <a14:useLocalDpi xmlns:a14="http://schemas.microsoft.com/office/drawing/2010/main" val="0"/>
                            </a:ext>
                          </a:extLst>
                        </a:blip>
                        <a:srcRect b="31811"/>
                        <a:stretch/>
                      </pic:blipFill>
                      <pic:spPr bwMode="auto">
                        <a:xfrm>
                          <a:off x="0" y="0"/>
                          <a:ext cx="6429937" cy="5674067"/>
                        </a:xfrm>
                        <a:prstGeom prst="rect">
                          <a:avLst/>
                        </a:prstGeom>
                        <a:ln>
                          <a:noFill/>
                        </a:ln>
                        <a:extLst>
                          <a:ext uri="{53640926-AAD7-44D8-BBD7-CCE9431645EC}">
                            <a14:shadowObscured xmlns:a14="http://schemas.microsoft.com/office/drawing/2010/main"/>
                          </a:ext>
                        </a:extLst>
                      </pic:spPr>
                    </pic:pic>
                  </a:graphicData>
                </a:graphic>
              </wp:inline>
            </w:drawing>
          </w:r>
        </w:p>
        <w:p w14:paraId="22B6D7FA" w14:textId="23554A73" w:rsidR="00353C06" w:rsidRDefault="003B00ED" w:rsidP="003B00ED">
          <w:pPr>
            <w:pStyle w:val="Caption"/>
            <w:ind w:left="990" w:hanging="990"/>
          </w:pPr>
          <w:r>
            <w:t xml:space="preserve">Figure </w:t>
          </w:r>
          <w:r w:rsidR="00F80849">
            <w:fldChar w:fldCharType="begin"/>
          </w:r>
          <w:r w:rsidR="00F80849">
            <w:instrText xml:space="preserve"> SEQ Figure \* ARABIC </w:instrText>
          </w:r>
          <w:r w:rsidR="00F80849">
            <w:fldChar w:fldCharType="separate"/>
          </w:r>
          <w:r w:rsidR="00601069">
            <w:rPr>
              <w:noProof/>
            </w:rPr>
            <w:t>1</w:t>
          </w:r>
          <w:r w:rsidR="00F80849">
            <w:rPr>
              <w:noProof/>
            </w:rPr>
            <w:fldChar w:fldCharType="end"/>
          </w:r>
          <w:r>
            <w:t>: One variation of affect landowners for applications proposing discharge of effluent from oil and gas exploration and production facilities.</w:t>
          </w:r>
        </w:p>
        <w:p w14:paraId="42A1D9E5" w14:textId="77777777" w:rsidR="003B00ED" w:rsidRPr="003B00ED" w:rsidRDefault="003B00ED" w:rsidP="003B00ED">
          <w:pPr>
            <w:pStyle w:val="BodyText"/>
          </w:pPr>
        </w:p>
        <w:p w14:paraId="5B88619E" w14:textId="3D7A80FB" w:rsidR="00353C06" w:rsidRPr="001B542B" w:rsidRDefault="00353C06" w:rsidP="00353C06">
          <w:pPr>
            <w:pStyle w:val="BodyText"/>
            <w:rPr>
              <w:b/>
              <w:bCs/>
            </w:rPr>
          </w:pPr>
          <w:r w:rsidRPr="008C7819">
            <w:rPr>
              <w:rStyle w:val="Strong"/>
            </w:rPr>
            <w:t>End of Instructions for TCEQ Form 10411</w:t>
          </w:r>
          <w:r>
            <w:rPr>
              <w:rStyle w:val="Strong"/>
            </w:rPr>
            <w:t>.</w:t>
          </w:r>
        </w:p>
        <w:p w14:paraId="288233A9" w14:textId="564B1B8D" w:rsidR="00353C06" w:rsidRPr="001B542B" w:rsidRDefault="00601069" w:rsidP="001B542B">
          <w:pPr>
            <w:pStyle w:val="BodyText"/>
            <w:rPr>
              <w:b/>
              <w:bCs/>
            </w:rPr>
          </w:pPr>
        </w:p>
      </w:sdtContent>
    </w:sdt>
    <w:sectPr w:rsidR="00353C06" w:rsidRPr="001B542B" w:rsidSect="00B3163A">
      <w:type w:val="continuous"/>
      <w:pgSz w:w="12240" w:h="15840"/>
      <w:pgMar w:top="1008" w:right="806"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EAFCB6" w14:textId="77777777" w:rsidR="00BA2AFD" w:rsidRDefault="00BA2AFD" w:rsidP="0092331A">
      <w:pPr>
        <w:spacing w:before="0" w:after="0"/>
      </w:pPr>
      <w:r>
        <w:separator/>
      </w:r>
    </w:p>
  </w:endnote>
  <w:endnote w:type="continuationSeparator" w:id="0">
    <w:p w14:paraId="7657095C" w14:textId="77777777" w:rsidR="00BA2AFD" w:rsidRDefault="00BA2AFD" w:rsidP="0092331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070F6" w14:textId="1394D579" w:rsidR="00AD2AAD" w:rsidRPr="00FD51D1" w:rsidRDefault="00F80849" w:rsidP="00B3163A">
    <w:pPr>
      <w:pStyle w:val="Footer1"/>
      <w:tabs>
        <w:tab w:val="clear" w:pos="720"/>
      </w:tabs>
    </w:pPr>
    <w:sdt>
      <w:sdtPr>
        <w:id w:val="786931234"/>
        <w:lock w:val="contentLocked"/>
        <w:placeholder>
          <w:docPart w:val="DefaultPlaceholder_-1854013440"/>
        </w:placeholder>
        <w:group/>
      </w:sdtPr>
      <w:sdtEndPr/>
      <w:sdtContent>
        <w:r w:rsidR="00AD2AAD" w:rsidRPr="00FD51D1">
          <w:t>20893-inst (</w:t>
        </w:r>
        <w:r w:rsidR="00FD51D1" w:rsidRPr="00FD51D1">
          <w:t>01/01/2024</w:t>
        </w:r>
        <w:r w:rsidR="00AD2AAD" w:rsidRPr="00FD51D1">
          <w:t>) Instructions for the Oil and Gas</w:t>
        </w:r>
        <w:r w:rsidR="00FD51D1" w:rsidRPr="00FD51D1">
          <w:t xml:space="preserve"> Extraction Admi</w:t>
        </w:r>
        <w:r w:rsidR="00AD2AAD" w:rsidRPr="00FD51D1">
          <w:t>nistrative Report</w:t>
        </w:r>
      </w:sdtContent>
    </w:sdt>
    <w:r w:rsidR="00AD2AAD" w:rsidRPr="00FD51D1">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85075409"/>
      <w:lock w:val="contentLocked"/>
      <w:placeholder>
        <w:docPart w:val="DefaultPlaceholder_-1854013440"/>
      </w:placeholder>
      <w:group/>
    </w:sdtPr>
    <w:sdtEndPr/>
    <w:sdtContent>
      <w:p w14:paraId="79A290E6" w14:textId="75E9E5DA" w:rsidR="00AD2AAD" w:rsidRPr="00FD51D1" w:rsidRDefault="00AD2AAD" w:rsidP="00B3163A">
        <w:pPr>
          <w:pStyle w:val="Footer1"/>
          <w:tabs>
            <w:tab w:val="clear" w:pos="720"/>
            <w:tab w:val="clear" w:pos="4320"/>
            <w:tab w:val="clear" w:pos="8640"/>
            <w:tab w:val="left" w:pos="10080"/>
          </w:tabs>
          <w:spacing w:after="0"/>
        </w:pPr>
        <w:r w:rsidRPr="00FD51D1">
          <w:t>20893-inst (</w:t>
        </w:r>
        <w:r w:rsidR="00FD51D1" w:rsidRPr="00FD51D1">
          <w:t>01/0</w:t>
        </w:r>
        <w:r w:rsidR="00F80849">
          <w:t>8</w:t>
        </w:r>
        <w:r w:rsidR="00FD51D1" w:rsidRPr="00FD51D1">
          <w:t>/2024) Instructions for the Oil and Gas Extraction Administrative Report</w:t>
        </w:r>
      </w:p>
    </w:sdtContent>
  </w:sdt>
  <w:sdt>
    <w:sdtPr>
      <w:id w:val="63312005"/>
      <w:lock w:val="contentLocked"/>
      <w:placeholder>
        <w:docPart w:val="DefaultPlaceholder_-1854013440"/>
      </w:placeholder>
      <w:group/>
    </w:sdtPr>
    <w:sdtEndPr>
      <w:rPr>
        <w:noProof/>
      </w:rPr>
    </w:sdtEndPr>
    <w:sdtContent>
      <w:p w14:paraId="2A5A67C0" w14:textId="4F8D7C38" w:rsidR="00AD2AAD" w:rsidRPr="00FD51D1" w:rsidRDefault="00F80849" w:rsidP="004D3460">
        <w:pPr>
          <w:pStyle w:val="Footer1"/>
          <w:tabs>
            <w:tab w:val="clear" w:pos="4320"/>
            <w:tab w:val="clear" w:pos="8640"/>
            <w:tab w:val="left" w:pos="9360"/>
          </w:tabs>
          <w:spacing w:after="0"/>
          <w:jc w:val="right"/>
        </w:pPr>
        <w:sdt>
          <w:sdtPr>
            <w:id w:val="-1176728275"/>
            <w:docPartObj>
              <w:docPartGallery w:val="Page Numbers (Bottom of Page)"/>
              <w:docPartUnique/>
            </w:docPartObj>
          </w:sdtPr>
          <w:sdtEndPr>
            <w:rPr>
              <w:noProof/>
            </w:rPr>
          </w:sdtEndPr>
          <w:sdtContent>
            <w:r w:rsidR="00AD2AAD" w:rsidRPr="00FD51D1">
              <w:fldChar w:fldCharType="begin"/>
            </w:r>
            <w:r w:rsidR="00AD2AAD" w:rsidRPr="00FD51D1">
              <w:instrText xml:space="preserve"> PAGE   \* MERGEFORMAT </w:instrText>
            </w:r>
            <w:r w:rsidR="00AD2AAD" w:rsidRPr="00FD51D1">
              <w:fldChar w:fldCharType="separate"/>
            </w:r>
            <w:r w:rsidR="00AD2AAD" w:rsidRPr="00FD51D1">
              <w:rPr>
                <w:noProof/>
              </w:rPr>
              <w:t>i</w:t>
            </w:r>
            <w:r w:rsidR="00AD2AAD" w:rsidRPr="00FD51D1">
              <w:rPr>
                <w:noProof/>
              </w:rPr>
              <w:fldChar w:fldCharType="end"/>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730037"/>
      <w:lock w:val="contentLocked"/>
      <w:placeholder>
        <w:docPart w:val="DefaultPlaceholder_-1854013440"/>
      </w:placeholder>
      <w:group/>
    </w:sdtPr>
    <w:sdtEndPr/>
    <w:sdtContent>
      <w:p w14:paraId="6B756E62" w14:textId="2C0F90CD" w:rsidR="00AD2AAD" w:rsidRDefault="00AD2AAD" w:rsidP="00B3163A">
        <w:pPr>
          <w:pStyle w:val="Footer1"/>
          <w:tabs>
            <w:tab w:val="clear" w:pos="720"/>
            <w:tab w:val="clear" w:pos="4320"/>
            <w:tab w:val="clear" w:pos="8640"/>
            <w:tab w:val="left" w:pos="9360"/>
          </w:tabs>
          <w:spacing w:after="0"/>
        </w:pPr>
        <w:r>
          <w:t>20893-inst (</w:t>
        </w:r>
        <w:r w:rsidR="00F246E7" w:rsidRPr="00FD51D1">
          <w:t>01/0</w:t>
        </w:r>
        <w:r w:rsidR="00F80849">
          <w:t>8</w:t>
        </w:r>
        <w:r w:rsidR="00F246E7" w:rsidRPr="00FD51D1">
          <w:t>/2024) Instructions for the Oil and Gas Extraction Administrative Report</w:t>
        </w:r>
      </w:p>
    </w:sdtContent>
  </w:sdt>
  <w:sdt>
    <w:sdtPr>
      <w:id w:val="1355234289"/>
      <w:lock w:val="contentLocked"/>
      <w:placeholder>
        <w:docPart w:val="DefaultPlaceholder_-1854013440"/>
      </w:placeholder>
      <w:group/>
    </w:sdtPr>
    <w:sdtEndPr>
      <w:rPr>
        <w:noProof/>
      </w:rPr>
    </w:sdtEndPr>
    <w:sdtContent>
      <w:p w14:paraId="4C83FAFB" w14:textId="7D89BEA7" w:rsidR="00AD2AAD" w:rsidRPr="00CE7F8B" w:rsidRDefault="00F80849" w:rsidP="004D3460">
        <w:pPr>
          <w:pStyle w:val="Footer"/>
          <w:tabs>
            <w:tab w:val="clear" w:pos="4320"/>
            <w:tab w:val="clear" w:pos="8640"/>
            <w:tab w:val="right" w:pos="10080"/>
          </w:tabs>
          <w:spacing w:before="0" w:after="0"/>
          <w:jc w:val="right"/>
        </w:pPr>
        <w:sdt>
          <w:sdtPr>
            <w:id w:val="1864780853"/>
            <w:docPartObj>
              <w:docPartGallery w:val="Page Numbers (Bottom of Page)"/>
              <w:docPartUnique/>
            </w:docPartObj>
          </w:sdtPr>
          <w:sdtEndPr>
            <w:rPr>
              <w:noProof/>
            </w:rPr>
          </w:sdtEndPr>
          <w:sdtContent>
            <w:r w:rsidR="00AD2AAD" w:rsidRPr="00602C7A">
              <w:rPr>
                <w:noProof/>
                <w:sz w:val="20"/>
                <w:szCs w:val="20"/>
              </w:rPr>
              <w:t xml:space="preserve">Page </w:t>
            </w:r>
            <w:r w:rsidR="00AD2AAD" w:rsidRPr="00E87D3D">
              <w:rPr>
                <w:rStyle w:val="Strong"/>
                <w:sz w:val="20"/>
                <w:szCs w:val="20"/>
              </w:rPr>
              <w:fldChar w:fldCharType="begin"/>
            </w:r>
            <w:r w:rsidR="00AD2AAD" w:rsidRPr="00E87D3D">
              <w:rPr>
                <w:rStyle w:val="Strong"/>
                <w:sz w:val="20"/>
                <w:szCs w:val="20"/>
              </w:rPr>
              <w:instrText xml:space="preserve"> PAGE  \* Arabic  \* MERGEFORMAT </w:instrText>
            </w:r>
            <w:r w:rsidR="00AD2AAD" w:rsidRPr="00E87D3D">
              <w:rPr>
                <w:rStyle w:val="Strong"/>
                <w:sz w:val="20"/>
                <w:szCs w:val="20"/>
              </w:rPr>
              <w:fldChar w:fldCharType="separate"/>
            </w:r>
            <w:r w:rsidR="00AD2AAD" w:rsidRPr="00E87D3D">
              <w:rPr>
                <w:rStyle w:val="Strong"/>
                <w:sz w:val="20"/>
                <w:szCs w:val="20"/>
              </w:rPr>
              <w:t>1</w:t>
            </w:r>
            <w:r w:rsidR="00AD2AAD" w:rsidRPr="00E87D3D">
              <w:rPr>
                <w:rStyle w:val="Strong"/>
                <w:sz w:val="20"/>
                <w:szCs w:val="20"/>
              </w:rPr>
              <w:fldChar w:fldCharType="end"/>
            </w:r>
            <w:r w:rsidR="00AD2AAD" w:rsidRPr="00E87D3D">
              <w:rPr>
                <w:noProof/>
                <w:sz w:val="16"/>
                <w:szCs w:val="16"/>
              </w:rPr>
              <w:t xml:space="preserve"> </w:t>
            </w:r>
            <w:r w:rsidR="00AD2AAD" w:rsidRPr="00602C7A">
              <w:rPr>
                <w:noProof/>
                <w:sz w:val="20"/>
                <w:szCs w:val="20"/>
              </w:rPr>
              <w:t xml:space="preserve">of </w:t>
            </w:r>
            <w:r w:rsidR="00B33DA7" w:rsidRPr="00E87D3D">
              <w:rPr>
                <w:rStyle w:val="Strong"/>
                <w:sz w:val="20"/>
                <w:szCs w:val="20"/>
              </w:rPr>
              <w:t>18</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5174506"/>
      <w:lock w:val="contentLocked"/>
      <w:placeholder>
        <w:docPart w:val="DefaultPlaceholder_-1854013440"/>
      </w:placeholder>
      <w:group/>
    </w:sdtPr>
    <w:sdtEndPr/>
    <w:sdtContent>
      <w:p w14:paraId="39F7583C" w14:textId="360C10DA" w:rsidR="00AD2AAD" w:rsidRDefault="00AD2AAD" w:rsidP="00B3163A">
        <w:pPr>
          <w:pStyle w:val="Footer1"/>
          <w:tabs>
            <w:tab w:val="clear" w:pos="4320"/>
            <w:tab w:val="clear" w:pos="8640"/>
            <w:tab w:val="left" w:pos="9360"/>
          </w:tabs>
          <w:spacing w:after="0"/>
        </w:pPr>
        <w:r>
          <w:t>20893-inst (</w:t>
        </w:r>
        <w:r w:rsidR="00F246E7" w:rsidRPr="00FD51D1">
          <w:t>01/0</w:t>
        </w:r>
        <w:r w:rsidR="00F80849">
          <w:t>8</w:t>
        </w:r>
        <w:r w:rsidR="00F246E7" w:rsidRPr="00FD51D1">
          <w:t>/2024) Instructions for the Oil and Gas Extraction Administrative Report</w:t>
        </w:r>
      </w:p>
    </w:sdtContent>
  </w:sdt>
  <w:sdt>
    <w:sdtPr>
      <w:id w:val="-472136070"/>
      <w:lock w:val="contentLocked"/>
      <w:placeholder>
        <w:docPart w:val="DefaultPlaceholder_-1854013440"/>
      </w:placeholder>
      <w:group/>
    </w:sdtPr>
    <w:sdtEndPr>
      <w:rPr>
        <w:noProof/>
      </w:rPr>
    </w:sdtEndPr>
    <w:sdtContent>
      <w:p w14:paraId="6100C9F1" w14:textId="7E3FD57F" w:rsidR="00AD2AAD" w:rsidRPr="00CE7F8B" w:rsidRDefault="00F80849" w:rsidP="004D3460">
        <w:pPr>
          <w:pStyle w:val="Footer"/>
          <w:spacing w:before="0" w:after="0"/>
          <w:jc w:val="right"/>
        </w:pPr>
        <w:sdt>
          <w:sdtPr>
            <w:id w:val="2004554922"/>
            <w:docPartObj>
              <w:docPartGallery w:val="Page Numbers (Bottom of Page)"/>
              <w:docPartUnique/>
            </w:docPartObj>
          </w:sdtPr>
          <w:sdtEndPr>
            <w:rPr>
              <w:noProof/>
            </w:rPr>
          </w:sdtEndPr>
          <w:sdtContent>
            <w:r w:rsidR="00AD2AAD" w:rsidRPr="00602C7A">
              <w:rPr>
                <w:noProof/>
                <w:sz w:val="20"/>
                <w:szCs w:val="20"/>
              </w:rPr>
              <w:t xml:space="preserve">Page </w:t>
            </w:r>
            <w:r w:rsidR="00AD2AAD">
              <w:rPr>
                <w:b/>
                <w:bCs/>
                <w:noProof/>
                <w:sz w:val="20"/>
                <w:szCs w:val="20"/>
              </w:rPr>
              <w:fldChar w:fldCharType="begin"/>
            </w:r>
            <w:r w:rsidR="00AD2AAD">
              <w:rPr>
                <w:b/>
                <w:bCs/>
                <w:noProof/>
                <w:sz w:val="20"/>
                <w:szCs w:val="20"/>
              </w:rPr>
              <w:instrText xml:space="preserve"> PAGE  \* Arabic  \* MERGEFORMAT </w:instrText>
            </w:r>
            <w:r w:rsidR="00AD2AAD">
              <w:rPr>
                <w:b/>
                <w:bCs/>
                <w:noProof/>
                <w:sz w:val="20"/>
                <w:szCs w:val="20"/>
              </w:rPr>
              <w:fldChar w:fldCharType="separate"/>
            </w:r>
            <w:r w:rsidR="00AD2AAD">
              <w:rPr>
                <w:b/>
                <w:bCs/>
                <w:noProof/>
                <w:sz w:val="20"/>
                <w:szCs w:val="20"/>
              </w:rPr>
              <w:t>21</w:t>
            </w:r>
            <w:r w:rsidR="00AD2AAD">
              <w:rPr>
                <w:b/>
                <w:bCs/>
                <w:noProof/>
                <w:sz w:val="20"/>
                <w:szCs w:val="20"/>
              </w:rPr>
              <w:fldChar w:fldCharType="end"/>
            </w:r>
            <w:r w:rsidR="00AD2AAD" w:rsidRPr="00602C7A">
              <w:rPr>
                <w:noProof/>
                <w:sz w:val="20"/>
                <w:szCs w:val="20"/>
              </w:rPr>
              <w:t xml:space="preserve"> of </w:t>
            </w:r>
            <w:r w:rsidR="00E15581">
              <w:rPr>
                <w:b/>
                <w:bCs/>
                <w:noProof/>
                <w:sz w:val="20"/>
                <w:szCs w:val="20"/>
              </w:rPr>
              <w:t>18</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419580" w14:textId="77777777" w:rsidR="00BA2AFD" w:rsidRDefault="00BA2AFD" w:rsidP="0092331A">
      <w:pPr>
        <w:spacing w:before="0" w:after="0"/>
      </w:pPr>
      <w:r>
        <w:separator/>
      </w:r>
    </w:p>
  </w:footnote>
  <w:footnote w:type="continuationSeparator" w:id="0">
    <w:p w14:paraId="658AB0D0" w14:textId="77777777" w:rsidR="00BA2AFD" w:rsidRDefault="00BA2AFD" w:rsidP="0092331A">
      <w:pPr>
        <w:spacing w:before="0" w:after="0"/>
      </w:pPr>
      <w:r>
        <w:continuationSeparator/>
      </w:r>
    </w:p>
  </w:footnote>
  <w:footnote w:id="1">
    <w:sdt>
      <w:sdtPr>
        <w:id w:val="41720167"/>
        <w:lock w:val="contentLocked"/>
        <w:placeholder>
          <w:docPart w:val="DefaultPlaceholder_-1854013440"/>
        </w:placeholder>
        <w:group/>
      </w:sdtPr>
      <w:sdtEndPr>
        <w:rPr>
          <w:rStyle w:val="Hyperlink"/>
          <w:color w:val="0000FF"/>
          <w:u w:val="single"/>
        </w:rPr>
      </w:sdtEndPr>
      <w:sdtContent>
        <w:p w14:paraId="2315D8F6" w14:textId="26E02D80" w:rsidR="00AD2AAD" w:rsidRDefault="00AD2AAD" w:rsidP="00DA01AD">
          <w:pPr>
            <w:pStyle w:val="FootnoteText"/>
            <w:spacing w:before="0" w:after="0"/>
          </w:pPr>
          <w:r>
            <w:rPr>
              <w:rStyle w:val="FootnoteReference"/>
            </w:rPr>
            <w:footnoteRef/>
          </w:r>
          <w:r>
            <w:t xml:space="preserve"> </w:t>
          </w:r>
          <w:hyperlink r:id="rId1" w:history="1">
            <w:r w:rsidRPr="00963B9A">
              <w:rPr>
                <w:rStyle w:val="Hyperlink"/>
              </w:rPr>
              <w:t>https://www.tceq.texas.gov/publications/search_forms.html</w:t>
            </w:r>
          </w:hyperlink>
        </w:p>
      </w:sdtContent>
    </w:sdt>
  </w:footnote>
  <w:footnote w:id="2">
    <w:sdt>
      <w:sdtPr>
        <w:id w:val="463849697"/>
        <w:lock w:val="contentLocked"/>
        <w:placeholder>
          <w:docPart w:val="DefaultPlaceholder_-1854013440"/>
        </w:placeholder>
        <w:group/>
      </w:sdtPr>
      <w:sdtEndPr>
        <w:rPr>
          <w:rStyle w:val="Hyperlink"/>
          <w:color w:val="0000FF"/>
          <w:u w:val="single"/>
        </w:rPr>
      </w:sdtEndPr>
      <w:sdtContent>
        <w:p w14:paraId="0A112615" w14:textId="5C85A332" w:rsidR="00AD2AAD" w:rsidRDefault="00AD2AAD" w:rsidP="00DA01AD">
          <w:pPr>
            <w:pStyle w:val="FootnoteText"/>
            <w:spacing w:before="0" w:after="0"/>
          </w:pPr>
          <w:r>
            <w:rPr>
              <w:rStyle w:val="FootnoteReference"/>
            </w:rPr>
            <w:footnoteRef/>
          </w:r>
          <w:r>
            <w:t xml:space="preserve"> </w:t>
          </w:r>
          <w:hyperlink r:id="rId2" w:history="1">
            <w:r w:rsidRPr="001B7C78">
              <w:rPr>
                <w:rStyle w:val="Hyperlink"/>
              </w:rPr>
              <w:t>https://www.tceq.texas.gov/permitting/waste_permits</w:t>
            </w:r>
          </w:hyperlink>
        </w:p>
      </w:sdtContent>
    </w:sdt>
  </w:footnote>
  <w:footnote w:id="3">
    <w:sdt>
      <w:sdtPr>
        <w:id w:val="-2049435106"/>
        <w:lock w:val="contentLocked"/>
        <w:placeholder>
          <w:docPart w:val="DefaultPlaceholder_-1854013440"/>
        </w:placeholder>
        <w:group/>
      </w:sdtPr>
      <w:sdtEndPr>
        <w:rPr>
          <w:rStyle w:val="Hyperlink"/>
          <w:color w:val="0000FF"/>
          <w:u w:val="single"/>
        </w:rPr>
      </w:sdtEndPr>
      <w:sdtContent>
        <w:p w14:paraId="45661B8C" w14:textId="15C85EE2" w:rsidR="00AD2AAD" w:rsidRDefault="00AD2AAD" w:rsidP="00DA01AD">
          <w:pPr>
            <w:pStyle w:val="FootnoteText"/>
            <w:spacing w:before="0" w:after="240"/>
          </w:pPr>
          <w:r>
            <w:rPr>
              <w:rStyle w:val="FootnoteReference"/>
            </w:rPr>
            <w:footnoteRef/>
          </w:r>
          <w:r>
            <w:t xml:space="preserve"> </w:t>
          </w:r>
          <w:hyperlink r:id="rId3" w:history="1">
            <w:r w:rsidRPr="001B7C78">
              <w:rPr>
                <w:rStyle w:val="Hyperlink"/>
              </w:rPr>
              <w:t>https://www.tceq.texas.gov/permitting/air/air_permits.html</w:t>
            </w:r>
          </w:hyperlink>
        </w:p>
      </w:sdtContent>
    </w:sdt>
  </w:footnote>
  <w:footnote w:id="4">
    <w:sdt>
      <w:sdtPr>
        <w:id w:val="-1330674118"/>
        <w:lock w:val="contentLocked"/>
        <w:placeholder>
          <w:docPart w:val="DefaultPlaceholder_-1854013440"/>
        </w:placeholder>
        <w:group/>
      </w:sdtPr>
      <w:sdtEndPr/>
      <w:sdtContent>
        <w:p w14:paraId="500AB36D" w14:textId="3030B9E3" w:rsidR="00AD2AAD" w:rsidRDefault="00AD2AAD" w:rsidP="006D5849">
          <w:pPr>
            <w:pStyle w:val="FootnoteText"/>
            <w:spacing w:before="0" w:after="120"/>
          </w:pPr>
          <w:r>
            <w:rPr>
              <w:rStyle w:val="FootnoteReference"/>
            </w:rPr>
            <w:footnoteRef/>
          </w:r>
          <w:r>
            <w:t xml:space="preserve"> </w:t>
          </w:r>
          <w:hyperlink r:id="rId4" w:history="1">
            <w:r w:rsidRPr="00963B9A">
              <w:rPr>
                <w:rStyle w:val="Hyperlink"/>
              </w:rPr>
              <w:t>https://www.tceq.texas.gov/permitting/wastewater/industrial/TPDES_industrial_wastewater_steps.html</w:t>
            </w:r>
          </w:hyperlink>
          <w:r>
            <w:t xml:space="preserve"> </w:t>
          </w:r>
        </w:p>
      </w:sdtContent>
    </w:sdt>
  </w:footnote>
  <w:footnote w:id="5">
    <w:sdt>
      <w:sdtPr>
        <w:id w:val="1499465761"/>
        <w:lock w:val="contentLocked"/>
        <w:placeholder>
          <w:docPart w:val="DefaultPlaceholder_-1854013440"/>
        </w:placeholder>
        <w:group/>
      </w:sdtPr>
      <w:sdtEndPr/>
      <w:sdtContent>
        <w:p w14:paraId="6D2BDB7E" w14:textId="38B902E2" w:rsidR="00AD2AAD" w:rsidRDefault="00AD2AAD" w:rsidP="006D5849">
          <w:pPr>
            <w:pStyle w:val="FootnoteText"/>
            <w:spacing w:before="0" w:after="120"/>
          </w:pPr>
          <w:r>
            <w:rPr>
              <w:rStyle w:val="FootnoteReference"/>
            </w:rPr>
            <w:footnoteRef/>
          </w:r>
          <w:r>
            <w:t xml:space="preserve"> </w:t>
          </w:r>
          <w:hyperlink r:id="rId5" w:history="1">
            <w:r w:rsidRPr="002B062E">
              <w:rPr>
                <w:rStyle w:val="Hyperlink"/>
              </w:rPr>
              <w:t>https://www3.tceq.texas.gov/epay/index.cfm</w:t>
            </w:r>
          </w:hyperlink>
          <w:r>
            <w:t xml:space="preserve"> </w:t>
          </w:r>
        </w:p>
      </w:sdtContent>
    </w:sdt>
  </w:footnote>
  <w:footnote w:id="6">
    <w:sdt>
      <w:sdtPr>
        <w:id w:val="-804087081"/>
        <w:lock w:val="contentLocked"/>
        <w:placeholder>
          <w:docPart w:val="DefaultPlaceholder_-1854013440"/>
        </w:placeholder>
        <w:group/>
      </w:sdtPr>
      <w:sdtEndPr>
        <w:rPr>
          <w:rStyle w:val="Hyperlink"/>
          <w:color w:val="0000FF"/>
          <w:u w:val="single"/>
        </w:rPr>
      </w:sdtEndPr>
      <w:sdtContent>
        <w:p w14:paraId="46904FDB" w14:textId="73CBAF1A" w:rsidR="00AD2AAD" w:rsidRDefault="00AD2AAD" w:rsidP="00601069">
          <w:pPr>
            <w:pStyle w:val="FootnoteText"/>
            <w:spacing w:before="0" w:after="0"/>
          </w:pPr>
          <w:r>
            <w:rPr>
              <w:rStyle w:val="FootnoteReference"/>
            </w:rPr>
            <w:footnoteRef/>
          </w:r>
          <w:r>
            <w:t xml:space="preserve"> </w:t>
          </w:r>
          <w:hyperlink r:id="rId6" w:history="1">
            <w:r w:rsidRPr="00A9246D">
              <w:rPr>
                <w:rStyle w:val="Hyperlink"/>
              </w:rPr>
              <w:t>http://www15.tceq.texas.</w:t>
            </w:r>
            <w:r w:rsidRPr="00601069">
              <w:rPr>
                <w:rStyle w:val="Hyperlink"/>
              </w:rPr>
              <w:t>gov</w:t>
            </w:r>
            <w:r w:rsidRPr="00A9246D">
              <w:rPr>
                <w:rStyle w:val="Hyperlink"/>
              </w:rPr>
              <w:t>/crpub/index.cfm?fuseaction=cust.CustSearch</w:t>
            </w:r>
          </w:hyperlink>
        </w:p>
      </w:sdtContent>
    </w:sdt>
  </w:footnote>
  <w:footnote w:id="7">
    <w:sdt>
      <w:sdtPr>
        <w:id w:val="-1093924413"/>
        <w:lock w:val="contentLocked"/>
        <w:placeholder>
          <w:docPart w:val="DefaultPlaceholder_-1854013440"/>
        </w:placeholder>
        <w:group/>
      </w:sdtPr>
      <w:sdtEndPr>
        <w:rPr>
          <w:rStyle w:val="Hyperlink"/>
          <w:color w:val="0000FF"/>
          <w:u w:val="single"/>
        </w:rPr>
      </w:sdtEndPr>
      <w:sdtContent>
        <w:p w14:paraId="295471BB" w14:textId="698CF383" w:rsidR="00AD2AAD" w:rsidRDefault="00AD2AAD" w:rsidP="00A8256F">
          <w:pPr>
            <w:pStyle w:val="FootnoteText"/>
            <w:spacing w:before="0" w:after="0"/>
          </w:pPr>
          <w:r>
            <w:rPr>
              <w:rStyle w:val="FootnoteReference"/>
            </w:rPr>
            <w:footnoteRef/>
          </w:r>
          <w:r>
            <w:t xml:space="preserve"> </w:t>
          </w:r>
          <w:hyperlink r:id="rId7" w:history="1">
            <w:r w:rsidRPr="001A5561">
              <w:rPr>
                <w:rStyle w:val="Hyperlink"/>
              </w:rPr>
              <w:t>https://tools.usps.com/go/ZipLookupAction!input.action</w:t>
            </w:r>
          </w:hyperlink>
        </w:p>
      </w:sdtContent>
    </w:sdt>
  </w:footnote>
  <w:footnote w:id="8">
    <w:sdt>
      <w:sdtPr>
        <w:id w:val="-1406443808"/>
        <w:lock w:val="contentLocked"/>
        <w:placeholder>
          <w:docPart w:val="DefaultPlaceholder_-1854013440"/>
        </w:placeholder>
        <w:group/>
      </w:sdtPr>
      <w:sdtEndPr>
        <w:rPr>
          <w:rStyle w:val="Hyperlink"/>
          <w:color w:val="0000FF"/>
          <w:u w:val="single"/>
        </w:rPr>
      </w:sdtEndPr>
      <w:sdtContent>
        <w:p w14:paraId="279BDF5D" w14:textId="6DE71B7C" w:rsidR="00AD2AAD" w:rsidRDefault="00AD2AAD" w:rsidP="00A86912">
          <w:pPr>
            <w:pStyle w:val="FootnoteText"/>
            <w:spacing w:before="0" w:after="120"/>
          </w:pPr>
          <w:r>
            <w:rPr>
              <w:rStyle w:val="FootnoteReference"/>
            </w:rPr>
            <w:footnoteRef/>
          </w:r>
          <w:hyperlink r:id="rId8" w:history="1">
            <w:r>
              <w:rPr>
                <w:rStyle w:val="Hyperlink"/>
              </w:rPr>
              <w:t>https://www.tceq.texas.gov/permitting/netdmr</w:t>
            </w:r>
          </w:hyperlink>
        </w:p>
      </w:sdtContent>
    </w:sdt>
  </w:footnote>
  <w:footnote w:id="9">
    <w:p w14:paraId="7C1E35D7" w14:textId="77777777" w:rsidR="00F246E7" w:rsidRDefault="00F246E7" w:rsidP="00F246E7">
      <w:pPr>
        <w:pStyle w:val="FootnoteText"/>
      </w:pPr>
      <w:r>
        <w:rPr>
          <w:rStyle w:val="FootnoteReference"/>
        </w:rPr>
        <w:footnoteRef/>
      </w:r>
      <w:r>
        <w:t xml:space="preserve"> </w:t>
      </w:r>
      <w:hyperlink r:id="rId9" w:history="1">
        <w:r>
          <w:rPr>
            <w:rStyle w:val="Hyperlink"/>
            <w:rFonts w:ascii="Georgia" w:hAnsi="Georgia"/>
          </w:rPr>
          <w:t>https://texreg.sos.state.tx.us/public/readtac$ext.ViewTAC?tac_view=3&amp;ti=30&amp;pt=1</w:t>
        </w:r>
      </w:hyperlink>
      <w:r>
        <w:t xml:space="preserve"> </w:t>
      </w:r>
    </w:p>
  </w:footnote>
  <w:footnote w:id="10">
    <w:sdt>
      <w:sdtPr>
        <w:id w:val="-369844024"/>
        <w:lock w:val="contentLocked"/>
        <w:placeholder>
          <w:docPart w:val="DefaultPlaceholder_-1854013440"/>
        </w:placeholder>
        <w:group/>
      </w:sdtPr>
      <w:sdtEndPr>
        <w:rPr>
          <w:rStyle w:val="Hyperlink"/>
          <w:color w:val="0000FF"/>
          <w:u w:val="single"/>
        </w:rPr>
      </w:sdtEndPr>
      <w:sdtContent>
        <w:p w14:paraId="21D4B0C1" w14:textId="3CAA869B" w:rsidR="00AD2AAD" w:rsidRDefault="00AD2AAD" w:rsidP="00A86912">
          <w:pPr>
            <w:pStyle w:val="FootnoteText"/>
            <w:spacing w:before="0" w:after="120"/>
          </w:pPr>
          <w:r>
            <w:rPr>
              <w:rStyle w:val="FootnoteReference"/>
            </w:rPr>
            <w:footnoteRef/>
          </w:r>
          <w:r>
            <w:t xml:space="preserve"> </w:t>
          </w:r>
          <w:hyperlink r:id="rId10" w:history="1">
            <w:r w:rsidRPr="00A9246D">
              <w:rPr>
                <w:rStyle w:val="Hyperlink"/>
              </w:rPr>
              <w:t>http://www15.tceq.texas.gov/crpub/index.cfm?fuseaction=regent.RNSearch</w:t>
            </w:r>
          </w:hyperlink>
        </w:p>
      </w:sdtContent>
    </w:sdt>
  </w:footnote>
  <w:footnote w:id="11">
    <w:sdt>
      <w:sdtPr>
        <w:id w:val="-1877155293"/>
        <w:lock w:val="contentLocked"/>
        <w:placeholder>
          <w:docPart w:val="DefaultPlaceholder_-1854013440"/>
        </w:placeholder>
        <w:group/>
      </w:sdtPr>
      <w:sdtEndPr>
        <w:rPr>
          <w:rStyle w:val="Hyperlink"/>
          <w:color w:val="0000FF"/>
          <w:u w:val="single"/>
        </w:rPr>
      </w:sdtEndPr>
      <w:sdtContent>
        <w:p w14:paraId="778D97E7" w14:textId="6D8951A8" w:rsidR="00AD2AAD" w:rsidRDefault="00AD2AAD" w:rsidP="003C4293">
          <w:pPr>
            <w:pStyle w:val="FootnoteText"/>
            <w:spacing w:before="0" w:after="120"/>
          </w:pPr>
          <w:r>
            <w:rPr>
              <w:rStyle w:val="FootnoteReference"/>
            </w:rPr>
            <w:footnoteRef/>
          </w:r>
          <w:r>
            <w:t xml:space="preserve"> </w:t>
          </w:r>
          <w:hyperlink r:id="rId11" w:history="1">
            <w:r w:rsidRPr="00134ED8">
              <w:rPr>
                <w:rStyle w:val="Hyperlink"/>
              </w:rPr>
              <w:t>https://www.tceq.texas.gov/agency/fees/delin/index.html</w:t>
            </w:r>
          </w:hyperlink>
        </w:p>
      </w:sdtContent>
    </w:sdt>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2B6F2FC"/>
    <w:lvl w:ilvl="0">
      <w:start w:val="1"/>
      <w:numFmt w:val="decimal"/>
      <w:pStyle w:val="ListNumber"/>
      <w:lvlText w:val="%1."/>
      <w:lvlJc w:val="left"/>
      <w:pPr>
        <w:tabs>
          <w:tab w:val="num" w:pos="360"/>
        </w:tabs>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abstractNum>
  <w:abstractNum w:abstractNumId="9" w15:restartNumberingAfterBreak="0">
    <w:nsid w:val="FFFFFF89"/>
    <w:multiLevelType w:val="singleLevel"/>
    <w:tmpl w:val="2DC4FD6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F06C07"/>
    <w:multiLevelType w:val="multilevel"/>
    <w:tmpl w:val="57E8DDAC"/>
    <w:styleLink w:val="aHeading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19A91EA1"/>
    <w:multiLevelType w:val="multilevel"/>
    <w:tmpl w:val="B01CC86A"/>
    <w:numStyleLink w:val="StyleBulletListIndent36ptOutlinenumberedLeft075"/>
  </w:abstractNum>
  <w:abstractNum w:abstractNumId="12" w15:restartNumberingAfterBreak="0">
    <w:nsid w:val="1A060632"/>
    <w:multiLevelType w:val="multilevel"/>
    <w:tmpl w:val="B01CC86A"/>
    <w:styleLink w:val="BulletListIndent36pt"/>
    <w:lvl w:ilvl="0">
      <w:start w:val="1"/>
      <w:numFmt w:val="bullet"/>
      <w:lvlText w:val=""/>
      <w:lvlJc w:val="left"/>
      <w:pPr>
        <w:ind w:left="2520" w:hanging="360"/>
      </w:pPr>
      <w:rPr>
        <w:rFonts w:ascii="Wingdings" w:hAnsi="Wingdings"/>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3" w15:restartNumberingAfterBreak="0">
    <w:nsid w:val="30F0222D"/>
    <w:multiLevelType w:val="multilevel"/>
    <w:tmpl w:val="57E8DDAC"/>
    <w:styleLink w:val="aHeader3list"/>
    <w:lvl w:ilvl="0">
      <w:start w:val="1"/>
      <w:numFmt w:val="lowerLetter"/>
      <w:lvlText w:val="%1."/>
      <w:lvlJc w:val="left"/>
      <w:pPr>
        <w:ind w:left="720" w:hanging="360"/>
      </w:pPr>
      <w:rPr>
        <w:b/>
        <w:bCs/>
        <w:i/>
        <w:iCs/>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97448D9"/>
    <w:multiLevelType w:val="hybridMultilevel"/>
    <w:tmpl w:val="B68EFBCE"/>
    <w:lvl w:ilvl="0" w:tplc="A54ABAD4">
      <w:start w:val="1"/>
      <w:numFmt w:val="decimal"/>
      <w:pStyle w:val="Heading2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78521F"/>
    <w:multiLevelType w:val="hybridMultilevel"/>
    <w:tmpl w:val="BDF4B7A6"/>
    <w:lvl w:ilvl="0" w:tplc="13342212">
      <w:start w:val="1"/>
      <w:numFmt w:val="bullet"/>
      <w:pStyle w:val="BulletList2Indent1"/>
      <w:lvlText w:val="o"/>
      <w:lvlJc w:val="left"/>
      <w:pPr>
        <w:ind w:left="1440" w:hanging="360"/>
      </w:pPr>
      <w:rPr>
        <w:rFonts w:ascii="Courier New" w:hAnsi="Courier New" w:cs="Courier New" w:hint="default"/>
      </w:rPr>
    </w:lvl>
    <w:lvl w:ilvl="1" w:tplc="0EF8AFF8">
      <w:start w:val="1"/>
      <w:numFmt w:val="bullet"/>
      <w:lvlText w:val="-"/>
      <w:lvlJc w:val="left"/>
      <w:pPr>
        <w:ind w:left="2160" w:hanging="360"/>
      </w:pPr>
      <w:rPr>
        <w:rFonts w:ascii="Georgia" w:eastAsiaTheme="minorHAnsi" w:hAnsi="Georgia" w:cstheme="minorBidi"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D4B2FBE"/>
    <w:multiLevelType w:val="hybridMultilevel"/>
    <w:tmpl w:val="D0D4E8AC"/>
    <w:lvl w:ilvl="0" w:tplc="910E5078">
      <w:start w:val="1"/>
      <w:numFmt w:val="lowerRoman"/>
      <w:pStyle w:val="RomannumberIndent"/>
      <w:lvlText w:val="%1."/>
      <w:lvlJc w:val="left"/>
      <w:pPr>
        <w:ind w:left="108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8C204CB"/>
    <w:multiLevelType w:val="hybridMultilevel"/>
    <w:tmpl w:val="66C06C50"/>
    <w:lvl w:ilvl="0" w:tplc="3144448E">
      <w:start w:val="1"/>
      <w:numFmt w:val="lowerLetter"/>
      <w:pStyle w:val="ListLetter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074420E"/>
    <w:multiLevelType w:val="multilevel"/>
    <w:tmpl w:val="B01CC86A"/>
    <w:styleLink w:val="StyleBulletListIndent36ptOutlinenumberedLeft075"/>
    <w:lvl w:ilvl="0">
      <w:start w:val="1"/>
      <w:numFmt w:val="bullet"/>
      <w:lvlText w:val=""/>
      <w:lvlJc w:val="left"/>
      <w:pPr>
        <w:ind w:left="1800" w:hanging="360"/>
      </w:pPr>
      <w:rPr>
        <w:rFonts w:ascii="Wingdings" w:hAnsi="Wingdings" w:hint="default"/>
        <w:sz w:val="22"/>
      </w:rPr>
    </w:lvl>
    <w:lvl w:ilvl="1">
      <w:start w:val="1"/>
      <w:numFmt w:val="bullet"/>
      <w:lvlText w:val="o"/>
      <w:lvlJc w:val="left"/>
      <w:pPr>
        <w:ind w:left="3240" w:hanging="360"/>
      </w:pPr>
      <w:rPr>
        <w:rFonts w:ascii="Courier New" w:hAnsi="Courier New" w:cs="Courier New" w:hint="default"/>
      </w:rPr>
    </w:lvl>
    <w:lvl w:ilvl="2">
      <w:start w:val="1"/>
      <w:numFmt w:val="bullet"/>
      <w:lvlText w:val=""/>
      <w:lvlJc w:val="left"/>
      <w:pPr>
        <w:ind w:left="3960" w:hanging="360"/>
      </w:pPr>
      <w:rPr>
        <w:rFonts w:ascii="Wingdings" w:hAnsi="Wingdings" w:hint="default"/>
      </w:rPr>
    </w:lvl>
    <w:lvl w:ilvl="3">
      <w:start w:val="1"/>
      <w:numFmt w:val="bullet"/>
      <w:lvlText w:val=""/>
      <w:lvlJc w:val="left"/>
      <w:pPr>
        <w:ind w:left="4680" w:hanging="360"/>
      </w:pPr>
      <w:rPr>
        <w:rFonts w:ascii="Symbol" w:hAnsi="Symbol" w:hint="default"/>
      </w:rPr>
    </w:lvl>
    <w:lvl w:ilvl="4">
      <w:start w:val="1"/>
      <w:numFmt w:val="bullet"/>
      <w:lvlText w:val="o"/>
      <w:lvlJc w:val="left"/>
      <w:pPr>
        <w:ind w:left="5400" w:hanging="360"/>
      </w:pPr>
      <w:rPr>
        <w:rFonts w:ascii="Courier New" w:hAnsi="Courier New" w:cs="Courier New" w:hint="default"/>
      </w:rPr>
    </w:lvl>
    <w:lvl w:ilvl="5">
      <w:start w:val="1"/>
      <w:numFmt w:val="bullet"/>
      <w:lvlText w:val=""/>
      <w:lvlJc w:val="left"/>
      <w:pPr>
        <w:ind w:left="6120" w:hanging="360"/>
      </w:pPr>
      <w:rPr>
        <w:rFonts w:ascii="Wingdings" w:hAnsi="Wingdings" w:hint="default"/>
      </w:rPr>
    </w:lvl>
    <w:lvl w:ilvl="6">
      <w:start w:val="1"/>
      <w:numFmt w:val="bullet"/>
      <w:lvlText w:val=""/>
      <w:lvlJc w:val="left"/>
      <w:pPr>
        <w:ind w:left="6840" w:hanging="360"/>
      </w:pPr>
      <w:rPr>
        <w:rFonts w:ascii="Symbol" w:hAnsi="Symbol" w:hint="default"/>
      </w:rPr>
    </w:lvl>
    <w:lvl w:ilvl="7">
      <w:start w:val="1"/>
      <w:numFmt w:val="bullet"/>
      <w:lvlText w:val="o"/>
      <w:lvlJc w:val="left"/>
      <w:pPr>
        <w:ind w:left="7560" w:hanging="360"/>
      </w:pPr>
      <w:rPr>
        <w:rFonts w:ascii="Courier New" w:hAnsi="Courier New" w:cs="Courier New" w:hint="default"/>
      </w:rPr>
    </w:lvl>
    <w:lvl w:ilvl="8">
      <w:start w:val="1"/>
      <w:numFmt w:val="bullet"/>
      <w:lvlText w:val=""/>
      <w:lvlJc w:val="left"/>
      <w:pPr>
        <w:ind w:left="8280" w:hanging="360"/>
      </w:pPr>
      <w:rPr>
        <w:rFonts w:ascii="Wingdings" w:hAnsi="Wingdings" w:hint="default"/>
      </w:rPr>
    </w:lvl>
  </w:abstractNum>
  <w:abstractNum w:abstractNumId="19" w15:restartNumberingAfterBreak="0">
    <w:nsid w:val="55A26B67"/>
    <w:multiLevelType w:val="hybridMultilevel"/>
    <w:tmpl w:val="11BA68DC"/>
    <w:lvl w:ilvl="0" w:tplc="24D2070C">
      <w:start w:val="1"/>
      <w:numFmt w:val="lowerLetter"/>
      <w:pStyle w:val="Heading3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3637A1"/>
    <w:multiLevelType w:val="hybridMultilevel"/>
    <w:tmpl w:val="D9D68594"/>
    <w:lvl w:ilvl="0" w:tplc="DDE63984">
      <w:start w:val="1"/>
      <w:numFmt w:val="decimal"/>
      <w:pStyle w:val="Heading1List"/>
      <w:lvlText w:val="%1."/>
      <w:lvlJc w:val="left"/>
      <w:pPr>
        <w:ind w:left="36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B1904D3"/>
    <w:multiLevelType w:val="hybridMultilevel"/>
    <w:tmpl w:val="A3848830"/>
    <w:lvl w:ilvl="0" w:tplc="38544652">
      <w:start w:val="1"/>
      <w:numFmt w:val="lowerLetter"/>
      <w:pStyle w:val="ListNo"/>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3"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C20193"/>
    <w:multiLevelType w:val="hybridMultilevel"/>
    <w:tmpl w:val="1DB03DF8"/>
    <w:lvl w:ilvl="0" w:tplc="CE985698">
      <w:start w:val="1"/>
      <w:numFmt w:val="lowerLetter"/>
      <w:pStyle w:val="Heading2Lista"/>
      <w:lvlText w:val="%1."/>
      <w:lvlJc w:val="left"/>
      <w:pPr>
        <w:ind w:left="720" w:hanging="360"/>
      </w:pPr>
      <w:rPr>
        <w:rFonts w:cs="Times New Roman"/>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705179059">
    <w:abstractNumId w:val="6"/>
  </w:num>
  <w:num w:numId="2" w16cid:durableId="635111714">
    <w:abstractNumId w:val="5"/>
  </w:num>
  <w:num w:numId="3" w16cid:durableId="573323480">
    <w:abstractNumId w:val="4"/>
  </w:num>
  <w:num w:numId="4" w16cid:durableId="1695957763">
    <w:abstractNumId w:val="3"/>
  </w:num>
  <w:num w:numId="5" w16cid:durableId="1755275314">
    <w:abstractNumId w:val="2"/>
  </w:num>
  <w:num w:numId="6" w16cid:durableId="33047318">
    <w:abstractNumId w:val="1"/>
  </w:num>
  <w:num w:numId="7" w16cid:durableId="390618203">
    <w:abstractNumId w:val="0"/>
  </w:num>
  <w:num w:numId="8" w16cid:durableId="411396565">
    <w:abstractNumId w:val="25"/>
  </w:num>
  <w:num w:numId="9" w16cid:durableId="907501511">
    <w:abstractNumId w:val="23"/>
  </w:num>
  <w:num w:numId="10" w16cid:durableId="199706917">
    <w:abstractNumId w:val="22"/>
  </w:num>
  <w:num w:numId="11" w16cid:durableId="1443845309">
    <w:abstractNumId w:val="7"/>
  </w:num>
  <w:num w:numId="12" w16cid:durableId="894126024">
    <w:abstractNumId w:val="9"/>
  </w:num>
  <w:num w:numId="13" w16cid:durableId="869298353">
    <w:abstractNumId w:val="8"/>
  </w:num>
  <w:num w:numId="14" w16cid:durableId="1267618909">
    <w:abstractNumId w:val="15"/>
  </w:num>
  <w:num w:numId="15" w16cid:durableId="1579366301">
    <w:abstractNumId w:val="14"/>
  </w:num>
  <w:num w:numId="16" w16cid:durableId="1617444047">
    <w:abstractNumId w:val="24"/>
  </w:num>
  <w:num w:numId="17" w16cid:durableId="763186982">
    <w:abstractNumId w:val="24"/>
    <w:lvlOverride w:ilvl="0">
      <w:startOverride w:val="1"/>
    </w:lvlOverride>
  </w:num>
  <w:num w:numId="18" w16cid:durableId="1619143156">
    <w:abstractNumId w:val="13"/>
  </w:num>
  <w:num w:numId="19" w16cid:durableId="1424301512">
    <w:abstractNumId w:val="19"/>
  </w:num>
  <w:num w:numId="20" w16cid:durableId="698048695">
    <w:abstractNumId w:val="20"/>
    <w:lvlOverride w:ilvl="0">
      <w:startOverride w:val="1"/>
    </w:lvlOverride>
  </w:num>
  <w:num w:numId="21" w16cid:durableId="2100560719">
    <w:abstractNumId w:val="20"/>
    <w:lvlOverride w:ilvl="0">
      <w:startOverride w:val="1"/>
    </w:lvlOverride>
  </w:num>
  <w:num w:numId="22" w16cid:durableId="1643847466">
    <w:abstractNumId w:val="17"/>
    <w:lvlOverride w:ilvl="0">
      <w:startOverride w:val="1"/>
    </w:lvlOverride>
  </w:num>
  <w:num w:numId="23" w16cid:durableId="1489518417">
    <w:abstractNumId w:val="17"/>
    <w:lvlOverride w:ilvl="0">
      <w:startOverride w:val="1"/>
    </w:lvlOverride>
  </w:num>
  <w:num w:numId="24" w16cid:durableId="2015643531">
    <w:abstractNumId w:val="17"/>
    <w:lvlOverride w:ilvl="0">
      <w:startOverride w:val="1"/>
    </w:lvlOverride>
  </w:num>
  <w:num w:numId="25" w16cid:durableId="25176397">
    <w:abstractNumId w:val="17"/>
    <w:lvlOverride w:ilvl="0">
      <w:startOverride w:val="1"/>
    </w:lvlOverride>
  </w:num>
  <w:num w:numId="26" w16cid:durableId="1802653371">
    <w:abstractNumId w:val="17"/>
    <w:lvlOverride w:ilvl="0">
      <w:startOverride w:val="1"/>
    </w:lvlOverride>
  </w:num>
  <w:num w:numId="27" w16cid:durableId="919950033">
    <w:abstractNumId w:val="17"/>
    <w:lvlOverride w:ilvl="0">
      <w:startOverride w:val="1"/>
    </w:lvlOverride>
  </w:num>
  <w:num w:numId="28" w16cid:durableId="1613122550">
    <w:abstractNumId w:val="17"/>
    <w:lvlOverride w:ilvl="0">
      <w:startOverride w:val="1"/>
    </w:lvlOverride>
  </w:num>
  <w:num w:numId="29" w16cid:durableId="1303995626">
    <w:abstractNumId w:val="17"/>
    <w:lvlOverride w:ilvl="0">
      <w:startOverride w:val="1"/>
    </w:lvlOverride>
  </w:num>
  <w:num w:numId="30" w16cid:durableId="739408619">
    <w:abstractNumId w:val="17"/>
    <w:lvlOverride w:ilvl="0">
      <w:startOverride w:val="1"/>
    </w:lvlOverride>
  </w:num>
  <w:num w:numId="31" w16cid:durableId="620500794">
    <w:abstractNumId w:val="17"/>
    <w:lvlOverride w:ilvl="0">
      <w:startOverride w:val="1"/>
    </w:lvlOverride>
  </w:num>
  <w:num w:numId="32" w16cid:durableId="477065725">
    <w:abstractNumId w:val="17"/>
    <w:lvlOverride w:ilvl="0">
      <w:startOverride w:val="1"/>
    </w:lvlOverride>
  </w:num>
  <w:num w:numId="33" w16cid:durableId="1066536081">
    <w:abstractNumId w:val="17"/>
    <w:lvlOverride w:ilvl="0">
      <w:startOverride w:val="1"/>
    </w:lvlOverride>
  </w:num>
  <w:num w:numId="34" w16cid:durableId="176846962">
    <w:abstractNumId w:val="17"/>
    <w:lvlOverride w:ilvl="0">
      <w:startOverride w:val="1"/>
    </w:lvlOverride>
  </w:num>
  <w:num w:numId="35" w16cid:durableId="135607469">
    <w:abstractNumId w:val="17"/>
    <w:lvlOverride w:ilvl="0">
      <w:startOverride w:val="1"/>
    </w:lvlOverride>
  </w:num>
  <w:num w:numId="36" w16cid:durableId="1395198315">
    <w:abstractNumId w:val="17"/>
    <w:lvlOverride w:ilvl="0">
      <w:startOverride w:val="1"/>
    </w:lvlOverride>
  </w:num>
  <w:num w:numId="37" w16cid:durableId="1804690995">
    <w:abstractNumId w:val="17"/>
    <w:lvlOverride w:ilvl="0">
      <w:startOverride w:val="1"/>
    </w:lvlOverride>
  </w:num>
  <w:num w:numId="38" w16cid:durableId="839153595">
    <w:abstractNumId w:val="17"/>
    <w:lvlOverride w:ilvl="0">
      <w:startOverride w:val="1"/>
    </w:lvlOverride>
  </w:num>
  <w:num w:numId="39" w16cid:durableId="193425899">
    <w:abstractNumId w:val="17"/>
    <w:lvlOverride w:ilvl="0">
      <w:startOverride w:val="1"/>
    </w:lvlOverride>
  </w:num>
  <w:num w:numId="40" w16cid:durableId="1455561751">
    <w:abstractNumId w:val="17"/>
    <w:lvlOverride w:ilvl="0">
      <w:startOverride w:val="1"/>
    </w:lvlOverride>
  </w:num>
  <w:num w:numId="41" w16cid:durableId="793064526">
    <w:abstractNumId w:val="17"/>
    <w:lvlOverride w:ilvl="0">
      <w:startOverride w:val="1"/>
    </w:lvlOverride>
  </w:num>
  <w:num w:numId="42" w16cid:durableId="2146584428">
    <w:abstractNumId w:val="16"/>
  </w:num>
  <w:num w:numId="43" w16cid:durableId="2073114663">
    <w:abstractNumId w:val="12"/>
  </w:num>
  <w:num w:numId="44" w16cid:durableId="1616054310">
    <w:abstractNumId w:val="18"/>
  </w:num>
  <w:num w:numId="45" w16cid:durableId="1168252481">
    <w:abstractNumId w:val="16"/>
    <w:lvlOverride w:ilvl="0">
      <w:startOverride w:val="1"/>
    </w:lvlOverride>
  </w:num>
  <w:num w:numId="46" w16cid:durableId="1804544421">
    <w:abstractNumId w:val="21"/>
  </w:num>
  <w:num w:numId="47" w16cid:durableId="1073235532">
    <w:abstractNumId w:val="17"/>
    <w:lvlOverride w:ilvl="0">
      <w:startOverride w:val="1"/>
    </w:lvlOverride>
  </w:num>
  <w:num w:numId="48" w16cid:durableId="157891056">
    <w:abstractNumId w:val="17"/>
    <w:lvlOverride w:ilvl="0">
      <w:startOverride w:val="1"/>
    </w:lvlOverride>
  </w:num>
  <w:num w:numId="49" w16cid:durableId="180239199">
    <w:abstractNumId w:val="17"/>
    <w:lvlOverride w:ilvl="0">
      <w:startOverride w:val="1"/>
    </w:lvlOverride>
  </w:num>
  <w:num w:numId="50" w16cid:durableId="910506082">
    <w:abstractNumId w:val="17"/>
    <w:lvlOverride w:ilvl="0">
      <w:startOverride w:val="1"/>
    </w:lvlOverride>
  </w:num>
  <w:num w:numId="51" w16cid:durableId="128786929">
    <w:abstractNumId w:val="16"/>
    <w:lvlOverride w:ilvl="0">
      <w:startOverride w:val="1"/>
    </w:lvlOverride>
  </w:num>
  <w:num w:numId="52" w16cid:durableId="1902280379">
    <w:abstractNumId w:val="11"/>
  </w:num>
  <w:num w:numId="53" w16cid:durableId="525599967">
    <w:abstractNumId w:val="17"/>
    <w:lvlOverride w:ilvl="0">
      <w:startOverride w:val="1"/>
    </w:lvlOverride>
  </w:num>
  <w:num w:numId="54" w16cid:durableId="1237938687">
    <w:abstractNumId w:val="17"/>
    <w:lvlOverride w:ilvl="0">
      <w:startOverride w:val="1"/>
    </w:lvlOverride>
  </w:num>
  <w:num w:numId="55" w16cid:durableId="780958832">
    <w:abstractNumId w:val="20"/>
    <w:lvlOverride w:ilvl="0">
      <w:startOverride w:val="1"/>
    </w:lvlOverride>
  </w:num>
  <w:num w:numId="56" w16cid:durableId="1118987691">
    <w:abstractNumId w:val="17"/>
    <w:lvlOverride w:ilvl="0">
      <w:startOverride w:val="1"/>
    </w:lvlOverride>
  </w:num>
  <w:num w:numId="57" w16cid:durableId="2101634416">
    <w:abstractNumId w:val="17"/>
    <w:lvlOverride w:ilvl="0">
      <w:startOverride w:val="1"/>
    </w:lvlOverride>
  </w:num>
  <w:num w:numId="58" w16cid:durableId="700397623">
    <w:abstractNumId w:val="16"/>
    <w:lvlOverride w:ilvl="0">
      <w:startOverride w:val="1"/>
    </w:lvlOverride>
  </w:num>
  <w:num w:numId="59" w16cid:durableId="86776929">
    <w:abstractNumId w:val="17"/>
    <w:lvlOverride w:ilvl="0">
      <w:startOverride w:val="1"/>
    </w:lvlOverride>
  </w:num>
  <w:num w:numId="60" w16cid:durableId="376665030">
    <w:abstractNumId w:val="17"/>
    <w:lvlOverride w:ilvl="0">
      <w:startOverride w:val="1"/>
    </w:lvlOverride>
  </w:num>
  <w:num w:numId="61" w16cid:durableId="1489446346">
    <w:abstractNumId w:val="17"/>
    <w:lvlOverride w:ilvl="0">
      <w:startOverride w:val="1"/>
    </w:lvlOverride>
  </w:num>
  <w:num w:numId="62" w16cid:durableId="1794246243">
    <w:abstractNumId w:val="16"/>
    <w:lvlOverride w:ilvl="0">
      <w:startOverride w:val="1"/>
    </w:lvlOverride>
  </w:num>
  <w:num w:numId="63" w16cid:durableId="1114254634">
    <w:abstractNumId w:val="20"/>
    <w:lvlOverride w:ilvl="0">
      <w:startOverride w:val="1"/>
    </w:lvlOverride>
  </w:num>
  <w:num w:numId="64" w16cid:durableId="803471402">
    <w:abstractNumId w:val="17"/>
    <w:lvlOverride w:ilvl="0">
      <w:startOverride w:val="1"/>
    </w:lvlOverride>
  </w:num>
  <w:num w:numId="65" w16cid:durableId="2017808360">
    <w:abstractNumId w:val="20"/>
    <w:lvlOverride w:ilvl="0">
      <w:startOverride w:val="1"/>
    </w:lvlOverride>
  </w:num>
  <w:num w:numId="66" w16cid:durableId="1685128758">
    <w:abstractNumId w:val="17"/>
    <w:lvlOverride w:ilvl="0">
      <w:startOverride w:val="1"/>
    </w:lvlOverride>
  </w:num>
  <w:num w:numId="67" w16cid:durableId="649867364">
    <w:abstractNumId w:val="17"/>
    <w:lvlOverride w:ilvl="0">
      <w:startOverride w:val="1"/>
    </w:lvlOverride>
  </w:num>
  <w:num w:numId="68" w16cid:durableId="336815036">
    <w:abstractNumId w:val="17"/>
    <w:lvlOverride w:ilvl="0">
      <w:startOverride w:val="1"/>
    </w:lvlOverride>
  </w:num>
  <w:num w:numId="69" w16cid:durableId="1310406303">
    <w:abstractNumId w:val="17"/>
    <w:lvlOverride w:ilvl="0">
      <w:startOverride w:val="1"/>
    </w:lvlOverride>
  </w:num>
  <w:num w:numId="70" w16cid:durableId="476147779">
    <w:abstractNumId w:val="17"/>
    <w:lvlOverride w:ilvl="0">
      <w:startOverride w:val="1"/>
    </w:lvlOverride>
  </w:num>
  <w:num w:numId="71" w16cid:durableId="1444692227">
    <w:abstractNumId w:val="17"/>
    <w:lvlOverride w:ilvl="0">
      <w:startOverride w:val="1"/>
    </w:lvlOverride>
  </w:num>
  <w:num w:numId="72" w16cid:durableId="1155027659">
    <w:abstractNumId w:val="17"/>
    <w:lvlOverride w:ilvl="0">
      <w:startOverride w:val="1"/>
    </w:lvlOverride>
  </w:num>
  <w:num w:numId="73" w16cid:durableId="1730228613">
    <w:abstractNumId w:val="17"/>
    <w:lvlOverride w:ilvl="0">
      <w:startOverride w:val="1"/>
    </w:lvlOverride>
  </w:num>
  <w:num w:numId="74" w16cid:durableId="2020155920">
    <w:abstractNumId w:val="17"/>
    <w:lvlOverride w:ilvl="0">
      <w:startOverride w:val="1"/>
    </w:lvlOverride>
  </w:num>
  <w:num w:numId="75" w16cid:durableId="1621765342">
    <w:abstractNumId w:val="20"/>
    <w:lvlOverride w:ilvl="0">
      <w:startOverride w:val="1"/>
    </w:lvlOverride>
  </w:num>
  <w:num w:numId="76" w16cid:durableId="828208541">
    <w:abstractNumId w:val="17"/>
    <w:lvlOverride w:ilvl="0">
      <w:startOverride w:val="1"/>
    </w:lvlOverride>
  </w:num>
  <w:num w:numId="77" w16cid:durableId="777139164">
    <w:abstractNumId w:val="20"/>
    <w:lvlOverride w:ilvl="0">
      <w:startOverride w:val="1"/>
    </w:lvlOverride>
  </w:num>
  <w:num w:numId="78" w16cid:durableId="1555003181">
    <w:abstractNumId w:val="17"/>
    <w:lvlOverride w:ilvl="0">
      <w:startOverride w:val="1"/>
    </w:lvlOverride>
  </w:num>
  <w:num w:numId="79" w16cid:durableId="419837841">
    <w:abstractNumId w:val="17"/>
    <w:lvlOverride w:ilvl="0">
      <w:startOverride w:val="1"/>
    </w:lvlOverride>
  </w:num>
  <w:num w:numId="80" w16cid:durableId="356975475">
    <w:abstractNumId w:val="20"/>
    <w:lvlOverride w:ilvl="0">
      <w:startOverride w:val="1"/>
    </w:lvlOverride>
  </w:num>
  <w:num w:numId="81" w16cid:durableId="845706075">
    <w:abstractNumId w:val="17"/>
    <w:lvlOverride w:ilvl="0">
      <w:startOverride w:val="1"/>
    </w:lvlOverride>
  </w:num>
  <w:num w:numId="82" w16cid:durableId="1829513099">
    <w:abstractNumId w:val="20"/>
    <w:lvlOverride w:ilvl="0">
      <w:startOverride w:val="1"/>
    </w:lvlOverride>
  </w:num>
  <w:num w:numId="83" w16cid:durableId="1453016323">
    <w:abstractNumId w:val="17"/>
    <w:lvlOverride w:ilvl="0">
      <w:startOverride w:val="1"/>
    </w:lvlOverride>
  </w:num>
  <w:num w:numId="84" w16cid:durableId="1245216340">
    <w:abstractNumId w:val="20"/>
    <w:lvlOverride w:ilvl="0">
      <w:startOverride w:val="1"/>
    </w:lvlOverride>
  </w:num>
  <w:num w:numId="85" w16cid:durableId="558443411">
    <w:abstractNumId w:val="16"/>
    <w:lvlOverride w:ilvl="0">
      <w:startOverride w:val="1"/>
    </w:lvlOverride>
  </w:num>
  <w:num w:numId="86" w16cid:durableId="378558802">
    <w:abstractNumId w:val="20"/>
    <w:lvlOverride w:ilvl="0">
      <w:startOverride w:val="1"/>
    </w:lvlOverride>
  </w:num>
  <w:num w:numId="87" w16cid:durableId="1474562426">
    <w:abstractNumId w:val="20"/>
    <w:lvlOverride w:ilvl="0">
      <w:startOverride w:val="1"/>
    </w:lvlOverride>
  </w:num>
  <w:num w:numId="88" w16cid:durableId="4672299">
    <w:abstractNumId w:val="17"/>
    <w:lvlOverride w:ilvl="0">
      <w:startOverride w:val="1"/>
    </w:lvlOverride>
  </w:num>
  <w:num w:numId="89" w16cid:durableId="1067343496">
    <w:abstractNumId w:val="20"/>
    <w:lvlOverride w:ilvl="0">
      <w:startOverride w:val="1"/>
    </w:lvlOverride>
  </w:num>
  <w:num w:numId="90" w16cid:durableId="392512677">
    <w:abstractNumId w:val="17"/>
  </w:num>
  <w:num w:numId="91" w16cid:durableId="1922173733">
    <w:abstractNumId w:val="17"/>
    <w:lvlOverride w:ilvl="0">
      <w:startOverride w:val="1"/>
    </w:lvlOverride>
  </w:num>
  <w:num w:numId="92" w16cid:durableId="1748379854">
    <w:abstractNumId w:val="16"/>
    <w:lvlOverride w:ilvl="0">
      <w:startOverride w:val="1"/>
    </w:lvlOverride>
  </w:num>
  <w:num w:numId="93" w16cid:durableId="835923298">
    <w:abstractNumId w:val="16"/>
    <w:lvlOverride w:ilvl="0">
      <w:startOverride w:val="1"/>
    </w:lvlOverride>
  </w:num>
  <w:num w:numId="94" w16cid:durableId="733430820">
    <w:abstractNumId w:val="16"/>
    <w:lvlOverride w:ilvl="0">
      <w:startOverride w:val="1"/>
    </w:lvlOverride>
  </w:num>
  <w:num w:numId="95" w16cid:durableId="1259097218">
    <w:abstractNumId w:val="16"/>
    <w:lvlOverride w:ilvl="0">
      <w:startOverride w:val="1"/>
    </w:lvlOverride>
  </w:num>
  <w:num w:numId="96" w16cid:durableId="746732419">
    <w:abstractNumId w:val="16"/>
    <w:lvlOverride w:ilvl="0">
      <w:startOverride w:val="1"/>
    </w:lvlOverride>
  </w:num>
  <w:num w:numId="97" w16cid:durableId="1973973801">
    <w:abstractNumId w:val="20"/>
    <w:lvlOverride w:ilvl="0">
      <w:startOverride w:val="1"/>
    </w:lvlOverride>
  </w:num>
  <w:num w:numId="98" w16cid:durableId="1878617385">
    <w:abstractNumId w:val="17"/>
    <w:lvlOverride w:ilvl="0">
      <w:startOverride w:val="1"/>
    </w:lvlOverride>
  </w:num>
  <w:num w:numId="99" w16cid:durableId="869147032">
    <w:abstractNumId w:val="16"/>
    <w:lvlOverride w:ilvl="0">
      <w:startOverride w:val="1"/>
    </w:lvlOverride>
  </w:num>
  <w:num w:numId="100" w16cid:durableId="1475100047">
    <w:abstractNumId w:val="16"/>
    <w:lvlOverride w:ilvl="0">
      <w:startOverride w:val="1"/>
    </w:lvlOverride>
  </w:num>
  <w:num w:numId="101" w16cid:durableId="1052578179">
    <w:abstractNumId w:val="16"/>
    <w:lvlOverride w:ilvl="0">
      <w:startOverride w:val="1"/>
    </w:lvlOverride>
  </w:num>
  <w:num w:numId="102" w16cid:durableId="181550082">
    <w:abstractNumId w:val="20"/>
    <w:lvlOverride w:ilvl="0">
      <w:startOverride w:val="1"/>
    </w:lvlOverride>
  </w:num>
  <w:num w:numId="103" w16cid:durableId="444156563">
    <w:abstractNumId w:val="17"/>
    <w:lvlOverride w:ilvl="0">
      <w:startOverride w:val="1"/>
    </w:lvlOverride>
  </w:num>
  <w:num w:numId="104" w16cid:durableId="1174342906">
    <w:abstractNumId w:val="17"/>
    <w:lvlOverride w:ilvl="0">
      <w:startOverride w:val="1"/>
    </w:lvlOverride>
  </w:num>
  <w:num w:numId="105" w16cid:durableId="1587613111">
    <w:abstractNumId w:val="16"/>
    <w:lvlOverride w:ilvl="0">
      <w:startOverride w:val="1"/>
    </w:lvlOverride>
  </w:num>
  <w:num w:numId="106" w16cid:durableId="335807190">
    <w:abstractNumId w:val="20"/>
    <w:lvlOverride w:ilvl="0">
      <w:startOverride w:val="1"/>
    </w:lvlOverride>
  </w:num>
  <w:num w:numId="107" w16cid:durableId="25375397">
    <w:abstractNumId w:val="17"/>
    <w:lvlOverride w:ilvl="0">
      <w:startOverride w:val="1"/>
    </w:lvlOverride>
  </w:num>
  <w:num w:numId="108" w16cid:durableId="1261059732">
    <w:abstractNumId w:val="20"/>
    <w:lvlOverride w:ilvl="0">
      <w:startOverride w:val="1"/>
    </w:lvlOverride>
  </w:num>
  <w:num w:numId="109" w16cid:durableId="1945457371">
    <w:abstractNumId w:val="10"/>
  </w:num>
  <w:num w:numId="110" w16cid:durableId="1094548633">
    <w:abstractNumId w:val="24"/>
    <w:lvlOverride w:ilvl="0">
      <w:startOverride w:val="1"/>
    </w:lvlOverride>
  </w:num>
  <w:num w:numId="111" w16cid:durableId="1369648233">
    <w:abstractNumId w:val="24"/>
    <w:lvlOverride w:ilvl="0">
      <w:startOverride w:val="1"/>
    </w:lvlOverride>
  </w:num>
  <w:num w:numId="112" w16cid:durableId="1146584973">
    <w:abstractNumId w:val="24"/>
    <w:lvlOverride w:ilvl="0">
      <w:startOverride w:val="1"/>
    </w:lvlOverride>
  </w:num>
  <w:num w:numId="113" w16cid:durableId="675498824">
    <w:abstractNumId w:val="14"/>
    <w:lvlOverride w:ilvl="0">
      <w:startOverride w:val="1"/>
    </w:lvlOverride>
  </w:num>
  <w:num w:numId="114" w16cid:durableId="2074354953">
    <w:abstractNumId w:val="17"/>
    <w:lvlOverride w:ilvl="0">
      <w:startOverride w:val="1"/>
    </w:lvlOverride>
  </w:num>
  <w:num w:numId="115" w16cid:durableId="1709839754">
    <w:abstractNumId w:val="16"/>
    <w:lvlOverride w:ilvl="0">
      <w:startOverride w:val="1"/>
    </w:lvlOverride>
  </w:num>
  <w:num w:numId="116" w16cid:durableId="1040319610">
    <w:abstractNumId w:val="16"/>
    <w:lvlOverride w:ilvl="0">
      <w:startOverride w:val="1"/>
    </w:lvlOverride>
  </w:num>
  <w:num w:numId="117" w16cid:durableId="1266578316">
    <w:abstractNumId w:val="16"/>
    <w:lvlOverride w:ilvl="0">
      <w:startOverride w:val="1"/>
    </w:lvlOverride>
  </w:num>
  <w:num w:numId="118" w16cid:durableId="2068146515">
    <w:abstractNumId w:val="17"/>
    <w:lvlOverride w:ilvl="0">
      <w:startOverride w:val="1"/>
    </w:lvlOverride>
  </w:num>
  <w:num w:numId="119" w16cid:durableId="154491614">
    <w:abstractNumId w:val="17"/>
    <w:lvlOverride w:ilvl="0">
      <w:startOverride w:val="1"/>
    </w:lvlOverride>
  </w:num>
  <w:num w:numId="120" w16cid:durableId="102698859">
    <w:abstractNumId w:val="17"/>
    <w:lvlOverride w:ilvl="0">
      <w:startOverride w:val="1"/>
    </w:lvlOverride>
  </w:num>
  <w:num w:numId="121" w16cid:durableId="2061399450">
    <w:abstractNumId w:val="20"/>
    <w:lvlOverride w:ilvl="0">
      <w:startOverride w:val="1"/>
    </w:lvlOverride>
  </w:num>
  <w:num w:numId="122" w16cid:durableId="1066613863">
    <w:abstractNumId w:val="17"/>
    <w:lvlOverride w:ilvl="0">
      <w:startOverride w:val="1"/>
    </w:lvlOverride>
  </w:num>
  <w:num w:numId="123" w16cid:durableId="1787775303">
    <w:abstractNumId w:val="16"/>
    <w:lvlOverride w:ilvl="0">
      <w:startOverride w:val="1"/>
    </w:lvlOverride>
  </w:num>
  <w:num w:numId="124" w16cid:durableId="1538276794">
    <w:abstractNumId w:val="17"/>
    <w:lvlOverride w:ilvl="0">
      <w:startOverride w:val="1"/>
    </w:lvlOverride>
  </w:num>
  <w:num w:numId="125" w16cid:durableId="1343509289">
    <w:abstractNumId w:val="24"/>
    <w:lvlOverride w:ilvl="0">
      <w:startOverride w:val="1"/>
    </w:lvlOverride>
  </w:num>
  <w:num w:numId="126" w16cid:durableId="494106889">
    <w:abstractNumId w:val="16"/>
    <w:lvlOverride w:ilvl="0">
      <w:startOverride w:val="1"/>
    </w:lvlOverride>
  </w:num>
  <w:num w:numId="127" w16cid:durableId="1859883">
    <w:abstractNumId w:val="20"/>
  </w:num>
  <w:num w:numId="128" w16cid:durableId="1557425143">
    <w:abstractNumId w:val="20"/>
    <w:lvlOverride w:ilvl="0">
      <w:startOverride w:val="1"/>
    </w:lvlOverride>
  </w:num>
  <w:num w:numId="129" w16cid:durableId="929579309">
    <w:abstractNumId w:val="16"/>
    <w:lvlOverride w:ilvl="0">
      <w:startOverride w:val="1"/>
    </w:lvlOverride>
  </w:num>
  <w:num w:numId="130" w16cid:durableId="380134370">
    <w:abstractNumId w:val="17"/>
    <w:lvlOverride w:ilvl="0">
      <w:startOverride w:val="1"/>
    </w:lvlOverride>
  </w:num>
  <w:num w:numId="131" w16cid:durableId="743377058">
    <w:abstractNumId w:val="20"/>
    <w:lvlOverride w:ilvl="0">
      <w:startOverride w:val="1"/>
    </w:lvlOverride>
  </w:num>
  <w:num w:numId="132" w16cid:durableId="665203359">
    <w:abstractNumId w:val="17"/>
    <w:lvlOverride w:ilvl="0">
      <w:startOverride w:val="1"/>
    </w:lvlOverride>
  </w:num>
  <w:num w:numId="133" w16cid:durableId="1588147322">
    <w:abstractNumId w:val="17"/>
    <w:lvlOverride w:ilvl="0">
      <w:startOverride w:val="1"/>
    </w:lvlOverride>
  </w:num>
  <w:num w:numId="134" w16cid:durableId="1285696785">
    <w:abstractNumId w:val="16"/>
    <w:lvlOverride w:ilvl="0">
      <w:startOverride w:val="1"/>
    </w:lvlOverride>
  </w:num>
  <w:num w:numId="135" w16cid:durableId="1483541251">
    <w:abstractNumId w:val="24"/>
    <w:lvlOverride w:ilvl="0">
      <w:startOverride w:val="7"/>
    </w:lvlOverride>
  </w:num>
  <w:num w:numId="136" w16cid:durableId="239826151">
    <w:abstractNumId w:val="24"/>
    <w:lvlOverride w:ilvl="0">
      <w:startOverride w:val="7"/>
    </w:lvlOverride>
  </w:num>
  <w:numIdMacAtCleanup w:val="1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5F04" w:allStyles="0" w:customStyles="0" w:latentStyles="1" w:stylesInUse="0" w:headingStyles="0" w:numberingStyles="0" w:tableStyles="0" w:directFormattingOnRuns="1" w:directFormattingOnParagraphs="1" w:directFormattingOnNumbering="1" w:directFormattingOnTables="1" w:clearFormatting="1" w:top3HeadingStyles="0" w:visibleStyles="1" w:alternateStyleNames="0"/>
  <w:defaultTabStop w:val="720"/>
  <w:clickAndTypeStyle w:val="BodyText"/>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3C8"/>
    <w:rsid w:val="00002336"/>
    <w:rsid w:val="000048ED"/>
    <w:rsid w:val="00004F0D"/>
    <w:rsid w:val="00005141"/>
    <w:rsid w:val="000055B9"/>
    <w:rsid w:val="0000604E"/>
    <w:rsid w:val="000063E0"/>
    <w:rsid w:val="00012597"/>
    <w:rsid w:val="000131E6"/>
    <w:rsid w:val="00014F2C"/>
    <w:rsid w:val="00024368"/>
    <w:rsid w:val="0002460A"/>
    <w:rsid w:val="0002578F"/>
    <w:rsid w:val="00026998"/>
    <w:rsid w:val="000324C8"/>
    <w:rsid w:val="00032843"/>
    <w:rsid w:val="00033917"/>
    <w:rsid w:val="000436DA"/>
    <w:rsid w:val="00043C95"/>
    <w:rsid w:val="000508CF"/>
    <w:rsid w:val="00050D4C"/>
    <w:rsid w:val="00050DC4"/>
    <w:rsid w:val="00051B7F"/>
    <w:rsid w:val="00051F3D"/>
    <w:rsid w:val="00052124"/>
    <w:rsid w:val="00054887"/>
    <w:rsid w:val="0005579F"/>
    <w:rsid w:val="00055988"/>
    <w:rsid w:val="00057662"/>
    <w:rsid w:val="00061211"/>
    <w:rsid w:val="00066A6F"/>
    <w:rsid w:val="00067DCA"/>
    <w:rsid w:val="0007241B"/>
    <w:rsid w:val="00075EE4"/>
    <w:rsid w:val="00076D76"/>
    <w:rsid w:val="00081F8A"/>
    <w:rsid w:val="0008502E"/>
    <w:rsid w:val="00093471"/>
    <w:rsid w:val="000954C4"/>
    <w:rsid w:val="0009582E"/>
    <w:rsid w:val="00096AB7"/>
    <w:rsid w:val="000A2084"/>
    <w:rsid w:val="000A210F"/>
    <w:rsid w:val="000A333A"/>
    <w:rsid w:val="000A3EC8"/>
    <w:rsid w:val="000A453A"/>
    <w:rsid w:val="000A5633"/>
    <w:rsid w:val="000A5C65"/>
    <w:rsid w:val="000B0412"/>
    <w:rsid w:val="000B0689"/>
    <w:rsid w:val="000B09AB"/>
    <w:rsid w:val="000B3069"/>
    <w:rsid w:val="000C00D6"/>
    <w:rsid w:val="000C2E79"/>
    <w:rsid w:val="000C3FB4"/>
    <w:rsid w:val="000C3FC4"/>
    <w:rsid w:val="000C4E54"/>
    <w:rsid w:val="000C5FA2"/>
    <w:rsid w:val="000C6C99"/>
    <w:rsid w:val="000D168D"/>
    <w:rsid w:val="000D1C8F"/>
    <w:rsid w:val="000E0C01"/>
    <w:rsid w:val="000E167F"/>
    <w:rsid w:val="000E3527"/>
    <w:rsid w:val="000E71C9"/>
    <w:rsid w:val="000E7DA3"/>
    <w:rsid w:val="000F0189"/>
    <w:rsid w:val="000F6799"/>
    <w:rsid w:val="000F6A1D"/>
    <w:rsid w:val="00100876"/>
    <w:rsid w:val="00102B4D"/>
    <w:rsid w:val="00103A67"/>
    <w:rsid w:val="0010504F"/>
    <w:rsid w:val="00105399"/>
    <w:rsid w:val="00105A71"/>
    <w:rsid w:val="00111298"/>
    <w:rsid w:val="00112896"/>
    <w:rsid w:val="00112E80"/>
    <w:rsid w:val="001136F9"/>
    <w:rsid w:val="001140FB"/>
    <w:rsid w:val="00114CBA"/>
    <w:rsid w:val="00115246"/>
    <w:rsid w:val="00116413"/>
    <w:rsid w:val="0012053D"/>
    <w:rsid w:val="00122F63"/>
    <w:rsid w:val="00131421"/>
    <w:rsid w:val="00131FAC"/>
    <w:rsid w:val="00133224"/>
    <w:rsid w:val="00135228"/>
    <w:rsid w:val="00135A06"/>
    <w:rsid w:val="00137E19"/>
    <w:rsid w:val="00150622"/>
    <w:rsid w:val="00150DAB"/>
    <w:rsid w:val="00154E71"/>
    <w:rsid w:val="00155BB2"/>
    <w:rsid w:val="0015619E"/>
    <w:rsid w:val="00156A9C"/>
    <w:rsid w:val="00160DC9"/>
    <w:rsid w:val="00162E92"/>
    <w:rsid w:val="00165619"/>
    <w:rsid w:val="00166A0A"/>
    <w:rsid w:val="00167C46"/>
    <w:rsid w:val="001723D9"/>
    <w:rsid w:val="0017319B"/>
    <w:rsid w:val="00175C3D"/>
    <w:rsid w:val="00175EAB"/>
    <w:rsid w:val="001773B2"/>
    <w:rsid w:val="00177D66"/>
    <w:rsid w:val="0018018C"/>
    <w:rsid w:val="00180DC5"/>
    <w:rsid w:val="0018553A"/>
    <w:rsid w:val="00186393"/>
    <w:rsid w:val="00187DCA"/>
    <w:rsid w:val="0019090E"/>
    <w:rsid w:val="001928A3"/>
    <w:rsid w:val="00192F28"/>
    <w:rsid w:val="00193679"/>
    <w:rsid w:val="00196895"/>
    <w:rsid w:val="00196C9C"/>
    <w:rsid w:val="001A0CEE"/>
    <w:rsid w:val="001A3DAA"/>
    <w:rsid w:val="001A3F3B"/>
    <w:rsid w:val="001A432C"/>
    <w:rsid w:val="001A45B4"/>
    <w:rsid w:val="001A65B1"/>
    <w:rsid w:val="001B0811"/>
    <w:rsid w:val="001B37A5"/>
    <w:rsid w:val="001B542B"/>
    <w:rsid w:val="001B7470"/>
    <w:rsid w:val="001B76E4"/>
    <w:rsid w:val="001C0F94"/>
    <w:rsid w:val="001C13FA"/>
    <w:rsid w:val="001C46A9"/>
    <w:rsid w:val="001C6B49"/>
    <w:rsid w:val="001C6ED4"/>
    <w:rsid w:val="001C76D9"/>
    <w:rsid w:val="001D02E7"/>
    <w:rsid w:val="001D0482"/>
    <w:rsid w:val="001D0DC0"/>
    <w:rsid w:val="001D17E2"/>
    <w:rsid w:val="001D43E9"/>
    <w:rsid w:val="001D44B3"/>
    <w:rsid w:val="001E1AF5"/>
    <w:rsid w:val="001E2EF6"/>
    <w:rsid w:val="001E4EF8"/>
    <w:rsid w:val="001E6165"/>
    <w:rsid w:val="001F12DD"/>
    <w:rsid w:val="001F3794"/>
    <w:rsid w:val="0020127A"/>
    <w:rsid w:val="002025A9"/>
    <w:rsid w:val="0020489E"/>
    <w:rsid w:val="00205F96"/>
    <w:rsid w:val="002106D9"/>
    <w:rsid w:val="00212575"/>
    <w:rsid w:val="00213DD4"/>
    <w:rsid w:val="00215981"/>
    <w:rsid w:val="00220CAC"/>
    <w:rsid w:val="00223C56"/>
    <w:rsid w:val="00224D0E"/>
    <w:rsid w:val="00226142"/>
    <w:rsid w:val="002275B3"/>
    <w:rsid w:val="0023453B"/>
    <w:rsid w:val="0023719C"/>
    <w:rsid w:val="002375F1"/>
    <w:rsid w:val="00240329"/>
    <w:rsid w:val="002424E4"/>
    <w:rsid w:val="00242B79"/>
    <w:rsid w:val="00246D88"/>
    <w:rsid w:val="00247389"/>
    <w:rsid w:val="00254C4B"/>
    <w:rsid w:val="00256023"/>
    <w:rsid w:val="00256492"/>
    <w:rsid w:val="00261265"/>
    <w:rsid w:val="00262E9C"/>
    <w:rsid w:val="002670EA"/>
    <w:rsid w:val="00267310"/>
    <w:rsid w:val="002673EC"/>
    <w:rsid w:val="002677C4"/>
    <w:rsid w:val="00267ACC"/>
    <w:rsid w:val="00273C09"/>
    <w:rsid w:val="002750AC"/>
    <w:rsid w:val="00280ADC"/>
    <w:rsid w:val="00284984"/>
    <w:rsid w:val="00284F4B"/>
    <w:rsid w:val="002941A2"/>
    <w:rsid w:val="00297D38"/>
    <w:rsid w:val="002A1779"/>
    <w:rsid w:val="002A2B1E"/>
    <w:rsid w:val="002A2B1F"/>
    <w:rsid w:val="002A43D4"/>
    <w:rsid w:val="002A5644"/>
    <w:rsid w:val="002A5F34"/>
    <w:rsid w:val="002B1C8A"/>
    <w:rsid w:val="002B4572"/>
    <w:rsid w:val="002B4F32"/>
    <w:rsid w:val="002B6C2C"/>
    <w:rsid w:val="002B7323"/>
    <w:rsid w:val="002C02A1"/>
    <w:rsid w:val="002C449F"/>
    <w:rsid w:val="002C521C"/>
    <w:rsid w:val="002C6897"/>
    <w:rsid w:val="002D10BF"/>
    <w:rsid w:val="002D46DF"/>
    <w:rsid w:val="002D4E2D"/>
    <w:rsid w:val="002D5D60"/>
    <w:rsid w:val="002D68C4"/>
    <w:rsid w:val="002E23DD"/>
    <w:rsid w:val="002E244C"/>
    <w:rsid w:val="002E29C5"/>
    <w:rsid w:val="002E3B93"/>
    <w:rsid w:val="002E6338"/>
    <w:rsid w:val="002E7B43"/>
    <w:rsid w:val="002F29A3"/>
    <w:rsid w:val="00303D63"/>
    <w:rsid w:val="00307CB3"/>
    <w:rsid w:val="00307E85"/>
    <w:rsid w:val="003112F1"/>
    <w:rsid w:val="00311765"/>
    <w:rsid w:val="003127B8"/>
    <w:rsid w:val="003131AE"/>
    <w:rsid w:val="00313366"/>
    <w:rsid w:val="003202AD"/>
    <w:rsid w:val="00321D70"/>
    <w:rsid w:val="003235EC"/>
    <w:rsid w:val="00323756"/>
    <w:rsid w:val="003248FE"/>
    <w:rsid w:val="00330F23"/>
    <w:rsid w:val="00334C3B"/>
    <w:rsid w:val="00335457"/>
    <w:rsid w:val="003369C9"/>
    <w:rsid w:val="00337180"/>
    <w:rsid w:val="00337944"/>
    <w:rsid w:val="003413DF"/>
    <w:rsid w:val="003425DF"/>
    <w:rsid w:val="0035040E"/>
    <w:rsid w:val="003511D3"/>
    <w:rsid w:val="00351AA7"/>
    <w:rsid w:val="00351FD0"/>
    <w:rsid w:val="00352125"/>
    <w:rsid w:val="00353C06"/>
    <w:rsid w:val="00353CF2"/>
    <w:rsid w:val="0035430E"/>
    <w:rsid w:val="00362501"/>
    <w:rsid w:val="003665E4"/>
    <w:rsid w:val="003669CF"/>
    <w:rsid w:val="00366F82"/>
    <w:rsid w:val="0037093C"/>
    <w:rsid w:val="00373F4F"/>
    <w:rsid w:val="0037455D"/>
    <w:rsid w:val="00374BEB"/>
    <w:rsid w:val="00374DED"/>
    <w:rsid w:val="00374F4E"/>
    <w:rsid w:val="003758A6"/>
    <w:rsid w:val="00381175"/>
    <w:rsid w:val="003834C1"/>
    <w:rsid w:val="0038418A"/>
    <w:rsid w:val="0038734C"/>
    <w:rsid w:val="0039166A"/>
    <w:rsid w:val="00391B9E"/>
    <w:rsid w:val="00393A8A"/>
    <w:rsid w:val="00393C75"/>
    <w:rsid w:val="00396E7C"/>
    <w:rsid w:val="00397B1C"/>
    <w:rsid w:val="003A1DAD"/>
    <w:rsid w:val="003A3C62"/>
    <w:rsid w:val="003A4D22"/>
    <w:rsid w:val="003A526B"/>
    <w:rsid w:val="003B00ED"/>
    <w:rsid w:val="003B102D"/>
    <w:rsid w:val="003B41DF"/>
    <w:rsid w:val="003B455E"/>
    <w:rsid w:val="003B6EA9"/>
    <w:rsid w:val="003C2B6A"/>
    <w:rsid w:val="003C2F4F"/>
    <w:rsid w:val="003C4293"/>
    <w:rsid w:val="003D22F3"/>
    <w:rsid w:val="003D5034"/>
    <w:rsid w:val="003D5E13"/>
    <w:rsid w:val="003E3F7B"/>
    <w:rsid w:val="003E4335"/>
    <w:rsid w:val="003E5F94"/>
    <w:rsid w:val="003F20CF"/>
    <w:rsid w:val="003F2D59"/>
    <w:rsid w:val="003F5ABB"/>
    <w:rsid w:val="003F6900"/>
    <w:rsid w:val="003F6B5A"/>
    <w:rsid w:val="004031CC"/>
    <w:rsid w:val="0040324C"/>
    <w:rsid w:val="00403416"/>
    <w:rsid w:val="00404C44"/>
    <w:rsid w:val="004056CB"/>
    <w:rsid w:val="004056CC"/>
    <w:rsid w:val="0040647C"/>
    <w:rsid w:val="00407732"/>
    <w:rsid w:val="004105F7"/>
    <w:rsid w:val="00412EBA"/>
    <w:rsid w:val="00420102"/>
    <w:rsid w:val="004202F1"/>
    <w:rsid w:val="00421FF0"/>
    <w:rsid w:val="00422AF1"/>
    <w:rsid w:val="00422D09"/>
    <w:rsid w:val="00427C10"/>
    <w:rsid w:val="00427E90"/>
    <w:rsid w:val="00431C19"/>
    <w:rsid w:val="00432ED5"/>
    <w:rsid w:val="00434804"/>
    <w:rsid w:val="00437904"/>
    <w:rsid w:val="00443189"/>
    <w:rsid w:val="0044403E"/>
    <w:rsid w:val="00445BF3"/>
    <w:rsid w:val="00446FD5"/>
    <w:rsid w:val="00450CD3"/>
    <w:rsid w:val="00451383"/>
    <w:rsid w:val="00453425"/>
    <w:rsid w:val="0045353F"/>
    <w:rsid w:val="004558A7"/>
    <w:rsid w:val="00457392"/>
    <w:rsid w:val="0045762C"/>
    <w:rsid w:val="0045788B"/>
    <w:rsid w:val="00460220"/>
    <w:rsid w:val="00460A80"/>
    <w:rsid w:val="00462883"/>
    <w:rsid w:val="00462CBB"/>
    <w:rsid w:val="00465432"/>
    <w:rsid w:val="00465632"/>
    <w:rsid w:val="00465B38"/>
    <w:rsid w:val="00466C57"/>
    <w:rsid w:val="00470DFE"/>
    <w:rsid w:val="00471D58"/>
    <w:rsid w:val="00473B0C"/>
    <w:rsid w:val="004744DE"/>
    <w:rsid w:val="00475806"/>
    <w:rsid w:val="00477912"/>
    <w:rsid w:val="00481CFA"/>
    <w:rsid w:val="004831AA"/>
    <w:rsid w:val="00485919"/>
    <w:rsid w:val="0049107D"/>
    <w:rsid w:val="00495229"/>
    <w:rsid w:val="0049634D"/>
    <w:rsid w:val="00497C32"/>
    <w:rsid w:val="004A3C39"/>
    <w:rsid w:val="004A3DC7"/>
    <w:rsid w:val="004A5682"/>
    <w:rsid w:val="004A7AAB"/>
    <w:rsid w:val="004B04B7"/>
    <w:rsid w:val="004B05CA"/>
    <w:rsid w:val="004B067B"/>
    <w:rsid w:val="004B1A1A"/>
    <w:rsid w:val="004B2AD7"/>
    <w:rsid w:val="004B4098"/>
    <w:rsid w:val="004B524C"/>
    <w:rsid w:val="004B55CA"/>
    <w:rsid w:val="004B7340"/>
    <w:rsid w:val="004C7FCB"/>
    <w:rsid w:val="004D159D"/>
    <w:rsid w:val="004D2CA6"/>
    <w:rsid w:val="004D3460"/>
    <w:rsid w:val="004D3471"/>
    <w:rsid w:val="004D3B43"/>
    <w:rsid w:val="004D42B8"/>
    <w:rsid w:val="004D4A94"/>
    <w:rsid w:val="004D67D4"/>
    <w:rsid w:val="004E1839"/>
    <w:rsid w:val="004E2D60"/>
    <w:rsid w:val="004E3097"/>
    <w:rsid w:val="004E720F"/>
    <w:rsid w:val="004E74C1"/>
    <w:rsid w:val="004F04A4"/>
    <w:rsid w:val="004F1EC5"/>
    <w:rsid w:val="004F554C"/>
    <w:rsid w:val="004F627D"/>
    <w:rsid w:val="004F6BFD"/>
    <w:rsid w:val="004F7898"/>
    <w:rsid w:val="00500D2D"/>
    <w:rsid w:val="00501B6E"/>
    <w:rsid w:val="005030B4"/>
    <w:rsid w:val="00503E18"/>
    <w:rsid w:val="005126B1"/>
    <w:rsid w:val="00512982"/>
    <w:rsid w:val="00513A56"/>
    <w:rsid w:val="00516FF8"/>
    <w:rsid w:val="00520530"/>
    <w:rsid w:val="00523974"/>
    <w:rsid w:val="0052444E"/>
    <w:rsid w:val="005255C7"/>
    <w:rsid w:val="0052644A"/>
    <w:rsid w:val="00533D5F"/>
    <w:rsid w:val="00536EF2"/>
    <w:rsid w:val="005412AD"/>
    <w:rsid w:val="00542A19"/>
    <w:rsid w:val="0054397C"/>
    <w:rsid w:val="00545B37"/>
    <w:rsid w:val="005464F5"/>
    <w:rsid w:val="00546664"/>
    <w:rsid w:val="005510F4"/>
    <w:rsid w:val="0055212A"/>
    <w:rsid w:val="00552D17"/>
    <w:rsid w:val="0055471E"/>
    <w:rsid w:val="00555CF0"/>
    <w:rsid w:val="00556C6F"/>
    <w:rsid w:val="00556DD7"/>
    <w:rsid w:val="005571C2"/>
    <w:rsid w:val="005608AF"/>
    <w:rsid w:val="005651A0"/>
    <w:rsid w:val="00565259"/>
    <w:rsid w:val="00567110"/>
    <w:rsid w:val="00572377"/>
    <w:rsid w:val="005770D0"/>
    <w:rsid w:val="00577F9D"/>
    <w:rsid w:val="005805E8"/>
    <w:rsid w:val="005819F6"/>
    <w:rsid w:val="005843B2"/>
    <w:rsid w:val="00585F5E"/>
    <w:rsid w:val="00586132"/>
    <w:rsid w:val="00587A23"/>
    <w:rsid w:val="00590CD8"/>
    <w:rsid w:val="00590DA1"/>
    <w:rsid w:val="00591757"/>
    <w:rsid w:val="005A0EE9"/>
    <w:rsid w:val="005A1892"/>
    <w:rsid w:val="005A3193"/>
    <w:rsid w:val="005A3880"/>
    <w:rsid w:val="005A4983"/>
    <w:rsid w:val="005A4E2E"/>
    <w:rsid w:val="005A5CF7"/>
    <w:rsid w:val="005B0F01"/>
    <w:rsid w:val="005B15B6"/>
    <w:rsid w:val="005B413F"/>
    <w:rsid w:val="005C0092"/>
    <w:rsid w:val="005C02A7"/>
    <w:rsid w:val="005C16C2"/>
    <w:rsid w:val="005C4D0C"/>
    <w:rsid w:val="005C55EA"/>
    <w:rsid w:val="005C5C29"/>
    <w:rsid w:val="005C7CF6"/>
    <w:rsid w:val="005D0DA6"/>
    <w:rsid w:val="005E659D"/>
    <w:rsid w:val="005E6E10"/>
    <w:rsid w:val="005E707E"/>
    <w:rsid w:val="005F337F"/>
    <w:rsid w:val="005F3D78"/>
    <w:rsid w:val="005F7BE4"/>
    <w:rsid w:val="00601069"/>
    <w:rsid w:val="00602C7A"/>
    <w:rsid w:val="00602EDC"/>
    <w:rsid w:val="006071B3"/>
    <w:rsid w:val="00612AA4"/>
    <w:rsid w:val="00614079"/>
    <w:rsid w:val="00621419"/>
    <w:rsid w:val="006221D5"/>
    <w:rsid w:val="00622B5C"/>
    <w:rsid w:val="00622DD7"/>
    <w:rsid w:val="00622FED"/>
    <w:rsid w:val="0062595C"/>
    <w:rsid w:val="00626561"/>
    <w:rsid w:val="006265FB"/>
    <w:rsid w:val="00626D6E"/>
    <w:rsid w:val="006339F1"/>
    <w:rsid w:val="0063467E"/>
    <w:rsid w:val="00634948"/>
    <w:rsid w:val="00634BA4"/>
    <w:rsid w:val="006367BD"/>
    <w:rsid w:val="00637F9F"/>
    <w:rsid w:val="00642757"/>
    <w:rsid w:val="00643D89"/>
    <w:rsid w:val="00644FD8"/>
    <w:rsid w:val="00646907"/>
    <w:rsid w:val="00650698"/>
    <w:rsid w:val="00651213"/>
    <w:rsid w:val="00652045"/>
    <w:rsid w:val="0065525B"/>
    <w:rsid w:val="00655A7D"/>
    <w:rsid w:val="00657513"/>
    <w:rsid w:val="0066041A"/>
    <w:rsid w:val="00660DC9"/>
    <w:rsid w:val="00662D4A"/>
    <w:rsid w:val="0066413D"/>
    <w:rsid w:val="00664F84"/>
    <w:rsid w:val="0066614B"/>
    <w:rsid w:val="00667DA6"/>
    <w:rsid w:val="00667F28"/>
    <w:rsid w:val="00672F23"/>
    <w:rsid w:val="006730D8"/>
    <w:rsid w:val="006743DB"/>
    <w:rsid w:val="00676440"/>
    <w:rsid w:val="00676B37"/>
    <w:rsid w:val="00676F01"/>
    <w:rsid w:val="00677525"/>
    <w:rsid w:val="006779E9"/>
    <w:rsid w:val="00680C85"/>
    <w:rsid w:val="00685484"/>
    <w:rsid w:val="006861C4"/>
    <w:rsid w:val="006865E5"/>
    <w:rsid w:val="006906ED"/>
    <w:rsid w:val="00695305"/>
    <w:rsid w:val="006A21C6"/>
    <w:rsid w:val="006A399D"/>
    <w:rsid w:val="006A613A"/>
    <w:rsid w:val="006A7688"/>
    <w:rsid w:val="006B2183"/>
    <w:rsid w:val="006B3327"/>
    <w:rsid w:val="006B3BAC"/>
    <w:rsid w:val="006B4A51"/>
    <w:rsid w:val="006B68A4"/>
    <w:rsid w:val="006B73D0"/>
    <w:rsid w:val="006C0839"/>
    <w:rsid w:val="006C1ACC"/>
    <w:rsid w:val="006C1FB7"/>
    <w:rsid w:val="006C6CEB"/>
    <w:rsid w:val="006C7D74"/>
    <w:rsid w:val="006D1575"/>
    <w:rsid w:val="006D3E8F"/>
    <w:rsid w:val="006D5442"/>
    <w:rsid w:val="006D5849"/>
    <w:rsid w:val="006D5D7E"/>
    <w:rsid w:val="006E0207"/>
    <w:rsid w:val="006E7359"/>
    <w:rsid w:val="006E7F93"/>
    <w:rsid w:val="006F037A"/>
    <w:rsid w:val="006F040C"/>
    <w:rsid w:val="006F3D2F"/>
    <w:rsid w:val="006F47A7"/>
    <w:rsid w:val="006F4B62"/>
    <w:rsid w:val="006F60AE"/>
    <w:rsid w:val="006F63DD"/>
    <w:rsid w:val="006F6F3C"/>
    <w:rsid w:val="00700328"/>
    <w:rsid w:val="00702D16"/>
    <w:rsid w:val="0070333F"/>
    <w:rsid w:val="00704CE4"/>
    <w:rsid w:val="00707027"/>
    <w:rsid w:val="0071023E"/>
    <w:rsid w:val="00711008"/>
    <w:rsid w:val="00712E94"/>
    <w:rsid w:val="00714242"/>
    <w:rsid w:val="00720F24"/>
    <w:rsid w:val="0072249E"/>
    <w:rsid w:val="007261FF"/>
    <w:rsid w:val="00726F4D"/>
    <w:rsid w:val="00727F1C"/>
    <w:rsid w:val="00730689"/>
    <w:rsid w:val="00732238"/>
    <w:rsid w:val="00732647"/>
    <w:rsid w:val="00732DDF"/>
    <w:rsid w:val="0073454C"/>
    <w:rsid w:val="00734DF1"/>
    <w:rsid w:val="00736FFE"/>
    <w:rsid w:val="00737739"/>
    <w:rsid w:val="00740478"/>
    <w:rsid w:val="00740DC1"/>
    <w:rsid w:val="007416F3"/>
    <w:rsid w:val="00741FD5"/>
    <w:rsid w:val="007420E0"/>
    <w:rsid w:val="00742149"/>
    <w:rsid w:val="00744834"/>
    <w:rsid w:val="00746472"/>
    <w:rsid w:val="00746710"/>
    <w:rsid w:val="00746DD3"/>
    <w:rsid w:val="007473EE"/>
    <w:rsid w:val="00755281"/>
    <w:rsid w:val="00755ADC"/>
    <w:rsid w:val="0075745D"/>
    <w:rsid w:val="00760846"/>
    <w:rsid w:val="00761C63"/>
    <w:rsid w:val="00762D4C"/>
    <w:rsid w:val="00770246"/>
    <w:rsid w:val="0077327F"/>
    <w:rsid w:val="00775656"/>
    <w:rsid w:val="007812E6"/>
    <w:rsid w:val="00781806"/>
    <w:rsid w:val="00781B8D"/>
    <w:rsid w:val="007840D8"/>
    <w:rsid w:val="0078446D"/>
    <w:rsid w:val="00785114"/>
    <w:rsid w:val="0079044E"/>
    <w:rsid w:val="007904A7"/>
    <w:rsid w:val="00790C69"/>
    <w:rsid w:val="00793F9B"/>
    <w:rsid w:val="00794A02"/>
    <w:rsid w:val="007970A6"/>
    <w:rsid w:val="00797512"/>
    <w:rsid w:val="007A1291"/>
    <w:rsid w:val="007A5B0D"/>
    <w:rsid w:val="007B2EE5"/>
    <w:rsid w:val="007B6038"/>
    <w:rsid w:val="007C00CE"/>
    <w:rsid w:val="007C0958"/>
    <w:rsid w:val="007C1032"/>
    <w:rsid w:val="007C2393"/>
    <w:rsid w:val="007C2AE8"/>
    <w:rsid w:val="007C32BB"/>
    <w:rsid w:val="007C3AFE"/>
    <w:rsid w:val="007C426E"/>
    <w:rsid w:val="007C47D5"/>
    <w:rsid w:val="007C506F"/>
    <w:rsid w:val="007C581D"/>
    <w:rsid w:val="007D208B"/>
    <w:rsid w:val="007D7288"/>
    <w:rsid w:val="007E228C"/>
    <w:rsid w:val="007E5BB9"/>
    <w:rsid w:val="007F1D92"/>
    <w:rsid w:val="007F2C64"/>
    <w:rsid w:val="007F31DD"/>
    <w:rsid w:val="007F40A8"/>
    <w:rsid w:val="007F68BF"/>
    <w:rsid w:val="008017D9"/>
    <w:rsid w:val="00806670"/>
    <w:rsid w:val="00806F8C"/>
    <w:rsid w:val="00810451"/>
    <w:rsid w:val="008110AE"/>
    <w:rsid w:val="00813FBC"/>
    <w:rsid w:val="00815342"/>
    <w:rsid w:val="00822956"/>
    <w:rsid w:val="00823CFC"/>
    <w:rsid w:val="00825756"/>
    <w:rsid w:val="00825889"/>
    <w:rsid w:val="00825D50"/>
    <w:rsid w:val="00831F80"/>
    <w:rsid w:val="008353CD"/>
    <w:rsid w:val="008359D1"/>
    <w:rsid w:val="00837BBE"/>
    <w:rsid w:val="00837F62"/>
    <w:rsid w:val="008420E3"/>
    <w:rsid w:val="0084579B"/>
    <w:rsid w:val="00854623"/>
    <w:rsid w:val="00854DD8"/>
    <w:rsid w:val="0085555D"/>
    <w:rsid w:val="008606A5"/>
    <w:rsid w:val="00863D61"/>
    <w:rsid w:val="0086409E"/>
    <w:rsid w:val="00864893"/>
    <w:rsid w:val="00864EA7"/>
    <w:rsid w:val="00864FA9"/>
    <w:rsid w:val="008708F9"/>
    <w:rsid w:val="0087101D"/>
    <w:rsid w:val="008736C7"/>
    <w:rsid w:val="008755F2"/>
    <w:rsid w:val="00876D1A"/>
    <w:rsid w:val="00880C71"/>
    <w:rsid w:val="00881A9C"/>
    <w:rsid w:val="00882159"/>
    <w:rsid w:val="00883147"/>
    <w:rsid w:val="00883B97"/>
    <w:rsid w:val="00884329"/>
    <w:rsid w:val="00884CA4"/>
    <w:rsid w:val="00884D34"/>
    <w:rsid w:val="00885E4D"/>
    <w:rsid w:val="00887C3B"/>
    <w:rsid w:val="00887D39"/>
    <w:rsid w:val="0089074E"/>
    <w:rsid w:val="00893AC8"/>
    <w:rsid w:val="00893B9E"/>
    <w:rsid w:val="00896541"/>
    <w:rsid w:val="008A0AD7"/>
    <w:rsid w:val="008A1AFF"/>
    <w:rsid w:val="008A6772"/>
    <w:rsid w:val="008A77C7"/>
    <w:rsid w:val="008A7901"/>
    <w:rsid w:val="008B1307"/>
    <w:rsid w:val="008B1B24"/>
    <w:rsid w:val="008B5879"/>
    <w:rsid w:val="008B6AA0"/>
    <w:rsid w:val="008B7B39"/>
    <w:rsid w:val="008C02B4"/>
    <w:rsid w:val="008C052F"/>
    <w:rsid w:val="008C13C0"/>
    <w:rsid w:val="008C183C"/>
    <w:rsid w:val="008C1A39"/>
    <w:rsid w:val="008C30BE"/>
    <w:rsid w:val="008C6C64"/>
    <w:rsid w:val="008C6D09"/>
    <w:rsid w:val="008C6E77"/>
    <w:rsid w:val="008C7819"/>
    <w:rsid w:val="008D1C18"/>
    <w:rsid w:val="008D2430"/>
    <w:rsid w:val="008D2568"/>
    <w:rsid w:val="008D2CD3"/>
    <w:rsid w:val="008D49A6"/>
    <w:rsid w:val="008D5111"/>
    <w:rsid w:val="008D7739"/>
    <w:rsid w:val="008E126C"/>
    <w:rsid w:val="008E2C4B"/>
    <w:rsid w:val="008E3014"/>
    <w:rsid w:val="008E33DD"/>
    <w:rsid w:val="008E41D5"/>
    <w:rsid w:val="008E4230"/>
    <w:rsid w:val="008E536A"/>
    <w:rsid w:val="008E5887"/>
    <w:rsid w:val="008E6D38"/>
    <w:rsid w:val="008F2AC6"/>
    <w:rsid w:val="008F3F3E"/>
    <w:rsid w:val="008F5E2A"/>
    <w:rsid w:val="009021A2"/>
    <w:rsid w:val="00902696"/>
    <w:rsid w:val="00903522"/>
    <w:rsid w:val="009037AE"/>
    <w:rsid w:val="0090472B"/>
    <w:rsid w:val="0091497C"/>
    <w:rsid w:val="00922756"/>
    <w:rsid w:val="0092331A"/>
    <w:rsid w:val="0092383E"/>
    <w:rsid w:val="00924419"/>
    <w:rsid w:val="00924F6B"/>
    <w:rsid w:val="009257EA"/>
    <w:rsid w:val="00930737"/>
    <w:rsid w:val="00932721"/>
    <w:rsid w:val="00935877"/>
    <w:rsid w:val="00940924"/>
    <w:rsid w:val="0094226F"/>
    <w:rsid w:val="0094263F"/>
    <w:rsid w:val="0094342A"/>
    <w:rsid w:val="009449C7"/>
    <w:rsid w:val="00945CA1"/>
    <w:rsid w:val="0094752C"/>
    <w:rsid w:val="00950F13"/>
    <w:rsid w:val="00951848"/>
    <w:rsid w:val="0095438E"/>
    <w:rsid w:val="009561CF"/>
    <w:rsid w:val="00956FDF"/>
    <w:rsid w:val="00966030"/>
    <w:rsid w:val="00970A84"/>
    <w:rsid w:val="00974E8C"/>
    <w:rsid w:val="00977ED2"/>
    <w:rsid w:val="0098006E"/>
    <w:rsid w:val="0098325F"/>
    <w:rsid w:val="009849A8"/>
    <w:rsid w:val="00990575"/>
    <w:rsid w:val="00990FF5"/>
    <w:rsid w:val="009927E7"/>
    <w:rsid w:val="00995C77"/>
    <w:rsid w:val="00996B99"/>
    <w:rsid w:val="009A10D3"/>
    <w:rsid w:val="009A1D56"/>
    <w:rsid w:val="009A4058"/>
    <w:rsid w:val="009A4EA2"/>
    <w:rsid w:val="009A613B"/>
    <w:rsid w:val="009A654C"/>
    <w:rsid w:val="009B17B2"/>
    <w:rsid w:val="009B28B0"/>
    <w:rsid w:val="009B2B03"/>
    <w:rsid w:val="009B3940"/>
    <w:rsid w:val="009B759D"/>
    <w:rsid w:val="009C033E"/>
    <w:rsid w:val="009C26B4"/>
    <w:rsid w:val="009C3898"/>
    <w:rsid w:val="009C4EB7"/>
    <w:rsid w:val="009C7B7B"/>
    <w:rsid w:val="009D0BE5"/>
    <w:rsid w:val="009D0CD6"/>
    <w:rsid w:val="009D307C"/>
    <w:rsid w:val="009D3CE6"/>
    <w:rsid w:val="009D5316"/>
    <w:rsid w:val="009E05B7"/>
    <w:rsid w:val="009E6388"/>
    <w:rsid w:val="009E6A47"/>
    <w:rsid w:val="009F15F9"/>
    <w:rsid w:val="009F185D"/>
    <w:rsid w:val="009F3394"/>
    <w:rsid w:val="00A00E84"/>
    <w:rsid w:val="00A03680"/>
    <w:rsid w:val="00A04BBD"/>
    <w:rsid w:val="00A060EB"/>
    <w:rsid w:val="00A0694E"/>
    <w:rsid w:val="00A12B9F"/>
    <w:rsid w:val="00A13CD3"/>
    <w:rsid w:val="00A210EA"/>
    <w:rsid w:val="00A2193F"/>
    <w:rsid w:val="00A21DDE"/>
    <w:rsid w:val="00A22183"/>
    <w:rsid w:val="00A24E91"/>
    <w:rsid w:val="00A274B6"/>
    <w:rsid w:val="00A3059F"/>
    <w:rsid w:val="00A315EE"/>
    <w:rsid w:val="00A329BB"/>
    <w:rsid w:val="00A3487E"/>
    <w:rsid w:val="00A36267"/>
    <w:rsid w:val="00A40884"/>
    <w:rsid w:val="00A44A0B"/>
    <w:rsid w:val="00A44F94"/>
    <w:rsid w:val="00A46605"/>
    <w:rsid w:val="00A477DA"/>
    <w:rsid w:val="00A500A2"/>
    <w:rsid w:val="00A5171A"/>
    <w:rsid w:val="00A52D71"/>
    <w:rsid w:val="00A57E90"/>
    <w:rsid w:val="00A62A4A"/>
    <w:rsid w:val="00A656AD"/>
    <w:rsid w:val="00A66566"/>
    <w:rsid w:val="00A716DF"/>
    <w:rsid w:val="00A722AC"/>
    <w:rsid w:val="00A74788"/>
    <w:rsid w:val="00A74FA7"/>
    <w:rsid w:val="00A75BA9"/>
    <w:rsid w:val="00A77C2D"/>
    <w:rsid w:val="00A8256F"/>
    <w:rsid w:val="00A828AA"/>
    <w:rsid w:val="00A832D4"/>
    <w:rsid w:val="00A85EFE"/>
    <w:rsid w:val="00A86912"/>
    <w:rsid w:val="00A904A5"/>
    <w:rsid w:val="00A91AAC"/>
    <w:rsid w:val="00A92730"/>
    <w:rsid w:val="00A9478B"/>
    <w:rsid w:val="00A96A87"/>
    <w:rsid w:val="00AA084B"/>
    <w:rsid w:val="00AA11DD"/>
    <w:rsid w:val="00AA26A7"/>
    <w:rsid w:val="00AA2CBF"/>
    <w:rsid w:val="00AA4305"/>
    <w:rsid w:val="00AA49F9"/>
    <w:rsid w:val="00AA5C2E"/>
    <w:rsid w:val="00AA5DC4"/>
    <w:rsid w:val="00AB074C"/>
    <w:rsid w:val="00AB098C"/>
    <w:rsid w:val="00AC417C"/>
    <w:rsid w:val="00AC4BB5"/>
    <w:rsid w:val="00AC6C67"/>
    <w:rsid w:val="00AC7A90"/>
    <w:rsid w:val="00AD0C19"/>
    <w:rsid w:val="00AD124D"/>
    <w:rsid w:val="00AD26ED"/>
    <w:rsid w:val="00AD2AAD"/>
    <w:rsid w:val="00AD3432"/>
    <w:rsid w:val="00AD4C7A"/>
    <w:rsid w:val="00AE2653"/>
    <w:rsid w:val="00AE54EC"/>
    <w:rsid w:val="00AF3244"/>
    <w:rsid w:val="00AF3762"/>
    <w:rsid w:val="00AF4BD6"/>
    <w:rsid w:val="00AF7620"/>
    <w:rsid w:val="00AF768A"/>
    <w:rsid w:val="00B02161"/>
    <w:rsid w:val="00B06B9E"/>
    <w:rsid w:val="00B10BDC"/>
    <w:rsid w:val="00B12D51"/>
    <w:rsid w:val="00B234E0"/>
    <w:rsid w:val="00B240B2"/>
    <w:rsid w:val="00B24E22"/>
    <w:rsid w:val="00B254D9"/>
    <w:rsid w:val="00B25D21"/>
    <w:rsid w:val="00B26B4D"/>
    <w:rsid w:val="00B27827"/>
    <w:rsid w:val="00B3163A"/>
    <w:rsid w:val="00B31CF2"/>
    <w:rsid w:val="00B32B18"/>
    <w:rsid w:val="00B32F73"/>
    <w:rsid w:val="00B337C0"/>
    <w:rsid w:val="00B33DA7"/>
    <w:rsid w:val="00B35454"/>
    <w:rsid w:val="00B3681B"/>
    <w:rsid w:val="00B4041B"/>
    <w:rsid w:val="00B4159F"/>
    <w:rsid w:val="00B41F99"/>
    <w:rsid w:val="00B42B2D"/>
    <w:rsid w:val="00B4403F"/>
    <w:rsid w:val="00B457FE"/>
    <w:rsid w:val="00B546CA"/>
    <w:rsid w:val="00B573DF"/>
    <w:rsid w:val="00B57C42"/>
    <w:rsid w:val="00B63AE6"/>
    <w:rsid w:val="00B651C2"/>
    <w:rsid w:val="00B65BF5"/>
    <w:rsid w:val="00B66331"/>
    <w:rsid w:val="00B6654B"/>
    <w:rsid w:val="00B66863"/>
    <w:rsid w:val="00B67549"/>
    <w:rsid w:val="00B701FA"/>
    <w:rsid w:val="00B7151B"/>
    <w:rsid w:val="00B7376E"/>
    <w:rsid w:val="00B77630"/>
    <w:rsid w:val="00B77B65"/>
    <w:rsid w:val="00B8089A"/>
    <w:rsid w:val="00B82372"/>
    <w:rsid w:val="00B83BE8"/>
    <w:rsid w:val="00B852DC"/>
    <w:rsid w:val="00B86FB9"/>
    <w:rsid w:val="00B90AC1"/>
    <w:rsid w:val="00B919E6"/>
    <w:rsid w:val="00B921D2"/>
    <w:rsid w:val="00B95473"/>
    <w:rsid w:val="00B97EBB"/>
    <w:rsid w:val="00BA2472"/>
    <w:rsid w:val="00BA2AFD"/>
    <w:rsid w:val="00BA40D2"/>
    <w:rsid w:val="00BA674A"/>
    <w:rsid w:val="00BB1B48"/>
    <w:rsid w:val="00BB412E"/>
    <w:rsid w:val="00BB4500"/>
    <w:rsid w:val="00BB47AE"/>
    <w:rsid w:val="00BB5090"/>
    <w:rsid w:val="00BB65A4"/>
    <w:rsid w:val="00BB65E3"/>
    <w:rsid w:val="00BB74B7"/>
    <w:rsid w:val="00BC1004"/>
    <w:rsid w:val="00BC109A"/>
    <w:rsid w:val="00BC52FB"/>
    <w:rsid w:val="00BC5FEE"/>
    <w:rsid w:val="00BC6947"/>
    <w:rsid w:val="00BC6C2D"/>
    <w:rsid w:val="00BC75DC"/>
    <w:rsid w:val="00BD20B2"/>
    <w:rsid w:val="00BD2297"/>
    <w:rsid w:val="00BE00D1"/>
    <w:rsid w:val="00BE185A"/>
    <w:rsid w:val="00BE22AB"/>
    <w:rsid w:val="00BE2324"/>
    <w:rsid w:val="00BE4115"/>
    <w:rsid w:val="00BE5162"/>
    <w:rsid w:val="00BF000E"/>
    <w:rsid w:val="00BF0126"/>
    <w:rsid w:val="00BF1251"/>
    <w:rsid w:val="00BF480C"/>
    <w:rsid w:val="00BF6C85"/>
    <w:rsid w:val="00C03EF0"/>
    <w:rsid w:val="00C07079"/>
    <w:rsid w:val="00C079C4"/>
    <w:rsid w:val="00C07A96"/>
    <w:rsid w:val="00C116F0"/>
    <w:rsid w:val="00C1230B"/>
    <w:rsid w:val="00C13FC5"/>
    <w:rsid w:val="00C14387"/>
    <w:rsid w:val="00C145AF"/>
    <w:rsid w:val="00C15846"/>
    <w:rsid w:val="00C16553"/>
    <w:rsid w:val="00C1730A"/>
    <w:rsid w:val="00C177AF"/>
    <w:rsid w:val="00C21AAE"/>
    <w:rsid w:val="00C22DCD"/>
    <w:rsid w:val="00C25D76"/>
    <w:rsid w:val="00C31214"/>
    <w:rsid w:val="00C31CF3"/>
    <w:rsid w:val="00C334C0"/>
    <w:rsid w:val="00C34CBF"/>
    <w:rsid w:val="00C3566C"/>
    <w:rsid w:val="00C3772A"/>
    <w:rsid w:val="00C45CF3"/>
    <w:rsid w:val="00C5020A"/>
    <w:rsid w:val="00C516DE"/>
    <w:rsid w:val="00C51AC3"/>
    <w:rsid w:val="00C51E1F"/>
    <w:rsid w:val="00C52C24"/>
    <w:rsid w:val="00C532BC"/>
    <w:rsid w:val="00C63C25"/>
    <w:rsid w:val="00C648E6"/>
    <w:rsid w:val="00C702E7"/>
    <w:rsid w:val="00C7031B"/>
    <w:rsid w:val="00C70770"/>
    <w:rsid w:val="00C73116"/>
    <w:rsid w:val="00C80C15"/>
    <w:rsid w:val="00C81A0A"/>
    <w:rsid w:val="00C827E4"/>
    <w:rsid w:val="00C864AB"/>
    <w:rsid w:val="00C865B1"/>
    <w:rsid w:val="00C8785D"/>
    <w:rsid w:val="00C879FF"/>
    <w:rsid w:val="00C903E7"/>
    <w:rsid w:val="00C94289"/>
    <w:rsid w:val="00C95864"/>
    <w:rsid w:val="00C959CA"/>
    <w:rsid w:val="00C95AB5"/>
    <w:rsid w:val="00C95FD2"/>
    <w:rsid w:val="00CA229C"/>
    <w:rsid w:val="00CA3CB3"/>
    <w:rsid w:val="00CA6905"/>
    <w:rsid w:val="00CB0F05"/>
    <w:rsid w:val="00CB110A"/>
    <w:rsid w:val="00CB1E34"/>
    <w:rsid w:val="00CB2ADD"/>
    <w:rsid w:val="00CB4364"/>
    <w:rsid w:val="00CB4EF9"/>
    <w:rsid w:val="00CB698B"/>
    <w:rsid w:val="00CB6E77"/>
    <w:rsid w:val="00CB72BE"/>
    <w:rsid w:val="00CB77F8"/>
    <w:rsid w:val="00CC1374"/>
    <w:rsid w:val="00CC1B1D"/>
    <w:rsid w:val="00CC1FFF"/>
    <w:rsid w:val="00CC2300"/>
    <w:rsid w:val="00CC2A33"/>
    <w:rsid w:val="00CC474A"/>
    <w:rsid w:val="00CC65B0"/>
    <w:rsid w:val="00CD036A"/>
    <w:rsid w:val="00CD1B49"/>
    <w:rsid w:val="00CD5821"/>
    <w:rsid w:val="00CD62A7"/>
    <w:rsid w:val="00CE2764"/>
    <w:rsid w:val="00CE3095"/>
    <w:rsid w:val="00CE39AC"/>
    <w:rsid w:val="00CE41D4"/>
    <w:rsid w:val="00CE43A1"/>
    <w:rsid w:val="00CE5C0D"/>
    <w:rsid w:val="00CE73BB"/>
    <w:rsid w:val="00CE7F52"/>
    <w:rsid w:val="00CE7F8B"/>
    <w:rsid w:val="00CF4097"/>
    <w:rsid w:val="00CF4784"/>
    <w:rsid w:val="00CF6579"/>
    <w:rsid w:val="00D01CB6"/>
    <w:rsid w:val="00D10AC7"/>
    <w:rsid w:val="00D15D35"/>
    <w:rsid w:val="00D2039E"/>
    <w:rsid w:val="00D205F4"/>
    <w:rsid w:val="00D2171D"/>
    <w:rsid w:val="00D22041"/>
    <w:rsid w:val="00D22FF9"/>
    <w:rsid w:val="00D23249"/>
    <w:rsid w:val="00D233C8"/>
    <w:rsid w:val="00D25ECC"/>
    <w:rsid w:val="00D27918"/>
    <w:rsid w:val="00D34B53"/>
    <w:rsid w:val="00D34CBE"/>
    <w:rsid w:val="00D35388"/>
    <w:rsid w:val="00D3544A"/>
    <w:rsid w:val="00D37315"/>
    <w:rsid w:val="00D37553"/>
    <w:rsid w:val="00D37DA2"/>
    <w:rsid w:val="00D37FCD"/>
    <w:rsid w:val="00D40B2E"/>
    <w:rsid w:val="00D40EFF"/>
    <w:rsid w:val="00D41263"/>
    <w:rsid w:val="00D414D5"/>
    <w:rsid w:val="00D42F3C"/>
    <w:rsid w:val="00D42F61"/>
    <w:rsid w:val="00D43AC8"/>
    <w:rsid w:val="00D44331"/>
    <w:rsid w:val="00D4434E"/>
    <w:rsid w:val="00D4549A"/>
    <w:rsid w:val="00D4558D"/>
    <w:rsid w:val="00D460BA"/>
    <w:rsid w:val="00D468AB"/>
    <w:rsid w:val="00D51C3A"/>
    <w:rsid w:val="00D52EE2"/>
    <w:rsid w:val="00D54C90"/>
    <w:rsid w:val="00D55ECB"/>
    <w:rsid w:val="00D63095"/>
    <w:rsid w:val="00D63909"/>
    <w:rsid w:val="00D648B0"/>
    <w:rsid w:val="00D7025E"/>
    <w:rsid w:val="00D748A2"/>
    <w:rsid w:val="00D75011"/>
    <w:rsid w:val="00D75406"/>
    <w:rsid w:val="00D76199"/>
    <w:rsid w:val="00D77D7F"/>
    <w:rsid w:val="00D82B12"/>
    <w:rsid w:val="00D84380"/>
    <w:rsid w:val="00D86DF4"/>
    <w:rsid w:val="00D86EC5"/>
    <w:rsid w:val="00D9218C"/>
    <w:rsid w:val="00D97217"/>
    <w:rsid w:val="00DA01AD"/>
    <w:rsid w:val="00DA3124"/>
    <w:rsid w:val="00DA543F"/>
    <w:rsid w:val="00DB058B"/>
    <w:rsid w:val="00DB088D"/>
    <w:rsid w:val="00DB61AE"/>
    <w:rsid w:val="00DB72AE"/>
    <w:rsid w:val="00DB788B"/>
    <w:rsid w:val="00DB7B0C"/>
    <w:rsid w:val="00DC082A"/>
    <w:rsid w:val="00DC6227"/>
    <w:rsid w:val="00DC6E08"/>
    <w:rsid w:val="00DD4728"/>
    <w:rsid w:val="00DD77A5"/>
    <w:rsid w:val="00DE43E9"/>
    <w:rsid w:val="00DE47BF"/>
    <w:rsid w:val="00DE4B2F"/>
    <w:rsid w:val="00DE6026"/>
    <w:rsid w:val="00DF0400"/>
    <w:rsid w:val="00DF13DB"/>
    <w:rsid w:val="00DF2FC6"/>
    <w:rsid w:val="00DF32BB"/>
    <w:rsid w:val="00DF383D"/>
    <w:rsid w:val="00DF47DC"/>
    <w:rsid w:val="00E016F3"/>
    <w:rsid w:val="00E13ED4"/>
    <w:rsid w:val="00E14844"/>
    <w:rsid w:val="00E15581"/>
    <w:rsid w:val="00E155D7"/>
    <w:rsid w:val="00E17AAB"/>
    <w:rsid w:val="00E219F7"/>
    <w:rsid w:val="00E22CF1"/>
    <w:rsid w:val="00E249DA"/>
    <w:rsid w:val="00E26442"/>
    <w:rsid w:val="00E27355"/>
    <w:rsid w:val="00E27D9D"/>
    <w:rsid w:val="00E30872"/>
    <w:rsid w:val="00E312FB"/>
    <w:rsid w:val="00E31813"/>
    <w:rsid w:val="00E335CA"/>
    <w:rsid w:val="00E35CE2"/>
    <w:rsid w:val="00E37E28"/>
    <w:rsid w:val="00E40D5D"/>
    <w:rsid w:val="00E41BF5"/>
    <w:rsid w:val="00E437EA"/>
    <w:rsid w:val="00E458EE"/>
    <w:rsid w:val="00E45C8E"/>
    <w:rsid w:val="00E46046"/>
    <w:rsid w:val="00E54C26"/>
    <w:rsid w:val="00E55E74"/>
    <w:rsid w:val="00E56347"/>
    <w:rsid w:val="00E56E7A"/>
    <w:rsid w:val="00E64D36"/>
    <w:rsid w:val="00E65C5E"/>
    <w:rsid w:val="00E679E2"/>
    <w:rsid w:val="00E7481B"/>
    <w:rsid w:val="00E748EF"/>
    <w:rsid w:val="00E75FD1"/>
    <w:rsid w:val="00E849F1"/>
    <w:rsid w:val="00E85193"/>
    <w:rsid w:val="00E85376"/>
    <w:rsid w:val="00E87D3D"/>
    <w:rsid w:val="00E910F6"/>
    <w:rsid w:val="00E916ED"/>
    <w:rsid w:val="00E92755"/>
    <w:rsid w:val="00E930FD"/>
    <w:rsid w:val="00E943FB"/>
    <w:rsid w:val="00E94627"/>
    <w:rsid w:val="00E97100"/>
    <w:rsid w:val="00EA1347"/>
    <w:rsid w:val="00EA6EAE"/>
    <w:rsid w:val="00EA7F66"/>
    <w:rsid w:val="00EB0799"/>
    <w:rsid w:val="00EB1E62"/>
    <w:rsid w:val="00EB4BFE"/>
    <w:rsid w:val="00EB4C8E"/>
    <w:rsid w:val="00EB5E32"/>
    <w:rsid w:val="00EB6D6F"/>
    <w:rsid w:val="00EC105E"/>
    <w:rsid w:val="00EC1930"/>
    <w:rsid w:val="00EC4DD6"/>
    <w:rsid w:val="00EC7F71"/>
    <w:rsid w:val="00ED0D1D"/>
    <w:rsid w:val="00ED0D68"/>
    <w:rsid w:val="00ED2280"/>
    <w:rsid w:val="00ED751B"/>
    <w:rsid w:val="00ED7BC3"/>
    <w:rsid w:val="00EE2CAA"/>
    <w:rsid w:val="00EE3F43"/>
    <w:rsid w:val="00EE54E6"/>
    <w:rsid w:val="00EF041F"/>
    <w:rsid w:val="00EF06BA"/>
    <w:rsid w:val="00EF2925"/>
    <w:rsid w:val="00EF4081"/>
    <w:rsid w:val="00EF4586"/>
    <w:rsid w:val="00EF48AB"/>
    <w:rsid w:val="00EF6A56"/>
    <w:rsid w:val="00F035A7"/>
    <w:rsid w:val="00F0385C"/>
    <w:rsid w:val="00F11F61"/>
    <w:rsid w:val="00F134DC"/>
    <w:rsid w:val="00F14B11"/>
    <w:rsid w:val="00F1768A"/>
    <w:rsid w:val="00F246E7"/>
    <w:rsid w:val="00F247DB"/>
    <w:rsid w:val="00F24E7B"/>
    <w:rsid w:val="00F25955"/>
    <w:rsid w:val="00F323BF"/>
    <w:rsid w:val="00F324AD"/>
    <w:rsid w:val="00F328C8"/>
    <w:rsid w:val="00F34457"/>
    <w:rsid w:val="00F348A5"/>
    <w:rsid w:val="00F35149"/>
    <w:rsid w:val="00F355CD"/>
    <w:rsid w:val="00F36A28"/>
    <w:rsid w:val="00F3780F"/>
    <w:rsid w:val="00F425B3"/>
    <w:rsid w:val="00F43674"/>
    <w:rsid w:val="00F43B59"/>
    <w:rsid w:val="00F515E9"/>
    <w:rsid w:val="00F5555B"/>
    <w:rsid w:val="00F56A6D"/>
    <w:rsid w:val="00F56E78"/>
    <w:rsid w:val="00F570F5"/>
    <w:rsid w:val="00F60333"/>
    <w:rsid w:val="00F62F6A"/>
    <w:rsid w:val="00F62FEB"/>
    <w:rsid w:val="00F6527A"/>
    <w:rsid w:val="00F65DEB"/>
    <w:rsid w:val="00F7359E"/>
    <w:rsid w:val="00F76B67"/>
    <w:rsid w:val="00F80849"/>
    <w:rsid w:val="00F8256B"/>
    <w:rsid w:val="00F835FC"/>
    <w:rsid w:val="00F848AA"/>
    <w:rsid w:val="00F84C3B"/>
    <w:rsid w:val="00F852F4"/>
    <w:rsid w:val="00F944F8"/>
    <w:rsid w:val="00F95C17"/>
    <w:rsid w:val="00F971D3"/>
    <w:rsid w:val="00F97948"/>
    <w:rsid w:val="00FA06E6"/>
    <w:rsid w:val="00FA4AAC"/>
    <w:rsid w:val="00FA608A"/>
    <w:rsid w:val="00FA650F"/>
    <w:rsid w:val="00FB1DEC"/>
    <w:rsid w:val="00FB1E03"/>
    <w:rsid w:val="00FB3059"/>
    <w:rsid w:val="00FB538C"/>
    <w:rsid w:val="00FC005B"/>
    <w:rsid w:val="00FC0482"/>
    <w:rsid w:val="00FC146C"/>
    <w:rsid w:val="00FC4BB6"/>
    <w:rsid w:val="00FC78EA"/>
    <w:rsid w:val="00FD2AC3"/>
    <w:rsid w:val="00FD4C56"/>
    <w:rsid w:val="00FD4F75"/>
    <w:rsid w:val="00FD51D1"/>
    <w:rsid w:val="00FD7D15"/>
    <w:rsid w:val="00FE083B"/>
    <w:rsid w:val="00FE2AEB"/>
    <w:rsid w:val="00FE46F2"/>
    <w:rsid w:val="00FE4F31"/>
    <w:rsid w:val="00FE54E8"/>
    <w:rsid w:val="00FE5F7C"/>
    <w:rsid w:val="00FF5F6B"/>
    <w:rsid w:val="00FF71BE"/>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9A01F0"/>
  <w15:docId w15:val="{6C25D129-5302-4B5B-A48C-9745B09B9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Unresolved Mention" w:uiPriority="99"/>
    <w:lsdException w:name="Smart Link" w:semiHidden="1" w:uiPriority="99" w:unhideWhenUsed="1"/>
  </w:latentStyles>
  <w:style w:type="paragraph" w:default="1" w:styleId="Normal">
    <w:name w:val="Normal"/>
    <w:uiPriority w:val="99"/>
    <w:unhideWhenUsed/>
    <w:rsid w:val="00601069"/>
    <w:pPr>
      <w:tabs>
        <w:tab w:val="left" w:pos="720"/>
      </w:tabs>
    </w:pPr>
    <w:rPr>
      <w:rFonts w:ascii="Lucida Bright" w:hAnsi="Lucida Bright" w:cstheme="minorBidi"/>
    </w:rPr>
  </w:style>
  <w:style w:type="paragraph" w:styleId="Heading1">
    <w:name w:val="heading 1"/>
    <w:next w:val="BodyText"/>
    <w:link w:val="Heading1Char"/>
    <w:uiPriority w:val="9"/>
    <w:qFormat/>
    <w:rsid w:val="00FD51D1"/>
    <w:pPr>
      <w:keepNext/>
      <w:keepLines/>
      <w:shd w:val="pct25" w:color="auto" w:fill="auto"/>
      <w:spacing w:before="240" w:after="240"/>
      <w:ind w:left="720" w:hanging="720"/>
      <w:outlineLvl w:val="0"/>
    </w:pPr>
    <w:rPr>
      <w:rFonts w:ascii="Lucida Bright" w:eastAsiaTheme="majorEastAsia" w:hAnsi="Lucida Bright" w:cstheme="majorBidi"/>
      <w:b/>
      <w:bCs/>
      <w:sz w:val="28"/>
      <w:szCs w:val="28"/>
    </w:rPr>
  </w:style>
  <w:style w:type="paragraph" w:styleId="Heading2">
    <w:name w:val="heading 2"/>
    <w:basedOn w:val="Heading1"/>
    <w:next w:val="BodyText"/>
    <w:link w:val="Heading2Char"/>
    <w:uiPriority w:val="9"/>
    <w:qFormat/>
    <w:rsid w:val="00075EE4"/>
    <w:pPr>
      <w:shd w:val="clear" w:color="auto" w:fill="auto"/>
      <w:spacing w:after="120"/>
      <w:outlineLvl w:val="1"/>
    </w:pPr>
    <w:rPr>
      <w:sz w:val="24"/>
      <w:szCs w:val="26"/>
    </w:rPr>
  </w:style>
  <w:style w:type="paragraph" w:styleId="Heading3">
    <w:name w:val="heading 3"/>
    <w:basedOn w:val="Heading2"/>
    <w:next w:val="BodyText"/>
    <w:link w:val="Heading3Char"/>
    <w:uiPriority w:val="9"/>
    <w:qFormat/>
    <w:rsid w:val="00075EE4"/>
    <w:pPr>
      <w:outlineLvl w:val="2"/>
    </w:pPr>
    <w:rPr>
      <w:i/>
      <w:sz w:val="22"/>
    </w:rPr>
  </w:style>
  <w:style w:type="paragraph" w:styleId="Heading4">
    <w:name w:val="heading 4"/>
    <w:basedOn w:val="Heading3"/>
    <w:next w:val="BodyText"/>
    <w:link w:val="Heading4Char"/>
    <w:uiPriority w:val="9"/>
    <w:qFormat/>
    <w:rsid w:val="00116413"/>
    <w:pPr>
      <w:outlineLvl w:val="3"/>
    </w:pPr>
    <w:rPr>
      <w:bCs w:val="0"/>
      <w:iCs/>
      <w:sz w:val="24"/>
    </w:rPr>
  </w:style>
  <w:style w:type="paragraph" w:styleId="Heading5">
    <w:name w:val="heading 5"/>
    <w:basedOn w:val="Heading4"/>
    <w:next w:val="BodyText"/>
    <w:link w:val="Heading5Char"/>
    <w:uiPriority w:val="9"/>
    <w:unhideWhenUsed/>
    <w:qFormat/>
    <w:rsid w:val="00AB074C"/>
    <w:pPr>
      <w:outlineLvl w:val="4"/>
    </w:pPr>
    <w:rPr>
      <w:b w:val="0"/>
      <w:i w:val="0"/>
    </w:rPr>
  </w:style>
  <w:style w:type="paragraph" w:styleId="Heading6">
    <w:name w:val="heading 6"/>
    <w:basedOn w:val="Normal"/>
    <w:next w:val="Normal"/>
    <w:link w:val="Heading6Char"/>
    <w:uiPriority w:val="9"/>
    <w:unhideWhenUsed/>
    <w:rsid w:val="00AB074C"/>
    <w:pPr>
      <w:keepNext/>
      <w:keepLines/>
      <w:spacing w:before="200"/>
      <w:ind w:left="1440"/>
      <w:outlineLvl w:val="5"/>
    </w:pPr>
    <w:rPr>
      <w:rFonts w:ascii="Tahoma" w:eastAsiaTheme="majorEastAsia" w:hAnsi="Tahoma" w:cstheme="majorBidi"/>
      <w:iCs/>
    </w:rPr>
  </w:style>
  <w:style w:type="paragraph" w:styleId="Heading7">
    <w:name w:val="heading 7"/>
    <w:basedOn w:val="Normal"/>
    <w:next w:val="Normal"/>
    <w:link w:val="Heading7Char"/>
    <w:uiPriority w:val="99"/>
    <w:rsid w:val="00AB074C"/>
    <w:pPr>
      <w:spacing w:before="240" w:after="60"/>
      <w:outlineLvl w:val="6"/>
    </w:pPr>
  </w:style>
  <w:style w:type="paragraph" w:styleId="Heading8">
    <w:name w:val="heading 8"/>
    <w:basedOn w:val="Normal"/>
    <w:next w:val="Normal"/>
    <w:link w:val="Heading8Char"/>
    <w:uiPriority w:val="99"/>
    <w:rsid w:val="00AB074C"/>
    <w:pPr>
      <w:spacing w:before="240" w:after="60"/>
      <w:outlineLvl w:val="7"/>
    </w:pPr>
    <w:rPr>
      <w:i/>
      <w:iCs/>
    </w:rPr>
  </w:style>
  <w:style w:type="paragraph" w:styleId="Heading9">
    <w:name w:val="heading 9"/>
    <w:basedOn w:val="Normal"/>
    <w:next w:val="Normal"/>
    <w:link w:val="Heading9Char"/>
    <w:uiPriority w:val="99"/>
    <w:rsid w:val="00AB074C"/>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D51D1"/>
    <w:rPr>
      <w:rFonts w:ascii="Lucida Bright" w:eastAsiaTheme="majorEastAsia" w:hAnsi="Lucida Bright" w:cstheme="majorBidi"/>
      <w:b/>
      <w:bCs/>
      <w:sz w:val="28"/>
      <w:szCs w:val="28"/>
      <w:shd w:val="pct25" w:color="auto" w:fill="auto"/>
    </w:rPr>
  </w:style>
  <w:style w:type="character" w:customStyle="1" w:styleId="Heading2Char">
    <w:name w:val="Heading 2 Char"/>
    <w:basedOn w:val="DefaultParagraphFont"/>
    <w:link w:val="Heading2"/>
    <w:uiPriority w:val="9"/>
    <w:rsid w:val="00075EE4"/>
    <w:rPr>
      <w:rFonts w:eastAsiaTheme="majorEastAsia" w:cstheme="majorBidi"/>
      <w:b/>
      <w:bCs/>
      <w:szCs w:val="26"/>
    </w:rPr>
  </w:style>
  <w:style w:type="character" w:customStyle="1" w:styleId="Heading3Char">
    <w:name w:val="Heading 3 Char"/>
    <w:basedOn w:val="DefaultParagraphFont"/>
    <w:link w:val="Heading3"/>
    <w:uiPriority w:val="9"/>
    <w:rsid w:val="00075EE4"/>
    <w:rPr>
      <w:rFonts w:eastAsiaTheme="majorEastAsia" w:cstheme="majorBidi"/>
      <w:b/>
      <w:bCs/>
      <w:i/>
      <w:sz w:val="22"/>
      <w:szCs w:val="26"/>
    </w:rPr>
  </w:style>
  <w:style w:type="paragraph" w:styleId="Title">
    <w:name w:val="Title"/>
    <w:basedOn w:val="Heading1"/>
    <w:next w:val="Subtitle"/>
    <w:link w:val="TitleChar"/>
    <w:uiPriority w:val="10"/>
    <w:unhideWhenUsed/>
    <w:qFormat/>
    <w:rsid w:val="00FD51D1"/>
    <w:pPr>
      <w:shd w:val="clear" w:color="auto" w:fill="auto"/>
      <w:jc w:val="center"/>
    </w:pPr>
    <w:rPr>
      <w:spacing w:val="5"/>
      <w:kern w:val="28"/>
      <w:sz w:val="32"/>
      <w:szCs w:val="52"/>
    </w:rPr>
  </w:style>
  <w:style w:type="character" w:customStyle="1" w:styleId="TitleChar">
    <w:name w:val="Title Char"/>
    <w:basedOn w:val="DefaultParagraphFont"/>
    <w:link w:val="Title"/>
    <w:uiPriority w:val="10"/>
    <w:rsid w:val="00FD51D1"/>
    <w:rPr>
      <w:rFonts w:ascii="Lucida Bright" w:eastAsiaTheme="majorEastAsia" w:hAnsi="Lucida Bright" w:cstheme="majorBidi"/>
      <w:b/>
      <w:bCs/>
      <w:spacing w:val="5"/>
      <w:kern w:val="28"/>
      <w:sz w:val="32"/>
      <w:szCs w:val="52"/>
    </w:rPr>
  </w:style>
  <w:style w:type="paragraph" w:styleId="ListParagraph">
    <w:name w:val="List Paragraph"/>
    <w:basedOn w:val="BodyText"/>
    <w:uiPriority w:val="34"/>
    <w:unhideWhenUsed/>
    <w:rsid w:val="00AB074C"/>
    <w:pPr>
      <w:ind w:hanging="720"/>
      <w:contextualSpacing/>
    </w:pPr>
  </w:style>
  <w:style w:type="paragraph" w:styleId="BodyText">
    <w:name w:val="Body Text"/>
    <w:link w:val="BodyTextChar"/>
    <w:qFormat/>
    <w:rsid w:val="00FD51D1"/>
    <w:pPr>
      <w:spacing w:before="0" w:after="120"/>
    </w:pPr>
    <w:rPr>
      <w:rFonts w:ascii="Lucida Bright" w:hAnsi="Lucida Bright" w:cstheme="minorBidi"/>
      <w:sz w:val="22"/>
    </w:rPr>
  </w:style>
  <w:style w:type="character" w:customStyle="1" w:styleId="BodyTextChar">
    <w:name w:val="Body Text Char"/>
    <w:basedOn w:val="DefaultParagraphFont"/>
    <w:link w:val="BodyText"/>
    <w:rsid w:val="00FD51D1"/>
    <w:rPr>
      <w:rFonts w:ascii="Lucida Bright" w:hAnsi="Lucida Bright" w:cstheme="minorBidi"/>
      <w:sz w:val="22"/>
    </w:rPr>
  </w:style>
  <w:style w:type="paragraph" w:styleId="ListBullet">
    <w:name w:val="List Bullet"/>
    <w:basedOn w:val="BodyText"/>
    <w:link w:val="ListBulletChar"/>
    <w:uiPriority w:val="5"/>
    <w:qFormat/>
    <w:rsid w:val="009021A2"/>
    <w:pPr>
      <w:numPr>
        <w:numId w:val="12"/>
      </w:numPr>
      <w:spacing w:after="40"/>
    </w:pPr>
  </w:style>
  <w:style w:type="paragraph" w:styleId="ListContinue">
    <w:name w:val="List Continue"/>
    <w:basedOn w:val="BodyText"/>
    <w:uiPriority w:val="6"/>
    <w:qFormat/>
    <w:rsid w:val="00E35CE2"/>
    <w:pPr>
      <w:spacing w:before="120"/>
      <w:ind w:left="360"/>
    </w:pPr>
  </w:style>
  <w:style w:type="paragraph" w:styleId="ListNumber">
    <w:name w:val="List Number"/>
    <w:basedOn w:val="BodyText"/>
    <w:link w:val="ListNumberChar"/>
    <w:uiPriority w:val="5"/>
    <w:qFormat/>
    <w:rsid w:val="0075745D"/>
    <w:pPr>
      <w:numPr>
        <w:numId w:val="13"/>
      </w:numPr>
    </w:pPr>
  </w:style>
  <w:style w:type="character" w:styleId="Emphasis">
    <w:name w:val="Emphasis"/>
    <w:uiPriority w:val="2"/>
    <w:qFormat/>
    <w:rsid w:val="00AB074C"/>
    <w:rPr>
      <w:i/>
      <w:iCs/>
    </w:rPr>
  </w:style>
  <w:style w:type="character" w:styleId="Strong">
    <w:name w:val="Strong"/>
    <w:uiPriority w:val="2"/>
    <w:qFormat/>
    <w:rsid w:val="00AB074C"/>
    <w:rPr>
      <w:b/>
      <w:bCs/>
    </w:rPr>
  </w:style>
  <w:style w:type="paragraph" w:customStyle="1" w:styleId="BodyText6ptBefore12pt">
    <w:name w:val="Body Text 6 pt Before: 12pt"/>
    <w:basedOn w:val="BodyText"/>
    <w:rsid w:val="00004F0D"/>
    <w:pPr>
      <w:spacing w:before="240"/>
    </w:pPr>
    <w:rPr>
      <w:rFonts w:eastAsia="Times New Roman" w:cs="Times New Roman"/>
      <w:szCs w:val="20"/>
    </w:rPr>
  </w:style>
  <w:style w:type="character" w:customStyle="1" w:styleId="Heading4Char">
    <w:name w:val="Heading 4 Char"/>
    <w:basedOn w:val="DefaultParagraphFont"/>
    <w:link w:val="Heading4"/>
    <w:uiPriority w:val="9"/>
    <w:rsid w:val="00116413"/>
    <w:rPr>
      <w:rFonts w:ascii="Tahoma" w:eastAsiaTheme="majorEastAsia" w:hAnsi="Tahoma" w:cstheme="majorBidi"/>
      <w:b/>
      <w:iCs/>
      <w:sz w:val="24"/>
      <w:szCs w:val="26"/>
    </w:rPr>
  </w:style>
  <w:style w:type="character" w:customStyle="1" w:styleId="Heading5Char">
    <w:name w:val="Heading 5 Char"/>
    <w:basedOn w:val="DefaultParagraphFont"/>
    <w:link w:val="Heading5"/>
    <w:uiPriority w:val="9"/>
    <w:rsid w:val="00AB074C"/>
    <w:rPr>
      <w:rFonts w:ascii="Tahoma" w:eastAsiaTheme="majorEastAsia" w:hAnsi="Tahoma" w:cstheme="majorBidi"/>
      <w:i/>
      <w:iCs/>
      <w:sz w:val="24"/>
      <w:szCs w:val="26"/>
    </w:rPr>
  </w:style>
  <w:style w:type="character" w:customStyle="1" w:styleId="Heading6Char">
    <w:name w:val="Heading 6 Char"/>
    <w:basedOn w:val="DefaultParagraphFont"/>
    <w:link w:val="Heading6"/>
    <w:uiPriority w:val="9"/>
    <w:rsid w:val="00AB074C"/>
    <w:rPr>
      <w:rFonts w:ascii="Tahoma" w:eastAsiaTheme="majorEastAsia" w:hAnsi="Tahoma" w:cstheme="majorBidi"/>
      <w:iCs/>
      <w:sz w:val="24"/>
      <w:szCs w:val="24"/>
    </w:rPr>
  </w:style>
  <w:style w:type="paragraph" w:styleId="Subtitle">
    <w:name w:val="Subtitle"/>
    <w:basedOn w:val="Title"/>
    <w:next w:val="BodyText"/>
    <w:link w:val="SubtitleChar"/>
    <w:uiPriority w:val="11"/>
    <w:unhideWhenUsed/>
    <w:qFormat/>
    <w:rsid w:val="00AB074C"/>
    <w:pPr>
      <w:numPr>
        <w:ilvl w:val="1"/>
      </w:numPr>
      <w:ind w:left="720" w:hanging="720"/>
    </w:pPr>
    <w:rPr>
      <w:i/>
      <w:iCs/>
      <w:spacing w:val="15"/>
      <w:sz w:val="48"/>
    </w:rPr>
  </w:style>
  <w:style w:type="character" w:customStyle="1" w:styleId="SubtitleChar">
    <w:name w:val="Subtitle Char"/>
    <w:basedOn w:val="DefaultParagraphFont"/>
    <w:link w:val="Subtitle"/>
    <w:uiPriority w:val="11"/>
    <w:rsid w:val="00AB074C"/>
    <w:rPr>
      <w:rFonts w:ascii="Tahoma" w:eastAsiaTheme="majorEastAsia" w:hAnsi="Tahoma" w:cstheme="majorBidi"/>
      <w:b/>
      <w:bCs/>
      <w:i/>
      <w:iCs/>
      <w:spacing w:val="15"/>
      <w:kern w:val="28"/>
      <w:sz w:val="48"/>
      <w:szCs w:val="52"/>
    </w:rPr>
  </w:style>
  <w:style w:type="paragraph" w:styleId="IntenseQuote">
    <w:name w:val="Intense Quote"/>
    <w:basedOn w:val="Normal"/>
    <w:next w:val="BodyText"/>
    <w:link w:val="IntenseQuoteChar"/>
    <w:uiPriority w:val="30"/>
    <w:semiHidden/>
    <w:rsid w:val="00D63909"/>
    <w:pPr>
      <w:pBdr>
        <w:bottom w:val="single" w:sz="4" w:space="4" w:color="4F81BD" w:themeColor="accent1"/>
      </w:pBdr>
      <w:tabs>
        <w:tab w:val="clear" w:pos="720"/>
      </w:tabs>
      <w:spacing w:before="200" w:after="280"/>
      <w:ind w:left="936" w:right="936"/>
    </w:pPr>
    <w:rPr>
      <w:bCs/>
      <w:i/>
      <w:sz w:val="22"/>
    </w:rPr>
  </w:style>
  <w:style w:type="character" w:customStyle="1" w:styleId="IntenseQuoteChar">
    <w:name w:val="Intense Quote Char"/>
    <w:basedOn w:val="DefaultParagraphFont"/>
    <w:link w:val="IntenseQuote"/>
    <w:uiPriority w:val="30"/>
    <w:semiHidden/>
    <w:rsid w:val="00116413"/>
    <w:rPr>
      <w:rFonts w:ascii="Georgia" w:hAnsi="Georgia" w:cstheme="minorBidi"/>
      <w:bCs/>
      <w:i/>
      <w:sz w:val="24"/>
      <w:szCs w:val="24"/>
    </w:rPr>
  </w:style>
  <w:style w:type="character" w:styleId="SubtleEmphasis">
    <w:name w:val="Subtle Emphasis"/>
    <w:uiPriority w:val="19"/>
    <w:semiHidden/>
    <w:rsid w:val="00AB074C"/>
    <w:rPr>
      <w:i/>
      <w:iCs/>
      <w:color w:val="4F81BD" w:themeColor="accent1"/>
    </w:rPr>
  </w:style>
  <w:style w:type="character" w:styleId="IntenseEmphasis">
    <w:name w:val="Intense Emphasis"/>
    <w:uiPriority w:val="21"/>
    <w:semiHidden/>
    <w:rsid w:val="00AB074C"/>
    <w:rPr>
      <w:b/>
      <w:bCs/>
      <w:i/>
      <w:iCs/>
      <w:color w:val="4F81BD" w:themeColor="accent1"/>
    </w:rPr>
  </w:style>
  <w:style w:type="character" w:styleId="SubtleReference">
    <w:name w:val="Subtle Reference"/>
    <w:uiPriority w:val="31"/>
    <w:semiHidden/>
    <w:rsid w:val="00AB074C"/>
    <w:rPr>
      <w:i/>
      <w:color w:val="C0504D" w:themeColor="accent2"/>
      <w:u w:val="none"/>
    </w:rPr>
  </w:style>
  <w:style w:type="character" w:styleId="IntenseReference">
    <w:name w:val="Intense Reference"/>
    <w:uiPriority w:val="32"/>
    <w:semiHidden/>
    <w:rsid w:val="00AB074C"/>
    <w:rPr>
      <w:b/>
      <w:bCs/>
      <w:color w:val="C0504D" w:themeColor="accent2"/>
      <w:spacing w:val="5"/>
      <w:u w:val="none"/>
    </w:rPr>
  </w:style>
  <w:style w:type="paragraph" w:styleId="Caption">
    <w:name w:val="caption"/>
    <w:basedOn w:val="Heading1"/>
    <w:next w:val="BodyText"/>
    <w:uiPriority w:val="8"/>
    <w:qFormat/>
    <w:rsid w:val="00B77630"/>
    <w:pPr>
      <w:shd w:val="clear" w:color="auto" w:fill="auto"/>
      <w:spacing w:before="200" w:after="40" w:line="276" w:lineRule="auto"/>
      <w:outlineLvl w:val="9"/>
    </w:pPr>
    <w:rPr>
      <w:bCs w:val="0"/>
      <w:sz w:val="20"/>
      <w:szCs w:val="18"/>
    </w:rPr>
  </w:style>
  <w:style w:type="paragraph" w:styleId="Bibliography">
    <w:name w:val="Bibliography"/>
    <w:basedOn w:val="BodyText"/>
    <w:next w:val="Normal"/>
    <w:uiPriority w:val="8"/>
    <w:semiHidden/>
    <w:unhideWhenUsed/>
    <w:rsid w:val="00AB074C"/>
    <w:pPr>
      <w:ind w:left="1080" w:hanging="360"/>
    </w:pPr>
  </w:style>
  <w:style w:type="character" w:customStyle="1" w:styleId="Heading7Char">
    <w:name w:val="Heading 7 Char"/>
    <w:basedOn w:val="DefaultParagraphFont"/>
    <w:link w:val="Heading7"/>
    <w:uiPriority w:val="99"/>
    <w:rsid w:val="00AB074C"/>
    <w:rPr>
      <w:rFonts w:cstheme="minorBidi"/>
      <w:sz w:val="24"/>
      <w:szCs w:val="24"/>
    </w:rPr>
  </w:style>
  <w:style w:type="character" w:customStyle="1" w:styleId="Heading8Char">
    <w:name w:val="Heading 8 Char"/>
    <w:basedOn w:val="DefaultParagraphFont"/>
    <w:link w:val="Heading8"/>
    <w:uiPriority w:val="99"/>
    <w:rsid w:val="00AB074C"/>
    <w:rPr>
      <w:rFonts w:cstheme="minorBidi"/>
      <w:i/>
      <w:iCs/>
      <w:sz w:val="24"/>
      <w:szCs w:val="24"/>
    </w:rPr>
  </w:style>
  <w:style w:type="character" w:customStyle="1" w:styleId="Heading9Char">
    <w:name w:val="Heading 9 Char"/>
    <w:basedOn w:val="DefaultParagraphFont"/>
    <w:link w:val="Heading9"/>
    <w:uiPriority w:val="99"/>
    <w:rsid w:val="00AB074C"/>
    <w:rPr>
      <w:rFonts w:ascii="Arial" w:hAnsi="Arial" w:cs="Arial"/>
      <w:sz w:val="22"/>
      <w:szCs w:val="22"/>
    </w:rPr>
  </w:style>
  <w:style w:type="character" w:customStyle="1" w:styleId="ReferenceTitle">
    <w:name w:val="Reference Title"/>
    <w:unhideWhenUsed/>
    <w:qFormat/>
    <w:rsid w:val="00AB074C"/>
    <w:rPr>
      <w:i/>
    </w:rPr>
  </w:style>
  <w:style w:type="character" w:customStyle="1" w:styleId="StrongEmphasis">
    <w:name w:val="Strong Emphasis"/>
    <w:rsid w:val="00AB074C"/>
    <w:rPr>
      <w:b/>
      <w:i/>
    </w:rPr>
  </w:style>
  <w:style w:type="paragraph" w:styleId="Index1">
    <w:name w:val="index 1"/>
    <w:basedOn w:val="Normal"/>
    <w:next w:val="Normal"/>
    <w:autoRedefine/>
    <w:semiHidden/>
    <w:rsid w:val="00AB074C"/>
    <w:pPr>
      <w:ind w:left="240" w:hanging="240"/>
    </w:pPr>
  </w:style>
  <w:style w:type="paragraph" w:styleId="Index2">
    <w:name w:val="index 2"/>
    <w:basedOn w:val="Normal"/>
    <w:next w:val="Normal"/>
    <w:autoRedefine/>
    <w:semiHidden/>
    <w:rsid w:val="00AB074C"/>
    <w:pPr>
      <w:ind w:left="480" w:hanging="240"/>
    </w:pPr>
  </w:style>
  <w:style w:type="paragraph" w:styleId="Index3">
    <w:name w:val="index 3"/>
    <w:basedOn w:val="Normal"/>
    <w:next w:val="Normal"/>
    <w:autoRedefine/>
    <w:semiHidden/>
    <w:rsid w:val="00AB074C"/>
    <w:pPr>
      <w:ind w:left="720" w:hanging="240"/>
    </w:pPr>
  </w:style>
  <w:style w:type="paragraph" w:styleId="Index4">
    <w:name w:val="index 4"/>
    <w:basedOn w:val="Normal"/>
    <w:next w:val="Normal"/>
    <w:autoRedefine/>
    <w:semiHidden/>
    <w:rsid w:val="00AB074C"/>
    <w:pPr>
      <w:ind w:left="960" w:hanging="240"/>
    </w:pPr>
  </w:style>
  <w:style w:type="paragraph" w:styleId="Index5">
    <w:name w:val="index 5"/>
    <w:basedOn w:val="Normal"/>
    <w:next w:val="Normal"/>
    <w:autoRedefine/>
    <w:semiHidden/>
    <w:rsid w:val="00AB074C"/>
    <w:pPr>
      <w:ind w:left="1200" w:hanging="240"/>
    </w:pPr>
  </w:style>
  <w:style w:type="paragraph" w:styleId="Index6">
    <w:name w:val="index 6"/>
    <w:basedOn w:val="Normal"/>
    <w:next w:val="Normal"/>
    <w:autoRedefine/>
    <w:semiHidden/>
    <w:rsid w:val="00AB074C"/>
    <w:pPr>
      <w:ind w:left="1440" w:hanging="240"/>
    </w:pPr>
  </w:style>
  <w:style w:type="paragraph" w:styleId="Index7">
    <w:name w:val="index 7"/>
    <w:basedOn w:val="Normal"/>
    <w:next w:val="Normal"/>
    <w:autoRedefine/>
    <w:semiHidden/>
    <w:rsid w:val="00AB074C"/>
    <w:pPr>
      <w:ind w:left="1680" w:hanging="240"/>
    </w:pPr>
  </w:style>
  <w:style w:type="paragraph" w:styleId="Index8">
    <w:name w:val="index 8"/>
    <w:basedOn w:val="Normal"/>
    <w:next w:val="Normal"/>
    <w:autoRedefine/>
    <w:semiHidden/>
    <w:rsid w:val="00AB074C"/>
    <w:pPr>
      <w:ind w:left="1920" w:hanging="240"/>
    </w:pPr>
  </w:style>
  <w:style w:type="paragraph" w:styleId="Index9">
    <w:name w:val="index 9"/>
    <w:basedOn w:val="Normal"/>
    <w:next w:val="Normal"/>
    <w:autoRedefine/>
    <w:semiHidden/>
    <w:rsid w:val="00AB074C"/>
    <w:pPr>
      <w:ind w:left="2160" w:hanging="240"/>
    </w:pPr>
  </w:style>
  <w:style w:type="paragraph" w:styleId="TOC1">
    <w:name w:val="toc 1"/>
    <w:basedOn w:val="Normal"/>
    <w:next w:val="Normal"/>
    <w:autoRedefine/>
    <w:uiPriority w:val="39"/>
    <w:qFormat/>
    <w:rsid w:val="007420E0"/>
    <w:pPr>
      <w:tabs>
        <w:tab w:val="clear" w:pos="720"/>
        <w:tab w:val="right" w:leader="dot" w:pos="10350"/>
      </w:tabs>
      <w:spacing w:before="120" w:after="120"/>
    </w:pPr>
    <w:rPr>
      <w:bCs/>
      <w:caps/>
      <w:noProof/>
      <w:sz w:val="20"/>
      <w:szCs w:val="20"/>
    </w:rPr>
  </w:style>
  <w:style w:type="paragraph" w:styleId="TOC2">
    <w:name w:val="toc 2"/>
    <w:basedOn w:val="TOC1"/>
    <w:next w:val="Normal"/>
    <w:autoRedefine/>
    <w:uiPriority w:val="39"/>
    <w:qFormat/>
    <w:rsid w:val="001B7470"/>
    <w:pPr>
      <w:tabs>
        <w:tab w:val="left" w:pos="1080"/>
        <w:tab w:val="right" w:leader="dot" w:pos="9720"/>
      </w:tabs>
      <w:ind w:left="360" w:right="720"/>
    </w:pPr>
  </w:style>
  <w:style w:type="paragraph" w:styleId="TOC3">
    <w:name w:val="toc 3"/>
    <w:basedOn w:val="Normal"/>
    <w:next w:val="Normal"/>
    <w:autoRedefine/>
    <w:uiPriority w:val="39"/>
    <w:qFormat/>
    <w:rsid w:val="00AB074C"/>
    <w:pPr>
      <w:tabs>
        <w:tab w:val="clear" w:pos="720"/>
      </w:tabs>
      <w:spacing w:before="0" w:after="0"/>
      <w:ind w:left="480"/>
    </w:pPr>
    <w:rPr>
      <w:rFonts w:asciiTheme="minorHAnsi" w:hAnsiTheme="minorHAnsi"/>
      <w:i/>
      <w:iCs/>
      <w:sz w:val="20"/>
      <w:szCs w:val="20"/>
    </w:rPr>
  </w:style>
  <w:style w:type="paragraph" w:styleId="TOC4">
    <w:name w:val="toc 4"/>
    <w:basedOn w:val="Normal"/>
    <w:next w:val="Normal"/>
    <w:autoRedefine/>
    <w:uiPriority w:val="39"/>
    <w:rsid w:val="00AB074C"/>
    <w:pPr>
      <w:tabs>
        <w:tab w:val="clear" w:pos="720"/>
      </w:tabs>
      <w:spacing w:before="0" w:after="0"/>
      <w:ind w:left="720"/>
    </w:pPr>
    <w:rPr>
      <w:rFonts w:asciiTheme="minorHAnsi" w:hAnsiTheme="minorHAnsi"/>
      <w:sz w:val="18"/>
      <w:szCs w:val="18"/>
    </w:rPr>
  </w:style>
  <w:style w:type="paragraph" w:styleId="TOC5">
    <w:name w:val="toc 5"/>
    <w:basedOn w:val="Normal"/>
    <w:next w:val="Normal"/>
    <w:autoRedefine/>
    <w:uiPriority w:val="39"/>
    <w:rsid w:val="00AB074C"/>
    <w:pPr>
      <w:tabs>
        <w:tab w:val="clear" w:pos="720"/>
      </w:tabs>
      <w:spacing w:before="0" w:after="0"/>
      <w:ind w:left="960"/>
    </w:pPr>
    <w:rPr>
      <w:rFonts w:asciiTheme="minorHAnsi" w:hAnsiTheme="minorHAnsi"/>
      <w:sz w:val="18"/>
      <w:szCs w:val="18"/>
    </w:rPr>
  </w:style>
  <w:style w:type="paragraph" w:styleId="NormalIndent">
    <w:name w:val="Normal Indent"/>
    <w:basedOn w:val="Normal"/>
    <w:semiHidden/>
    <w:rsid w:val="00AB074C"/>
    <w:pPr>
      <w:ind w:left="720"/>
    </w:pPr>
  </w:style>
  <w:style w:type="paragraph" w:styleId="FootnoteText">
    <w:name w:val="footnote text"/>
    <w:basedOn w:val="Normal"/>
    <w:link w:val="FootnoteTextChar"/>
    <w:semiHidden/>
    <w:rsid w:val="00AB074C"/>
    <w:rPr>
      <w:sz w:val="20"/>
      <w:szCs w:val="20"/>
    </w:rPr>
  </w:style>
  <w:style w:type="character" w:customStyle="1" w:styleId="FootnoteTextChar">
    <w:name w:val="Footnote Text Char"/>
    <w:basedOn w:val="DefaultParagraphFont"/>
    <w:link w:val="FootnoteText"/>
    <w:semiHidden/>
    <w:rsid w:val="00AB074C"/>
    <w:rPr>
      <w:rFonts w:cstheme="minorBidi"/>
    </w:rPr>
  </w:style>
  <w:style w:type="paragraph" w:styleId="CommentText">
    <w:name w:val="annotation text"/>
    <w:basedOn w:val="Normal"/>
    <w:link w:val="CommentTextChar"/>
    <w:semiHidden/>
    <w:rsid w:val="00AB074C"/>
    <w:rPr>
      <w:rFonts w:ascii="Comic Sans MS" w:hAnsi="Comic Sans MS"/>
      <w:sz w:val="20"/>
      <w:szCs w:val="20"/>
    </w:rPr>
  </w:style>
  <w:style w:type="character" w:customStyle="1" w:styleId="CommentTextChar">
    <w:name w:val="Comment Text Char"/>
    <w:basedOn w:val="DefaultParagraphFont"/>
    <w:link w:val="CommentText"/>
    <w:semiHidden/>
    <w:rsid w:val="00AB074C"/>
    <w:rPr>
      <w:rFonts w:ascii="Comic Sans MS" w:hAnsi="Comic Sans MS" w:cstheme="minorBidi"/>
    </w:rPr>
  </w:style>
  <w:style w:type="paragraph" w:styleId="Header">
    <w:name w:val="header"/>
    <w:basedOn w:val="Normal"/>
    <w:link w:val="HeaderChar"/>
    <w:semiHidden/>
    <w:rsid w:val="00AB074C"/>
    <w:pPr>
      <w:tabs>
        <w:tab w:val="center" w:pos="4320"/>
        <w:tab w:val="right" w:pos="8640"/>
      </w:tabs>
    </w:pPr>
  </w:style>
  <w:style w:type="character" w:customStyle="1" w:styleId="HeaderChar">
    <w:name w:val="Header Char"/>
    <w:basedOn w:val="DefaultParagraphFont"/>
    <w:link w:val="Header"/>
    <w:semiHidden/>
    <w:rsid w:val="00AB074C"/>
    <w:rPr>
      <w:rFonts w:cstheme="minorBidi"/>
      <w:sz w:val="24"/>
      <w:szCs w:val="24"/>
    </w:rPr>
  </w:style>
  <w:style w:type="paragraph" w:styleId="Footer">
    <w:name w:val="footer"/>
    <w:basedOn w:val="Normal"/>
    <w:link w:val="FooterChar"/>
    <w:uiPriority w:val="99"/>
    <w:rsid w:val="00AB074C"/>
    <w:pPr>
      <w:tabs>
        <w:tab w:val="center" w:pos="4320"/>
        <w:tab w:val="right" w:pos="8640"/>
      </w:tabs>
    </w:pPr>
  </w:style>
  <w:style w:type="character" w:customStyle="1" w:styleId="FooterChar">
    <w:name w:val="Footer Char"/>
    <w:basedOn w:val="DefaultParagraphFont"/>
    <w:link w:val="Footer"/>
    <w:uiPriority w:val="99"/>
    <w:rsid w:val="00AB074C"/>
    <w:rPr>
      <w:rFonts w:cstheme="minorBidi"/>
      <w:sz w:val="24"/>
      <w:szCs w:val="24"/>
    </w:rPr>
  </w:style>
  <w:style w:type="paragraph" w:styleId="IndexHeading">
    <w:name w:val="index heading"/>
    <w:basedOn w:val="Normal"/>
    <w:next w:val="Index1"/>
    <w:semiHidden/>
    <w:rsid w:val="00AB074C"/>
    <w:rPr>
      <w:rFonts w:ascii="Arial" w:hAnsi="Arial" w:cs="Arial"/>
      <w:b/>
      <w:bCs/>
    </w:rPr>
  </w:style>
  <w:style w:type="paragraph" w:styleId="TableofFigures">
    <w:name w:val="table of figures"/>
    <w:basedOn w:val="Normal"/>
    <w:next w:val="Normal"/>
    <w:semiHidden/>
    <w:rsid w:val="00C07079"/>
    <w:pPr>
      <w:spacing w:before="60" w:after="60"/>
      <w:jc w:val="center"/>
    </w:pPr>
    <w:rPr>
      <w:sz w:val="22"/>
    </w:rPr>
  </w:style>
  <w:style w:type="paragraph" w:styleId="EnvelopeAddress">
    <w:name w:val="envelope address"/>
    <w:basedOn w:val="Normal"/>
    <w:semiHidden/>
    <w:rsid w:val="00AB074C"/>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sid w:val="00AB074C"/>
    <w:rPr>
      <w:rFonts w:ascii="Arial" w:hAnsi="Arial" w:cs="Arial"/>
      <w:sz w:val="20"/>
      <w:szCs w:val="20"/>
    </w:rPr>
  </w:style>
  <w:style w:type="character" w:styleId="FootnoteReference">
    <w:name w:val="footnote reference"/>
    <w:basedOn w:val="DefaultParagraphFont"/>
    <w:semiHidden/>
    <w:rsid w:val="00AB074C"/>
    <w:rPr>
      <w:vertAlign w:val="superscript"/>
    </w:rPr>
  </w:style>
  <w:style w:type="character" w:styleId="CommentReference">
    <w:name w:val="annotation reference"/>
    <w:basedOn w:val="DefaultParagraphFont"/>
    <w:semiHidden/>
    <w:rsid w:val="00AB074C"/>
    <w:rPr>
      <w:sz w:val="16"/>
      <w:szCs w:val="16"/>
    </w:rPr>
  </w:style>
  <w:style w:type="character" w:styleId="LineNumber">
    <w:name w:val="line number"/>
    <w:basedOn w:val="DefaultParagraphFont"/>
    <w:semiHidden/>
    <w:rsid w:val="00AB074C"/>
  </w:style>
  <w:style w:type="character" w:styleId="PageNumber">
    <w:name w:val="page number"/>
    <w:basedOn w:val="DefaultParagraphFont"/>
    <w:semiHidden/>
    <w:rsid w:val="00AB074C"/>
  </w:style>
  <w:style w:type="character" w:styleId="EndnoteReference">
    <w:name w:val="endnote reference"/>
    <w:basedOn w:val="DefaultParagraphFont"/>
    <w:semiHidden/>
    <w:rsid w:val="00AB074C"/>
    <w:rPr>
      <w:vertAlign w:val="superscript"/>
    </w:rPr>
  </w:style>
  <w:style w:type="paragraph" w:styleId="EndnoteText">
    <w:name w:val="endnote text"/>
    <w:basedOn w:val="Normal"/>
    <w:link w:val="EndnoteTextChar"/>
    <w:semiHidden/>
    <w:rsid w:val="00AB074C"/>
    <w:rPr>
      <w:sz w:val="20"/>
      <w:szCs w:val="20"/>
    </w:rPr>
  </w:style>
  <w:style w:type="character" w:customStyle="1" w:styleId="EndnoteTextChar">
    <w:name w:val="Endnote Text Char"/>
    <w:basedOn w:val="DefaultParagraphFont"/>
    <w:link w:val="EndnoteText"/>
    <w:semiHidden/>
    <w:rsid w:val="00AB074C"/>
    <w:rPr>
      <w:rFonts w:cstheme="minorBidi"/>
    </w:rPr>
  </w:style>
  <w:style w:type="paragraph" w:styleId="TableofAuthorities">
    <w:name w:val="table of authorities"/>
    <w:basedOn w:val="Normal"/>
    <w:next w:val="Normal"/>
    <w:semiHidden/>
    <w:rsid w:val="00AB074C"/>
    <w:pPr>
      <w:ind w:left="240" w:hanging="240"/>
    </w:pPr>
  </w:style>
  <w:style w:type="paragraph" w:styleId="MacroText">
    <w:name w:val="macro"/>
    <w:link w:val="MacroTextChar"/>
    <w:semiHidden/>
    <w:rsid w:val="00AB074C"/>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AB074C"/>
    <w:rPr>
      <w:rFonts w:ascii="Courier New" w:eastAsia="Times New Roman" w:hAnsi="Courier New" w:cs="Courier New"/>
    </w:rPr>
  </w:style>
  <w:style w:type="paragraph" w:styleId="TOAHeading">
    <w:name w:val="toa heading"/>
    <w:basedOn w:val="Normal"/>
    <w:next w:val="Normal"/>
    <w:semiHidden/>
    <w:rsid w:val="00AB074C"/>
    <w:pPr>
      <w:spacing w:before="120"/>
    </w:pPr>
    <w:rPr>
      <w:rFonts w:ascii="Arial" w:hAnsi="Arial" w:cs="Arial"/>
      <w:b/>
      <w:bCs/>
    </w:rPr>
  </w:style>
  <w:style w:type="paragraph" w:styleId="List2">
    <w:name w:val="List 2"/>
    <w:basedOn w:val="Normal"/>
    <w:uiPriority w:val="5"/>
    <w:semiHidden/>
    <w:unhideWhenUsed/>
    <w:rsid w:val="00AB074C"/>
    <w:pPr>
      <w:ind w:left="720" w:hanging="360"/>
    </w:pPr>
  </w:style>
  <w:style w:type="paragraph" w:styleId="List3">
    <w:name w:val="List 3"/>
    <w:basedOn w:val="Normal"/>
    <w:uiPriority w:val="5"/>
    <w:semiHidden/>
    <w:rsid w:val="00AB074C"/>
    <w:pPr>
      <w:ind w:left="1080" w:hanging="360"/>
    </w:pPr>
  </w:style>
  <w:style w:type="paragraph" w:styleId="List4">
    <w:name w:val="List 4"/>
    <w:basedOn w:val="Normal"/>
    <w:uiPriority w:val="5"/>
    <w:semiHidden/>
    <w:rsid w:val="00AB074C"/>
    <w:pPr>
      <w:ind w:left="1440" w:hanging="360"/>
    </w:pPr>
  </w:style>
  <w:style w:type="paragraph" w:styleId="List5">
    <w:name w:val="List 5"/>
    <w:basedOn w:val="Normal"/>
    <w:uiPriority w:val="5"/>
    <w:semiHidden/>
    <w:rsid w:val="00AB074C"/>
    <w:pPr>
      <w:ind w:left="1800" w:hanging="360"/>
    </w:pPr>
  </w:style>
  <w:style w:type="paragraph" w:styleId="ListBullet2">
    <w:name w:val="List Bullet 2"/>
    <w:basedOn w:val="ListBullet"/>
    <w:uiPriority w:val="5"/>
    <w:semiHidden/>
    <w:unhideWhenUsed/>
    <w:rsid w:val="00AB074C"/>
    <w:pPr>
      <w:numPr>
        <w:numId w:val="11"/>
      </w:numPr>
    </w:pPr>
  </w:style>
  <w:style w:type="paragraph" w:styleId="ListBullet3">
    <w:name w:val="List Bullet 3"/>
    <w:basedOn w:val="Normal"/>
    <w:uiPriority w:val="5"/>
    <w:semiHidden/>
    <w:rsid w:val="00AB074C"/>
    <w:pPr>
      <w:numPr>
        <w:numId w:val="1"/>
      </w:numPr>
    </w:pPr>
  </w:style>
  <w:style w:type="paragraph" w:styleId="ListBullet4">
    <w:name w:val="List Bullet 4"/>
    <w:basedOn w:val="Normal"/>
    <w:uiPriority w:val="5"/>
    <w:semiHidden/>
    <w:rsid w:val="00AB074C"/>
    <w:pPr>
      <w:numPr>
        <w:numId w:val="2"/>
      </w:numPr>
    </w:pPr>
  </w:style>
  <w:style w:type="paragraph" w:styleId="ListBullet5">
    <w:name w:val="List Bullet 5"/>
    <w:basedOn w:val="Normal"/>
    <w:uiPriority w:val="5"/>
    <w:semiHidden/>
    <w:rsid w:val="00AB074C"/>
    <w:pPr>
      <w:numPr>
        <w:numId w:val="3"/>
      </w:numPr>
    </w:pPr>
  </w:style>
  <w:style w:type="paragraph" w:styleId="ListNumber2">
    <w:name w:val="List Number 2"/>
    <w:basedOn w:val="Normal"/>
    <w:uiPriority w:val="5"/>
    <w:semiHidden/>
    <w:unhideWhenUsed/>
    <w:rsid w:val="00AB074C"/>
    <w:pPr>
      <w:numPr>
        <w:numId w:val="4"/>
      </w:numPr>
    </w:pPr>
  </w:style>
  <w:style w:type="paragraph" w:styleId="ListNumber3">
    <w:name w:val="List Number 3"/>
    <w:basedOn w:val="Normal"/>
    <w:uiPriority w:val="5"/>
    <w:semiHidden/>
    <w:rsid w:val="00AB074C"/>
    <w:pPr>
      <w:numPr>
        <w:numId w:val="5"/>
      </w:numPr>
    </w:pPr>
  </w:style>
  <w:style w:type="paragraph" w:styleId="ListNumber4">
    <w:name w:val="List Number 4"/>
    <w:basedOn w:val="Normal"/>
    <w:uiPriority w:val="5"/>
    <w:semiHidden/>
    <w:rsid w:val="00AB074C"/>
    <w:pPr>
      <w:numPr>
        <w:numId w:val="6"/>
      </w:numPr>
    </w:pPr>
  </w:style>
  <w:style w:type="paragraph" w:styleId="ListNumber5">
    <w:name w:val="List Number 5"/>
    <w:basedOn w:val="Normal"/>
    <w:uiPriority w:val="5"/>
    <w:semiHidden/>
    <w:rsid w:val="00AB074C"/>
    <w:pPr>
      <w:numPr>
        <w:numId w:val="7"/>
      </w:numPr>
    </w:pPr>
  </w:style>
  <w:style w:type="paragraph" w:styleId="Closing">
    <w:name w:val="Closing"/>
    <w:basedOn w:val="Normal"/>
    <w:link w:val="ClosingChar"/>
    <w:semiHidden/>
    <w:rsid w:val="00AB074C"/>
    <w:pPr>
      <w:ind w:left="4320"/>
    </w:pPr>
  </w:style>
  <w:style w:type="character" w:customStyle="1" w:styleId="ClosingChar">
    <w:name w:val="Closing Char"/>
    <w:basedOn w:val="DefaultParagraphFont"/>
    <w:link w:val="Closing"/>
    <w:semiHidden/>
    <w:rsid w:val="00AB074C"/>
    <w:rPr>
      <w:rFonts w:cstheme="minorBidi"/>
      <w:sz w:val="24"/>
      <w:szCs w:val="24"/>
    </w:rPr>
  </w:style>
  <w:style w:type="paragraph" w:styleId="Signature">
    <w:name w:val="Signature"/>
    <w:basedOn w:val="Normal"/>
    <w:link w:val="SignatureChar"/>
    <w:semiHidden/>
    <w:rsid w:val="00AB074C"/>
    <w:pPr>
      <w:ind w:left="4320"/>
    </w:pPr>
  </w:style>
  <w:style w:type="character" w:customStyle="1" w:styleId="SignatureChar">
    <w:name w:val="Signature Char"/>
    <w:basedOn w:val="DefaultParagraphFont"/>
    <w:link w:val="Signature"/>
    <w:semiHidden/>
    <w:rsid w:val="00AB074C"/>
    <w:rPr>
      <w:rFonts w:cstheme="minorBidi"/>
      <w:sz w:val="24"/>
      <w:szCs w:val="24"/>
    </w:rPr>
  </w:style>
  <w:style w:type="paragraph" w:styleId="BodyTextIndent">
    <w:name w:val="Body Text Indent"/>
    <w:basedOn w:val="Normal"/>
    <w:link w:val="BodyTextIndentChar"/>
    <w:semiHidden/>
    <w:rsid w:val="00AB074C"/>
    <w:pPr>
      <w:spacing w:after="120"/>
      <w:ind w:left="360"/>
    </w:pPr>
  </w:style>
  <w:style w:type="character" w:customStyle="1" w:styleId="BodyTextIndentChar">
    <w:name w:val="Body Text Indent Char"/>
    <w:basedOn w:val="DefaultParagraphFont"/>
    <w:link w:val="BodyTextIndent"/>
    <w:semiHidden/>
    <w:rsid w:val="00AB074C"/>
    <w:rPr>
      <w:rFonts w:cstheme="minorBidi"/>
      <w:sz w:val="24"/>
      <w:szCs w:val="24"/>
    </w:rPr>
  </w:style>
  <w:style w:type="paragraph" w:styleId="ListContinue2">
    <w:name w:val="List Continue 2"/>
    <w:basedOn w:val="Normal"/>
    <w:uiPriority w:val="6"/>
    <w:semiHidden/>
    <w:unhideWhenUsed/>
    <w:rsid w:val="00AB074C"/>
    <w:pPr>
      <w:spacing w:after="120"/>
      <w:ind w:left="720"/>
    </w:pPr>
  </w:style>
  <w:style w:type="paragraph" w:styleId="ListContinue3">
    <w:name w:val="List Continue 3"/>
    <w:basedOn w:val="Normal"/>
    <w:uiPriority w:val="6"/>
    <w:semiHidden/>
    <w:rsid w:val="00AB074C"/>
    <w:pPr>
      <w:spacing w:after="120"/>
      <w:ind w:left="1080"/>
    </w:pPr>
  </w:style>
  <w:style w:type="paragraph" w:styleId="ListContinue4">
    <w:name w:val="List Continue 4"/>
    <w:basedOn w:val="Normal"/>
    <w:uiPriority w:val="6"/>
    <w:semiHidden/>
    <w:rsid w:val="00AB074C"/>
    <w:pPr>
      <w:spacing w:after="120"/>
      <w:ind w:left="1440"/>
    </w:pPr>
  </w:style>
  <w:style w:type="paragraph" w:styleId="ListContinue5">
    <w:name w:val="List Continue 5"/>
    <w:basedOn w:val="Normal"/>
    <w:uiPriority w:val="6"/>
    <w:semiHidden/>
    <w:rsid w:val="00AB074C"/>
    <w:pPr>
      <w:spacing w:after="120"/>
      <w:ind w:left="1800"/>
    </w:pPr>
  </w:style>
  <w:style w:type="paragraph" w:styleId="MessageHeader">
    <w:name w:val="Message Header"/>
    <w:basedOn w:val="Normal"/>
    <w:link w:val="MessageHeaderChar"/>
    <w:semiHidden/>
    <w:rsid w:val="00AB074C"/>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AB074C"/>
    <w:rPr>
      <w:rFonts w:ascii="Arial" w:hAnsi="Arial" w:cs="Arial"/>
      <w:sz w:val="24"/>
      <w:szCs w:val="24"/>
      <w:shd w:val="pct20" w:color="auto" w:fill="auto"/>
    </w:rPr>
  </w:style>
  <w:style w:type="paragraph" w:styleId="Salutation">
    <w:name w:val="Salutation"/>
    <w:basedOn w:val="Normal"/>
    <w:next w:val="Normal"/>
    <w:link w:val="SalutationChar"/>
    <w:semiHidden/>
    <w:rsid w:val="00AB074C"/>
  </w:style>
  <w:style w:type="character" w:customStyle="1" w:styleId="SalutationChar">
    <w:name w:val="Salutation Char"/>
    <w:basedOn w:val="DefaultParagraphFont"/>
    <w:link w:val="Salutation"/>
    <w:semiHidden/>
    <w:rsid w:val="00AB074C"/>
    <w:rPr>
      <w:rFonts w:cstheme="minorBidi"/>
      <w:sz w:val="24"/>
      <w:szCs w:val="24"/>
    </w:rPr>
  </w:style>
  <w:style w:type="paragraph" w:styleId="Date">
    <w:name w:val="Date"/>
    <w:basedOn w:val="Normal"/>
    <w:next w:val="Normal"/>
    <w:link w:val="DateChar"/>
    <w:semiHidden/>
    <w:rsid w:val="00AB074C"/>
  </w:style>
  <w:style w:type="character" w:customStyle="1" w:styleId="DateChar">
    <w:name w:val="Date Char"/>
    <w:basedOn w:val="DefaultParagraphFont"/>
    <w:link w:val="Date"/>
    <w:semiHidden/>
    <w:rsid w:val="00AB074C"/>
    <w:rPr>
      <w:rFonts w:cstheme="minorBidi"/>
      <w:sz w:val="24"/>
      <w:szCs w:val="24"/>
    </w:rPr>
  </w:style>
  <w:style w:type="paragraph" w:styleId="BodyTextFirstIndent">
    <w:name w:val="Body Text First Indent"/>
    <w:basedOn w:val="BodyText"/>
    <w:link w:val="BodyTextFirstIndentChar"/>
    <w:semiHidden/>
    <w:rsid w:val="00AB074C"/>
    <w:pPr>
      <w:ind w:firstLine="210"/>
    </w:pPr>
  </w:style>
  <w:style w:type="character" w:customStyle="1" w:styleId="BodyTextFirstIndentChar">
    <w:name w:val="Body Text First Indent Char"/>
    <w:basedOn w:val="BodyTextChar"/>
    <w:link w:val="BodyTextFirstIndent"/>
    <w:semiHidden/>
    <w:rsid w:val="00AB074C"/>
    <w:rPr>
      <w:rFonts w:ascii="Lucida Bright" w:hAnsi="Lucida Bright" w:cstheme="minorBidi"/>
      <w:sz w:val="22"/>
    </w:rPr>
  </w:style>
  <w:style w:type="paragraph" w:styleId="BodyTextFirstIndent2">
    <w:name w:val="Body Text First Indent 2"/>
    <w:basedOn w:val="BodyTextIndent"/>
    <w:link w:val="BodyTextFirstIndent2Char"/>
    <w:semiHidden/>
    <w:rsid w:val="00AB074C"/>
    <w:pPr>
      <w:ind w:firstLine="210"/>
    </w:pPr>
  </w:style>
  <w:style w:type="character" w:customStyle="1" w:styleId="BodyTextFirstIndent2Char">
    <w:name w:val="Body Text First Indent 2 Char"/>
    <w:basedOn w:val="BodyTextIndentChar"/>
    <w:link w:val="BodyTextFirstIndent2"/>
    <w:semiHidden/>
    <w:rsid w:val="00AB074C"/>
    <w:rPr>
      <w:rFonts w:cstheme="minorBidi"/>
      <w:sz w:val="24"/>
      <w:szCs w:val="24"/>
    </w:rPr>
  </w:style>
  <w:style w:type="paragraph" w:styleId="NoteHeading">
    <w:name w:val="Note Heading"/>
    <w:basedOn w:val="Normal"/>
    <w:next w:val="Normal"/>
    <w:link w:val="NoteHeadingChar"/>
    <w:semiHidden/>
    <w:rsid w:val="00AB074C"/>
  </w:style>
  <w:style w:type="character" w:customStyle="1" w:styleId="NoteHeadingChar">
    <w:name w:val="Note Heading Char"/>
    <w:basedOn w:val="DefaultParagraphFont"/>
    <w:link w:val="NoteHeading"/>
    <w:semiHidden/>
    <w:rsid w:val="00AB074C"/>
    <w:rPr>
      <w:rFonts w:cstheme="minorBidi"/>
      <w:sz w:val="24"/>
      <w:szCs w:val="24"/>
    </w:rPr>
  </w:style>
  <w:style w:type="paragraph" w:styleId="BodyText2">
    <w:name w:val="Body Text 2"/>
    <w:basedOn w:val="Normal"/>
    <w:link w:val="BodyText2Char"/>
    <w:semiHidden/>
    <w:rsid w:val="00AB074C"/>
    <w:pPr>
      <w:spacing w:after="120" w:line="480" w:lineRule="auto"/>
    </w:pPr>
  </w:style>
  <w:style w:type="character" w:customStyle="1" w:styleId="BodyText2Char">
    <w:name w:val="Body Text 2 Char"/>
    <w:basedOn w:val="DefaultParagraphFont"/>
    <w:link w:val="BodyText2"/>
    <w:semiHidden/>
    <w:rsid w:val="00AB074C"/>
    <w:rPr>
      <w:rFonts w:cstheme="minorBidi"/>
      <w:sz w:val="24"/>
      <w:szCs w:val="24"/>
    </w:rPr>
  </w:style>
  <w:style w:type="paragraph" w:styleId="BodyText3">
    <w:name w:val="Body Text 3"/>
    <w:basedOn w:val="Normal"/>
    <w:link w:val="BodyText3Char"/>
    <w:semiHidden/>
    <w:rsid w:val="00AB074C"/>
    <w:pPr>
      <w:spacing w:after="120"/>
    </w:pPr>
    <w:rPr>
      <w:sz w:val="16"/>
      <w:szCs w:val="16"/>
    </w:rPr>
  </w:style>
  <w:style w:type="character" w:customStyle="1" w:styleId="BodyText3Char">
    <w:name w:val="Body Text 3 Char"/>
    <w:basedOn w:val="DefaultParagraphFont"/>
    <w:link w:val="BodyText3"/>
    <w:semiHidden/>
    <w:rsid w:val="00AB074C"/>
    <w:rPr>
      <w:rFonts w:cstheme="minorBidi"/>
      <w:sz w:val="16"/>
      <w:szCs w:val="16"/>
    </w:rPr>
  </w:style>
  <w:style w:type="paragraph" w:styleId="BodyTextIndent2">
    <w:name w:val="Body Text Indent 2"/>
    <w:basedOn w:val="Normal"/>
    <w:link w:val="BodyTextIndent2Char"/>
    <w:semiHidden/>
    <w:rsid w:val="00AB074C"/>
    <w:pPr>
      <w:spacing w:after="120" w:line="480" w:lineRule="auto"/>
      <w:ind w:left="360"/>
    </w:pPr>
  </w:style>
  <w:style w:type="character" w:customStyle="1" w:styleId="BodyTextIndent2Char">
    <w:name w:val="Body Text Indent 2 Char"/>
    <w:basedOn w:val="DefaultParagraphFont"/>
    <w:link w:val="BodyTextIndent2"/>
    <w:semiHidden/>
    <w:rsid w:val="00AB074C"/>
    <w:rPr>
      <w:rFonts w:cstheme="minorBidi"/>
      <w:sz w:val="24"/>
      <w:szCs w:val="24"/>
    </w:rPr>
  </w:style>
  <w:style w:type="paragraph" w:styleId="BodyTextIndent3">
    <w:name w:val="Body Text Indent 3"/>
    <w:basedOn w:val="Normal"/>
    <w:link w:val="BodyTextIndent3Char"/>
    <w:semiHidden/>
    <w:rsid w:val="00AB074C"/>
    <w:pPr>
      <w:spacing w:after="120"/>
      <w:ind w:left="360"/>
    </w:pPr>
    <w:rPr>
      <w:sz w:val="16"/>
      <w:szCs w:val="16"/>
    </w:rPr>
  </w:style>
  <w:style w:type="character" w:customStyle="1" w:styleId="BodyTextIndent3Char">
    <w:name w:val="Body Text Indent 3 Char"/>
    <w:basedOn w:val="DefaultParagraphFont"/>
    <w:link w:val="BodyTextIndent3"/>
    <w:semiHidden/>
    <w:rsid w:val="00AB074C"/>
    <w:rPr>
      <w:rFonts w:cstheme="minorBidi"/>
      <w:sz w:val="16"/>
      <w:szCs w:val="16"/>
    </w:rPr>
  </w:style>
  <w:style w:type="character" w:styleId="Hyperlink">
    <w:name w:val="Hyperlink"/>
    <w:basedOn w:val="DefaultParagraphFont"/>
    <w:uiPriority w:val="99"/>
    <w:rsid w:val="00601069"/>
    <w:rPr>
      <w:color w:val="0000FF"/>
      <w:u w:val="single"/>
    </w:rPr>
  </w:style>
  <w:style w:type="character" w:styleId="FollowedHyperlink">
    <w:name w:val="FollowedHyperlink"/>
    <w:basedOn w:val="DefaultParagraphFont"/>
    <w:semiHidden/>
    <w:rsid w:val="00AB074C"/>
    <w:rPr>
      <w:color w:val="800080"/>
      <w:u w:val="single"/>
    </w:rPr>
  </w:style>
  <w:style w:type="paragraph" w:styleId="DocumentMap">
    <w:name w:val="Document Map"/>
    <w:basedOn w:val="Normal"/>
    <w:link w:val="DocumentMapChar"/>
    <w:semiHidden/>
    <w:rsid w:val="00AB074C"/>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AB074C"/>
    <w:rPr>
      <w:rFonts w:ascii="Tahoma" w:hAnsi="Tahoma" w:cs="Tahoma"/>
      <w:sz w:val="28"/>
      <w:shd w:val="clear" w:color="auto" w:fill="FFFF00"/>
    </w:rPr>
  </w:style>
  <w:style w:type="paragraph" w:styleId="PlainText">
    <w:name w:val="Plain Text"/>
    <w:basedOn w:val="Normal"/>
    <w:link w:val="PlainTextChar"/>
    <w:semiHidden/>
    <w:rsid w:val="00AB074C"/>
    <w:rPr>
      <w:rFonts w:ascii="Courier New" w:hAnsi="Courier New" w:cs="Courier New"/>
      <w:sz w:val="20"/>
      <w:szCs w:val="20"/>
    </w:rPr>
  </w:style>
  <w:style w:type="character" w:customStyle="1" w:styleId="PlainTextChar">
    <w:name w:val="Plain Text Char"/>
    <w:basedOn w:val="DefaultParagraphFont"/>
    <w:link w:val="PlainText"/>
    <w:semiHidden/>
    <w:rsid w:val="00AB074C"/>
    <w:rPr>
      <w:rFonts w:ascii="Courier New" w:hAnsi="Courier New" w:cs="Courier New"/>
    </w:rPr>
  </w:style>
  <w:style w:type="paragraph" w:styleId="E-mailSignature">
    <w:name w:val="E-mail Signature"/>
    <w:basedOn w:val="Normal"/>
    <w:link w:val="E-mailSignatureChar"/>
    <w:semiHidden/>
    <w:rsid w:val="00AB074C"/>
  </w:style>
  <w:style w:type="character" w:customStyle="1" w:styleId="E-mailSignatureChar">
    <w:name w:val="E-mail Signature Char"/>
    <w:basedOn w:val="DefaultParagraphFont"/>
    <w:link w:val="E-mailSignature"/>
    <w:semiHidden/>
    <w:rsid w:val="00AB074C"/>
    <w:rPr>
      <w:rFonts w:cstheme="minorBidi"/>
      <w:sz w:val="24"/>
      <w:szCs w:val="24"/>
    </w:rPr>
  </w:style>
  <w:style w:type="paragraph" w:styleId="NormalWeb">
    <w:name w:val="Normal (Web)"/>
    <w:basedOn w:val="Normal"/>
    <w:semiHidden/>
    <w:rsid w:val="00AB074C"/>
  </w:style>
  <w:style w:type="character" w:styleId="HTMLAcronym">
    <w:name w:val="HTML Acronym"/>
    <w:basedOn w:val="DefaultParagraphFont"/>
    <w:semiHidden/>
    <w:rsid w:val="00AB074C"/>
  </w:style>
  <w:style w:type="paragraph" w:styleId="HTMLAddress">
    <w:name w:val="HTML Address"/>
    <w:basedOn w:val="Normal"/>
    <w:link w:val="HTMLAddressChar"/>
    <w:semiHidden/>
    <w:rsid w:val="00AB074C"/>
    <w:rPr>
      <w:i/>
      <w:iCs/>
    </w:rPr>
  </w:style>
  <w:style w:type="character" w:customStyle="1" w:styleId="HTMLAddressChar">
    <w:name w:val="HTML Address Char"/>
    <w:basedOn w:val="DefaultParagraphFont"/>
    <w:link w:val="HTMLAddress"/>
    <w:semiHidden/>
    <w:rsid w:val="00AB074C"/>
    <w:rPr>
      <w:rFonts w:cstheme="minorBidi"/>
      <w:i/>
      <w:iCs/>
      <w:sz w:val="24"/>
      <w:szCs w:val="24"/>
    </w:rPr>
  </w:style>
  <w:style w:type="character" w:styleId="HTMLCite">
    <w:name w:val="HTML Cite"/>
    <w:basedOn w:val="DefaultParagraphFont"/>
    <w:semiHidden/>
    <w:rsid w:val="00AB074C"/>
    <w:rPr>
      <w:i/>
      <w:iCs/>
    </w:rPr>
  </w:style>
  <w:style w:type="character" w:styleId="HTMLCode">
    <w:name w:val="HTML Code"/>
    <w:basedOn w:val="DefaultParagraphFont"/>
    <w:semiHidden/>
    <w:rsid w:val="00AB074C"/>
    <w:rPr>
      <w:rFonts w:ascii="Courier New" w:hAnsi="Courier New" w:cs="Courier New"/>
      <w:sz w:val="20"/>
      <w:szCs w:val="20"/>
    </w:rPr>
  </w:style>
  <w:style w:type="character" w:styleId="HTMLDefinition">
    <w:name w:val="HTML Definition"/>
    <w:basedOn w:val="DefaultParagraphFont"/>
    <w:semiHidden/>
    <w:rsid w:val="00AB074C"/>
    <w:rPr>
      <w:i/>
      <w:iCs/>
    </w:rPr>
  </w:style>
  <w:style w:type="character" w:styleId="HTMLKeyboard">
    <w:name w:val="HTML Keyboard"/>
    <w:basedOn w:val="DefaultParagraphFont"/>
    <w:semiHidden/>
    <w:rsid w:val="00AB074C"/>
    <w:rPr>
      <w:rFonts w:ascii="Courier New" w:hAnsi="Courier New" w:cs="Courier New"/>
      <w:sz w:val="20"/>
      <w:szCs w:val="20"/>
    </w:rPr>
  </w:style>
  <w:style w:type="paragraph" w:styleId="HTMLPreformatted">
    <w:name w:val="HTML Preformatted"/>
    <w:basedOn w:val="Normal"/>
    <w:link w:val="HTMLPreformattedChar"/>
    <w:semiHidden/>
    <w:rsid w:val="00AB074C"/>
    <w:rPr>
      <w:rFonts w:ascii="Courier New" w:hAnsi="Courier New" w:cs="Courier New"/>
      <w:sz w:val="20"/>
      <w:szCs w:val="20"/>
    </w:rPr>
  </w:style>
  <w:style w:type="character" w:customStyle="1" w:styleId="HTMLPreformattedChar">
    <w:name w:val="HTML Preformatted Char"/>
    <w:basedOn w:val="DefaultParagraphFont"/>
    <w:link w:val="HTMLPreformatted"/>
    <w:semiHidden/>
    <w:rsid w:val="00AB074C"/>
    <w:rPr>
      <w:rFonts w:ascii="Courier New" w:hAnsi="Courier New" w:cs="Courier New"/>
    </w:rPr>
  </w:style>
  <w:style w:type="character" w:styleId="HTMLSample">
    <w:name w:val="HTML Sample"/>
    <w:basedOn w:val="DefaultParagraphFont"/>
    <w:semiHidden/>
    <w:rsid w:val="00AB074C"/>
    <w:rPr>
      <w:rFonts w:ascii="Courier New" w:hAnsi="Courier New" w:cs="Courier New"/>
    </w:rPr>
  </w:style>
  <w:style w:type="character" w:styleId="HTMLTypewriter">
    <w:name w:val="HTML Typewriter"/>
    <w:basedOn w:val="DefaultParagraphFont"/>
    <w:semiHidden/>
    <w:rsid w:val="00AB074C"/>
    <w:rPr>
      <w:rFonts w:ascii="Courier New" w:hAnsi="Courier New" w:cs="Courier New"/>
      <w:sz w:val="20"/>
      <w:szCs w:val="20"/>
    </w:rPr>
  </w:style>
  <w:style w:type="character" w:styleId="HTMLVariable">
    <w:name w:val="HTML Variable"/>
    <w:basedOn w:val="DefaultParagraphFont"/>
    <w:semiHidden/>
    <w:rsid w:val="00AB074C"/>
    <w:rPr>
      <w:i/>
      <w:iCs/>
    </w:rPr>
  </w:style>
  <w:style w:type="paragraph" w:styleId="CommentSubject">
    <w:name w:val="annotation subject"/>
    <w:basedOn w:val="CommentText"/>
    <w:next w:val="CommentText"/>
    <w:link w:val="CommentSubjectChar"/>
    <w:semiHidden/>
    <w:rsid w:val="00AB074C"/>
    <w:rPr>
      <w:rFonts w:ascii="Georgia" w:hAnsi="Georgia"/>
      <w:b/>
      <w:bCs/>
    </w:rPr>
  </w:style>
  <w:style w:type="character" w:customStyle="1" w:styleId="CommentSubjectChar">
    <w:name w:val="Comment Subject Char"/>
    <w:basedOn w:val="CommentTextChar"/>
    <w:link w:val="CommentSubject"/>
    <w:semiHidden/>
    <w:rsid w:val="00AB074C"/>
    <w:rPr>
      <w:rFonts w:ascii="Georgia" w:hAnsi="Georgia" w:cstheme="minorBidi"/>
      <w:b/>
      <w:bCs/>
    </w:rPr>
  </w:style>
  <w:style w:type="numbering" w:styleId="1ai">
    <w:name w:val="Outline List 1"/>
    <w:basedOn w:val="NoList"/>
    <w:semiHidden/>
    <w:rsid w:val="00AB074C"/>
    <w:pPr>
      <w:numPr>
        <w:numId w:val="8"/>
      </w:numPr>
    </w:pPr>
  </w:style>
  <w:style w:type="numbering" w:styleId="111111">
    <w:name w:val="Outline List 2"/>
    <w:basedOn w:val="NoList"/>
    <w:semiHidden/>
    <w:rsid w:val="00AB074C"/>
    <w:pPr>
      <w:numPr>
        <w:numId w:val="9"/>
      </w:numPr>
    </w:pPr>
  </w:style>
  <w:style w:type="numbering" w:styleId="ArticleSection">
    <w:name w:val="Outline List 3"/>
    <w:basedOn w:val="NoList"/>
    <w:semiHidden/>
    <w:rsid w:val="00AB074C"/>
    <w:pPr>
      <w:numPr>
        <w:numId w:val="10"/>
      </w:numPr>
    </w:pPr>
  </w:style>
  <w:style w:type="table" w:styleId="TableSimple1">
    <w:name w:val="Table Simple 1"/>
    <w:basedOn w:val="TableNormal"/>
    <w:semiHidden/>
    <w:rsid w:val="00AB074C"/>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AB074C"/>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AB074C"/>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AB074C"/>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AB074C"/>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AB074C"/>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AB074C"/>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AB074C"/>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AB074C"/>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AB074C"/>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AB074C"/>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AB074C"/>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AB074C"/>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AB074C"/>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AB074C"/>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AB074C"/>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AB074C"/>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AB074C"/>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AB074C"/>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AB074C"/>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AB074C"/>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AB074C"/>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AB074C"/>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AB074C"/>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AB074C"/>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AB074C"/>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AB074C"/>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AB074C"/>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AB074C"/>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AB074C"/>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AB074C"/>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AB074C"/>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AB074C"/>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AB074C"/>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AB074C"/>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AB074C"/>
    <w:rPr>
      <w:rFonts w:ascii="Tahoma" w:hAnsi="Tahoma" w:cs="Tahoma"/>
      <w:sz w:val="16"/>
      <w:szCs w:val="16"/>
    </w:rPr>
  </w:style>
  <w:style w:type="character" w:customStyle="1" w:styleId="BalloonTextChar">
    <w:name w:val="Balloon Text Char"/>
    <w:basedOn w:val="DefaultParagraphFont"/>
    <w:link w:val="BalloonText"/>
    <w:semiHidden/>
    <w:rsid w:val="00AB074C"/>
    <w:rPr>
      <w:rFonts w:ascii="Tahoma" w:hAnsi="Tahoma" w:cs="Tahoma"/>
      <w:sz w:val="16"/>
      <w:szCs w:val="16"/>
    </w:rPr>
  </w:style>
  <w:style w:type="table" w:styleId="TableGrid">
    <w:name w:val="Table Grid"/>
    <w:basedOn w:val="TableNormal"/>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AB074C"/>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CEQTable-Verdana">
    <w:name w:val="TCEQ Table - Verdana"/>
    <w:basedOn w:val="TableNormal"/>
    <w:uiPriority w:val="99"/>
    <w:rsid w:val="002D4E2D"/>
    <w:pPr>
      <w:spacing w:before="0" w:after="0" w:line="288" w:lineRule="auto"/>
    </w:pPr>
    <w:rPr>
      <w:rFonts w:ascii="Verdana" w:hAnsi="Verdana" w:cstheme="minorBidi"/>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9" w:type="dxa"/>
        <w:left w:w="115" w:type="dxa"/>
        <w:right w:w="115" w:type="dxa"/>
      </w:tblCellMar>
    </w:tblPr>
    <w:trPr>
      <w:cantSplit/>
    </w:trPr>
    <w:tcPr>
      <w:vAlign w:val="bottom"/>
    </w:tcPr>
    <w:tblStylePr w:type="firstRow">
      <w:pPr>
        <w:wordWrap/>
        <w:jc w:val="center"/>
      </w:pPr>
      <w:rPr>
        <w:b/>
      </w:rPr>
      <w:tblPr/>
      <w:tcPr>
        <w:shd w:val="clear" w:color="auto" w:fill="F2F2F2" w:themeFill="background1" w:themeFillShade="F2"/>
      </w:tcPr>
    </w:tblStylePr>
  </w:style>
  <w:style w:type="table" w:customStyle="1" w:styleId="TCEQTable-Arial">
    <w:name w:val="TCEQ Table - Arial"/>
    <w:basedOn w:val="TCEQTable-Verdana"/>
    <w:uiPriority w:val="99"/>
    <w:rsid w:val="002D4E2D"/>
    <w:rPr>
      <w:rFonts w:ascii="Arial" w:hAnsi="Arial"/>
    </w:rPr>
    <w:tblPr/>
    <w:tblStylePr w:type="firstRow">
      <w:pPr>
        <w:wordWrap/>
        <w:jc w:val="center"/>
      </w:pPr>
      <w:rPr>
        <w:b/>
      </w:rPr>
      <w:tblPr/>
      <w:tcPr>
        <w:shd w:val="clear" w:color="auto" w:fill="F2F2F2" w:themeFill="background1" w:themeFillShade="F2"/>
      </w:tcPr>
    </w:tblStylePr>
  </w:style>
  <w:style w:type="table" w:customStyle="1" w:styleId="TCEQTable-Calibri">
    <w:name w:val="TCEQ Table - Calibri"/>
    <w:basedOn w:val="TCEQTable-Verdana"/>
    <w:uiPriority w:val="99"/>
    <w:rsid w:val="002D4E2D"/>
    <w:rPr>
      <w:rFonts w:ascii="Calibri" w:hAnsi="Calibri"/>
      <w:sz w:val="22"/>
    </w:rPr>
    <w:tblPr/>
    <w:tblStylePr w:type="firstRow">
      <w:pPr>
        <w:wordWrap/>
        <w:jc w:val="center"/>
      </w:pPr>
      <w:rPr>
        <w:b/>
        <w:sz w:val="22"/>
      </w:rPr>
      <w:tblPr/>
      <w:trPr>
        <w:tblHeader/>
      </w:trPr>
      <w:tcPr>
        <w:shd w:val="clear" w:color="auto" w:fill="F2F2F2" w:themeFill="background1" w:themeFillShade="F2"/>
      </w:tcPr>
    </w:tblStylePr>
  </w:style>
  <w:style w:type="table" w:customStyle="1" w:styleId="TCEQTable-Tahoma">
    <w:name w:val="TCEQ Table - Tahoma"/>
    <w:basedOn w:val="TCEQTable-Verdana"/>
    <w:uiPriority w:val="99"/>
    <w:rsid w:val="002D4E2D"/>
    <w:rPr>
      <w:rFonts w:ascii="Tahoma" w:hAnsi="Tahoma"/>
    </w:rPr>
    <w:tblPr/>
    <w:tblStylePr w:type="firstRow">
      <w:pPr>
        <w:wordWrap/>
        <w:jc w:val="center"/>
      </w:pPr>
      <w:rPr>
        <w:b/>
      </w:rPr>
      <w:tblPr/>
      <w:tcPr>
        <w:shd w:val="clear" w:color="auto" w:fill="F2F2F2" w:themeFill="background1" w:themeFillShade="F2"/>
      </w:tcPr>
    </w:tblStylePr>
  </w:style>
  <w:style w:type="paragraph" w:customStyle="1" w:styleId="BulletBodyTextList1">
    <w:name w:val="Bullet Body Text List 1"/>
    <w:basedOn w:val="ListBullet1"/>
    <w:link w:val="BulletBodyTextList1Char"/>
    <w:uiPriority w:val="99"/>
    <w:rsid w:val="00075EE4"/>
    <w:pPr>
      <w:tabs>
        <w:tab w:val="clear" w:pos="360"/>
      </w:tabs>
      <w:ind w:left="720"/>
    </w:pPr>
  </w:style>
  <w:style w:type="paragraph" w:customStyle="1" w:styleId="SectionTitle">
    <w:name w:val="Section Title"/>
    <w:basedOn w:val="Title"/>
    <w:uiPriority w:val="99"/>
    <w:rsid w:val="0092383E"/>
    <w:pPr>
      <w:ind w:left="432" w:right="432" w:firstLine="0"/>
    </w:pPr>
  </w:style>
  <w:style w:type="paragraph" w:customStyle="1" w:styleId="ListBullet1">
    <w:name w:val="List Bullet 1"/>
    <w:basedOn w:val="ListBullet"/>
    <w:link w:val="ListBullet1Char"/>
    <w:uiPriority w:val="99"/>
    <w:rsid w:val="00B77630"/>
  </w:style>
  <w:style w:type="paragraph" w:customStyle="1" w:styleId="Footer1">
    <w:name w:val="Footer 1"/>
    <w:basedOn w:val="Footer"/>
    <w:uiPriority w:val="99"/>
    <w:rsid w:val="00481CFA"/>
    <w:pPr>
      <w:spacing w:before="0" w:after="120"/>
    </w:pPr>
    <w:rPr>
      <w:sz w:val="20"/>
      <w:szCs w:val="20"/>
    </w:rPr>
  </w:style>
  <w:style w:type="paragraph" w:customStyle="1" w:styleId="BodyText6pt">
    <w:name w:val="Body Text 6pt"/>
    <w:basedOn w:val="BodyText"/>
    <w:uiPriority w:val="99"/>
    <w:rsid w:val="00075EE4"/>
    <w:pPr>
      <w:spacing w:before="120"/>
    </w:pPr>
  </w:style>
  <w:style w:type="character" w:customStyle="1" w:styleId="DefinedTerm">
    <w:name w:val="Defined Term"/>
    <w:basedOn w:val="ReferenceTitle"/>
    <w:uiPriority w:val="1"/>
    <w:rsid w:val="00711008"/>
    <w:rPr>
      <w:rFonts w:ascii="Georgia" w:hAnsi="Georgia"/>
      <w:b/>
      <w:i/>
      <w:sz w:val="22"/>
    </w:rPr>
  </w:style>
  <w:style w:type="paragraph" w:customStyle="1" w:styleId="BulletList2Indent1">
    <w:name w:val="Bullet List 2 Indent 1"/>
    <w:basedOn w:val="BulletBodyTextList1"/>
    <w:uiPriority w:val="99"/>
    <w:rsid w:val="0091497C"/>
    <w:pPr>
      <w:numPr>
        <w:numId w:val="14"/>
      </w:numPr>
      <w:ind w:left="1080"/>
    </w:pPr>
  </w:style>
  <w:style w:type="character" w:customStyle="1" w:styleId="StrongUnderline">
    <w:name w:val="Strong Underline"/>
    <w:basedOn w:val="Strong"/>
    <w:uiPriority w:val="1"/>
    <w:rsid w:val="00093471"/>
    <w:rPr>
      <w:b/>
      <w:bCs/>
      <w:u w:val="single"/>
    </w:rPr>
  </w:style>
  <w:style w:type="table" w:customStyle="1" w:styleId="Table1">
    <w:name w:val="Table 1"/>
    <w:basedOn w:val="TableNormal"/>
    <w:uiPriority w:val="99"/>
    <w:rsid w:val="00105A71"/>
    <w:pPr>
      <w:widowControl w:val="0"/>
      <w:spacing w:before="0" w:after="0"/>
      <w:jc w:val="center"/>
    </w:pPr>
    <w:rPr>
      <w:sz w:val="22"/>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
    <w:tcPr>
      <w:vAlign w:val="center"/>
    </w:tcPr>
    <w:tblStylePr w:type="firstRow">
      <w:pPr>
        <w:wordWrap/>
        <w:jc w:val="center"/>
      </w:pPr>
      <w:rPr>
        <w:rFonts w:ascii="Georgia" w:hAnsi="Georgia"/>
        <w:b/>
        <w:sz w:val="22"/>
      </w:rPr>
      <w:tblPr/>
      <w:trPr>
        <w:tblHeader/>
      </w:trPr>
    </w:tblStylePr>
    <w:tblStylePr w:type="firstCol">
      <w:pPr>
        <w:keepNext w:val="0"/>
        <w:keepLines w:val="0"/>
        <w:pageBreakBefore w:val="0"/>
        <w:widowControl/>
        <w:suppressLineNumbers w:val="0"/>
        <w:suppressAutoHyphens w:val="0"/>
        <w:wordWrap/>
        <w:spacing w:beforeLines="0" w:before="120" w:beforeAutospacing="0" w:afterLines="0" w:after="120" w:afterAutospacing="0"/>
        <w:contextualSpacing w:val="0"/>
        <w:jc w:val="center"/>
      </w:pPr>
      <w:rPr>
        <w:b/>
      </w:rPr>
    </w:tblStylePr>
  </w:style>
  <w:style w:type="paragraph" w:customStyle="1" w:styleId="TableText1">
    <w:name w:val="Table Text 1"/>
    <w:basedOn w:val="BodyText6pt"/>
    <w:uiPriority w:val="99"/>
    <w:rsid w:val="00105A71"/>
    <w:pPr>
      <w:spacing w:before="60" w:after="60"/>
      <w:jc w:val="center"/>
    </w:pPr>
  </w:style>
  <w:style w:type="paragraph" w:customStyle="1" w:styleId="AddressHeading">
    <w:name w:val="Address Heading"/>
    <w:basedOn w:val="BodyText"/>
    <w:uiPriority w:val="99"/>
    <w:rsid w:val="003A3C62"/>
    <w:pPr>
      <w:spacing w:before="120" w:after="0"/>
    </w:pPr>
    <w:rPr>
      <w:i/>
      <w:u w:val="single"/>
    </w:rPr>
  </w:style>
  <w:style w:type="paragraph" w:customStyle="1" w:styleId="Address">
    <w:name w:val="Address"/>
    <w:basedOn w:val="AddressHeading"/>
    <w:uiPriority w:val="99"/>
    <w:rsid w:val="00740478"/>
    <w:pPr>
      <w:spacing w:before="0"/>
      <w:ind w:left="360"/>
    </w:pPr>
    <w:rPr>
      <w:i w:val="0"/>
      <w:u w:val="none"/>
    </w:rPr>
  </w:style>
  <w:style w:type="paragraph" w:customStyle="1" w:styleId="Heading2List">
    <w:name w:val="Heading 2 List"/>
    <w:basedOn w:val="Heading2"/>
    <w:uiPriority w:val="99"/>
    <w:rsid w:val="00075EE4"/>
    <w:pPr>
      <w:numPr>
        <w:numId w:val="15"/>
      </w:numPr>
      <w:ind w:hanging="720"/>
    </w:pPr>
  </w:style>
  <w:style w:type="table" w:customStyle="1" w:styleId="Table2">
    <w:name w:val="Table 2"/>
    <w:basedOn w:val="TableNormal"/>
    <w:uiPriority w:val="99"/>
    <w:rsid w:val="00BB65A4"/>
    <w:pPr>
      <w:spacing w:before="0" w:after="0"/>
      <w:jc w:val="center"/>
    </w:pPr>
    <w:tblP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
    <w:trPr>
      <w:cantSplit/>
    </w:trPr>
    <w:tcPr>
      <w:vAlign w:val="center"/>
    </w:tcPr>
    <w:tblStylePr w:type="firstRow">
      <w:pPr>
        <w:jc w:val="center"/>
      </w:pPr>
      <w:rPr>
        <w:rFonts w:ascii="Georgia" w:hAnsi="Georgia"/>
        <w:b/>
        <w:sz w:val="22"/>
      </w:rPr>
      <w:tblPr/>
      <w:trPr>
        <w:tblHeader/>
      </w:trPr>
    </w:tblStylePr>
    <w:tblStylePr w:type="firstCol">
      <w:pPr>
        <w:jc w:val="left"/>
      </w:pPr>
    </w:tblStylePr>
  </w:style>
  <w:style w:type="paragraph" w:customStyle="1" w:styleId="TableText1Left">
    <w:name w:val="Table Text 1 Left"/>
    <w:basedOn w:val="TableText1"/>
    <w:rsid w:val="00ED0D68"/>
    <w:pPr>
      <w:spacing w:after="40"/>
      <w:jc w:val="left"/>
    </w:pPr>
    <w:rPr>
      <w:rFonts w:eastAsia="Times New Roman" w:cs="Times New Roman"/>
      <w:sz w:val="20"/>
      <w:szCs w:val="20"/>
    </w:rPr>
  </w:style>
  <w:style w:type="paragraph" w:customStyle="1" w:styleId="BodyText0pt">
    <w:name w:val="Body Text 0pt"/>
    <w:basedOn w:val="BodyText"/>
    <w:rsid w:val="005A3193"/>
    <w:pPr>
      <w:spacing w:after="0"/>
    </w:pPr>
    <w:rPr>
      <w:rFonts w:eastAsia="Times New Roman" w:cs="Times New Roman"/>
      <w:szCs w:val="20"/>
    </w:rPr>
  </w:style>
  <w:style w:type="paragraph" w:customStyle="1" w:styleId="SectionSubtitle">
    <w:name w:val="Section Subtitle"/>
    <w:basedOn w:val="SectionTitle"/>
    <w:rsid w:val="009D5316"/>
    <w:pPr>
      <w:ind w:left="0"/>
    </w:pPr>
    <w:rPr>
      <w:sz w:val="24"/>
    </w:rPr>
  </w:style>
  <w:style w:type="paragraph" w:customStyle="1" w:styleId="Heading1List">
    <w:name w:val="Heading 1 List"/>
    <w:basedOn w:val="Heading1"/>
    <w:rsid w:val="00AA5DC4"/>
    <w:pPr>
      <w:numPr>
        <w:numId w:val="127"/>
      </w:numPr>
    </w:pPr>
    <w:rPr>
      <w:rFonts w:eastAsia="Times New Roman" w:cs="Times New Roman"/>
      <w:bCs w:val="0"/>
      <w:szCs w:val="20"/>
    </w:rPr>
  </w:style>
  <w:style w:type="paragraph" w:customStyle="1" w:styleId="Heading2Lista">
    <w:name w:val="Heading 2 List a"/>
    <w:basedOn w:val="Heading2List"/>
    <w:rsid w:val="00C334C0"/>
    <w:pPr>
      <w:numPr>
        <w:numId w:val="16"/>
      </w:numPr>
      <w:ind w:left="360"/>
    </w:pPr>
    <w:rPr>
      <w:rFonts w:eastAsia="Times New Roman" w:cs="Times New Roman"/>
      <w:szCs w:val="20"/>
    </w:rPr>
  </w:style>
  <w:style w:type="paragraph" w:customStyle="1" w:styleId="ListContinueIndent1">
    <w:name w:val="List Continue Indent 1"/>
    <w:basedOn w:val="ListContinue"/>
    <w:rsid w:val="00EF06BA"/>
    <w:pPr>
      <w:ind w:left="720"/>
    </w:pPr>
    <w:rPr>
      <w:rFonts w:eastAsia="Times New Roman" w:cs="Times New Roman"/>
      <w:szCs w:val="20"/>
    </w:rPr>
  </w:style>
  <w:style w:type="paragraph" w:styleId="TOCHeading">
    <w:name w:val="TOC Heading"/>
    <w:basedOn w:val="Heading1"/>
    <w:next w:val="Normal"/>
    <w:uiPriority w:val="39"/>
    <w:semiHidden/>
    <w:unhideWhenUsed/>
    <w:qFormat/>
    <w:rsid w:val="00742149"/>
    <w:pPr>
      <w:shd w:val="clear" w:color="auto" w:fill="auto"/>
      <w:spacing w:before="480" w:after="0" w:line="276" w:lineRule="auto"/>
      <w:ind w:left="0" w:firstLine="0"/>
      <w:outlineLvl w:val="9"/>
    </w:pPr>
    <w:rPr>
      <w:rFonts w:asciiTheme="majorHAnsi" w:hAnsiTheme="majorHAnsi"/>
      <w:color w:val="365F91" w:themeColor="accent1" w:themeShade="BF"/>
      <w:lang w:eastAsia="ja-JP"/>
    </w:rPr>
  </w:style>
  <w:style w:type="paragraph" w:customStyle="1" w:styleId="TableText1LeftHangingIndent2">
    <w:name w:val="Table Text 1 Left Hanging Indent 2"/>
    <w:basedOn w:val="TableText1LeftHangingIndent1"/>
    <w:rsid w:val="00D63909"/>
    <w:pPr>
      <w:ind w:left="1152" w:hanging="450"/>
    </w:pPr>
  </w:style>
  <w:style w:type="paragraph" w:customStyle="1" w:styleId="BulletBodyTextList112pt">
    <w:name w:val="Bullet Body Text List 1 12 pt"/>
    <w:basedOn w:val="BulletBodyTextList1"/>
    <w:rsid w:val="009E6388"/>
    <w:pPr>
      <w:spacing w:after="120"/>
    </w:pPr>
    <w:rPr>
      <w:rFonts w:eastAsia="Times New Roman" w:cs="Times New Roman"/>
      <w:szCs w:val="20"/>
    </w:rPr>
  </w:style>
  <w:style w:type="numbering" w:customStyle="1" w:styleId="aHeading3List">
    <w:name w:val="a. Heading 3 List"/>
    <w:basedOn w:val="NoList"/>
    <w:rsid w:val="0066041A"/>
    <w:pPr>
      <w:numPr>
        <w:numId w:val="109"/>
      </w:numPr>
    </w:pPr>
  </w:style>
  <w:style w:type="numbering" w:customStyle="1" w:styleId="aHeader3list">
    <w:name w:val="a. Header 3 list"/>
    <w:basedOn w:val="NoList"/>
    <w:rsid w:val="0066041A"/>
    <w:pPr>
      <w:numPr>
        <w:numId w:val="18"/>
      </w:numPr>
    </w:pPr>
  </w:style>
  <w:style w:type="paragraph" w:customStyle="1" w:styleId="Heading3list">
    <w:name w:val="Heading 3 list"/>
    <w:basedOn w:val="Heading3"/>
    <w:link w:val="Heading3listChar"/>
    <w:uiPriority w:val="99"/>
    <w:qFormat/>
    <w:rsid w:val="0066041A"/>
    <w:pPr>
      <w:numPr>
        <w:numId w:val="19"/>
      </w:numPr>
    </w:pPr>
  </w:style>
  <w:style w:type="paragraph" w:customStyle="1" w:styleId="BodyText126pt">
    <w:name w:val="Body Text 126 pt"/>
    <w:basedOn w:val="BodyText"/>
    <w:rsid w:val="00621419"/>
    <w:pPr>
      <w:spacing w:after="2520"/>
    </w:pPr>
    <w:rPr>
      <w:rFonts w:eastAsia="Times New Roman" w:cs="Times New Roman"/>
      <w:szCs w:val="20"/>
    </w:rPr>
  </w:style>
  <w:style w:type="character" w:customStyle="1" w:styleId="Heading3listChar">
    <w:name w:val="Heading 3 list Char"/>
    <w:basedOn w:val="Heading3Char"/>
    <w:link w:val="Heading3list"/>
    <w:uiPriority w:val="99"/>
    <w:rsid w:val="0066041A"/>
    <w:rPr>
      <w:rFonts w:eastAsiaTheme="majorEastAsia" w:cstheme="majorBidi"/>
      <w:b/>
      <w:bCs/>
      <w:i/>
      <w:sz w:val="22"/>
      <w:szCs w:val="26"/>
    </w:rPr>
  </w:style>
  <w:style w:type="paragraph" w:customStyle="1" w:styleId="BulletBodyTextList1Indent">
    <w:name w:val="Bullet Body Text List 1 Indent"/>
    <w:basedOn w:val="BulletBodyTextList1"/>
    <w:link w:val="BulletBodyTextList1IndentChar"/>
    <w:uiPriority w:val="99"/>
    <w:qFormat/>
    <w:rsid w:val="0091497C"/>
    <w:pPr>
      <w:ind w:left="1440"/>
    </w:pPr>
  </w:style>
  <w:style w:type="paragraph" w:customStyle="1" w:styleId="BulletBodyTextList1Indent12pt">
    <w:name w:val="Bullet Body Text List 1 Indent 12 pt"/>
    <w:basedOn w:val="BulletBodyTextList1Indent"/>
    <w:link w:val="BulletBodyTextList1Indent12ptChar"/>
    <w:uiPriority w:val="99"/>
    <w:qFormat/>
    <w:rsid w:val="00744834"/>
    <w:pPr>
      <w:spacing w:after="240"/>
    </w:pPr>
  </w:style>
  <w:style w:type="character" w:customStyle="1" w:styleId="ListBulletChar">
    <w:name w:val="List Bullet Char"/>
    <w:basedOn w:val="BodyTextChar"/>
    <w:link w:val="ListBullet"/>
    <w:uiPriority w:val="5"/>
    <w:rsid w:val="009021A2"/>
    <w:rPr>
      <w:rFonts w:ascii="Lucida Bright" w:hAnsi="Lucida Bright" w:cstheme="minorBidi"/>
      <w:sz w:val="22"/>
    </w:rPr>
  </w:style>
  <w:style w:type="character" w:customStyle="1" w:styleId="ListBullet1Char">
    <w:name w:val="List Bullet 1 Char"/>
    <w:basedOn w:val="ListBulletChar"/>
    <w:link w:val="ListBullet1"/>
    <w:uiPriority w:val="99"/>
    <w:rsid w:val="00744834"/>
    <w:rPr>
      <w:rFonts w:ascii="Lucida Bright" w:hAnsi="Lucida Bright" w:cstheme="minorBidi"/>
      <w:sz w:val="22"/>
    </w:rPr>
  </w:style>
  <w:style w:type="character" w:customStyle="1" w:styleId="BulletBodyTextList1Char">
    <w:name w:val="Bullet Body Text List 1 Char"/>
    <w:basedOn w:val="ListBullet1Char"/>
    <w:link w:val="BulletBodyTextList1"/>
    <w:uiPriority w:val="99"/>
    <w:rsid w:val="00075EE4"/>
    <w:rPr>
      <w:rFonts w:ascii="Lucida Bright" w:hAnsi="Lucida Bright" w:cstheme="minorBidi"/>
      <w:sz w:val="22"/>
    </w:rPr>
  </w:style>
  <w:style w:type="character" w:customStyle="1" w:styleId="BulletBodyTextList1IndentChar">
    <w:name w:val="Bullet Body Text List 1 Indent Char"/>
    <w:basedOn w:val="BulletBodyTextList1Char"/>
    <w:link w:val="BulletBodyTextList1Indent"/>
    <w:uiPriority w:val="99"/>
    <w:rsid w:val="0091497C"/>
    <w:rPr>
      <w:rFonts w:ascii="Lucida Bright" w:hAnsi="Lucida Bright" w:cstheme="minorBidi"/>
      <w:sz w:val="22"/>
    </w:rPr>
  </w:style>
  <w:style w:type="paragraph" w:customStyle="1" w:styleId="ListNumberIndent">
    <w:name w:val="List Number Indent"/>
    <w:basedOn w:val="ListNumber"/>
    <w:link w:val="ListNumberIndentChar"/>
    <w:uiPriority w:val="99"/>
    <w:qFormat/>
    <w:rsid w:val="00744834"/>
    <w:pPr>
      <w:tabs>
        <w:tab w:val="clear" w:pos="360"/>
        <w:tab w:val="num" w:pos="720"/>
      </w:tabs>
      <w:ind w:left="720"/>
    </w:pPr>
  </w:style>
  <w:style w:type="character" w:customStyle="1" w:styleId="BulletBodyTextList1Indent12ptChar">
    <w:name w:val="Bullet Body Text List 1 Indent 12 pt Char"/>
    <w:basedOn w:val="BulletBodyTextList1IndentChar"/>
    <w:link w:val="BulletBodyTextList1Indent12pt"/>
    <w:uiPriority w:val="99"/>
    <w:rsid w:val="00744834"/>
    <w:rPr>
      <w:rFonts w:ascii="Lucida Bright" w:hAnsi="Lucida Bright" w:cstheme="minorBidi"/>
      <w:sz w:val="22"/>
    </w:rPr>
  </w:style>
  <w:style w:type="paragraph" w:customStyle="1" w:styleId="ListContinueIndent16pt">
    <w:name w:val="List Continue Indent 1 6pt"/>
    <w:basedOn w:val="BulletBodyTextList1"/>
    <w:link w:val="ListContinueIndent16ptChar"/>
    <w:rsid w:val="002424E4"/>
    <w:pPr>
      <w:numPr>
        <w:numId w:val="0"/>
      </w:numPr>
      <w:ind w:left="720"/>
    </w:pPr>
    <w:rPr>
      <w:rFonts w:eastAsia="Times New Roman" w:cs="Times New Roman"/>
      <w:szCs w:val="20"/>
    </w:rPr>
  </w:style>
  <w:style w:type="character" w:customStyle="1" w:styleId="ListNumberChar">
    <w:name w:val="List Number Char"/>
    <w:basedOn w:val="BodyTextChar"/>
    <w:link w:val="ListNumber"/>
    <w:uiPriority w:val="5"/>
    <w:rsid w:val="00744834"/>
    <w:rPr>
      <w:rFonts w:ascii="Lucida Bright" w:hAnsi="Lucida Bright" w:cstheme="minorBidi"/>
      <w:sz w:val="22"/>
    </w:rPr>
  </w:style>
  <w:style w:type="character" w:customStyle="1" w:styleId="ListNumberIndentChar">
    <w:name w:val="List Number Indent Char"/>
    <w:basedOn w:val="ListNumberChar"/>
    <w:link w:val="ListNumberIndent"/>
    <w:uiPriority w:val="99"/>
    <w:rsid w:val="00744834"/>
    <w:rPr>
      <w:rFonts w:ascii="Lucida Bright" w:hAnsi="Lucida Bright" w:cstheme="minorBidi"/>
      <w:sz w:val="22"/>
    </w:rPr>
  </w:style>
  <w:style w:type="table" w:customStyle="1" w:styleId="Table3">
    <w:name w:val="Table 3"/>
    <w:basedOn w:val="TableNormal"/>
    <w:uiPriority w:val="99"/>
    <w:rsid w:val="00B240B2"/>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b/>
      </w:rPr>
    </w:tblStylePr>
  </w:style>
  <w:style w:type="paragraph" w:customStyle="1" w:styleId="TableText1Center10pt">
    <w:name w:val="Table Text 1 Center 10 pt"/>
    <w:basedOn w:val="TableText1"/>
    <w:rsid w:val="00ED0D68"/>
    <w:pPr>
      <w:spacing w:after="40"/>
    </w:pPr>
    <w:rPr>
      <w:sz w:val="20"/>
    </w:rPr>
  </w:style>
  <w:style w:type="paragraph" w:customStyle="1" w:styleId="ListContinueIndent26pt">
    <w:name w:val="List Continue Indent 2 6pt"/>
    <w:basedOn w:val="ListContinueIndent1"/>
    <w:rsid w:val="00516FF8"/>
    <w:pPr>
      <w:ind w:left="1080"/>
    </w:pPr>
  </w:style>
  <w:style w:type="paragraph" w:customStyle="1" w:styleId="TableText1Right">
    <w:name w:val="Table Text 1 Right"/>
    <w:basedOn w:val="TableText1Left"/>
    <w:rsid w:val="00166A0A"/>
    <w:pPr>
      <w:jc w:val="right"/>
    </w:pPr>
  </w:style>
  <w:style w:type="paragraph" w:customStyle="1" w:styleId="TableText1RightWhite">
    <w:name w:val="Table Text 1 Right White"/>
    <w:basedOn w:val="TableText1Right"/>
    <w:rsid w:val="004B55CA"/>
    <w:rPr>
      <w:color w:val="FFFFFF" w:themeColor="background1"/>
    </w:rPr>
  </w:style>
  <w:style w:type="paragraph" w:customStyle="1" w:styleId="BodyTextBefore12pt">
    <w:name w:val="Body Text Before: 12 pt"/>
    <w:basedOn w:val="BodyText"/>
    <w:rsid w:val="004B55CA"/>
    <w:pPr>
      <w:spacing w:before="240"/>
    </w:pPr>
    <w:rPr>
      <w:rFonts w:eastAsia="Times New Roman" w:cs="Times New Roman"/>
      <w:szCs w:val="20"/>
    </w:rPr>
  </w:style>
  <w:style w:type="paragraph" w:customStyle="1" w:styleId="TableText1LeftIndent1">
    <w:name w:val="Table Text 1 Left Indent 1"/>
    <w:basedOn w:val="TableText1Left"/>
    <w:rsid w:val="00C07A96"/>
    <w:pPr>
      <w:ind w:firstLine="180"/>
    </w:pPr>
  </w:style>
  <w:style w:type="paragraph" w:customStyle="1" w:styleId="TableText1LeftIndent2">
    <w:name w:val="Table Text 1 Left Indent 2"/>
    <w:basedOn w:val="TableText1Left"/>
    <w:rsid w:val="00C07A96"/>
    <w:pPr>
      <w:ind w:firstLine="360"/>
    </w:pPr>
  </w:style>
  <w:style w:type="paragraph" w:customStyle="1" w:styleId="HangingBodyText">
    <w:name w:val="Hanging Body Text"/>
    <w:basedOn w:val="BodyText"/>
    <w:rsid w:val="00C07A96"/>
    <w:pPr>
      <w:ind w:left="720" w:hanging="720"/>
    </w:pPr>
    <w:rPr>
      <w:rFonts w:eastAsia="Times New Roman" w:cs="Times New Roman"/>
      <w:szCs w:val="20"/>
    </w:rPr>
  </w:style>
  <w:style w:type="paragraph" w:styleId="TOC6">
    <w:name w:val="toc 6"/>
    <w:basedOn w:val="Normal"/>
    <w:next w:val="Normal"/>
    <w:autoRedefine/>
    <w:uiPriority w:val="39"/>
    <w:unhideWhenUsed/>
    <w:rsid w:val="00F62FEB"/>
    <w:pPr>
      <w:tabs>
        <w:tab w:val="clear" w:pos="720"/>
      </w:tabs>
      <w:spacing w:before="0" w:after="100" w:line="276" w:lineRule="auto"/>
      <w:ind w:left="1100"/>
    </w:pPr>
    <w:rPr>
      <w:rFonts w:asciiTheme="minorHAnsi" w:eastAsiaTheme="minorEastAsia" w:hAnsiTheme="minorHAnsi"/>
      <w:sz w:val="22"/>
      <w:szCs w:val="22"/>
    </w:rPr>
  </w:style>
  <w:style w:type="paragraph" w:customStyle="1" w:styleId="AddressHeading2">
    <w:name w:val="Address Heading 2"/>
    <w:basedOn w:val="AddressHeading"/>
    <w:uiPriority w:val="99"/>
    <w:rsid w:val="005C55EA"/>
    <w:pPr>
      <w:spacing w:before="0"/>
    </w:pPr>
    <w:rPr>
      <w:b/>
      <w:i w:val="0"/>
      <w:sz w:val="20"/>
    </w:rPr>
  </w:style>
  <w:style w:type="paragraph" w:customStyle="1" w:styleId="AddressHeading3">
    <w:name w:val="Address Heading 3"/>
    <w:basedOn w:val="AddressHeading2"/>
    <w:uiPriority w:val="99"/>
    <w:rsid w:val="003369C9"/>
    <w:rPr>
      <w:u w:val="none"/>
    </w:rPr>
  </w:style>
  <w:style w:type="table" w:customStyle="1" w:styleId="Style1">
    <w:name w:val="Style1"/>
    <w:basedOn w:val="TableNormal"/>
    <w:uiPriority w:val="99"/>
    <w:rsid w:val="005C55EA"/>
    <w:pPr>
      <w:spacing w:before="0" w:after="0"/>
    </w:pPr>
    <w:tblPr/>
    <w:trPr>
      <w:cantSplit/>
    </w:trPr>
  </w:style>
  <w:style w:type="paragraph" w:customStyle="1" w:styleId="TableText1Left6pt">
    <w:name w:val="Table Text 1 Left 6 pt"/>
    <w:basedOn w:val="TableText1Left"/>
    <w:rsid w:val="005C55EA"/>
    <w:pPr>
      <w:spacing w:before="0" w:after="120"/>
    </w:pPr>
  </w:style>
  <w:style w:type="paragraph" w:customStyle="1" w:styleId="TableText1Left0pt">
    <w:name w:val="Table Text 1 Left 0 pt"/>
    <w:basedOn w:val="TableText1Left"/>
    <w:rsid w:val="005C55EA"/>
    <w:pPr>
      <w:spacing w:before="0" w:after="0"/>
    </w:pPr>
  </w:style>
  <w:style w:type="paragraph" w:customStyle="1" w:styleId="BodyText3pt">
    <w:name w:val="Body Text 3 pt"/>
    <w:basedOn w:val="BodyText0pt"/>
    <w:rsid w:val="00307E85"/>
    <w:pPr>
      <w:spacing w:after="40"/>
    </w:pPr>
  </w:style>
  <w:style w:type="character" w:styleId="PlaceholderText">
    <w:name w:val="Placeholder Text"/>
    <w:basedOn w:val="DefaultParagraphFont"/>
    <w:uiPriority w:val="99"/>
    <w:semiHidden/>
    <w:rsid w:val="00634BA4"/>
    <w:rPr>
      <w:color w:val="808080"/>
    </w:rPr>
  </w:style>
  <w:style w:type="paragraph" w:customStyle="1" w:styleId="Heading112pt">
    <w:name w:val="Heading 1 12 pt"/>
    <w:basedOn w:val="Heading1"/>
    <w:rsid w:val="00307E85"/>
    <w:pPr>
      <w:spacing w:after="120"/>
    </w:pPr>
    <w:rPr>
      <w:sz w:val="24"/>
    </w:rPr>
  </w:style>
  <w:style w:type="paragraph" w:customStyle="1" w:styleId="Heading26pt">
    <w:name w:val="Heading 2 6 pt"/>
    <w:basedOn w:val="Heading2"/>
    <w:rsid w:val="00307E85"/>
    <w:pPr>
      <w:spacing w:before="120" w:after="60"/>
    </w:pPr>
    <w:rPr>
      <w:rFonts w:eastAsia="Times New Roman" w:cs="Times New Roman"/>
      <w:szCs w:val="20"/>
    </w:rPr>
  </w:style>
  <w:style w:type="paragraph" w:customStyle="1" w:styleId="BodyTextFormulas">
    <w:name w:val="Body Text Formulas"/>
    <w:basedOn w:val="BodyText"/>
    <w:rsid w:val="007473EE"/>
  </w:style>
  <w:style w:type="paragraph" w:customStyle="1" w:styleId="TableText1LeftHanging">
    <w:name w:val="Table Text 1 Left Hanging"/>
    <w:basedOn w:val="TableText1Left"/>
    <w:rsid w:val="007473EE"/>
    <w:pPr>
      <w:ind w:left="342" w:hanging="342"/>
    </w:pPr>
  </w:style>
  <w:style w:type="character" w:customStyle="1" w:styleId="ListContinueIndent16ptChar">
    <w:name w:val="List Continue Indent 1 6pt Char"/>
    <w:basedOn w:val="BulletBodyTextList1Char"/>
    <w:link w:val="ListContinueIndent16pt"/>
    <w:rsid w:val="00D35388"/>
    <w:rPr>
      <w:rFonts w:ascii="Lucida Bright" w:eastAsia="Times New Roman" w:hAnsi="Lucida Bright" w:cstheme="minorBidi"/>
      <w:sz w:val="22"/>
      <w:szCs w:val="20"/>
    </w:rPr>
  </w:style>
  <w:style w:type="paragraph" w:customStyle="1" w:styleId="ListContinueIndent312pt">
    <w:name w:val="List Continue Indent 3 12pt"/>
    <w:basedOn w:val="ListContinueIndent26pt"/>
    <w:rsid w:val="00F65DEB"/>
    <w:pPr>
      <w:spacing w:after="240"/>
      <w:ind w:left="3240"/>
    </w:pPr>
  </w:style>
  <w:style w:type="paragraph" w:customStyle="1" w:styleId="TOC2Extra">
    <w:name w:val="TOC 2 Extra"/>
    <w:basedOn w:val="TOC2"/>
    <w:rsid w:val="00685484"/>
    <w:pPr>
      <w:tabs>
        <w:tab w:val="clear" w:pos="1080"/>
        <w:tab w:val="clear" w:pos="9720"/>
        <w:tab w:val="left" w:pos="9450"/>
      </w:tabs>
      <w:ind w:right="616"/>
    </w:pPr>
    <w:rPr>
      <w:rFonts w:eastAsia="Times New Roman" w:cs="Times New Roman"/>
    </w:rPr>
  </w:style>
  <w:style w:type="paragraph" w:customStyle="1" w:styleId="TableText1LeftHangingIndent1">
    <w:name w:val="Table Text 1 Left Hanging Indent 1"/>
    <w:basedOn w:val="TableText1LeftHanging"/>
    <w:rsid w:val="00D63909"/>
    <w:pPr>
      <w:ind w:left="792"/>
    </w:pPr>
  </w:style>
  <w:style w:type="paragraph" w:customStyle="1" w:styleId="BodyTextRight">
    <w:name w:val="Body Text Right"/>
    <w:basedOn w:val="BodyText"/>
    <w:rsid w:val="00FB3059"/>
    <w:pPr>
      <w:jc w:val="right"/>
    </w:pPr>
    <w:rPr>
      <w:rFonts w:eastAsia="Times New Roman" w:cs="Times New Roman"/>
      <w:szCs w:val="20"/>
    </w:rPr>
  </w:style>
  <w:style w:type="paragraph" w:customStyle="1" w:styleId="TitleBefore54pt">
    <w:name w:val="Title Before: 54 pt"/>
    <w:basedOn w:val="Title"/>
    <w:rsid w:val="00FD51D1"/>
    <w:pPr>
      <w:spacing w:before="1080"/>
    </w:pPr>
    <w:rPr>
      <w:rFonts w:eastAsia="Times New Roman" w:cs="Times New Roman"/>
      <w:szCs w:val="20"/>
    </w:rPr>
  </w:style>
  <w:style w:type="paragraph" w:customStyle="1" w:styleId="Title198pt">
    <w:name w:val="Title 198 pt"/>
    <w:basedOn w:val="Title"/>
    <w:rsid w:val="00FD51D1"/>
    <w:pPr>
      <w:spacing w:after="5760"/>
    </w:pPr>
    <w:rPr>
      <w:rFonts w:eastAsia="Times New Roman" w:cs="Times New Roman"/>
      <w:szCs w:val="20"/>
    </w:rPr>
  </w:style>
  <w:style w:type="paragraph" w:customStyle="1" w:styleId="BodyText12ptBefore18pt">
    <w:name w:val="Body Text 12pt Before: 18pt"/>
    <w:basedOn w:val="BodyTextBefore12pt"/>
    <w:rsid w:val="00FB3059"/>
    <w:pPr>
      <w:spacing w:before="360"/>
    </w:pPr>
  </w:style>
  <w:style w:type="paragraph" w:customStyle="1" w:styleId="ListContinueIndent36pt">
    <w:name w:val="List Continue Indent 3 6 pt"/>
    <w:basedOn w:val="ListContinueIndent312pt"/>
    <w:rsid w:val="0019090E"/>
    <w:pPr>
      <w:spacing w:after="120"/>
    </w:pPr>
  </w:style>
  <w:style w:type="paragraph" w:styleId="TOC7">
    <w:name w:val="toc 7"/>
    <w:basedOn w:val="Normal"/>
    <w:next w:val="Normal"/>
    <w:autoRedefine/>
    <w:uiPriority w:val="39"/>
    <w:unhideWhenUsed/>
    <w:rsid w:val="00F62FEB"/>
    <w:pPr>
      <w:tabs>
        <w:tab w:val="clear" w:pos="720"/>
      </w:tabs>
      <w:spacing w:before="0" w:after="100" w:line="276" w:lineRule="auto"/>
      <w:ind w:left="1320"/>
    </w:pPr>
    <w:rPr>
      <w:rFonts w:asciiTheme="minorHAnsi" w:eastAsiaTheme="minorEastAsia" w:hAnsiTheme="minorHAnsi"/>
      <w:sz w:val="22"/>
      <w:szCs w:val="22"/>
    </w:rPr>
  </w:style>
  <w:style w:type="paragraph" w:customStyle="1" w:styleId="ListNumber6pt">
    <w:name w:val="List Number 6 pt"/>
    <w:basedOn w:val="ListNumber"/>
    <w:rsid w:val="00565259"/>
    <w:rPr>
      <w:rFonts w:eastAsia="Times New Roman" w:cs="Times New Roman"/>
      <w:szCs w:val="20"/>
    </w:rPr>
  </w:style>
  <w:style w:type="paragraph" w:customStyle="1" w:styleId="ListContinue6pt">
    <w:name w:val="List Continue 6 pt"/>
    <w:basedOn w:val="Normal"/>
    <w:rsid w:val="006A21C6"/>
    <w:pPr>
      <w:tabs>
        <w:tab w:val="clear" w:pos="720"/>
      </w:tabs>
      <w:spacing w:before="0" w:after="120"/>
      <w:ind w:left="360"/>
    </w:pPr>
    <w:rPr>
      <w:rFonts w:eastAsia="Times New Roman" w:cs="Times New Roman"/>
      <w:sz w:val="22"/>
      <w:szCs w:val="20"/>
    </w:rPr>
  </w:style>
  <w:style w:type="paragraph" w:customStyle="1" w:styleId="BulletBodyTextList10pt">
    <w:name w:val="Bullet Body Text List 1 0 pt"/>
    <w:basedOn w:val="BulletBodyTextList112pt"/>
    <w:rsid w:val="00114CBA"/>
    <w:pPr>
      <w:spacing w:after="0"/>
    </w:pPr>
  </w:style>
  <w:style w:type="paragraph" w:customStyle="1" w:styleId="ListLettera">
    <w:name w:val="List Letter a"/>
    <w:basedOn w:val="Normal"/>
    <w:uiPriority w:val="99"/>
    <w:rsid w:val="00075EE4"/>
    <w:pPr>
      <w:numPr>
        <w:numId w:val="90"/>
      </w:numPr>
      <w:tabs>
        <w:tab w:val="clear" w:pos="720"/>
      </w:tabs>
      <w:spacing w:before="240" w:after="120"/>
    </w:pPr>
    <w:rPr>
      <w:sz w:val="22"/>
    </w:rPr>
  </w:style>
  <w:style w:type="paragraph" w:styleId="TOC8">
    <w:name w:val="toc 8"/>
    <w:basedOn w:val="Normal"/>
    <w:next w:val="Normal"/>
    <w:autoRedefine/>
    <w:uiPriority w:val="39"/>
    <w:unhideWhenUsed/>
    <w:rsid w:val="00F62FEB"/>
    <w:pPr>
      <w:tabs>
        <w:tab w:val="clear" w:pos="720"/>
      </w:tabs>
      <w:spacing w:before="0" w:after="100" w:line="276" w:lineRule="auto"/>
      <w:ind w:left="1540"/>
    </w:pPr>
    <w:rPr>
      <w:rFonts w:asciiTheme="minorHAnsi" w:eastAsiaTheme="minorEastAsia" w:hAnsiTheme="minorHAnsi"/>
      <w:sz w:val="22"/>
      <w:szCs w:val="22"/>
    </w:rPr>
  </w:style>
  <w:style w:type="paragraph" w:styleId="TOC9">
    <w:name w:val="toc 9"/>
    <w:basedOn w:val="Normal"/>
    <w:next w:val="Normal"/>
    <w:autoRedefine/>
    <w:uiPriority w:val="39"/>
    <w:unhideWhenUsed/>
    <w:rsid w:val="00F62FEB"/>
    <w:pPr>
      <w:tabs>
        <w:tab w:val="clear" w:pos="720"/>
      </w:tabs>
      <w:spacing w:before="0" w:after="100" w:line="276" w:lineRule="auto"/>
      <w:ind w:left="1760"/>
    </w:pPr>
    <w:rPr>
      <w:rFonts w:asciiTheme="minorHAnsi" w:eastAsiaTheme="minorEastAsia" w:hAnsiTheme="minorHAnsi"/>
      <w:sz w:val="22"/>
      <w:szCs w:val="22"/>
    </w:rPr>
  </w:style>
  <w:style w:type="paragraph" w:customStyle="1" w:styleId="TableText1Center95pt">
    <w:name w:val="Table Text 1 Center 9.5 pt"/>
    <w:basedOn w:val="TableText1Center10pt"/>
    <w:rsid w:val="00C865B1"/>
    <w:rPr>
      <w:sz w:val="19"/>
    </w:rPr>
  </w:style>
  <w:style w:type="paragraph" w:customStyle="1" w:styleId="TableText1Left95pt">
    <w:name w:val="Table Text 1 Left 9.5 pt"/>
    <w:basedOn w:val="TableText1Left"/>
    <w:rsid w:val="00C865B1"/>
    <w:rPr>
      <w:sz w:val="19"/>
    </w:rPr>
  </w:style>
  <w:style w:type="character" w:customStyle="1" w:styleId="UnresolvedMention1">
    <w:name w:val="Unresolved Mention1"/>
    <w:basedOn w:val="DefaultParagraphFont"/>
    <w:uiPriority w:val="99"/>
    <w:semiHidden/>
    <w:unhideWhenUsed/>
    <w:rsid w:val="00863D61"/>
    <w:rPr>
      <w:color w:val="808080"/>
      <w:shd w:val="clear" w:color="auto" w:fill="E6E6E6"/>
    </w:rPr>
  </w:style>
  <w:style w:type="paragraph" w:customStyle="1" w:styleId="RomannumberIndent">
    <w:name w:val="Roman number Indent"/>
    <w:basedOn w:val="ListNumber"/>
    <w:uiPriority w:val="99"/>
    <w:rsid w:val="00E35CE2"/>
    <w:pPr>
      <w:numPr>
        <w:numId w:val="42"/>
      </w:numPr>
      <w:spacing w:before="120"/>
      <w:ind w:left="720"/>
    </w:pPr>
  </w:style>
  <w:style w:type="paragraph" w:customStyle="1" w:styleId="ListContinueIndent46pt">
    <w:name w:val="List Continue Indent 4  6 pt"/>
    <w:basedOn w:val="Normal"/>
    <w:rsid w:val="00D37DA2"/>
    <w:pPr>
      <w:tabs>
        <w:tab w:val="clear" w:pos="720"/>
      </w:tabs>
      <w:spacing w:before="0" w:after="120"/>
      <w:ind w:left="1800"/>
    </w:pPr>
    <w:rPr>
      <w:rFonts w:eastAsia="Times New Roman" w:cs="Times New Roman"/>
      <w:sz w:val="22"/>
      <w:szCs w:val="20"/>
    </w:rPr>
  </w:style>
  <w:style w:type="numbering" w:customStyle="1" w:styleId="BulletListIndent36pt">
    <w:name w:val="Bullet List Indent 3 6pt"/>
    <w:basedOn w:val="NoList"/>
    <w:rsid w:val="00D37DA2"/>
    <w:pPr>
      <w:numPr>
        <w:numId w:val="43"/>
      </w:numPr>
    </w:pPr>
  </w:style>
  <w:style w:type="paragraph" w:customStyle="1" w:styleId="StyleBulletList2Indent1After6pt">
    <w:name w:val="Style Bullet List 2 Indent 1 + After:  6 pt"/>
    <w:basedOn w:val="BulletList1Indent"/>
    <w:rsid w:val="00C03EF0"/>
  </w:style>
  <w:style w:type="numbering" w:customStyle="1" w:styleId="StyleBulletListIndent36ptOutlinenumberedLeft075">
    <w:name w:val="Style Bullet List Indent 3 6pt + Outline numbered Left:  0.75&quot;"/>
    <w:basedOn w:val="NoList"/>
    <w:rsid w:val="00497C32"/>
    <w:pPr>
      <w:numPr>
        <w:numId w:val="44"/>
      </w:numPr>
    </w:pPr>
  </w:style>
  <w:style w:type="paragraph" w:customStyle="1" w:styleId="1ListNumberIndent2">
    <w:name w:val="1. List Number Indent 2"/>
    <w:basedOn w:val="ListNumberIndent"/>
    <w:uiPriority w:val="99"/>
    <w:rsid w:val="002B4F32"/>
    <w:pPr>
      <w:tabs>
        <w:tab w:val="clear" w:pos="720"/>
        <w:tab w:val="num" w:pos="1080"/>
      </w:tabs>
      <w:ind w:left="1080"/>
    </w:pPr>
  </w:style>
  <w:style w:type="paragraph" w:customStyle="1" w:styleId="ListNo">
    <w:name w:val="List No"/>
    <w:basedOn w:val="ListNumber"/>
    <w:uiPriority w:val="99"/>
    <w:rsid w:val="00246D88"/>
    <w:pPr>
      <w:numPr>
        <w:numId w:val="46"/>
      </w:numPr>
      <w:spacing w:before="240"/>
    </w:pPr>
  </w:style>
  <w:style w:type="paragraph" w:customStyle="1" w:styleId="ListBullet1Indent">
    <w:name w:val="List Bullet 1 Indent"/>
    <w:basedOn w:val="ListBullet1"/>
    <w:uiPriority w:val="99"/>
    <w:rsid w:val="005255C7"/>
    <w:pPr>
      <w:tabs>
        <w:tab w:val="clear" w:pos="360"/>
        <w:tab w:val="num" w:pos="720"/>
      </w:tabs>
      <w:ind w:left="720"/>
    </w:pPr>
  </w:style>
  <w:style w:type="paragraph" w:customStyle="1" w:styleId="LegalCitation">
    <w:name w:val="Legal Citation"/>
    <w:link w:val="LegalCitationChar"/>
    <w:qFormat/>
    <w:rsid w:val="00AB098C"/>
    <w:pPr>
      <w:spacing w:before="0" w:after="240"/>
    </w:pPr>
    <w:rPr>
      <w:i/>
      <w:szCs w:val="20"/>
    </w:rPr>
  </w:style>
  <w:style w:type="character" w:customStyle="1" w:styleId="LegalCitationChar">
    <w:name w:val="Legal Citation Char"/>
    <w:basedOn w:val="DefaultParagraphFont"/>
    <w:link w:val="LegalCitation"/>
    <w:rsid w:val="00AB098C"/>
    <w:rPr>
      <w:i/>
      <w:szCs w:val="20"/>
    </w:rPr>
  </w:style>
  <w:style w:type="paragraph" w:customStyle="1" w:styleId="BulletBodyTextList1Indent2">
    <w:name w:val="Bullet Body Text List 1 Indent 2"/>
    <w:basedOn w:val="BulletBodyTextList1"/>
    <w:uiPriority w:val="99"/>
    <w:rsid w:val="006E7359"/>
    <w:pPr>
      <w:ind w:left="1080"/>
    </w:pPr>
  </w:style>
  <w:style w:type="paragraph" w:customStyle="1" w:styleId="BulletList1Indent">
    <w:name w:val="Bullet List 1 Indent"/>
    <w:basedOn w:val="BulletList2Indent1"/>
    <w:uiPriority w:val="99"/>
    <w:rsid w:val="00C03EF0"/>
    <w:pPr>
      <w:ind w:left="720"/>
    </w:pPr>
  </w:style>
  <w:style w:type="paragraph" w:customStyle="1" w:styleId="TOC1-2">
    <w:name w:val="TOC1-2"/>
    <w:basedOn w:val="TOC1"/>
    <w:qFormat/>
    <w:rsid w:val="00D40EFF"/>
    <w:pPr>
      <w:tabs>
        <w:tab w:val="clear" w:pos="10350"/>
        <w:tab w:val="left" w:pos="540"/>
        <w:tab w:val="right" w:leader="dot" w:pos="10260"/>
      </w:tabs>
      <w:ind w:left="180"/>
    </w:pPr>
    <w:rPr>
      <w:rFonts w:eastAsia="Times New Roman" w:cs="Times New Roman"/>
      <w:bCs w:val="0"/>
      <w:caps w:val="0"/>
    </w:rPr>
  </w:style>
  <w:style w:type="character" w:styleId="UnresolvedMention">
    <w:name w:val="Unresolved Mention"/>
    <w:basedOn w:val="DefaultParagraphFont"/>
    <w:uiPriority w:val="99"/>
    <w:rsid w:val="00BB412E"/>
    <w:rPr>
      <w:color w:val="605E5C"/>
      <w:shd w:val="clear" w:color="auto" w:fill="E1DFDD"/>
    </w:rPr>
  </w:style>
  <w:style w:type="paragraph" w:customStyle="1" w:styleId="TOC2A">
    <w:name w:val="TOC 2A"/>
    <w:basedOn w:val="TOC1"/>
    <w:rsid w:val="007420E0"/>
    <w:pPr>
      <w:tabs>
        <w:tab w:val="clear" w:pos="10350"/>
      </w:tabs>
      <w:ind w:left="360" w:right="706"/>
    </w:pPr>
    <w:rPr>
      <w:rFonts w:eastAsia="Times New Roman" w:cs="Times New Roman"/>
      <w:bCs w:val="0"/>
    </w:rPr>
  </w:style>
  <w:style w:type="paragraph" w:customStyle="1" w:styleId="StyleTitle198ptAfter174pt">
    <w:name w:val="Style Title 198 pt + After:  174 pt"/>
    <w:basedOn w:val="Title198pt"/>
    <w:rsid w:val="00FD51D1"/>
    <w:pPr>
      <w:spacing w:after="3480"/>
    </w:pPr>
  </w:style>
  <w:style w:type="paragraph" w:customStyle="1" w:styleId="StyleBefore5ptAfter200pt">
    <w:name w:val="Style Before:  5 pt After:  200 pt"/>
    <w:basedOn w:val="Normal"/>
    <w:rsid w:val="00FD51D1"/>
    <w:pPr>
      <w:spacing w:before="100" w:after="4000"/>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865812">
      <w:bodyDiv w:val="1"/>
      <w:marLeft w:val="0"/>
      <w:marRight w:val="0"/>
      <w:marTop w:val="0"/>
      <w:marBottom w:val="0"/>
      <w:divBdr>
        <w:top w:val="none" w:sz="0" w:space="0" w:color="auto"/>
        <w:left w:val="none" w:sz="0" w:space="0" w:color="auto"/>
        <w:bottom w:val="none" w:sz="0" w:space="0" w:color="auto"/>
        <w:right w:val="none" w:sz="0" w:space="0" w:color="auto"/>
      </w:divBdr>
    </w:div>
    <w:div w:id="1616911890">
      <w:bodyDiv w:val="1"/>
      <w:marLeft w:val="0"/>
      <w:marRight w:val="0"/>
      <w:marTop w:val="0"/>
      <w:marBottom w:val="0"/>
      <w:divBdr>
        <w:top w:val="none" w:sz="0" w:space="0" w:color="auto"/>
        <w:left w:val="none" w:sz="0" w:space="0" w:color="auto"/>
        <w:bottom w:val="none" w:sz="0" w:space="0" w:color="auto"/>
        <w:right w:val="none" w:sz="0" w:space="0" w:color="auto"/>
      </w:divBdr>
    </w:div>
    <w:div w:id="2120374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hyperlink" Target="https://www.tceq.texas.gov/publications/search_forms.html" TargetMode="External"/><Relationship Id="rId26" Type="http://schemas.openxmlformats.org/officeDocument/2006/relationships/hyperlink" Target="https://www.tceq.texas.gov/search_forms.html" TargetMode="External"/><Relationship Id="rId39" Type="http://schemas.openxmlformats.org/officeDocument/2006/relationships/hyperlink" Target="https://www3.tceq.texas.gov/epay/index.cfm" TargetMode="External"/><Relationship Id="rId21" Type="http://schemas.openxmlformats.org/officeDocument/2006/relationships/hyperlink" Target="https://www.tceq.texas.gov/search_forms.html" TargetMode="External"/><Relationship Id="rId34" Type="http://schemas.openxmlformats.org/officeDocument/2006/relationships/hyperlink" Target="https://www.tceq.texas.gov/search_forms.html" TargetMode="External"/><Relationship Id="rId42" Type="http://schemas.openxmlformats.org/officeDocument/2006/relationships/hyperlink" Target="https://www3.tceq.texas.gov/epay/index.cfm" TargetMode="External"/><Relationship Id="rId47" Type="http://schemas.openxmlformats.org/officeDocument/2006/relationships/hyperlink" Target="http://www15.tceq.texas.gov/crpub/index.cfm?fuseaction=cust.CustSearch" TargetMode="External"/><Relationship Id="rId50" Type="http://schemas.openxmlformats.org/officeDocument/2006/relationships/hyperlink" Target="https://texreg.sos.state.tx.us/public/readtac$ext.TacPage?sl=T&amp;app=9&amp;p_dir=N&amp;p_rloc=66532&amp;p_tloc=&amp;p_ploc=1&amp;pg=17&amp;p_tac=&amp;ti=30&amp;pt=1&amp;ch=39&amp;rl=351"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tceq.texas.gov/permitting/air/air_permits.html" TargetMode="External"/><Relationship Id="rId25" Type="http://schemas.openxmlformats.org/officeDocument/2006/relationships/hyperlink" Target="https://www.tceq.texas.gov/permitting/wastewater/industrial/TPDES_industrial_wastewater_steps.html" TargetMode="External"/><Relationship Id="rId33" Type="http://schemas.openxmlformats.org/officeDocument/2006/relationships/hyperlink" Target="https://www.tceq.texas.gov/search_forms.html" TargetMode="External"/><Relationship Id="rId38" Type="http://schemas.openxmlformats.org/officeDocument/2006/relationships/footer" Target="footer3.xml"/><Relationship Id="rId46" Type="http://schemas.openxmlformats.org/officeDocument/2006/relationships/hyperlink" Target="https://www.tceq.texas.gov/permitting/wastewater" TargetMode="External"/><Relationship Id="rId2" Type="http://schemas.openxmlformats.org/officeDocument/2006/relationships/customXml" Target="../customXml/item2.xml"/><Relationship Id="rId16" Type="http://schemas.openxmlformats.org/officeDocument/2006/relationships/hyperlink" Target="https://www.tceq.texas.gov/permitting/waste_permits" TargetMode="External"/><Relationship Id="rId20" Type="http://schemas.openxmlformats.org/officeDocument/2006/relationships/hyperlink" Target="https://www.tceq.texas.gov/publications/search_forms.html" TargetMode="External"/><Relationship Id="rId29" Type="http://schemas.openxmlformats.org/officeDocument/2006/relationships/hyperlink" Target="https://www.tceq.texas.gov/search_forms.html" TargetMode="External"/><Relationship Id="rId41" Type="http://schemas.openxmlformats.org/officeDocument/2006/relationships/footer" Target="footer4.xml"/><Relationship Id="rId54"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tceq.texas.gov/search_forms.html" TargetMode="External"/><Relationship Id="rId32" Type="http://schemas.openxmlformats.org/officeDocument/2006/relationships/hyperlink" Target="https://www.tceq.texas.gov/search_forms.html" TargetMode="External"/><Relationship Id="rId37" Type="http://schemas.openxmlformats.org/officeDocument/2006/relationships/hyperlink" Target="https://www.tceq.texas.gov/search_forms.html" TargetMode="External"/><Relationship Id="rId40" Type="http://schemas.openxmlformats.org/officeDocument/2006/relationships/hyperlink" Target="https://www3.tceq.texas.gov/epay/index.cfm" TargetMode="External"/><Relationship Id="rId45" Type="http://schemas.openxmlformats.org/officeDocument/2006/relationships/hyperlink" Target="https://www.tceq.texas.gov/search_forms.html" TargetMode="External"/><Relationship Id="rId53" Type="http://schemas.openxmlformats.org/officeDocument/2006/relationships/hyperlink" Target="https://tools.usps.com/go/ZipLookupAction!input.action" TargetMode="External"/><Relationship Id="rId5" Type="http://schemas.openxmlformats.org/officeDocument/2006/relationships/numbering" Target="numbering.xml"/><Relationship Id="rId15" Type="http://schemas.openxmlformats.org/officeDocument/2006/relationships/hyperlink" Target="https://www.tceq.texas.gov/publications/search_forms.html" TargetMode="External"/><Relationship Id="rId23" Type="http://schemas.openxmlformats.org/officeDocument/2006/relationships/hyperlink" Target="https://www.tceq.texas.gov/search_forms.html" TargetMode="External"/><Relationship Id="rId28" Type="http://schemas.openxmlformats.org/officeDocument/2006/relationships/hyperlink" Target="https://www.tceq.texas.gov/search_forms.html" TargetMode="External"/><Relationship Id="rId36" Type="http://schemas.openxmlformats.org/officeDocument/2006/relationships/hyperlink" Target="https://www.tceq.texas.gov/search_forms.html" TargetMode="External"/><Relationship Id="rId49" Type="http://schemas.openxmlformats.org/officeDocument/2006/relationships/hyperlink" Target="https://www.tceq.texas.gov/permitting/netdmr"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tceq.texas.gov/publications/search_forms.html" TargetMode="External"/><Relationship Id="rId31" Type="http://schemas.openxmlformats.org/officeDocument/2006/relationships/hyperlink" Target="https://www.tceq.texas.gov/search_forms.html" TargetMode="External"/><Relationship Id="rId44" Type="http://schemas.openxmlformats.org/officeDocument/2006/relationships/hyperlink" Target="https://www.tceq.texas.gov/search_forms.html" TargetMode="External"/><Relationship Id="rId52" Type="http://schemas.openxmlformats.org/officeDocument/2006/relationships/hyperlink" Target="https://www.tceq.texas.gov/agency/fees/delin/index.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ceq.texas.gov/publications/search_forms.html" TargetMode="External"/><Relationship Id="rId22" Type="http://schemas.openxmlformats.org/officeDocument/2006/relationships/hyperlink" Target="https://www.tceq.texas.gov/search_forms.html" TargetMode="External"/><Relationship Id="rId27" Type="http://schemas.openxmlformats.org/officeDocument/2006/relationships/hyperlink" Target="https://www.tceq.texas.gov/search_forms.html" TargetMode="External"/><Relationship Id="rId30" Type="http://schemas.openxmlformats.org/officeDocument/2006/relationships/hyperlink" Target="https://www.tceq.texas.gov/search_forms.html" TargetMode="External"/><Relationship Id="rId35" Type="http://schemas.openxmlformats.org/officeDocument/2006/relationships/hyperlink" Target="https://www.tceq.texas.gov/search_forms.html" TargetMode="External"/><Relationship Id="rId43" Type="http://schemas.openxmlformats.org/officeDocument/2006/relationships/hyperlink" Target="https://www.tceq.texas.gov/cgi-bin/comm_exec/forms.pl" TargetMode="External"/><Relationship Id="rId48" Type="http://schemas.openxmlformats.org/officeDocument/2006/relationships/hyperlink" Target="https://tools.usps.com/go/ZipLookupAction!input.action"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www15.tceq.texas.gov/crpub/index.cfm?fuseaction=regent.RNSearch" TargetMode="External"/><Relationship Id="rId3" Type="http://schemas.openxmlformats.org/officeDocument/2006/relationships/customXml" Target="../customXml/item3.xml"/></Relationships>
</file>

<file path=word/_rels/footnotes.xml.rels><?xml version="1.0" encoding="UTF-8" standalone="yes"?>
<Relationships xmlns="http://schemas.openxmlformats.org/package/2006/relationships"><Relationship Id="rId8" Type="http://schemas.openxmlformats.org/officeDocument/2006/relationships/hyperlink" Target="https://www.tceq.texas.gov/permitting/netdmr" TargetMode="External"/><Relationship Id="rId3" Type="http://schemas.openxmlformats.org/officeDocument/2006/relationships/hyperlink" Target="https://www.tceq.texas.gov/permitting/air/air_permits.html" TargetMode="External"/><Relationship Id="rId7" Type="http://schemas.openxmlformats.org/officeDocument/2006/relationships/hyperlink" Target="https://tools.usps.com/go/ZipLookupAction!input.action" TargetMode="External"/><Relationship Id="rId2" Type="http://schemas.openxmlformats.org/officeDocument/2006/relationships/hyperlink" Target="https://www.tceq.texas.gov/permitting/waste_permits" TargetMode="External"/><Relationship Id="rId1" Type="http://schemas.openxmlformats.org/officeDocument/2006/relationships/hyperlink" Target="https://www.tceq.texas.gov/publications/search_forms.html" TargetMode="External"/><Relationship Id="rId6" Type="http://schemas.openxmlformats.org/officeDocument/2006/relationships/hyperlink" Target="http://www15.tceq.texas.gov/crpub/index.cfm?fuseaction=cust.CustSearch" TargetMode="External"/><Relationship Id="rId11" Type="http://schemas.openxmlformats.org/officeDocument/2006/relationships/hyperlink" Target="https://www.tceq.texas.gov/agency/fees/delin/index.html" TargetMode="External"/><Relationship Id="rId5" Type="http://schemas.openxmlformats.org/officeDocument/2006/relationships/hyperlink" Target="https://www3.tceq.texas.gov/epay/index.cfm" TargetMode="External"/><Relationship Id="rId10" Type="http://schemas.openxmlformats.org/officeDocument/2006/relationships/hyperlink" Target="http://www15.tceq.texas.gov/crpub/index.cfm?fuseaction=regent.RNSearch" TargetMode="External"/><Relationship Id="rId4" Type="http://schemas.openxmlformats.org/officeDocument/2006/relationships/hyperlink" Target="https://www.tceq.texas.gov/permitting/wastewater/industrial/TPDES_industrial_wastewater_steps.html" TargetMode="External"/><Relationship Id="rId9" Type="http://schemas.openxmlformats.org/officeDocument/2006/relationships/hyperlink" Target="https://texreg.sos.state.tx.us/public/readtac$ext.ViewTAC?tac_view=3&amp;ti=30&amp;pt=1"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EB0DA80-30F2-46C5-A793-F8F47099764E}"/>
      </w:docPartPr>
      <w:docPartBody>
        <w:p w:rsidR="001C195A" w:rsidRDefault="001C195A">
          <w:r w:rsidRPr="002B062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1651D"/>
    <w:rsid w:val="000130C2"/>
    <w:rsid w:val="001C195A"/>
    <w:rsid w:val="001E4D40"/>
    <w:rsid w:val="00261A66"/>
    <w:rsid w:val="002C3253"/>
    <w:rsid w:val="002E41D5"/>
    <w:rsid w:val="00301913"/>
    <w:rsid w:val="0031567A"/>
    <w:rsid w:val="0031651D"/>
    <w:rsid w:val="00333900"/>
    <w:rsid w:val="00347992"/>
    <w:rsid w:val="003841CB"/>
    <w:rsid w:val="00477CCB"/>
    <w:rsid w:val="004B7353"/>
    <w:rsid w:val="00502B84"/>
    <w:rsid w:val="00561B1C"/>
    <w:rsid w:val="00565611"/>
    <w:rsid w:val="005847B2"/>
    <w:rsid w:val="005A1404"/>
    <w:rsid w:val="00627B63"/>
    <w:rsid w:val="00697BF0"/>
    <w:rsid w:val="006C18FE"/>
    <w:rsid w:val="006D5345"/>
    <w:rsid w:val="007935A9"/>
    <w:rsid w:val="00891AA0"/>
    <w:rsid w:val="009401AF"/>
    <w:rsid w:val="009A0531"/>
    <w:rsid w:val="009B24AE"/>
    <w:rsid w:val="009F13C1"/>
    <w:rsid w:val="00AD6EC4"/>
    <w:rsid w:val="00B60CD8"/>
    <w:rsid w:val="00B71851"/>
    <w:rsid w:val="00B74BA4"/>
    <w:rsid w:val="00BD72AD"/>
    <w:rsid w:val="00C26C45"/>
    <w:rsid w:val="00CE6A04"/>
    <w:rsid w:val="00D10261"/>
    <w:rsid w:val="00D141BB"/>
    <w:rsid w:val="00D17A4D"/>
    <w:rsid w:val="00D26A19"/>
    <w:rsid w:val="00D35C09"/>
    <w:rsid w:val="00D65B0D"/>
    <w:rsid w:val="00E04A45"/>
    <w:rsid w:val="00EE20EC"/>
    <w:rsid w:val="00F836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74BA4"/>
    <w:rPr>
      <w:color w:val="808080"/>
    </w:rPr>
  </w:style>
  <w:style w:type="paragraph" w:customStyle="1" w:styleId="6C5BC90F39504EFDB4180684E6315510">
    <w:name w:val="6C5BC90F39504EFDB4180684E6315510"/>
    <w:rsid w:val="00CE6A04"/>
  </w:style>
  <w:style w:type="paragraph" w:customStyle="1" w:styleId="F4671A9814C54BFBB1377A9DC98E5686">
    <w:name w:val="F4671A9814C54BFBB1377A9DC98E5686"/>
    <w:rsid w:val="000130C2"/>
  </w:style>
  <w:style w:type="paragraph" w:customStyle="1" w:styleId="D372F85C31BD4B5CB3521AB78C7986DD">
    <w:name w:val="D372F85C31BD4B5CB3521AB78C7986DD"/>
    <w:rsid w:val="000130C2"/>
  </w:style>
  <w:style w:type="paragraph" w:customStyle="1" w:styleId="EE7E9D0746BB40BB9D3117CF91090A2E">
    <w:name w:val="EE7E9D0746BB40BB9D3117CF91090A2E"/>
    <w:rsid w:val="001E4D40"/>
  </w:style>
  <w:style w:type="paragraph" w:customStyle="1" w:styleId="D005B8AF0F0940A180B3A326CFA7815D">
    <w:name w:val="D005B8AF0F0940A180B3A326CFA7815D"/>
    <w:rsid w:val="00D26A19"/>
  </w:style>
  <w:style w:type="paragraph" w:customStyle="1" w:styleId="606EFB07C29A40F79F1C24952DF44860">
    <w:name w:val="606EFB07C29A40F79F1C24952DF44860"/>
    <w:rsid w:val="009A0531"/>
  </w:style>
  <w:style w:type="paragraph" w:customStyle="1" w:styleId="F960E91D5D4B41628AA22C6BA198BE90">
    <w:name w:val="F960E91D5D4B41628AA22C6BA198BE90"/>
    <w:rsid w:val="009A0531"/>
  </w:style>
  <w:style w:type="paragraph" w:customStyle="1" w:styleId="3E7D2AEE69354EA78BE62B99A627AF8C">
    <w:name w:val="3E7D2AEE69354EA78BE62B99A627AF8C"/>
    <w:rsid w:val="005A14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DC1F387123C4D439FDF2244524426C6" ma:contentTypeVersion="12" ma:contentTypeDescription="Create a new document." ma:contentTypeScope="" ma:versionID="4280d100ef45cc83ba755450fec1d6f8">
  <xsd:schema xmlns:xsd="http://www.w3.org/2001/XMLSchema" xmlns:xs="http://www.w3.org/2001/XMLSchema" xmlns:p="http://schemas.microsoft.com/office/2006/metadata/properties" xmlns:ns3="d6c385f6-3bbc-41eb-8a65-720bae1a9f3e" xmlns:ns4="db60bdf8-f097-428e-813a-cedad323c806" targetNamespace="http://schemas.microsoft.com/office/2006/metadata/properties" ma:root="true" ma:fieldsID="34ad72a5c8b316a0490e1bf68bc3cc26" ns3:_="" ns4:_="">
    <xsd:import namespace="d6c385f6-3bbc-41eb-8a65-720bae1a9f3e"/>
    <xsd:import namespace="db60bdf8-f097-428e-813a-cedad323c80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85f6-3bbc-41eb-8a65-720bae1a9f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b60bdf8-f097-428e-813a-cedad323c80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B0D39-F8AD-4527-98E1-2BACB0CABA21}">
  <ds:schemaRefs>
    <ds:schemaRef ds:uri="http://schemas.microsoft.com/sharepoint/v3/contenttype/forms"/>
  </ds:schemaRefs>
</ds:datastoreItem>
</file>

<file path=customXml/itemProps2.xml><?xml version="1.0" encoding="utf-8"?>
<ds:datastoreItem xmlns:ds="http://schemas.openxmlformats.org/officeDocument/2006/customXml" ds:itemID="{7353E368-957C-493A-AF0C-6B4B5E464C2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67983B9-4553-459A-9C67-6E3E364959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c385f6-3bbc-41eb-8a65-720bae1a9f3e"/>
    <ds:schemaRef ds:uri="db60bdf8-f097-428e-813a-cedad323c80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3C13FCC-37D1-49ED-B6DA-AF8DF1C6B1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22</Pages>
  <Words>7988</Words>
  <Characters>45538</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Instructions for Completing the Industrial Wastewater Permit Application</vt:lpstr>
    </vt:vector>
  </TitlesOfParts>
  <Company>TCEQ</Company>
  <LinksUpToDate>false</LinksUpToDate>
  <CharactersWithSpaces>53420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Completing the Industrial Wastewater Permit Application</dc:title>
  <dc:subject/>
  <dc:creator>Shannon Gibson</dc:creator>
  <cp:keywords/>
  <dc:description/>
  <cp:lastModifiedBy>Shannon Gibson</cp:lastModifiedBy>
  <cp:revision>4</cp:revision>
  <cp:lastPrinted>2019-05-10T19:03:00Z</cp:lastPrinted>
  <dcterms:created xsi:type="dcterms:W3CDTF">2024-01-08T16:36:00Z</dcterms:created>
  <dcterms:modified xsi:type="dcterms:W3CDTF">2024-01-08T18:12:00Z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0x0101004DC1F387123C4D439FDF2244524426C6</vt:lpwstr>
  </property>
</Properties>
</file>