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customXmlInsRangeStart w:id="0" w:author="Michael Aplin" w:date="2026-01-21T09:13:00Z"/>
    <w:sdt>
      <w:sdtPr>
        <w:rPr>
          <w:rFonts w:ascii="Lucida Bright" w:hAnsi="Lucida Bright"/>
          <w:b/>
          <w:bCs/>
          <w:smallCaps/>
          <w:spacing w:val="5"/>
          <w:kern w:val="28"/>
          <w:sz w:val="28"/>
          <w:szCs w:val="28"/>
        </w:rPr>
        <w:id w:val="-1097403693"/>
        <w:lock w:val="contentLocked"/>
        <w:placeholder>
          <w:docPart w:val="DefaultPlaceholder_-1854013440"/>
        </w:placeholder>
        <w:group/>
      </w:sdtPr>
      <w:sdtEndPr>
        <w:rPr>
          <w:b w:val="0"/>
          <w:bCs w:val="0"/>
          <w:smallCaps w:val="0"/>
          <w:spacing w:val="0"/>
          <w:kern w:val="0"/>
          <w:sz w:val="22"/>
          <w:szCs w:val="22"/>
        </w:rPr>
      </w:sdtEndPr>
      <w:sdtContent>
        <w:customXmlInsRangeEnd w:id="0"/>
        <w:p w14:paraId="53CB5790" w14:textId="77F6428B" w:rsidR="00DF3688" w:rsidRPr="00DF3688" w:rsidRDefault="00DF3688" w:rsidP="00DF3688">
          <w:pPr>
            <w:pBdr>
              <w:bottom w:val="single" w:sz="8" w:space="4" w:color="4F81BD"/>
            </w:pBdr>
            <w:spacing w:before="480" w:after="300"/>
            <w:jc w:val="center"/>
            <w:outlineLvl w:val="0"/>
            <w:rPr>
              <w:rFonts w:ascii="Lucida Bright" w:hAnsi="Lucida Bright"/>
              <w:b/>
              <w:bCs/>
              <w:smallCaps/>
              <w:spacing w:val="5"/>
              <w:kern w:val="28"/>
              <w:sz w:val="28"/>
              <w:szCs w:val="28"/>
            </w:rPr>
          </w:pPr>
          <w:r w:rsidRPr="00DF3688">
            <w:rPr>
              <w:rFonts w:ascii="Lucida Bright" w:hAnsi="Lucida Bright"/>
              <w:b/>
              <w:bCs/>
              <w:smallCaps/>
              <w:spacing w:val="5"/>
              <w:kern w:val="28"/>
              <w:sz w:val="28"/>
              <w:szCs w:val="28"/>
            </w:rPr>
            <w:fldChar w:fldCharType="begin"/>
          </w:r>
          <w:r w:rsidRPr="00DF3688">
            <w:rPr>
              <w:rFonts w:ascii="Lucida Bright" w:hAnsi="Lucida Bright"/>
              <w:b/>
              <w:bCs/>
              <w:smallCaps/>
              <w:spacing w:val="5"/>
              <w:kern w:val="28"/>
              <w:sz w:val="28"/>
              <w:szCs w:val="28"/>
            </w:rPr>
            <w:instrText xml:space="preserve"> SEQ CHAPTER \h \r 1</w:instrText>
          </w:r>
          <w:r w:rsidRPr="00DF3688">
            <w:rPr>
              <w:rFonts w:ascii="Lucida Bright" w:hAnsi="Lucida Bright"/>
              <w:b/>
              <w:bCs/>
              <w:smallCaps/>
              <w:spacing w:val="5"/>
              <w:kern w:val="28"/>
              <w:sz w:val="28"/>
              <w:szCs w:val="28"/>
            </w:rPr>
            <w:fldChar w:fldCharType="end"/>
          </w:r>
          <w:r w:rsidRPr="00DF3688">
            <w:rPr>
              <w:rFonts w:ascii="Lucida Bright" w:hAnsi="Lucida Bright"/>
              <w:b/>
              <w:bCs/>
              <w:smallCaps/>
              <w:spacing w:val="5"/>
              <w:kern w:val="28"/>
              <w:sz w:val="28"/>
              <w:szCs w:val="28"/>
            </w:rPr>
            <w:t xml:space="preserve">Fact Sheet and Executive Director’s Preliminary Decision </w:t>
          </w:r>
          <w:r w:rsidR="0057242D">
            <w:rPr>
              <w:rFonts w:ascii="Lucida Bright" w:hAnsi="Lucida Bright"/>
              <w:b/>
              <w:bCs/>
              <w:smallCaps/>
              <w:spacing w:val="5"/>
              <w:kern w:val="28"/>
              <w:sz w:val="28"/>
              <w:szCs w:val="28"/>
            </w:rPr>
            <w:t xml:space="preserve">   Pesticides </w:t>
          </w:r>
          <w:r w:rsidRPr="00DF3688">
            <w:rPr>
              <w:rFonts w:ascii="Lucida Bright" w:hAnsi="Lucida Bright"/>
              <w:b/>
              <w:bCs/>
              <w:smallCaps/>
              <w:spacing w:val="5"/>
              <w:kern w:val="28"/>
              <w:sz w:val="28"/>
              <w:szCs w:val="28"/>
            </w:rPr>
            <w:t xml:space="preserve">General Permit </w:t>
          </w:r>
          <w:r>
            <w:rPr>
              <w:rFonts w:ascii="Lucida Bright" w:hAnsi="Lucida Bright"/>
              <w:b/>
              <w:bCs/>
              <w:smallCaps/>
              <w:spacing w:val="5"/>
              <w:kern w:val="28"/>
              <w:sz w:val="28"/>
              <w:szCs w:val="28"/>
            </w:rPr>
            <w:t>TXG87</w:t>
          </w:r>
          <w:r w:rsidRPr="00DF3688">
            <w:rPr>
              <w:rFonts w:ascii="Lucida Bright" w:hAnsi="Lucida Bright"/>
              <w:b/>
              <w:bCs/>
              <w:smallCaps/>
              <w:spacing w:val="5"/>
              <w:kern w:val="28"/>
              <w:sz w:val="28"/>
              <w:szCs w:val="28"/>
            </w:rPr>
            <w:t>0000</w:t>
          </w:r>
        </w:p>
        <w:p w14:paraId="044F9CEA" w14:textId="33A58EB6" w:rsidR="00E91B35" w:rsidRPr="00C20264" w:rsidRDefault="001A5238" w:rsidP="0070368C">
          <w:pPr>
            <w:tabs>
              <w:tab w:val="left" w:pos="2160"/>
            </w:tabs>
            <w:spacing w:before="240"/>
            <w:rPr>
              <w:rFonts w:ascii="Lucida Bright" w:hAnsi="Lucida Bright"/>
              <w:sz w:val="22"/>
              <w:szCs w:val="22"/>
            </w:rPr>
          </w:pPr>
          <w:r w:rsidRPr="00C20264">
            <w:rPr>
              <w:rFonts w:ascii="Lucida Bright" w:hAnsi="Lucida Bright"/>
              <w:sz w:val="22"/>
              <w:szCs w:val="22"/>
            </w:rPr>
            <w:t>Issuing Office:</w:t>
          </w:r>
          <w:r w:rsidR="0070368C">
            <w:rPr>
              <w:rFonts w:ascii="Lucida Bright" w:hAnsi="Lucida Bright"/>
              <w:sz w:val="22"/>
              <w:szCs w:val="22"/>
            </w:rPr>
            <w:tab/>
          </w:r>
          <w:r w:rsidRPr="00C20264">
            <w:rPr>
              <w:rFonts w:ascii="Lucida Bright" w:hAnsi="Lucida Bright"/>
              <w:sz w:val="22"/>
              <w:szCs w:val="22"/>
            </w:rPr>
            <w:t>Office of Water</w:t>
          </w:r>
        </w:p>
        <w:p w14:paraId="7D437281" w14:textId="319A000F" w:rsidR="00E91B35" w:rsidRPr="00C20264" w:rsidRDefault="001A5238" w:rsidP="0070368C">
          <w:pPr>
            <w:tabs>
              <w:tab w:val="left" w:pos="2160"/>
            </w:tabs>
            <w:ind w:left="2160"/>
            <w:rPr>
              <w:rFonts w:ascii="Lucida Bright" w:hAnsi="Lucida Bright"/>
              <w:sz w:val="22"/>
              <w:szCs w:val="22"/>
            </w:rPr>
          </w:pPr>
          <w:r w:rsidRPr="00C20264">
            <w:rPr>
              <w:rFonts w:ascii="Lucida Bright" w:hAnsi="Lucida Bright"/>
              <w:sz w:val="22"/>
              <w:szCs w:val="22"/>
            </w:rPr>
            <w:t xml:space="preserve">Texas </w:t>
          </w:r>
          <w:r w:rsidR="00D57AEC" w:rsidRPr="00C20264">
            <w:rPr>
              <w:rFonts w:ascii="Lucida Bright" w:hAnsi="Lucida Bright"/>
              <w:sz w:val="22"/>
              <w:szCs w:val="22"/>
            </w:rPr>
            <w:t>Commission</w:t>
          </w:r>
          <w:r w:rsidRPr="00C20264">
            <w:rPr>
              <w:rFonts w:ascii="Lucida Bright" w:hAnsi="Lucida Bright"/>
              <w:sz w:val="22"/>
              <w:szCs w:val="22"/>
            </w:rPr>
            <w:t xml:space="preserve"> on Environmental Quality</w:t>
          </w:r>
        </w:p>
        <w:p w14:paraId="1F8CB33B" w14:textId="7C010ECC" w:rsidR="00E91B35" w:rsidRPr="00C20264" w:rsidRDefault="001A5238" w:rsidP="0070368C">
          <w:pPr>
            <w:tabs>
              <w:tab w:val="left" w:pos="2160"/>
            </w:tabs>
            <w:ind w:left="2160"/>
            <w:rPr>
              <w:rFonts w:ascii="Lucida Bright" w:hAnsi="Lucida Bright"/>
              <w:sz w:val="22"/>
              <w:szCs w:val="22"/>
            </w:rPr>
          </w:pPr>
          <w:r w:rsidRPr="00C20264">
            <w:rPr>
              <w:rFonts w:ascii="Lucida Bright" w:hAnsi="Lucida Bright"/>
              <w:sz w:val="22"/>
              <w:szCs w:val="22"/>
            </w:rPr>
            <w:t>P.O. Box 13087</w:t>
          </w:r>
        </w:p>
        <w:p w14:paraId="73C4955A" w14:textId="4FA18FA9" w:rsidR="00E91B35" w:rsidRPr="00C20264" w:rsidRDefault="001A5238" w:rsidP="0070368C">
          <w:pPr>
            <w:tabs>
              <w:tab w:val="left" w:pos="2160"/>
            </w:tabs>
            <w:ind w:left="2160"/>
            <w:rPr>
              <w:rFonts w:ascii="Lucida Bright" w:hAnsi="Lucida Bright"/>
              <w:sz w:val="22"/>
              <w:szCs w:val="22"/>
            </w:rPr>
          </w:pPr>
          <w:r w:rsidRPr="00C20264">
            <w:rPr>
              <w:rFonts w:ascii="Lucida Bright" w:hAnsi="Lucida Bright"/>
              <w:sz w:val="22"/>
              <w:szCs w:val="22"/>
            </w:rPr>
            <w:t>Austin, TX 78711</w:t>
          </w:r>
        </w:p>
        <w:p w14:paraId="156228CA" w14:textId="6553E11E" w:rsidR="00E91B35" w:rsidRPr="00C20264" w:rsidRDefault="00FD6B6F" w:rsidP="0070368C">
          <w:pPr>
            <w:tabs>
              <w:tab w:val="left" w:pos="2160"/>
            </w:tabs>
            <w:spacing w:before="240"/>
            <w:rPr>
              <w:rFonts w:ascii="Lucida Bright" w:hAnsi="Lucida Bright"/>
              <w:sz w:val="22"/>
              <w:szCs w:val="22"/>
            </w:rPr>
          </w:pPr>
          <w:r w:rsidRPr="00C20264">
            <w:rPr>
              <w:rFonts w:ascii="Lucida Bright" w:hAnsi="Lucida Bright"/>
              <w:sz w:val="22"/>
              <w:szCs w:val="22"/>
            </w:rPr>
            <w:t>Prepared by:</w:t>
          </w:r>
          <w:r w:rsidR="0070368C">
            <w:rPr>
              <w:rFonts w:ascii="Lucida Bright" w:hAnsi="Lucida Bright"/>
              <w:sz w:val="22"/>
              <w:szCs w:val="22"/>
            </w:rPr>
            <w:t xml:space="preserve"> </w:t>
          </w:r>
          <w:r w:rsidR="0070368C">
            <w:rPr>
              <w:rFonts w:ascii="Lucida Bright" w:hAnsi="Lucida Bright"/>
              <w:sz w:val="22"/>
              <w:szCs w:val="22"/>
            </w:rPr>
            <w:tab/>
          </w:r>
          <w:r w:rsidR="001A5238" w:rsidRPr="00C20264">
            <w:rPr>
              <w:rFonts w:ascii="Lucida Bright" w:hAnsi="Lucida Bright"/>
              <w:sz w:val="22"/>
              <w:szCs w:val="22"/>
            </w:rPr>
            <w:t>Water Quality Division</w:t>
          </w:r>
        </w:p>
        <w:p w14:paraId="71C3867A" w14:textId="5DF03B20" w:rsidR="00E91B35" w:rsidRPr="00C20264" w:rsidRDefault="0070368C" w:rsidP="0070368C">
          <w:pPr>
            <w:tabs>
              <w:tab w:val="left" w:pos="2160"/>
            </w:tabs>
            <w:ind w:left="1440"/>
            <w:rPr>
              <w:rFonts w:ascii="Lucida Bright" w:hAnsi="Lucida Bright"/>
              <w:sz w:val="22"/>
              <w:szCs w:val="22"/>
            </w:rPr>
          </w:pPr>
          <w:r>
            <w:rPr>
              <w:rFonts w:ascii="Lucida Bright" w:hAnsi="Lucida Bright"/>
              <w:sz w:val="22"/>
              <w:szCs w:val="22"/>
            </w:rPr>
            <w:tab/>
          </w:r>
          <w:r w:rsidR="001A5238" w:rsidRPr="00C20264">
            <w:rPr>
              <w:rFonts w:ascii="Lucida Bright" w:hAnsi="Lucida Bright"/>
              <w:sz w:val="22"/>
              <w:szCs w:val="22"/>
            </w:rPr>
            <w:t>(512) 239-4671</w:t>
          </w:r>
        </w:p>
        <w:p w14:paraId="3D3C2B7C" w14:textId="5596BEFA" w:rsidR="00E91B35" w:rsidRPr="00C20264" w:rsidRDefault="00FD6B6F" w:rsidP="0070368C">
          <w:pPr>
            <w:tabs>
              <w:tab w:val="left" w:pos="2160"/>
            </w:tabs>
            <w:spacing w:before="240"/>
            <w:rPr>
              <w:rFonts w:ascii="Lucida Bright" w:hAnsi="Lucida Bright"/>
              <w:sz w:val="22"/>
              <w:szCs w:val="22"/>
            </w:rPr>
          </w:pPr>
          <w:r w:rsidRPr="00C20264">
            <w:rPr>
              <w:rFonts w:ascii="Lucida Bright" w:hAnsi="Lucida Bright"/>
              <w:sz w:val="22"/>
              <w:szCs w:val="22"/>
            </w:rPr>
            <w:t xml:space="preserve">Date: </w:t>
          </w:r>
          <w:r w:rsidR="0070368C">
            <w:rPr>
              <w:rFonts w:ascii="Lucida Bright" w:hAnsi="Lucida Bright"/>
              <w:sz w:val="22"/>
              <w:szCs w:val="22"/>
            </w:rPr>
            <w:tab/>
          </w:r>
          <w:r w:rsidR="00684011">
            <w:rPr>
              <w:rFonts w:ascii="Lucida Bright" w:hAnsi="Lucida Bright"/>
              <w:sz w:val="22"/>
              <w:szCs w:val="22"/>
            </w:rPr>
            <w:t>October</w:t>
          </w:r>
          <w:r w:rsidR="00B32296">
            <w:rPr>
              <w:rFonts w:ascii="Lucida Bright" w:hAnsi="Lucida Bright"/>
              <w:sz w:val="22"/>
              <w:szCs w:val="22"/>
            </w:rPr>
            <w:t xml:space="preserve"> </w:t>
          </w:r>
          <w:r w:rsidR="00E81022">
            <w:rPr>
              <w:rFonts w:ascii="Lucida Bright" w:hAnsi="Lucida Bright"/>
              <w:sz w:val="22"/>
              <w:szCs w:val="22"/>
            </w:rPr>
            <w:t>2025</w:t>
          </w:r>
        </w:p>
        <w:p w14:paraId="32B168BF" w14:textId="55457986" w:rsidR="00E91B35" w:rsidRPr="00C20264" w:rsidRDefault="00FD6B6F" w:rsidP="0070368C">
          <w:pPr>
            <w:tabs>
              <w:tab w:val="left" w:pos="2160"/>
            </w:tabs>
            <w:spacing w:before="240"/>
            <w:rPr>
              <w:rFonts w:ascii="Lucida Bright" w:hAnsi="Lucida Bright"/>
              <w:sz w:val="22"/>
              <w:szCs w:val="22"/>
            </w:rPr>
          </w:pPr>
          <w:r w:rsidRPr="00C20264">
            <w:rPr>
              <w:rFonts w:ascii="Lucida Bright" w:hAnsi="Lucida Bright"/>
              <w:sz w:val="22"/>
              <w:szCs w:val="22"/>
            </w:rPr>
            <w:t>Permit Action:</w:t>
          </w:r>
          <w:r w:rsidRPr="00C20264">
            <w:rPr>
              <w:rFonts w:ascii="Lucida Bright" w:hAnsi="Lucida Bright"/>
              <w:sz w:val="22"/>
              <w:szCs w:val="22"/>
            </w:rPr>
            <w:tab/>
          </w:r>
          <w:r w:rsidR="00C27E3E" w:rsidRPr="00E14702">
            <w:rPr>
              <w:rFonts w:ascii="Lucida Bright" w:hAnsi="Lucida Bright"/>
              <w:sz w:val="22"/>
              <w:szCs w:val="22"/>
            </w:rPr>
            <w:t xml:space="preserve">Renewal with </w:t>
          </w:r>
          <w:r w:rsidR="00C64A37" w:rsidRPr="00E14702">
            <w:rPr>
              <w:rFonts w:ascii="Lucida Bright" w:hAnsi="Lucida Bright"/>
              <w:sz w:val="22"/>
              <w:szCs w:val="22"/>
            </w:rPr>
            <w:t>A</w:t>
          </w:r>
          <w:r w:rsidR="00C27E3E" w:rsidRPr="00E14702">
            <w:rPr>
              <w:rFonts w:ascii="Lucida Bright" w:hAnsi="Lucida Bright"/>
              <w:sz w:val="22"/>
              <w:szCs w:val="22"/>
            </w:rPr>
            <w:t>mendment</w:t>
          </w:r>
        </w:p>
        <w:p w14:paraId="5B0C24C0" w14:textId="777B9FCB" w:rsidR="00E91B35" w:rsidRPr="002E1DB5" w:rsidRDefault="007B4D28" w:rsidP="002E1DB5">
          <w:pPr>
            <w:pStyle w:val="Heading1"/>
          </w:pPr>
          <w:r w:rsidRPr="002E1DB5">
            <w:t>I</w:t>
          </w:r>
          <w:r w:rsidR="002E1DB5">
            <w:t xml:space="preserve">. </w:t>
          </w:r>
          <w:r w:rsidRPr="002E1DB5">
            <w:t>Summary</w:t>
          </w:r>
        </w:p>
        <w:p w14:paraId="526C8F15" w14:textId="7735916D" w:rsidR="00B87B24" w:rsidRDefault="001A5238" w:rsidP="00B87B24">
          <w:pPr>
            <w:pStyle w:val="BodyText"/>
            <w:rPr>
              <w:sz w:val="22"/>
              <w:szCs w:val="22"/>
            </w:rPr>
          </w:pPr>
          <w:r w:rsidRPr="00C20264">
            <w:rPr>
              <w:sz w:val="22"/>
              <w:szCs w:val="22"/>
            </w:rPr>
            <w:t xml:space="preserve">The Texas </w:t>
          </w:r>
          <w:r w:rsidR="00D57AEC" w:rsidRPr="00C20264">
            <w:rPr>
              <w:sz w:val="22"/>
              <w:szCs w:val="22"/>
            </w:rPr>
            <w:t>Commission</w:t>
          </w:r>
          <w:r w:rsidRPr="00C20264">
            <w:rPr>
              <w:sz w:val="22"/>
              <w:szCs w:val="22"/>
            </w:rPr>
            <w:t xml:space="preserve"> on Environmental Quality (TCEQ</w:t>
          </w:r>
          <w:r w:rsidR="004C1E8F" w:rsidRPr="00C20264">
            <w:rPr>
              <w:sz w:val="22"/>
              <w:szCs w:val="22"/>
            </w:rPr>
            <w:t xml:space="preserve"> or commission</w:t>
          </w:r>
          <w:r w:rsidRPr="00C20264">
            <w:rPr>
              <w:sz w:val="22"/>
              <w:szCs w:val="22"/>
            </w:rPr>
            <w:t xml:space="preserve">) is proposing to </w:t>
          </w:r>
          <w:r w:rsidR="000316B8" w:rsidRPr="00C20264">
            <w:rPr>
              <w:sz w:val="22"/>
              <w:szCs w:val="22"/>
            </w:rPr>
            <w:t>renew and amend</w:t>
          </w:r>
          <w:r w:rsidRPr="00C20264">
            <w:rPr>
              <w:sz w:val="22"/>
              <w:szCs w:val="22"/>
            </w:rPr>
            <w:t xml:space="preserve"> </w:t>
          </w:r>
          <w:r w:rsidR="00CB4303">
            <w:rPr>
              <w:sz w:val="22"/>
              <w:szCs w:val="22"/>
            </w:rPr>
            <w:t>the</w:t>
          </w:r>
          <w:r w:rsidRPr="00C20264">
            <w:rPr>
              <w:sz w:val="22"/>
              <w:szCs w:val="22"/>
            </w:rPr>
            <w:t xml:space="preserve"> general permit authorizing the application of pesticides into or over, including near</w:t>
          </w:r>
          <w:r w:rsidR="005F22EB" w:rsidRPr="00C20264">
            <w:rPr>
              <w:sz w:val="22"/>
              <w:szCs w:val="22"/>
            </w:rPr>
            <w:t>,</w:t>
          </w:r>
          <w:r w:rsidRPr="00C20264">
            <w:rPr>
              <w:sz w:val="22"/>
              <w:szCs w:val="22"/>
            </w:rPr>
            <w:t xml:space="preserve"> waters of the </w:t>
          </w:r>
          <w:r w:rsidR="00D57AEC" w:rsidRPr="00C20264">
            <w:rPr>
              <w:sz w:val="22"/>
              <w:szCs w:val="22"/>
            </w:rPr>
            <w:t>United States (</w:t>
          </w:r>
          <w:r w:rsidRPr="00C20264">
            <w:rPr>
              <w:sz w:val="22"/>
              <w:szCs w:val="22"/>
            </w:rPr>
            <w:t>U.S.</w:t>
          </w:r>
          <w:r w:rsidR="00D57AEC" w:rsidRPr="00C20264">
            <w:rPr>
              <w:sz w:val="22"/>
              <w:szCs w:val="22"/>
            </w:rPr>
            <w:t>)</w:t>
          </w:r>
          <w:r w:rsidRPr="00C20264">
            <w:rPr>
              <w:sz w:val="22"/>
              <w:szCs w:val="22"/>
            </w:rPr>
            <w:t xml:space="preserve"> for the control of mosquito and other insect pests, vegetation and algae pest</w:t>
          </w:r>
          <w:r w:rsidR="00D0629B" w:rsidRPr="00C20264">
            <w:rPr>
              <w:sz w:val="22"/>
              <w:szCs w:val="22"/>
            </w:rPr>
            <w:t>s</w:t>
          </w:r>
          <w:r w:rsidRPr="00C20264">
            <w:rPr>
              <w:sz w:val="22"/>
              <w:szCs w:val="22"/>
            </w:rPr>
            <w:t>, animal pest</w:t>
          </w:r>
          <w:r w:rsidR="00D0629B" w:rsidRPr="00C20264">
            <w:rPr>
              <w:sz w:val="22"/>
              <w:szCs w:val="22"/>
            </w:rPr>
            <w:t>s</w:t>
          </w:r>
          <w:r w:rsidRPr="00C20264">
            <w:rPr>
              <w:sz w:val="22"/>
              <w:szCs w:val="22"/>
            </w:rPr>
            <w:t xml:space="preserve">, area-wide and forest canopy pests. </w:t>
          </w:r>
          <w:r w:rsidR="00B87B24" w:rsidRPr="00B87B24">
            <w:rPr>
              <w:sz w:val="22"/>
              <w:szCs w:val="22"/>
            </w:rPr>
            <w:t xml:space="preserve">The permit has been amended </w:t>
          </w:r>
          <w:r w:rsidR="00291529">
            <w:rPr>
              <w:sz w:val="22"/>
              <w:szCs w:val="22"/>
            </w:rPr>
            <w:t xml:space="preserve">for consistency with the EPA NPDES Pesticides General Permit, </w:t>
          </w:r>
          <w:r w:rsidR="00B87B24" w:rsidRPr="00B87B24">
            <w:rPr>
              <w:sz w:val="22"/>
              <w:szCs w:val="22"/>
            </w:rPr>
            <w:t xml:space="preserve">to require Level IA </w:t>
          </w:r>
          <w:r w:rsidR="00B87B24">
            <w:rPr>
              <w:sz w:val="22"/>
              <w:szCs w:val="22"/>
            </w:rPr>
            <w:t>O</w:t>
          </w:r>
          <w:r w:rsidR="00B87B24" w:rsidRPr="00B87B24">
            <w:rPr>
              <w:sz w:val="22"/>
              <w:szCs w:val="22"/>
            </w:rPr>
            <w:t>perators to document visual evaluation and additional monitoring of treatment area, keep pre- and post-application records of visual evaluation, and sign the pesticide discharge management plan in accordance with 30 Texas Administrative Code §305.44.</w:t>
          </w:r>
        </w:p>
        <w:p w14:paraId="552A9BC7" w14:textId="09A63B8B" w:rsidR="00E65CE9" w:rsidRDefault="00E65CE9" w:rsidP="00B87B24">
          <w:pPr>
            <w:pStyle w:val="BodyText"/>
          </w:pPr>
          <w:r w:rsidRPr="00BD0775">
            <w:rPr>
              <w:sz w:val="22"/>
              <w:szCs w:val="22"/>
            </w:rPr>
            <w:t>On June 5, 2025, the draft permit was sent to EPA for their review. On August 20, 2025, TCEQ received a no objection letter from EPA with approval to proceed with the issuance of the draft general permit.</w:t>
          </w:r>
        </w:p>
        <w:p w14:paraId="7A5C66F5" w14:textId="29BA0A26" w:rsidR="00E91B35" w:rsidRPr="00C20264" w:rsidRDefault="000316B8" w:rsidP="0070368C">
          <w:pPr>
            <w:spacing w:before="120"/>
            <w:rPr>
              <w:rFonts w:ascii="Lucida Bright" w:hAnsi="Lucida Bright"/>
              <w:sz w:val="22"/>
              <w:szCs w:val="22"/>
            </w:rPr>
          </w:pPr>
          <w:r w:rsidRPr="00C20264">
            <w:rPr>
              <w:rFonts w:ascii="Lucida Bright" w:hAnsi="Lucida Bright"/>
              <w:sz w:val="22"/>
              <w:szCs w:val="22"/>
            </w:rPr>
            <w:t>The draft permit will replace the current general permit that expires November 2, 20</w:t>
          </w:r>
          <w:r w:rsidR="00D0629B" w:rsidRPr="00C20264">
            <w:rPr>
              <w:rFonts w:ascii="Lucida Bright" w:hAnsi="Lucida Bright"/>
              <w:sz w:val="22"/>
              <w:szCs w:val="22"/>
            </w:rPr>
            <w:t>2</w:t>
          </w:r>
          <w:r w:rsidR="00C67C67">
            <w:rPr>
              <w:rFonts w:ascii="Lucida Bright" w:hAnsi="Lucida Bright"/>
              <w:sz w:val="22"/>
              <w:szCs w:val="22"/>
            </w:rPr>
            <w:t>6</w:t>
          </w:r>
          <w:r w:rsidRPr="00C20264">
            <w:rPr>
              <w:rFonts w:ascii="Lucida Bright" w:hAnsi="Lucida Bright"/>
              <w:sz w:val="22"/>
              <w:szCs w:val="22"/>
            </w:rPr>
            <w:t>.</w:t>
          </w:r>
        </w:p>
        <w:p w14:paraId="45E6C4C2" w14:textId="056FF094" w:rsidR="00E91B35" w:rsidRPr="00C20264" w:rsidRDefault="007B4D28" w:rsidP="002E1DB5">
          <w:pPr>
            <w:pStyle w:val="Heading1"/>
          </w:pPr>
          <w:r w:rsidRPr="00C20264">
            <w:t>II.</w:t>
          </w:r>
          <w:r w:rsidR="002E1DB5">
            <w:t xml:space="preserve"> </w:t>
          </w:r>
          <w:r w:rsidRPr="00C20264">
            <w:t>Executive Director’s Recommendation</w:t>
          </w:r>
        </w:p>
        <w:p w14:paraId="2D84E904" w14:textId="2D2FD9F0" w:rsidR="00E91B35" w:rsidRPr="00C20264" w:rsidRDefault="001A5238" w:rsidP="0070368C">
          <w:pPr>
            <w:spacing w:before="120"/>
            <w:rPr>
              <w:rFonts w:ascii="Lucida Bright" w:hAnsi="Lucida Bright"/>
              <w:sz w:val="22"/>
              <w:szCs w:val="22"/>
            </w:rPr>
          </w:pPr>
          <w:r w:rsidRPr="00C20264">
            <w:rPr>
              <w:rFonts w:ascii="Lucida Bright" w:hAnsi="Lucida Bright"/>
              <w:sz w:val="22"/>
              <w:szCs w:val="22"/>
            </w:rPr>
            <w:t xml:space="preserve">The Executive Director </w:t>
          </w:r>
          <w:r w:rsidR="006E1EE6">
            <w:rPr>
              <w:rFonts w:ascii="Lucida Bright" w:hAnsi="Lucida Bright"/>
              <w:sz w:val="22"/>
              <w:szCs w:val="22"/>
            </w:rPr>
            <w:t xml:space="preserve">(ED) </w:t>
          </w:r>
          <w:r w:rsidRPr="00C20264">
            <w:rPr>
              <w:rFonts w:ascii="Lucida Bright" w:hAnsi="Lucida Bright"/>
              <w:sz w:val="22"/>
              <w:szCs w:val="22"/>
            </w:rPr>
            <w:t>has made a preliminary decision that the general permit, if issued, meets all statutory and regulatory requirements.</w:t>
          </w:r>
          <w:r w:rsidR="00D57AEC" w:rsidRPr="00C20264">
            <w:rPr>
              <w:rFonts w:ascii="Lucida Bright" w:hAnsi="Lucida Bright"/>
              <w:sz w:val="22"/>
              <w:szCs w:val="22"/>
            </w:rPr>
            <w:t xml:space="preserve"> </w:t>
          </w:r>
          <w:r w:rsidRPr="00C20264">
            <w:rPr>
              <w:rFonts w:ascii="Lucida Bright" w:hAnsi="Lucida Bright"/>
              <w:sz w:val="22"/>
              <w:szCs w:val="22"/>
            </w:rPr>
            <w:t xml:space="preserve">The proposed permit will expire five years from the </w:t>
          </w:r>
          <w:r w:rsidR="000316B8" w:rsidRPr="00C20264">
            <w:rPr>
              <w:rFonts w:ascii="Lucida Bright" w:hAnsi="Lucida Bright"/>
              <w:sz w:val="22"/>
              <w:szCs w:val="22"/>
            </w:rPr>
            <w:t xml:space="preserve">effective </w:t>
          </w:r>
          <w:r w:rsidRPr="00C20264">
            <w:rPr>
              <w:rFonts w:ascii="Lucida Bright" w:hAnsi="Lucida Bright"/>
              <w:sz w:val="22"/>
              <w:szCs w:val="22"/>
            </w:rPr>
            <w:t>date in accordance with 30 TAC §</w:t>
          </w:r>
          <w:r w:rsidR="00747284">
            <w:rPr>
              <w:rFonts w:ascii="Lucida Bright" w:hAnsi="Lucida Bright"/>
              <w:sz w:val="22"/>
              <w:szCs w:val="22"/>
            </w:rPr>
            <w:t xml:space="preserve"> </w:t>
          </w:r>
          <w:r w:rsidRPr="00C20264">
            <w:rPr>
              <w:rFonts w:ascii="Lucida Bright" w:hAnsi="Lucida Bright"/>
              <w:sz w:val="22"/>
              <w:szCs w:val="22"/>
            </w:rPr>
            <w:t>205.5(a).</w:t>
          </w:r>
        </w:p>
        <w:p w14:paraId="5EEC064F" w14:textId="1D694721" w:rsidR="00E91B35" w:rsidRPr="00C20264" w:rsidRDefault="007B4D28" w:rsidP="002E1DB5">
          <w:pPr>
            <w:pStyle w:val="Heading1"/>
          </w:pPr>
          <w:r w:rsidRPr="00C20264">
            <w:t>III.</w:t>
          </w:r>
          <w:r w:rsidR="002E1DB5">
            <w:t xml:space="preserve"> </w:t>
          </w:r>
          <w:r w:rsidRPr="00C20264">
            <w:t>Permit Applicability</w:t>
          </w:r>
        </w:p>
        <w:p w14:paraId="1FBAE5F5" w14:textId="7EEB9A54" w:rsidR="00E91B35" w:rsidRPr="00C20264" w:rsidRDefault="007B4D28" w:rsidP="002E1DB5">
          <w:pPr>
            <w:pStyle w:val="Heading2"/>
            <w:rPr>
              <w:i/>
            </w:rPr>
          </w:pPr>
          <w:r w:rsidRPr="00C20264">
            <w:t>Discharges Eligible for Authorization</w:t>
          </w:r>
        </w:p>
        <w:p w14:paraId="3E1EA72F" w14:textId="77777777" w:rsidR="00715603" w:rsidRDefault="00715603" w:rsidP="002E1DB5">
          <w:pPr>
            <w:pStyle w:val="ListNumber2"/>
          </w:pPr>
          <w:r w:rsidRPr="00C20264">
            <w:t xml:space="preserve">This general permit authorizes the discharge of biological pesticides or chemical </w:t>
          </w:r>
          <w:r w:rsidRPr="002E1DB5">
            <w:t>pesticides</w:t>
          </w:r>
          <w:r w:rsidRPr="00C20264">
            <w:t xml:space="preserve"> (including insecticides, nematicides, rodenticides, fungicides and herbicides) that leave a residue in water when such applications are made into or over, including near, waters of the U.S.</w:t>
          </w:r>
        </w:p>
        <w:p w14:paraId="160A1C67" w14:textId="680FB84F" w:rsidR="00E91B35" w:rsidRPr="00C20264" w:rsidRDefault="001A5238" w:rsidP="0038588B">
          <w:pPr>
            <w:pStyle w:val="ListNumber2"/>
            <w:numPr>
              <w:ilvl w:val="0"/>
              <w:numId w:val="0"/>
            </w:numPr>
            <w:ind w:left="720"/>
          </w:pPr>
          <w:r w:rsidRPr="00C20264">
            <w:t xml:space="preserve">If a chemical pesticide leaves any excess or residue after performing its intended purpose, </w:t>
          </w:r>
          <w:r w:rsidR="00F67F1B" w:rsidRPr="00C20264">
            <w:t>the</w:t>
          </w:r>
          <w:r w:rsidRPr="00C20264">
            <w:t xml:space="preserve"> excess or residue </w:t>
          </w:r>
          <w:r w:rsidR="00F67F1B" w:rsidRPr="00C20264">
            <w:t>would be considered a pollutant.</w:t>
          </w:r>
          <w:r w:rsidR="004C1E8F" w:rsidRPr="00C20264">
            <w:t xml:space="preserve"> </w:t>
          </w:r>
          <w:r w:rsidR="00F67F1B" w:rsidRPr="00C20264">
            <w:t>E</w:t>
          </w:r>
          <w:r w:rsidRPr="00C20264">
            <w:t xml:space="preserve">xcess quantities of a biological pesticide and the biological pesticide itself are considered a pollutant under the </w:t>
          </w:r>
          <w:r w:rsidR="004C1E8F" w:rsidRPr="00C20264">
            <w:t xml:space="preserve">federal </w:t>
          </w:r>
          <w:r w:rsidRPr="00C20264">
            <w:t>Clean Water Act</w:t>
          </w:r>
          <w:r w:rsidR="00D57AEC" w:rsidRPr="00C20264">
            <w:t xml:space="preserve"> (CWA)</w:t>
          </w:r>
          <w:r w:rsidRPr="00C20264">
            <w:t>.</w:t>
          </w:r>
        </w:p>
        <w:p w14:paraId="489B3303" w14:textId="77777777" w:rsidR="00E91B35" w:rsidRPr="00C20264" w:rsidRDefault="002F2D46" w:rsidP="002E1DB5">
          <w:pPr>
            <w:pStyle w:val="ListContinue2"/>
          </w:pPr>
          <w:r w:rsidRPr="00C20264">
            <w:lastRenderedPageBreak/>
            <w:t xml:space="preserve">The </w:t>
          </w:r>
          <w:r w:rsidR="00BD1F0B">
            <w:t xml:space="preserve">five </w:t>
          </w:r>
          <w:r w:rsidRPr="00C20264">
            <w:t xml:space="preserve">use patterns included in the general permit encompass the majority of pesticide applications that would result in point source discharges to waters of the U.S. </w:t>
          </w:r>
          <w:r w:rsidR="001A5238" w:rsidRPr="00C20264">
            <w:t>The use patterns</w:t>
          </w:r>
          <w:r w:rsidR="00F8175E" w:rsidRPr="00C20264">
            <w:t xml:space="preserve"> are</w:t>
          </w:r>
          <w:r w:rsidR="001A5238" w:rsidRPr="00C20264">
            <w:t>:</w:t>
          </w:r>
        </w:p>
        <w:p w14:paraId="0E3C0734" w14:textId="77777777" w:rsidR="00E91B35" w:rsidRPr="00C20264" w:rsidRDefault="001A5238" w:rsidP="002E1DB5">
          <w:pPr>
            <w:pStyle w:val="ListNumber3"/>
          </w:pPr>
          <w:bookmarkStart w:id="1" w:name="_Toc254688922"/>
          <w:bookmarkStart w:id="2" w:name="_Toc254689394"/>
          <w:bookmarkStart w:id="3" w:name="_Toc254689610"/>
          <w:bookmarkStart w:id="4" w:name="_Toc254781076"/>
          <w:r w:rsidRPr="002E1DB5">
            <w:t>Mosquito</w:t>
          </w:r>
          <w:r w:rsidRPr="00C20264">
            <w:t xml:space="preserve"> and Other Insect Pest Control</w:t>
          </w:r>
          <w:bookmarkEnd w:id="1"/>
          <w:bookmarkEnd w:id="2"/>
          <w:bookmarkEnd w:id="3"/>
          <w:bookmarkEnd w:id="4"/>
        </w:p>
        <w:p w14:paraId="3250FB0C" w14:textId="3C5F7E2C" w:rsidR="00E91B35" w:rsidRPr="00C20264" w:rsidRDefault="00774E5D" w:rsidP="002E1DB5">
          <w:pPr>
            <w:pStyle w:val="ListContinue3"/>
          </w:pPr>
          <w:r>
            <w:t>These are p</w:t>
          </w:r>
          <w:r w:rsidRPr="00C20264">
            <w:t xml:space="preserve">esticide </w:t>
          </w:r>
          <w:r w:rsidR="002F2D46" w:rsidRPr="00C20264">
            <w:t xml:space="preserve">applications to control mosquitoes and nuisance insect pests, such as </w:t>
          </w:r>
          <w:r w:rsidR="00D57AEC" w:rsidRPr="00C20264">
            <w:t>m</w:t>
          </w:r>
          <w:r w:rsidR="002F2D46" w:rsidRPr="00C20264">
            <w:t xml:space="preserve">ayflies, </w:t>
          </w:r>
          <w:r w:rsidR="00D57AEC" w:rsidRPr="00C20264">
            <w:t>c</w:t>
          </w:r>
          <w:r w:rsidR="002F2D46" w:rsidRPr="00C20264">
            <w:t xml:space="preserve">addisflies, </w:t>
          </w:r>
          <w:r w:rsidR="00D57AEC" w:rsidRPr="00C20264">
            <w:t>s</w:t>
          </w:r>
          <w:r w:rsidR="002F2D46" w:rsidRPr="00C20264">
            <w:t>toneflies</w:t>
          </w:r>
          <w:r w:rsidR="00B641A1">
            <w:t>,</w:t>
          </w:r>
          <w:r w:rsidR="002F2D46" w:rsidRPr="00C20264">
            <w:t xml:space="preserve"> or </w:t>
          </w:r>
          <w:r w:rsidR="00D57AEC" w:rsidRPr="00C20264">
            <w:t>b</w:t>
          </w:r>
          <w:r w:rsidR="002F2D46" w:rsidRPr="00C20264">
            <w:t>lack flies, that develop or are present during a portion of their life cycle in or above standing or flowing water.</w:t>
          </w:r>
          <w:r w:rsidR="001A5238" w:rsidRPr="00C20264">
            <w:t xml:space="preserve"> This use pattern includes the </w:t>
          </w:r>
          <w:r w:rsidR="001A5238" w:rsidRPr="002E1DB5">
            <w:t>application</w:t>
          </w:r>
          <w:r w:rsidR="001A5238" w:rsidRPr="00C20264">
            <w:t xml:space="preserve">, by any means, of chemical and biological insecticides and larvicides into or over water to control insects that breed or live in, over, or near </w:t>
          </w:r>
          <w:r w:rsidR="002F2D46" w:rsidRPr="00C20264">
            <w:t>w</w:t>
          </w:r>
          <w:r w:rsidR="001A5238" w:rsidRPr="00C20264">
            <w:t xml:space="preserve">aters of the U.S. Applications of this nature usually involve the use of </w:t>
          </w:r>
          <w:r w:rsidR="00344573" w:rsidRPr="00C20264">
            <w:t>ultra</w:t>
          </w:r>
          <w:r w:rsidR="00344573">
            <w:t>-</w:t>
          </w:r>
          <w:r w:rsidR="001A5238" w:rsidRPr="00C20264">
            <w:t xml:space="preserve">low volume sprays or granular larvicides discharged over large swaths of mosquito breeding habitat and </w:t>
          </w:r>
          <w:r w:rsidR="001A4007" w:rsidRPr="00C20264">
            <w:t>often are</w:t>
          </w:r>
          <w:r w:rsidR="001A5238" w:rsidRPr="00C20264">
            <w:t xml:space="preserve"> performed several times per year.</w:t>
          </w:r>
        </w:p>
        <w:p w14:paraId="2ACF6422" w14:textId="77777777" w:rsidR="00E91B35" w:rsidRPr="00C20264" w:rsidRDefault="001A5238" w:rsidP="002E1DB5">
          <w:pPr>
            <w:pStyle w:val="ListNumber3"/>
          </w:pPr>
          <w:bookmarkStart w:id="5" w:name="_Toc254688923"/>
          <w:bookmarkStart w:id="6" w:name="_Toc254689395"/>
          <w:bookmarkStart w:id="7" w:name="_Toc254689611"/>
          <w:bookmarkStart w:id="8" w:name="_Toc254781077"/>
          <w:r w:rsidRPr="00C20264">
            <w:t>Vegetation and Algae Pest Control</w:t>
          </w:r>
          <w:bookmarkEnd w:id="5"/>
          <w:bookmarkEnd w:id="6"/>
          <w:bookmarkEnd w:id="7"/>
          <w:bookmarkEnd w:id="8"/>
        </w:p>
        <w:p w14:paraId="6EA1E951" w14:textId="14808ECE" w:rsidR="00E91B35" w:rsidRPr="00C20264" w:rsidRDefault="00774E5D" w:rsidP="002E1DB5">
          <w:pPr>
            <w:pStyle w:val="ListContinue3"/>
          </w:pPr>
          <w:r>
            <w:t>These are p</w:t>
          </w:r>
          <w:r w:rsidRPr="00C20264">
            <w:t xml:space="preserve">esticide </w:t>
          </w:r>
          <w:r w:rsidR="002F2D46" w:rsidRPr="00C20264">
            <w:t>applications to control invasive or nuisance vegetation, algae</w:t>
          </w:r>
          <w:r w:rsidR="00703159">
            <w:t>,</w:t>
          </w:r>
          <w:r w:rsidR="002F2D46" w:rsidRPr="00C20264">
            <w:t xml:space="preserve"> and pathogens in waters of the U.S. and at water’s edge including, but not limited to, free-floating plants such as duck weed or watermeal</w:t>
          </w:r>
          <w:r w:rsidR="00106553">
            <w:t>;</w:t>
          </w:r>
          <w:r w:rsidR="00106553" w:rsidRPr="00C20264">
            <w:t xml:space="preserve"> </w:t>
          </w:r>
          <w:r w:rsidR="002F2D46" w:rsidRPr="00C20264">
            <w:t>emergent plants such as cattails, noxious weeds, non-native and potentially invasive plants, filamentous algae, Cyanobacteria, or phytoplankton</w:t>
          </w:r>
          <w:r w:rsidR="00106553">
            <w:t>;</w:t>
          </w:r>
          <w:r w:rsidR="00106553" w:rsidRPr="00C20264">
            <w:t xml:space="preserve"> </w:t>
          </w:r>
          <w:r w:rsidR="00BA1BCB" w:rsidRPr="00C20264">
            <w:t>and other vegetation growth patterns that would reduce or impede water flows</w:t>
          </w:r>
          <w:r w:rsidR="002F2D46" w:rsidRPr="00C20264">
            <w:t>.</w:t>
          </w:r>
          <w:r w:rsidR="001A5238" w:rsidRPr="00C20264">
            <w:t xml:space="preserve"> This use pattern includes the application, by any means, of contact or systemic herbicides to c</w:t>
          </w:r>
          <w:r w:rsidR="00D57AEC" w:rsidRPr="00C20264">
            <w:t>ontrol vegetation and algae in w</w:t>
          </w:r>
          <w:r w:rsidR="001A5238" w:rsidRPr="00C20264">
            <w:t>aters of the U.S. and at water’s edge, including ditches and/or canals.</w:t>
          </w:r>
          <w:r w:rsidR="00D57AEC" w:rsidRPr="00C20264">
            <w:t xml:space="preserve"> </w:t>
          </w:r>
          <w:r w:rsidR="001A5238" w:rsidRPr="00C20264">
            <w:t xml:space="preserve">Applications of this nature typically are single spot pesticide applications to control infestations or staged </w:t>
          </w:r>
          <w:r w:rsidR="00106553" w:rsidRPr="00C20264">
            <w:t>large</w:t>
          </w:r>
          <w:r w:rsidR="00106553">
            <w:t>-</w:t>
          </w:r>
          <w:r w:rsidR="001A5238" w:rsidRPr="00C20264">
            <w:t>scale pesticide applications intended to control pests in several acres of waterway.</w:t>
          </w:r>
          <w:r w:rsidR="00D57AEC" w:rsidRPr="00C20264">
            <w:t xml:space="preserve"> </w:t>
          </w:r>
          <w:r w:rsidR="001A5238" w:rsidRPr="00C20264">
            <w:t>Pesticide applications in a treatment area may be performed one or more times per year to control the pest problem.</w:t>
          </w:r>
        </w:p>
        <w:p w14:paraId="6A89A6A6" w14:textId="77777777" w:rsidR="00E91B35" w:rsidRPr="00C20264" w:rsidRDefault="0023751F" w:rsidP="002E1DB5">
          <w:pPr>
            <w:pStyle w:val="ListNumber3"/>
          </w:pPr>
          <w:bookmarkStart w:id="9" w:name="_Toc254688924"/>
          <w:bookmarkStart w:id="10" w:name="_Toc254689396"/>
          <w:bookmarkStart w:id="11" w:name="_Toc254689612"/>
          <w:bookmarkStart w:id="12" w:name="_Toc254781078"/>
          <w:r w:rsidRPr="00C20264">
            <w:t>Animal Pest Control</w:t>
          </w:r>
        </w:p>
        <w:p w14:paraId="33CA452C" w14:textId="22F32132" w:rsidR="00E91B35" w:rsidRDefault="00106553" w:rsidP="002E1DB5">
          <w:pPr>
            <w:pStyle w:val="ListContinue3"/>
          </w:pPr>
          <w:r>
            <w:t>These are p</w:t>
          </w:r>
          <w:r w:rsidRPr="00C20264">
            <w:t xml:space="preserve">esticide </w:t>
          </w:r>
          <w:r w:rsidR="002F2D46" w:rsidRPr="00C20264">
            <w:t>applications to control invasive or nuisance animals in waters of the U.S. and at water’s edge. Nuisance animals include, but are not limited to, fish, lampreys, insects, mollusks, rodents</w:t>
          </w:r>
          <w:r w:rsidR="0024717F">
            <w:t>,</w:t>
          </w:r>
          <w:r w:rsidR="002F2D46" w:rsidRPr="00C20264">
            <w:t xml:space="preserve"> or pathogens.</w:t>
          </w:r>
          <w:r w:rsidR="007B4D28" w:rsidRPr="00C20264">
            <w:t xml:space="preserve"> This use pattern includes the application, by any means, of chemicals into </w:t>
          </w:r>
          <w:r w:rsidR="002F2D46" w:rsidRPr="00C20264">
            <w:t>w</w:t>
          </w:r>
          <w:r w:rsidR="007B4D28" w:rsidRPr="00C20264">
            <w:t>aters of the U.S. to control a range of animal pests for purposes such as fisheries management, invasive species eradication</w:t>
          </w:r>
          <w:r w:rsidR="00344573">
            <w:t>,</w:t>
          </w:r>
          <w:r w:rsidR="007B4D28" w:rsidRPr="00C20264">
            <w:t xml:space="preserve"> or equipm</w:t>
          </w:r>
          <w:r w:rsidR="002F2D46" w:rsidRPr="00C20264">
            <w:t xml:space="preserve">ent operation and maintenance. </w:t>
          </w:r>
          <w:r w:rsidR="007B4D28" w:rsidRPr="00C20264">
            <w:t>Applications of this nature are often made over an entire or large portion of a water body as typicall</w:t>
          </w:r>
          <w:r w:rsidR="002F2D46" w:rsidRPr="00C20264">
            <w:t xml:space="preserve">y the target pests are mobile. </w:t>
          </w:r>
          <w:r w:rsidR="007B4D28" w:rsidRPr="00C20264">
            <w:t>Multiple pesticide applications to a waterbody for animal pest control are often made several years apart.</w:t>
          </w:r>
        </w:p>
        <w:bookmarkEnd w:id="9"/>
        <w:bookmarkEnd w:id="10"/>
        <w:bookmarkEnd w:id="11"/>
        <w:bookmarkEnd w:id="12"/>
        <w:p w14:paraId="4AA1AE68" w14:textId="77777777" w:rsidR="00E91B35" w:rsidRPr="00C20264" w:rsidRDefault="0023751F" w:rsidP="002E1DB5">
          <w:pPr>
            <w:pStyle w:val="ListNumber3"/>
          </w:pPr>
          <w:r w:rsidRPr="00C20264">
            <w:t>Area-Wide Pest Control</w:t>
          </w:r>
        </w:p>
        <w:p w14:paraId="75211904" w14:textId="1CF2FCB6" w:rsidR="00E91B35" w:rsidRPr="00C20264" w:rsidRDefault="004C5FC2" w:rsidP="002E1DB5">
          <w:pPr>
            <w:pStyle w:val="ListContinue3"/>
          </w:pPr>
          <w:r>
            <w:rPr>
              <w:lang w:eastAsia="ko-KR"/>
            </w:rPr>
            <w:t>These are a</w:t>
          </w:r>
          <w:r w:rsidRPr="00C20264">
            <w:rPr>
              <w:lang w:eastAsia="ko-KR"/>
            </w:rPr>
            <w:t xml:space="preserve">erial </w:t>
          </w:r>
          <w:r w:rsidR="002F2D46" w:rsidRPr="00C20264">
            <w:rPr>
              <w:lang w:eastAsia="ko-KR"/>
            </w:rPr>
            <w:t>and ground application</w:t>
          </w:r>
          <w:r>
            <w:rPr>
              <w:lang w:eastAsia="ko-KR"/>
            </w:rPr>
            <w:t>s</w:t>
          </w:r>
          <w:r w:rsidR="002F2D46" w:rsidRPr="00C20264">
            <w:rPr>
              <w:lang w:eastAsia="ko-KR"/>
            </w:rPr>
            <w:t xml:space="preserve"> of a pesticide to control the population of a target pest where control technologies over large areas are most effective to avoid substantial and widespread economic or social impact.</w:t>
          </w:r>
          <w:r w:rsidR="00D57AEC" w:rsidRPr="00C20264">
            <w:rPr>
              <w:lang w:eastAsia="ko-KR"/>
            </w:rPr>
            <w:t xml:space="preserve"> </w:t>
          </w:r>
          <w:r w:rsidR="002F2D46" w:rsidRPr="00C20264">
            <w:rPr>
              <w:lang w:eastAsia="ko-KR"/>
            </w:rPr>
            <w:t>These efforts involve aerial and ground pesticide applications to areas that include a wide range of diverse habitats such that a portion of the pesticide applied will unavoidably be applied over and deposited to waters of the U.S. to target the pests effectively.</w:t>
          </w:r>
          <w:r w:rsidR="00D57AEC" w:rsidRPr="00C20264">
            <w:rPr>
              <w:lang w:eastAsia="ko-KR"/>
            </w:rPr>
            <w:t xml:space="preserve"> </w:t>
          </w:r>
          <w:r w:rsidR="007B4D28" w:rsidRPr="00C20264">
            <w:rPr>
              <w:lang w:eastAsia="ko-KR"/>
            </w:rPr>
            <w:t xml:space="preserve">Examples include, but are not limited to, aerial </w:t>
          </w:r>
          <w:r w:rsidR="007B4D28" w:rsidRPr="00C20264">
            <w:t>crop dusting</w:t>
          </w:r>
          <w:r w:rsidR="0023751F" w:rsidRPr="00C20264">
            <w:t>;</w:t>
          </w:r>
          <w:r w:rsidR="007B4D28" w:rsidRPr="00C20264">
            <w:t xml:space="preserve"> aerial and ground application for the control of nuisance and </w:t>
          </w:r>
          <w:r w:rsidR="00E9420B" w:rsidRPr="00C20264">
            <w:t>disease</w:t>
          </w:r>
          <w:r w:rsidR="00E9420B">
            <w:t>-</w:t>
          </w:r>
          <w:r w:rsidR="00106553">
            <w:t>bearing</w:t>
          </w:r>
          <w:r w:rsidR="00106553" w:rsidRPr="00C20264">
            <w:t xml:space="preserve"> </w:t>
          </w:r>
          <w:r w:rsidR="007B4D28" w:rsidRPr="00C20264">
            <w:lastRenderedPageBreak/>
            <w:t>mosquitoes using pesticides</w:t>
          </w:r>
          <w:r w:rsidR="0023751F" w:rsidRPr="00C20264">
            <w:t>;</w:t>
          </w:r>
          <w:r w:rsidR="007B4D28" w:rsidRPr="00C20264">
            <w:t xml:space="preserve"> ground application of pesticides for the maintenance of rights-of-ways, drainage ditches, and other governmental infrastructure for crucial functions of health and safety; urban landscaping</w:t>
          </w:r>
          <w:r w:rsidR="0023751F" w:rsidRPr="00C20264">
            <w:t>;</w:t>
          </w:r>
          <w:r w:rsidR="007B4D28" w:rsidRPr="00C20264">
            <w:t xml:space="preserve"> treating orchard pests</w:t>
          </w:r>
          <w:r w:rsidR="0023751F" w:rsidRPr="00C20264">
            <w:t>;</w:t>
          </w:r>
          <w:r w:rsidR="007B4D28" w:rsidRPr="00C20264">
            <w:t xml:space="preserve"> or controlling fruit flies.</w:t>
          </w:r>
        </w:p>
        <w:p w14:paraId="02076BBB" w14:textId="77777777" w:rsidR="00E91B35" w:rsidRPr="00C20264" w:rsidRDefault="0023751F" w:rsidP="002E1DB5">
          <w:pPr>
            <w:pStyle w:val="ListNumber3"/>
          </w:pPr>
          <w:r w:rsidRPr="00C20264">
            <w:t>Forest Canopy Pest Control</w:t>
          </w:r>
        </w:p>
        <w:p w14:paraId="692D3CF7" w14:textId="09A65A0E" w:rsidR="00E91B35" w:rsidRPr="00C20264" w:rsidRDefault="007B4D28" w:rsidP="002E1DB5">
          <w:pPr>
            <w:pStyle w:val="ListContinue3"/>
          </w:pPr>
          <w:r w:rsidRPr="00C20264">
            <w:t xml:space="preserve">This use pattern includes aerial and ground pest control projects in and over forest canopies where </w:t>
          </w:r>
          <w:r w:rsidR="002F2D46" w:rsidRPr="00C20264">
            <w:t>w</w:t>
          </w:r>
          <w:r w:rsidRPr="00C20264">
            <w:t>aters of the U.S. exist below the canopy and the pesticide will unavoi</w:t>
          </w:r>
          <w:r w:rsidR="00F67F1B" w:rsidRPr="00C20264">
            <w:t>dably be discharged into waters</w:t>
          </w:r>
          <w:r w:rsidRPr="00C20264">
            <w:t xml:space="preserve"> in the course of controlling the pest. Applications of this nature usually occur over large tracts of land and are typically made in response to specific outbreaks. These pests are not necessarily aquatic (e.g., airborne non-aquatic insects) but are detrimental to industry, the environment, and public health. Mosquito adulticides may be applied to forest canopies. Examples include</w:t>
          </w:r>
          <w:r w:rsidR="00F67F1B" w:rsidRPr="00C20264">
            <w:t>:</w:t>
          </w:r>
          <w:r w:rsidRPr="00C20264">
            <w:t xml:space="preserve"> spraying trees to control target pest like aphids or pecan weevils</w:t>
          </w:r>
          <w:r w:rsidR="0023751F" w:rsidRPr="00C20264">
            <w:t>;</w:t>
          </w:r>
          <w:r w:rsidRPr="00C20264">
            <w:t xml:space="preserve"> using pesticides to manage</w:t>
          </w:r>
          <w:r w:rsidR="00D57AEC" w:rsidRPr="00C20264">
            <w:t xml:space="preserve"> </w:t>
          </w:r>
          <w:r w:rsidR="0023751F" w:rsidRPr="00C20264">
            <w:t>pests in forest</w:t>
          </w:r>
          <w:r w:rsidRPr="00C20264">
            <w:t xml:space="preserve"> stands or those planned for reforestation</w:t>
          </w:r>
          <w:r w:rsidR="0023751F" w:rsidRPr="00C20264">
            <w:t>;</w:t>
          </w:r>
          <w:r w:rsidRPr="00C20264">
            <w:t xml:space="preserve"> using </w:t>
          </w:r>
          <w:r w:rsidR="0023751F" w:rsidRPr="00C20264">
            <w:t>pest</w:t>
          </w:r>
          <w:r w:rsidRPr="00C20264">
            <w:t>icides to manage veget</w:t>
          </w:r>
          <w:r w:rsidR="0023751F" w:rsidRPr="00C20264">
            <w:t xml:space="preserve">ation to maintain </w:t>
          </w:r>
          <w:r w:rsidR="00675092" w:rsidRPr="00C20264">
            <w:t>right</w:t>
          </w:r>
          <w:r w:rsidR="00675092">
            <w:t>-</w:t>
          </w:r>
          <w:r w:rsidR="00675092" w:rsidRPr="00C20264">
            <w:t>of</w:t>
          </w:r>
          <w:r w:rsidR="00675092">
            <w:t>-</w:t>
          </w:r>
          <w:r w:rsidR="0023751F" w:rsidRPr="00C20264">
            <w:t>ways;</w:t>
          </w:r>
          <w:r w:rsidRPr="00C20264">
            <w:t xml:space="preserve"> or application of pesticides for fungi, insects, weed</w:t>
          </w:r>
          <w:r w:rsidR="00F956B4">
            <w:t>,</w:t>
          </w:r>
          <w:r w:rsidRPr="00C20264">
            <w:t xml:space="preserve"> or vertebrate pests in forest management.</w:t>
          </w:r>
        </w:p>
        <w:p w14:paraId="258FA1A8" w14:textId="77777777" w:rsidR="00E91B35" w:rsidRPr="00C20264" w:rsidRDefault="005F5245" w:rsidP="002E1DB5">
          <w:pPr>
            <w:pStyle w:val="ListNumber2"/>
          </w:pPr>
          <w:r w:rsidRPr="00C20264">
            <w:t>Annual Thresholds</w:t>
          </w:r>
        </w:p>
        <w:p w14:paraId="3E439035" w14:textId="77777777" w:rsidR="00434FA6" w:rsidRPr="00C20264" w:rsidRDefault="00434FA6" w:rsidP="0004247F">
          <w:pPr>
            <w:pStyle w:val="ListContinue2"/>
          </w:pPr>
          <w:r w:rsidRPr="00C20264">
            <w:t>The general permit establishes the following annual thresholds for the various use patterns covered by the permit:</w:t>
          </w:r>
        </w:p>
        <w:p w14:paraId="3D9D6810" w14:textId="4DD97532" w:rsidR="00434FA6" w:rsidRPr="00C20264" w:rsidRDefault="00434FA6" w:rsidP="0004247F">
          <w:pPr>
            <w:pStyle w:val="ListNumber3"/>
            <w:numPr>
              <w:ilvl w:val="0"/>
              <w:numId w:val="26"/>
            </w:numPr>
            <w:ind w:left="1080"/>
          </w:pPr>
          <w:r w:rsidRPr="00C20264">
            <w:t>Mosquito and Other Insect Pest Control</w:t>
          </w:r>
          <w:r w:rsidR="00365032">
            <w:t xml:space="preserve"> </w:t>
          </w:r>
          <w:r w:rsidRPr="00C20264">
            <w:t>- Pest management area of 6,400 acres or more;</w:t>
          </w:r>
        </w:p>
        <w:p w14:paraId="5F127E3D" w14:textId="61844CD3" w:rsidR="00434FA6" w:rsidRPr="00C20264" w:rsidRDefault="00434FA6" w:rsidP="0004247F">
          <w:pPr>
            <w:pStyle w:val="ListNumber3"/>
          </w:pPr>
          <w:r w:rsidRPr="00C20264">
            <w:t>Vegetation and Algae Pest Control</w:t>
          </w:r>
          <w:r w:rsidR="00365032">
            <w:t xml:space="preserve"> </w:t>
          </w:r>
          <w:r w:rsidRPr="00C20264">
            <w:t>- Treatment on canals and irrigation system conveyances of 100 acres in water or 200 linear miles at water’s edge;</w:t>
          </w:r>
        </w:p>
        <w:p w14:paraId="0631AFB1" w14:textId="2B841B89" w:rsidR="00434FA6" w:rsidRPr="00C20264" w:rsidRDefault="00434FA6" w:rsidP="0004247F">
          <w:pPr>
            <w:pStyle w:val="ListNumber3"/>
          </w:pPr>
          <w:r w:rsidRPr="00C20264">
            <w:t>Animal Pest Control</w:t>
          </w:r>
          <w:r w:rsidR="00365032">
            <w:t xml:space="preserve"> </w:t>
          </w:r>
          <w:r w:rsidRPr="00C20264">
            <w:t>- Treatment area of 100 acres in water or 200 linear miles at water’s edge;</w:t>
          </w:r>
        </w:p>
        <w:p w14:paraId="65835212" w14:textId="06212B4B" w:rsidR="00434FA6" w:rsidRPr="00C20264" w:rsidRDefault="00434FA6" w:rsidP="0004247F">
          <w:pPr>
            <w:pStyle w:val="ListNumber3"/>
          </w:pPr>
          <w:r w:rsidRPr="00C20264">
            <w:t>Area-wide Pest Control</w:t>
          </w:r>
          <w:r w:rsidR="00365032">
            <w:t xml:space="preserve"> </w:t>
          </w:r>
          <w:r w:rsidRPr="00C20264">
            <w:t>- Pest management area of 6,400 acres or more; or</w:t>
          </w:r>
        </w:p>
        <w:p w14:paraId="1456D71A" w14:textId="41868B87" w:rsidR="006C7E1E" w:rsidRPr="00C20264" w:rsidRDefault="00434FA6" w:rsidP="0004247F">
          <w:pPr>
            <w:pStyle w:val="ListNumber3"/>
          </w:pPr>
          <w:r w:rsidRPr="00C20264">
            <w:t>Forest Canopy Pest Control</w:t>
          </w:r>
          <w:r w:rsidR="00365032">
            <w:t xml:space="preserve"> </w:t>
          </w:r>
          <w:r w:rsidRPr="00C20264">
            <w:t>- Pest management area of 6,400 acres or more.</w:t>
          </w:r>
        </w:p>
        <w:p w14:paraId="677A1655" w14:textId="77777777" w:rsidR="005F5245" w:rsidRPr="00C20264" w:rsidRDefault="005F5245" w:rsidP="00A47F3B">
          <w:pPr>
            <w:pStyle w:val="ListNumber2"/>
          </w:pPr>
          <w:r w:rsidRPr="00C20264">
            <w:t>Determination of Pest Management Area Annual Threshold</w:t>
          </w:r>
          <w:r w:rsidR="0023751F" w:rsidRPr="00C20264">
            <w:t xml:space="preserve"> for the Pesticide Use Patterns</w:t>
          </w:r>
        </w:p>
        <w:p w14:paraId="0CD0D180" w14:textId="103A7746" w:rsidR="00E91B35" w:rsidRPr="00C20264" w:rsidRDefault="0051489B" w:rsidP="00A47F3B">
          <w:pPr>
            <w:pStyle w:val="ListContinue2"/>
          </w:pPr>
          <w:r w:rsidRPr="00C20264">
            <w:t>In most instances, pesticide</w:t>
          </w:r>
          <w:r w:rsidR="003B370D" w:rsidRPr="00C20264">
            <w:t xml:space="preserve"> </w:t>
          </w:r>
          <w:r w:rsidRPr="00C20264">
            <w:t>applications are repeated five times or more to control most pests (Impact Assessment Inc. and the California Department of Health Services, Environmental Health Investigations Branch, 2000; Texas Parks &amp; Wildlife Department, 2010; Harris County Mosquito Control District, 2009). Therefore</w:t>
          </w:r>
          <w:r w:rsidR="0023751F" w:rsidRPr="00C20264">
            <w:t>,</w:t>
          </w:r>
          <w:r w:rsidRPr="00C20264">
            <w:t xml:space="preserve"> for calculating the annual pest management or treatment area totals for this permit, the U.S. </w:t>
          </w:r>
          <w:r w:rsidR="00D57AEC" w:rsidRPr="00C20264">
            <w:t>Environmental Protection Agency (</w:t>
          </w:r>
          <w:r w:rsidRPr="00C20264">
            <w:t>EPA</w:t>
          </w:r>
          <w:r w:rsidR="00D57AEC" w:rsidRPr="00C20264">
            <w:t xml:space="preserve"> or Agency)</w:t>
          </w:r>
          <w:r w:rsidRPr="00C20264">
            <w:t xml:space="preserve"> thresholds (640 acres, 20 acres and 20 linear miles) have been increased ten-fold for the mosquito and other insect pests control, </w:t>
          </w:r>
          <w:r w:rsidR="000A080F" w:rsidRPr="00C20264">
            <w:t>area</w:t>
          </w:r>
          <w:r w:rsidR="000A080F">
            <w:t>-</w:t>
          </w:r>
          <w:r w:rsidRPr="00C20264">
            <w:t>wide pest control</w:t>
          </w:r>
          <w:r w:rsidR="000A080F">
            <w:t>,</w:t>
          </w:r>
          <w:r w:rsidRPr="00C20264">
            <w:t xml:space="preserve"> and forest canopy pest control use patterns and five-fold for vegetation and algae pest control and animal pest controls use patterns. Each pesticide application activity is not considered a separate activity as long as it is carried out on the same pest management or treatment area</w:t>
          </w:r>
          <w:r w:rsidR="000A080F">
            <w:t>,</w:t>
          </w:r>
          <w:r w:rsidRPr="00C20264">
            <w:t xml:space="preserve"> </w:t>
          </w:r>
          <w:r w:rsidR="000A080F">
            <w:t>regardless of</w:t>
          </w:r>
          <w:r w:rsidRPr="00C20264">
            <w:t xml:space="preserve"> the number of applications required to control the pests in certain areas. Therefore, only the operators that meet or exceed the annual thresholds have been required to submit a </w:t>
          </w:r>
          <w:r w:rsidR="0023751F" w:rsidRPr="00C20264">
            <w:t>notice of intent (</w:t>
          </w:r>
          <w:r w:rsidRPr="00C20264">
            <w:t>NOI</w:t>
          </w:r>
          <w:r w:rsidR="0023751F" w:rsidRPr="00C20264">
            <w:t>)</w:t>
          </w:r>
          <w:r w:rsidRPr="00C20264">
            <w:t xml:space="preserve"> if </w:t>
          </w:r>
          <w:r w:rsidR="0023751F" w:rsidRPr="00C20264">
            <w:t xml:space="preserve">the operators </w:t>
          </w:r>
          <w:r w:rsidR="0023751F" w:rsidRPr="00C20264">
            <w:lastRenderedPageBreak/>
            <w:t>will be applying Restricted</w:t>
          </w:r>
          <w:r w:rsidR="004A7B58">
            <w:t xml:space="preserve"> </w:t>
          </w:r>
          <w:r w:rsidR="0023751F" w:rsidRPr="00C20264">
            <w:t>U</w:t>
          </w:r>
          <w:r w:rsidRPr="00C20264">
            <w:t>se</w:t>
          </w:r>
          <w:r w:rsidR="0023751F" w:rsidRPr="00C20264">
            <w:t xml:space="preserve"> (RU)</w:t>
          </w:r>
          <w:r w:rsidRPr="00C20264">
            <w:t xml:space="preserve"> or </w:t>
          </w:r>
          <w:r w:rsidR="0023751F" w:rsidRPr="00C20264">
            <w:t>S</w:t>
          </w:r>
          <w:r w:rsidRPr="00C20264">
            <w:t>tate</w:t>
          </w:r>
          <w:r w:rsidR="004A7B58">
            <w:t xml:space="preserve"> </w:t>
          </w:r>
          <w:r w:rsidR="0023751F" w:rsidRPr="00C20264">
            <w:t>L</w:t>
          </w:r>
          <w:r w:rsidRPr="00C20264">
            <w:t>imited</w:t>
          </w:r>
          <w:r w:rsidR="004A7B58">
            <w:t xml:space="preserve"> </w:t>
          </w:r>
          <w:r w:rsidR="0023751F" w:rsidRPr="00C20264">
            <w:t>U</w:t>
          </w:r>
          <w:r w:rsidRPr="00C20264">
            <w:t>se</w:t>
          </w:r>
          <w:r w:rsidR="0023751F" w:rsidRPr="00C20264">
            <w:t xml:space="preserve"> (SLU) pesticides or Regulated H</w:t>
          </w:r>
          <w:r w:rsidRPr="00C20264">
            <w:t>erbicides</w:t>
          </w:r>
          <w:r w:rsidR="0023751F" w:rsidRPr="00C20264">
            <w:t xml:space="preserve"> (RH)</w:t>
          </w:r>
          <w:r w:rsidRPr="00C20264">
            <w:t xml:space="preserve"> to waters of the U.S.</w:t>
          </w:r>
        </w:p>
        <w:p w14:paraId="59AAA749" w14:textId="716FC466" w:rsidR="008225F6" w:rsidRPr="00C20264" w:rsidRDefault="008225F6" w:rsidP="00A47F3B">
          <w:pPr>
            <w:pStyle w:val="ListContinue2"/>
            <w:rPr>
              <w:bCs/>
            </w:rPr>
          </w:pPr>
          <w:r w:rsidRPr="00C20264">
            <w:t>The annual threshold for mosquito and other insect pest, area-wide pest</w:t>
          </w:r>
          <w:r w:rsidR="00071125">
            <w:t>,</w:t>
          </w:r>
          <w:r w:rsidRPr="00C20264">
            <w:t xml:space="preserve"> and forest canopy pest controls include</w:t>
          </w:r>
          <w:r w:rsidR="00106553">
            <w:t>s</w:t>
          </w:r>
          <w:r w:rsidRPr="00C20264">
            <w:t xml:space="preserve"> land and water. If an operator has 6,400 acres or more of land that has a stream that is </w:t>
          </w:r>
          <w:r w:rsidR="00106553">
            <w:t xml:space="preserve">a </w:t>
          </w:r>
          <w:r w:rsidRPr="00C20264">
            <w:t>water of the U.S. within the pest management area, the operator is required to submit a</w:t>
          </w:r>
          <w:r w:rsidR="0023751F" w:rsidRPr="00C20264">
            <w:t>n</w:t>
          </w:r>
          <w:r w:rsidRPr="00C20264">
            <w:t xml:space="preserve"> NOI for </w:t>
          </w:r>
          <w:r w:rsidR="00D0629B" w:rsidRPr="00C20264">
            <w:t>authorization</w:t>
          </w:r>
          <w:r w:rsidRPr="00C20264">
            <w:t xml:space="preserve"> under the general permit. However, if there is no stream that is </w:t>
          </w:r>
          <w:r w:rsidR="00106553">
            <w:t xml:space="preserve">a </w:t>
          </w:r>
          <w:r w:rsidRPr="00C20264">
            <w:t>water of the U.S. in the pest management area, the operator is not required to submit a</w:t>
          </w:r>
          <w:r w:rsidR="0023751F" w:rsidRPr="00C20264">
            <w:t>n</w:t>
          </w:r>
          <w:r w:rsidRPr="00C20264">
            <w:t xml:space="preserve"> NOI. </w:t>
          </w:r>
          <w:r w:rsidR="0015075C">
            <w:t>When a stream is present, i</w:t>
          </w:r>
          <w:r w:rsidR="0015075C" w:rsidRPr="00C20264">
            <w:t xml:space="preserve">t </w:t>
          </w:r>
          <w:r w:rsidRPr="00C20264">
            <w:t xml:space="preserve">is </w:t>
          </w:r>
          <w:r w:rsidR="00106553">
            <w:t>assumed</w:t>
          </w:r>
          <w:r w:rsidR="00106553" w:rsidRPr="00C20264">
            <w:t xml:space="preserve"> </w:t>
          </w:r>
          <w:r w:rsidRPr="00C20264">
            <w:t xml:space="preserve">that in the course of applying the pesticide to the </w:t>
          </w:r>
          <w:r w:rsidR="0015075C">
            <w:t>land</w:t>
          </w:r>
          <w:r w:rsidRPr="00C20264">
            <w:t xml:space="preserve"> area</w:t>
          </w:r>
          <w:r w:rsidR="0015075C">
            <w:t>s,</w:t>
          </w:r>
          <w:r w:rsidRPr="00C20264">
            <w:t xml:space="preserve"> the operator will </w:t>
          </w:r>
          <w:r w:rsidR="0015075C">
            <w:t>also apply the pesticide to the stream</w:t>
          </w:r>
          <w:r w:rsidRPr="00C20264">
            <w:t>. Therefore, the pesticide will be applied directly to water to control pests that are present near waters.</w:t>
          </w:r>
        </w:p>
        <w:p w14:paraId="79B248B1" w14:textId="71A4060E" w:rsidR="00E91B35" w:rsidRPr="00C20264" w:rsidRDefault="007B4D28" w:rsidP="00A47F3B">
          <w:pPr>
            <w:pStyle w:val="ListContinue2"/>
          </w:pPr>
          <w:r w:rsidRPr="00C20264">
            <w:t xml:space="preserve">To calculate the annual threshold for vegetation and algae and animal </w:t>
          </w:r>
          <w:r w:rsidR="002D3348" w:rsidRPr="00C20264">
            <w:t xml:space="preserve">pest </w:t>
          </w:r>
          <w:r w:rsidRPr="00C20264">
            <w:t xml:space="preserve">control in water, calculations </w:t>
          </w:r>
          <w:r w:rsidR="00F67F1B" w:rsidRPr="00C20264">
            <w:t>must</w:t>
          </w:r>
          <w:r w:rsidRPr="00C20264">
            <w:t xml:space="preserve"> include the area of the applications made to: (1) waters of the U.S. and (2) conveyances with a hydrologic surface connection to waters of the U.S. at the time of pesticide application.</w:t>
          </w:r>
          <w:r w:rsidR="00D57AEC" w:rsidRPr="00C20264">
            <w:t xml:space="preserve"> </w:t>
          </w:r>
          <w:r w:rsidRPr="00C20264">
            <w:t xml:space="preserve">For calculating annual threshold for vegetation and algae and animal </w:t>
          </w:r>
          <w:r w:rsidR="002D3348" w:rsidRPr="00C20264">
            <w:t xml:space="preserve">pest </w:t>
          </w:r>
          <w:r w:rsidRPr="00C20264">
            <w:t xml:space="preserve">control at water’s edge, calculations </w:t>
          </w:r>
          <w:r w:rsidR="00F67F1B" w:rsidRPr="00C20264">
            <w:t>must</w:t>
          </w:r>
          <w:r w:rsidRPr="00C20264">
            <w:t xml:space="preserve"> include the area of the application made at water’s edge adjacent to: (1) waters of the U.S. and (2) conveyances with a hy</w:t>
          </w:r>
          <w:r w:rsidR="00434FA6" w:rsidRPr="00C20264">
            <w:t>drologic surface connection to</w:t>
          </w:r>
          <w:r w:rsidRPr="00C20264">
            <w:t xml:space="preserve"> water</w:t>
          </w:r>
          <w:r w:rsidR="00434FA6" w:rsidRPr="00C20264">
            <w:t>s</w:t>
          </w:r>
          <w:r w:rsidRPr="00C20264">
            <w:t xml:space="preserve"> of the U.S. at the time of pesticide application. Calculations </w:t>
          </w:r>
          <w:r w:rsidR="00F67F1B" w:rsidRPr="00C20264">
            <w:t>must</w:t>
          </w:r>
          <w:r w:rsidRPr="00C20264">
            <w:t xml:space="preserve"> include either the linear extent or the surface area of waters for applications made to </w:t>
          </w:r>
          <w:r w:rsidR="00434FA6" w:rsidRPr="00C20264">
            <w:t>w</w:t>
          </w:r>
          <w:r w:rsidRPr="00C20264">
            <w:t xml:space="preserve">aters of the U.S. </w:t>
          </w:r>
          <w:r w:rsidR="0015075C">
            <w:t>E</w:t>
          </w:r>
          <w:r w:rsidRPr="00C20264">
            <w:t xml:space="preserve">ach treatment area </w:t>
          </w:r>
          <w:r w:rsidR="0015075C">
            <w:t xml:space="preserve">is counted </w:t>
          </w:r>
          <w:r w:rsidRPr="00C20264">
            <w:t xml:space="preserve">once, regardless of the number of pesticide application activities performed on that area in a given year. </w:t>
          </w:r>
          <w:r w:rsidR="003F77C9" w:rsidRPr="00C20264">
            <w:t>If a pest management area has multiple treatment area</w:t>
          </w:r>
          <w:r w:rsidR="00F8175E" w:rsidRPr="00C20264">
            <w:t>s</w:t>
          </w:r>
          <w:r w:rsidR="003F77C9" w:rsidRPr="00C20264">
            <w:t xml:space="preserve">, </w:t>
          </w:r>
          <w:r w:rsidR="00F8175E" w:rsidRPr="00C20264">
            <w:t xml:space="preserve">the </w:t>
          </w:r>
          <w:r w:rsidR="003F77C9" w:rsidRPr="00C20264">
            <w:t>treatment a</w:t>
          </w:r>
          <w:r w:rsidR="00F8175E" w:rsidRPr="00C20264">
            <w:t>reas are not additive. At least</w:t>
          </w:r>
          <w:r w:rsidR="003F77C9" w:rsidRPr="00C20264">
            <w:t xml:space="preserve"> one treatment area must meet the threshold for the purpose of determining whether </w:t>
          </w:r>
          <w:r w:rsidR="00F8175E" w:rsidRPr="00C20264">
            <w:t xml:space="preserve">an </w:t>
          </w:r>
          <w:r w:rsidR="003F77C9" w:rsidRPr="00C20264">
            <w:t xml:space="preserve">NOI is required. </w:t>
          </w:r>
          <w:r w:rsidR="00F67F1B" w:rsidRPr="00C20264">
            <w:t>F</w:t>
          </w:r>
          <w:r w:rsidRPr="00C20264">
            <w:t>or</w:t>
          </w:r>
          <w:r w:rsidR="00434FA6" w:rsidRPr="00C20264">
            <w:t xml:space="preserve"> a</w:t>
          </w:r>
          <w:r w:rsidRPr="00C20264">
            <w:t xml:space="preserve"> linear feature (e.g.</w:t>
          </w:r>
          <w:r w:rsidR="004C1E8F" w:rsidRPr="00C20264">
            <w:t>,</w:t>
          </w:r>
          <w:r w:rsidRPr="00C20264">
            <w:t xml:space="preserve"> a canal or ditch), the length of the linear feature</w:t>
          </w:r>
          <w:r w:rsidR="00F67F1B" w:rsidRPr="00C20264">
            <w:t>,</w:t>
          </w:r>
          <w:r w:rsidRPr="00C20264">
            <w:t xml:space="preserve"> whether treating</w:t>
          </w:r>
          <w:r w:rsidR="00F67F1B" w:rsidRPr="00C20264">
            <w:t xml:space="preserve"> in or adjacent to the feature, must be used, </w:t>
          </w:r>
          <w:r w:rsidRPr="00C20264">
            <w:t>regardless of the number of applications made to that feature during the calendar year.</w:t>
          </w:r>
          <w:r w:rsidR="00D57AEC" w:rsidRPr="00C20264">
            <w:t xml:space="preserve"> </w:t>
          </w:r>
          <w:r w:rsidRPr="00C20264">
            <w:t xml:space="preserve">For example, whether treating the bank on one side of a </w:t>
          </w:r>
          <w:r w:rsidR="0023751F" w:rsidRPr="00C20264">
            <w:t>200-</w:t>
          </w:r>
          <w:r w:rsidRPr="00C20264">
            <w:t xml:space="preserve">mile long ditch, banks on both sides of the ditch, and/or water in </w:t>
          </w:r>
          <w:r w:rsidR="0015075C" w:rsidRPr="00C20264">
            <w:t>th</w:t>
          </w:r>
          <w:r w:rsidR="0015075C">
            <w:t>e</w:t>
          </w:r>
          <w:r w:rsidR="0015075C" w:rsidRPr="00C20264">
            <w:t xml:space="preserve"> </w:t>
          </w:r>
          <w:r w:rsidRPr="00C20264">
            <w:t xml:space="preserve">ditch, the total treatment area is </w:t>
          </w:r>
          <w:r w:rsidR="0023751F" w:rsidRPr="00C20264">
            <w:t>200</w:t>
          </w:r>
          <w:r w:rsidRPr="00C20264">
            <w:t xml:space="preserve"> miles for purposes of determining if a</w:t>
          </w:r>
          <w:r w:rsidR="0023751F" w:rsidRPr="00C20264">
            <w:t>n</w:t>
          </w:r>
          <w:r w:rsidRPr="00C20264">
            <w:t xml:space="preserve"> NOI is required to be submitted. Additionally, if the same </w:t>
          </w:r>
          <w:r w:rsidR="0023751F" w:rsidRPr="00C20264">
            <w:t>200</w:t>
          </w:r>
          <w:r w:rsidR="002272D3">
            <w:t>-</w:t>
          </w:r>
          <w:r w:rsidRPr="00C20264">
            <w:t xml:space="preserve">mile area is treated more than once in a calendar year, the total area treated is still </w:t>
          </w:r>
          <w:r w:rsidR="0023751F" w:rsidRPr="00C20264">
            <w:t>200</w:t>
          </w:r>
          <w:r w:rsidRPr="00C20264">
            <w:t xml:space="preserve"> mil</w:t>
          </w:r>
          <w:r w:rsidR="00F67F1B" w:rsidRPr="00C20264">
            <w:t>es. The treatment area for the</w:t>
          </w:r>
          <w:r w:rsidRPr="00C20264">
            <w:t xml:space="preserve"> two use patterns is not additive over the calendar year.</w:t>
          </w:r>
        </w:p>
        <w:p w14:paraId="479BA9B6" w14:textId="0879EEB1" w:rsidR="00E91B35" w:rsidRPr="00C20264" w:rsidRDefault="007B4D28" w:rsidP="002E1DB5">
          <w:pPr>
            <w:pStyle w:val="Heading2"/>
            <w:rPr>
              <w:i/>
            </w:rPr>
          </w:pPr>
          <w:r w:rsidRPr="00C20264">
            <w:t xml:space="preserve">Limitations </w:t>
          </w:r>
          <w:r w:rsidR="006C7E1E" w:rsidRPr="00C20264">
            <w:t xml:space="preserve">on </w:t>
          </w:r>
          <w:r w:rsidR="00D0629B" w:rsidRPr="00C20264">
            <w:t>Authorization</w:t>
          </w:r>
        </w:p>
        <w:p w14:paraId="393324C6" w14:textId="771C6F3F" w:rsidR="00E220FC" w:rsidRPr="00A47F3B" w:rsidRDefault="005C0EE4" w:rsidP="00A47F3B">
          <w:pPr>
            <w:pStyle w:val="ListNumber2"/>
            <w:numPr>
              <w:ilvl w:val="0"/>
              <w:numId w:val="27"/>
            </w:numPr>
            <w:rPr>
              <w:bCs/>
            </w:rPr>
          </w:pPr>
          <w:r w:rsidRPr="00C20264">
            <w:t>Irrigation return flows (which includes runoff from a crop field due to irrigation of that field) from agriculture or agricultural stormwater runoff or nonpoint source silvicultural activities</w:t>
          </w:r>
          <w:r w:rsidR="00D57AEC" w:rsidRPr="00C20264">
            <w:t xml:space="preserve"> </w:t>
          </w:r>
          <w:r w:rsidRPr="00C20264">
            <w:t xml:space="preserve">is exempt </w:t>
          </w:r>
          <w:r w:rsidR="00F67F1B" w:rsidRPr="00C20264">
            <w:t>from this permit, even when the return flows</w:t>
          </w:r>
          <w:r w:rsidRPr="00C20264">
            <w:t xml:space="preserve"> contain pesticides or pesticide residues, as the </w:t>
          </w:r>
          <w:r w:rsidR="00E63EFB" w:rsidRPr="00C20264">
            <w:t xml:space="preserve">federal </w:t>
          </w:r>
          <w:r w:rsidRPr="00C20264">
            <w:t xml:space="preserve">CWA specifically exempts these categories of discharges from requiring </w:t>
          </w:r>
          <w:r w:rsidR="0023751F" w:rsidRPr="00C20264">
            <w:t xml:space="preserve">Texas Pollutant Discharge Elimination System (TPDES) </w:t>
          </w:r>
          <w:r w:rsidRPr="00C20264">
            <w:t xml:space="preserve">permit </w:t>
          </w:r>
          <w:r w:rsidR="00D0629B" w:rsidRPr="00C20264">
            <w:t>authorization</w:t>
          </w:r>
          <w:r w:rsidRPr="00C20264">
            <w:t>.</w:t>
          </w:r>
          <w:r w:rsidR="00D57AEC" w:rsidRPr="00C20264">
            <w:t xml:space="preserve"> </w:t>
          </w:r>
          <w:r w:rsidRPr="00C20264">
            <w:t>For example, runoff into engineered conservation measures on a crop field such as grassy swales and other land management structures that direct flow from the crop field is considered either irrigation return flow or agricultural stormwater.</w:t>
          </w:r>
          <w:r w:rsidR="00D57AEC" w:rsidRPr="00C20264">
            <w:t xml:space="preserve"> </w:t>
          </w:r>
          <w:r w:rsidRPr="00C20264">
            <w:t xml:space="preserve">However, discharges from the application of pesticides into irrigation ditches </w:t>
          </w:r>
          <w:r w:rsidR="00D57AEC" w:rsidRPr="00C20264">
            <w:t>and canals that are themselves w</w:t>
          </w:r>
          <w:r w:rsidRPr="00C20264">
            <w:t>aters of the U.S. are not exempt.</w:t>
          </w:r>
          <w:r w:rsidR="00D57AEC" w:rsidRPr="00C20264">
            <w:t xml:space="preserve"> </w:t>
          </w:r>
          <w:r w:rsidRPr="00C20264">
            <w:t xml:space="preserve">Additionally, other stormwater runoff is either: (a) already required to obtain TPDES permit </w:t>
          </w:r>
          <w:r w:rsidR="00D0629B" w:rsidRPr="00C20264">
            <w:t>authorization</w:t>
          </w:r>
          <w:r w:rsidRPr="00C20264">
            <w:t xml:space="preserve"> as established in </w:t>
          </w:r>
          <w:r w:rsidR="000629FD" w:rsidRPr="00C20264">
            <w:t>CWA</w:t>
          </w:r>
          <w:r w:rsidR="004C1E8F" w:rsidRPr="00C20264">
            <w:t>,</w:t>
          </w:r>
          <w:r w:rsidR="000629FD" w:rsidRPr="00C20264">
            <w:t xml:space="preserve"> </w:t>
          </w:r>
          <w:r w:rsidR="006F4220">
            <w:br/>
          </w:r>
          <w:r w:rsidR="000629FD" w:rsidRPr="00C20264">
            <w:t>§</w:t>
          </w:r>
          <w:r w:rsidR="00CD6AF2" w:rsidRPr="00C20264">
            <w:t xml:space="preserve"> </w:t>
          </w:r>
          <w:r w:rsidRPr="00C20264">
            <w:t>402(p)</w:t>
          </w:r>
          <w:r w:rsidR="00A75387">
            <w:t>;</w:t>
          </w:r>
          <w:r w:rsidRPr="00C20264">
            <w:t xml:space="preserve"> or (b) classified as a non-point source discharge for which TPDES permit </w:t>
          </w:r>
          <w:r w:rsidR="00D0629B" w:rsidRPr="00C20264">
            <w:lastRenderedPageBreak/>
            <w:t>authorization</w:t>
          </w:r>
          <w:r w:rsidRPr="00C20264">
            <w:t xml:space="preserve"> is not required. Existing stormwater permits for construction, industry, and municipalities already address pesticides in stormwater.</w:t>
          </w:r>
        </w:p>
        <w:p w14:paraId="27FCCC75" w14:textId="1C9988CA" w:rsidR="00703447" w:rsidRPr="00C20264" w:rsidRDefault="005C0EE4" w:rsidP="00E63408">
          <w:pPr>
            <w:pStyle w:val="ListContinue2"/>
          </w:pPr>
          <w:r w:rsidRPr="00C20264">
            <w:t xml:space="preserve">The </w:t>
          </w:r>
          <w:r w:rsidR="006E1EE6">
            <w:t>ED</w:t>
          </w:r>
          <w:r w:rsidR="006E1EE6" w:rsidRPr="00C20264">
            <w:t xml:space="preserve"> </w:t>
          </w:r>
          <w:r w:rsidRPr="00C20264">
            <w:t xml:space="preserve">has determined not to issue permit </w:t>
          </w:r>
          <w:r w:rsidR="00D0629B" w:rsidRPr="00C20264">
            <w:t>authorization</w:t>
          </w:r>
          <w:r w:rsidRPr="00C20264">
            <w:t xml:space="preserve"> under this </w:t>
          </w:r>
          <w:r w:rsidR="00CD6AF2" w:rsidRPr="00C20264">
            <w:t xml:space="preserve">general </w:t>
          </w:r>
          <w:r w:rsidRPr="00C20264">
            <w:t>permit if</w:t>
          </w:r>
          <w:r w:rsidR="00CD6AF2" w:rsidRPr="00C20264">
            <w:t xml:space="preserve"> the</w:t>
          </w:r>
          <w:r w:rsidRPr="00C20264">
            <w:t>:</w:t>
          </w:r>
        </w:p>
        <w:p w14:paraId="2E9203A6" w14:textId="77777777" w:rsidR="00703447" w:rsidRPr="00C20264" w:rsidRDefault="007B4D28" w:rsidP="00E63408">
          <w:pPr>
            <w:pStyle w:val="ListNumber3"/>
            <w:numPr>
              <w:ilvl w:val="0"/>
              <w:numId w:val="28"/>
            </w:numPr>
            <w:ind w:left="1080"/>
          </w:pPr>
          <w:r w:rsidRPr="00C20264">
            <w:t>use pattern is not listed in the permit</w:t>
          </w:r>
          <w:r w:rsidR="00CD6AF2" w:rsidRPr="00C20264">
            <w:t>;</w:t>
          </w:r>
        </w:p>
        <w:p w14:paraId="2A47153D" w14:textId="4FA612E5" w:rsidR="00703447" w:rsidRPr="00C20264" w:rsidRDefault="007B4D28" w:rsidP="00E63408">
          <w:pPr>
            <w:pStyle w:val="ListNumber3"/>
          </w:pPr>
          <w:r w:rsidRPr="00C20264">
            <w:t xml:space="preserve">waters of the U.S. </w:t>
          </w:r>
          <w:r w:rsidR="003B370D" w:rsidRPr="00C20264">
            <w:t>are</w:t>
          </w:r>
          <w:r w:rsidRPr="00C20264">
            <w:t xml:space="preserve"> identified as impaired on the current EPA</w:t>
          </w:r>
          <w:r w:rsidR="004C1E8F" w:rsidRPr="00C20264">
            <w:t>-</w:t>
          </w:r>
          <w:r w:rsidRPr="00C20264">
            <w:t xml:space="preserve">approved </w:t>
          </w:r>
          <w:r w:rsidR="0050063C">
            <w:br/>
          </w:r>
          <w:r w:rsidR="004C1E8F" w:rsidRPr="00C20264">
            <w:t>§</w:t>
          </w:r>
          <w:r w:rsidR="0050063C">
            <w:t xml:space="preserve"> </w:t>
          </w:r>
          <w:r w:rsidRPr="00C20264">
            <w:t xml:space="preserve">303(d) list of impaired waters, as required by 33 </w:t>
          </w:r>
          <w:r w:rsidR="000629FD" w:rsidRPr="00C20264">
            <w:t>United States Code (USC)</w:t>
          </w:r>
          <w:r w:rsidR="004C1E8F" w:rsidRPr="00C20264">
            <w:t>,</w:t>
          </w:r>
          <w:r w:rsidRPr="00C20264">
            <w:t xml:space="preserve"> </w:t>
          </w:r>
          <w:r w:rsidR="0050063C">
            <w:br/>
          </w:r>
          <w:r w:rsidRPr="00C20264">
            <w:t>§</w:t>
          </w:r>
          <w:r w:rsidR="0050063C">
            <w:t xml:space="preserve"> </w:t>
          </w:r>
          <w:r w:rsidRPr="00C20264">
            <w:t>1313(d), where the water is impaired for the pesticide or its degradates, unless the dischar</w:t>
          </w:r>
          <w:r w:rsidR="00D57AEC" w:rsidRPr="00C20264">
            <w:t>ges are consistent with the</w:t>
          </w:r>
          <w:r w:rsidRPr="00C20264">
            <w:t xml:space="preserve"> EPA</w:t>
          </w:r>
          <w:r w:rsidR="004C1E8F" w:rsidRPr="00C20264">
            <w:t>-</w:t>
          </w:r>
          <w:r w:rsidRPr="00C20264">
            <w:t xml:space="preserve">approved </w:t>
          </w:r>
          <w:r w:rsidR="000629FD" w:rsidRPr="00C20264">
            <w:t>Total Maximum Daily Load (TMDL)</w:t>
          </w:r>
          <w:r w:rsidRPr="00C20264">
            <w:t xml:space="preserve"> and the TCEQ implementation plan. </w:t>
          </w:r>
          <w:r w:rsidR="005F7EEB" w:rsidRPr="00C20264">
            <w:t>Impaired waters are those that do not meet applicable water quality standard(s) and are listed as category 4 or 5 in the current version of the Texas Integrated Report of Surface Water Quality, and waterbodies listed on the CWA § 303(d) list</w:t>
          </w:r>
          <w:r w:rsidR="00CD6AF2" w:rsidRPr="00C20264">
            <w:t>;</w:t>
          </w:r>
        </w:p>
        <w:p w14:paraId="089C47E3" w14:textId="312FC5F7" w:rsidR="00703447" w:rsidRPr="00C20264" w:rsidRDefault="007B4D28" w:rsidP="00E63408">
          <w:pPr>
            <w:pStyle w:val="ListNumber3"/>
          </w:pPr>
          <w:r w:rsidRPr="00C20264">
            <w:t>water body is designated as Tier 3 (outstanding natural resource waters) for anti-degradation purposes under 30 TAC §</w:t>
          </w:r>
          <w:r w:rsidR="0050063C">
            <w:t xml:space="preserve"> </w:t>
          </w:r>
          <w:r w:rsidRPr="00C20264">
            <w:t>307.5(b)(3)</w:t>
          </w:r>
          <w:r w:rsidR="00CD6AF2" w:rsidRPr="00C20264">
            <w:t>;</w:t>
          </w:r>
        </w:p>
        <w:p w14:paraId="097A464F" w14:textId="23D223F6" w:rsidR="00703447" w:rsidRPr="00C20264" w:rsidRDefault="007B4D28" w:rsidP="00E63408">
          <w:pPr>
            <w:pStyle w:val="ListNumber3"/>
          </w:pPr>
          <w:r w:rsidRPr="00C20264">
            <w:t xml:space="preserve">operator is currently covered for the discharge of pesticides under another TPDES permit, or </w:t>
          </w:r>
          <w:r w:rsidR="00CD6AF2" w:rsidRPr="00C20264">
            <w:t xml:space="preserve">was </w:t>
          </w:r>
          <w:r w:rsidRPr="00C20264">
            <w:t xml:space="preserve">covered within five years prior to the effective date of this permit by an individual permit or alternative general permit where that permit established site-specific numeric water quality-based limitations or the activities under any TPDES permit has been or </w:t>
          </w:r>
          <w:r w:rsidR="00CD6AF2" w:rsidRPr="00C20264">
            <w:t xml:space="preserve">is </w:t>
          </w:r>
          <w:r w:rsidRPr="00C20264">
            <w:t xml:space="preserve">in the process of being denied, terminated, or revoked by </w:t>
          </w:r>
          <w:r w:rsidR="004C1E8F" w:rsidRPr="00C20264">
            <w:t xml:space="preserve">the </w:t>
          </w:r>
          <w:r w:rsidR="006E1EE6">
            <w:t>ED</w:t>
          </w:r>
          <w:r w:rsidR="00CD6AF2" w:rsidRPr="00C20264">
            <w:t>;</w:t>
          </w:r>
        </w:p>
        <w:p w14:paraId="0811A90F" w14:textId="601A6CD1" w:rsidR="00703447" w:rsidRPr="00C20264" w:rsidRDefault="007B4D28" w:rsidP="00E63408">
          <w:pPr>
            <w:pStyle w:val="ListNumber3"/>
          </w:pPr>
          <w:r w:rsidRPr="00C20264">
            <w:t>d</w:t>
          </w:r>
          <w:r w:rsidR="003B370D" w:rsidRPr="00C20264">
            <w:t>ischarge is</w:t>
          </w:r>
          <w:r w:rsidRPr="00C20264">
            <w:t xml:space="preserve"> prohibited by 30 TAC Chapter 311 (relating to </w:t>
          </w:r>
          <w:r w:rsidRPr="002C396D">
            <w:rPr>
              <w:i/>
              <w:iCs/>
            </w:rPr>
            <w:t>Watershed Protection</w:t>
          </w:r>
          <w:r w:rsidRPr="00C20264">
            <w:t xml:space="preserve">), 30 TAC Chapter 213 (relating to the </w:t>
          </w:r>
          <w:r w:rsidRPr="002C396D">
            <w:rPr>
              <w:i/>
              <w:iCs/>
            </w:rPr>
            <w:t>Edwards Aquifer</w:t>
          </w:r>
          <w:r w:rsidRPr="00C20264">
            <w:t>), or any other applicable rules or laws</w:t>
          </w:r>
          <w:r w:rsidR="00CD6AF2" w:rsidRPr="00C20264">
            <w:t>;</w:t>
          </w:r>
          <w:r w:rsidR="00E220FC">
            <w:t xml:space="preserve"> or</w:t>
          </w:r>
        </w:p>
        <w:p w14:paraId="1D4CBADC" w14:textId="129FA10D" w:rsidR="00703447" w:rsidRPr="00C20264" w:rsidRDefault="007B4D28" w:rsidP="00E63408">
          <w:pPr>
            <w:pStyle w:val="ListNumber3"/>
          </w:pPr>
          <w:r w:rsidRPr="00C20264">
            <w:t>d</w:t>
          </w:r>
          <w:r w:rsidR="003B370D" w:rsidRPr="00C20264">
            <w:t>ischarge</w:t>
          </w:r>
          <w:r w:rsidRPr="00C20264">
            <w:t xml:space="preserve"> would cause or contribute to a violation of water quality standards or </w:t>
          </w:r>
          <w:r w:rsidR="00CD6AF2" w:rsidRPr="00C20264">
            <w:t xml:space="preserve">the discharge </w:t>
          </w:r>
          <w:r w:rsidRPr="00C20264">
            <w:t>would fail to protect and maintain existing designated uses of receiving waters</w:t>
          </w:r>
          <w:r w:rsidR="00E220FC">
            <w:t>.</w:t>
          </w:r>
        </w:p>
        <w:p w14:paraId="30C1AB6A" w14:textId="4FBA63CA" w:rsidR="00276970" w:rsidRPr="00C20264" w:rsidRDefault="007B4D28" w:rsidP="00E63408">
          <w:pPr>
            <w:pStyle w:val="ListNumber2"/>
            <w:rPr>
              <w:b/>
            </w:rPr>
          </w:pPr>
          <w:r w:rsidRPr="00C20264">
            <w:t xml:space="preserve">Authorization may be denied if the </w:t>
          </w:r>
          <w:r w:rsidR="006E1EE6">
            <w:t>ED</w:t>
          </w:r>
          <w:r w:rsidRPr="00C20264">
            <w:t xml:space="preserve"> determines that the discharge will not maintain existing uses of receiving waters</w:t>
          </w:r>
          <w:r w:rsidR="00276970" w:rsidRPr="00C20264">
            <w:t>.</w:t>
          </w:r>
        </w:p>
        <w:p w14:paraId="0F9004B7" w14:textId="3C932AE7" w:rsidR="00276970" w:rsidRPr="00C20264" w:rsidRDefault="00276970" w:rsidP="00E63408">
          <w:pPr>
            <w:pStyle w:val="ListNumber2"/>
            <w:rPr>
              <w:b/>
            </w:rPr>
          </w:pPr>
          <w:r w:rsidRPr="00C20264">
            <w:t xml:space="preserve">The </w:t>
          </w:r>
          <w:r w:rsidR="006E1EE6">
            <w:t>ED</w:t>
          </w:r>
          <w:r w:rsidR="006E1EE6" w:rsidRPr="00C20264">
            <w:t xml:space="preserve"> </w:t>
          </w:r>
          <w:r w:rsidRPr="00C20264">
            <w:t xml:space="preserve">may, after notice and opportunity for a hearing, </w:t>
          </w:r>
          <w:r w:rsidR="007B4D28" w:rsidRPr="00C20264">
            <w:t>deny a</w:t>
          </w:r>
          <w:r w:rsidR="000629FD" w:rsidRPr="00C20264">
            <w:t>n</w:t>
          </w:r>
          <w:r w:rsidR="007B4D28" w:rsidRPr="00C20264">
            <w:t xml:space="preserve"> NOI or revoke authorization if the applicant submits any false information in a</w:t>
          </w:r>
          <w:r w:rsidR="000629FD" w:rsidRPr="00C20264">
            <w:t>n</w:t>
          </w:r>
          <w:r w:rsidR="007B4D28" w:rsidRPr="00C20264">
            <w:t xml:space="preserve"> NOI</w:t>
          </w:r>
          <w:r w:rsidRPr="00C20264">
            <w:t>.</w:t>
          </w:r>
        </w:p>
        <w:p w14:paraId="768DD6D8" w14:textId="122A3E74" w:rsidR="00E91B35" w:rsidRPr="00E14702" w:rsidRDefault="00276970" w:rsidP="00E63408">
          <w:pPr>
            <w:pStyle w:val="ListNumber2"/>
            <w:rPr>
              <w:b/>
            </w:rPr>
          </w:pPr>
          <w:r w:rsidRPr="00C20264">
            <w:t xml:space="preserve">The </w:t>
          </w:r>
          <w:r w:rsidR="006E1EE6">
            <w:t>ED</w:t>
          </w:r>
          <w:r w:rsidR="006E1EE6" w:rsidRPr="00C20264">
            <w:t xml:space="preserve"> </w:t>
          </w:r>
          <w:r w:rsidRPr="00C20264">
            <w:t xml:space="preserve">may </w:t>
          </w:r>
          <w:r w:rsidR="007B4D28" w:rsidRPr="00C20264">
            <w:t>cancel, revoke, or suspend authorization</w:t>
          </w:r>
          <w:r w:rsidRPr="00C20264">
            <w:t xml:space="preserve"> </w:t>
          </w:r>
          <w:r w:rsidR="007B4D28" w:rsidRPr="00C20264">
            <w:t xml:space="preserve">to discharge based on a finding of historical and significant noncompliance with the provisions of this general permit, or </w:t>
          </w:r>
          <w:r w:rsidR="00D859C8">
            <w:t xml:space="preserve">the </w:t>
          </w:r>
          <w:r w:rsidR="007B4D28" w:rsidRPr="00C20264">
            <w:t xml:space="preserve">operator has a </w:t>
          </w:r>
          <w:r w:rsidR="00434FA6" w:rsidRPr="00C20264">
            <w:t>compliance history rating of "unsatisfactory performer"</w:t>
          </w:r>
          <w:r w:rsidR="000629FD" w:rsidRPr="00C20264">
            <w:t xml:space="preserve"> under 30 TAC Chapter </w:t>
          </w:r>
          <w:r w:rsidR="007B4D28" w:rsidRPr="00C20264">
            <w:t xml:space="preserve">60 (relating to </w:t>
          </w:r>
          <w:r w:rsidR="007B4D28" w:rsidRPr="00E11506">
            <w:rPr>
              <w:i/>
              <w:iCs/>
            </w:rPr>
            <w:t>Compliance History</w:t>
          </w:r>
          <w:r w:rsidR="007B4D28" w:rsidRPr="00C20264">
            <w:t>).</w:t>
          </w:r>
        </w:p>
        <w:p w14:paraId="6DA803C2" w14:textId="17DFAE07" w:rsidR="00B41F95" w:rsidRPr="00C20264" w:rsidRDefault="00B41F95" w:rsidP="00E63408">
          <w:pPr>
            <w:pStyle w:val="ListNumber2"/>
            <w:rPr>
              <w:b/>
            </w:rPr>
          </w:pPr>
          <w:r w:rsidRPr="003E42FB">
            <w:rPr>
              <w:bCs/>
            </w:rPr>
            <w:t>Federally</w:t>
          </w:r>
          <w:r w:rsidR="00D859C8">
            <w:rPr>
              <w:bCs/>
            </w:rPr>
            <w:t xml:space="preserve"> </w:t>
          </w:r>
          <w:r w:rsidRPr="003E42FB">
            <w:rPr>
              <w:bCs/>
            </w:rPr>
            <w:t>Listed Endangered and Threatened Species</w:t>
          </w:r>
          <w:r>
            <w:rPr>
              <w:bCs/>
            </w:rPr>
            <w:t xml:space="preserve">. Permittees are required to comply with the </w:t>
          </w:r>
          <w:r w:rsidR="003F61D4" w:rsidRPr="00C20264">
            <w:t>Federal Insecticide, Fungicide and Rodenticide Act</w:t>
          </w:r>
          <w:r w:rsidR="003F61D4">
            <w:rPr>
              <w:bCs/>
            </w:rPr>
            <w:t xml:space="preserve"> (</w:t>
          </w:r>
          <w:r>
            <w:rPr>
              <w:bCs/>
            </w:rPr>
            <w:t>FIFRA</w:t>
          </w:r>
          <w:r w:rsidR="003F61D4">
            <w:rPr>
              <w:bCs/>
            </w:rPr>
            <w:t>)</w:t>
          </w:r>
          <w:r>
            <w:rPr>
              <w:bCs/>
            </w:rPr>
            <w:t xml:space="preserve"> label and follow the EPA </w:t>
          </w:r>
          <w:r w:rsidRPr="00020158">
            <w:rPr>
              <w:bCs/>
            </w:rPr>
            <w:t>Endangered Species</w:t>
          </w:r>
          <w:r>
            <w:rPr>
              <w:bCs/>
            </w:rPr>
            <w:t xml:space="preserve"> </w:t>
          </w:r>
          <w:r w:rsidRPr="00020158">
            <w:rPr>
              <w:bCs/>
            </w:rPr>
            <w:t>Protection Bulletin</w:t>
          </w:r>
          <w:r>
            <w:rPr>
              <w:bCs/>
            </w:rPr>
            <w:t>s</w:t>
          </w:r>
          <w:r w:rsidRPr="00020158">
            <w:rPr>
              <w:bCs/>
            </w:rPr>
            <w:t xml:space="preserve"> </w:t>
          </w:r>
          <w:r>
            <w:rPr>
              <w:bCs/>
            </w:rPr>
            <w:t xml:space="preserve">if the treatment area coincides with a designated use limitation area. The </w:t>
          </w:r>
          <w:hyperlink r:id="rId11" w:history="1">
            <w:r w:rsidR="00D859C8">
              <w:rPr>
                <w:rStyle w:val="Hyperlink"/>
                <w:bCs/>
              </w:rPr>
              <w:t>bulletins</w:t>
            </w:r>
          </w:hyperlink>
          <w:r>
            <w:rPr>
              <w:bCs/>
            </w:rPr>
            <w:t xml:space="preserve"> may be </w:t>
          </w:r>
          <w:r w:rsidR="00D859C8">
            <w:rPr>
              <w:bCs/>
            </w:rPr>
            <w:t xml:space="preserve">accessed </w:t>
          </w:r>
          <w:r>
            <w:rPr>
              <w:bCs/>
            </w:rPr>
            <w:t>from</w:t>
          </w:r>
          <w:r w:rsidRPr="00020158">
            <w:rPr>
              <w:bCs/>
            </w:rPr>
            <w:t xml:space="preserve"> EPA's website</w:t>
          </w:r>
          <w:r w:rsidR="00D859C8">
            <w:rPr>
              <w:bCs/>
            </w:rPr>
            <w:t>:</w:t>
          </w:r>
          <w:r>
            <w:rPr>
              <w:bCs/>
            </w:rPr>
            <w:t xml:space="preserve"> </w:t>
          </w:r>
          <w:hyperlink r:id="rId12" w:history="1">
            <w:r w:rsidR="00CC6565">
              <w:rPr>
                <w:rStyle w:val="Hyperlink"/>
                <w:bCs/>
              </w:rPr>
              <w:t>www.epa.gov/endangered-species/endangered-species-protection-bulletins</w:t>
            </w:r>
          </w:hyperlink>
          <w:r>
            <w:rPr>
              <w:bCs/>
            </w:rPr>
            <w:t>.</w:t>
          </w:r>
        </w:p>
        <w:p w14:paraId="3A78043F" w14:textId="5AA6050E" w:rsidR="00E91B35" w:rsidRPr="00C20264" w:rsidRDefault="007B4D28" w:rsidP="002E1DB5">
          <w:pPr>
            <w:pStyle w:val="Heading1"/>
          </w:pPr>
          <w:r w:rsidRPr="00C20264">
            <w:lastRenderedPageBreak/>
            <w:t>IV.</w:t>
          </w:r>
          <w:r w:rsidR="002E1DB5">
            <w:t xml:space="preserve"> </w:t>
          </w:r>
          <w:r w:rsidRPr="00C20264">
            <w:t xml:space="preserve">Permit </w:t>
          </w:r>
          <w:r w:rsidR="00D0629B" w:rsidRPr="00C20264">
            <w:t>Authorization</w:t>
          </w:r>
        </w:p>
        <w:p w14:paraId="3DFA1370" w14:textId="77777777" w:rsidR="00E91B35" w:rsidRPr="00C20264" w:rsidRDefault="007B4D28" w:rsidP="00912FE0">
          <w:pPr>
            <w:pStyle w:val="Heading2"/>
            <w:numPr>
              <w:ilvl w:val="0"/>
              <w:numId w:val="29"/>
            </w:numPr>
            <w:ind w:left="360"/>
          </w:pPr>
          <w:r w:rsidRPr="00C20264">
            <w:t>Level IA: Operators that meet the following criteria:</w:t>
          </w:r>
        </w:p>
        <w:p w14:paraId="4DE6F908" w14:textId="6164814B" w:rsidR="00E91B35" w:rsidRPr="00C20264" w:rsidRDefault="007B4D28" w:rsidP="00912FE0">
          <w:pPr>
            <w:pStyle w:val="ListNumber2"/>
            <w:numPr>
              <w:ilvl w:val="0"/>
              <w:numId w:val="30"/>
            </w:numPr>
          </w:pPr>
          <w:r w:rsidRPr="00C20264">
            <w:t xml:space="preserve">public entities applying </w:t>
          </w:r>
          <w:r w:rsidR="000629FD" w:rsidRPr="00C20264">
            <w:t>RU Pesticides</w:t>
          </w:r>
          <w:r w:rsidRPr="00C20264">
            <w:t xml:space="preserve">, </w:t>
          </w:r>
          <w:r w:rsidR="000629FD" w:rsidRPr="00C20264">
            <w:t>SLU</w:t>
          </w:r>
          <w:r w:rsidRPr="00C20264">
            <w:t xml:space="preserve"> Pesticides or </w:t>
          </w:r>
          <w:r w:rsidR="000629FD" w:rsidRPr="00C20264">
            <w:t>RH</w:t>
          </w:r>
          <w:r w:rsidRPr="00C20264">
            <w:t xml:space="preserve"> to waters of the U.S. where there is public or private access or private entities applying RU or SLU pesticide</w:t>
          </w:r>
          <w:r w:rsidR="00AE26D2">
            <w:t>s</w:t>
          </w:r>
          <w:r w:rsidRPr="00C20264">
            <w:t xml:space="preserve"> or RH to waters of the U.S. where there is public access; and</w:t>
          </w:r>
        </w:p>
        <w:p w14:paraId="7A2F2598" w14:textId="77777777" w:rsidR="00E91B35" w:rsidRPr="00C20264" w:rsidRDefault="007B4D28" w:rsidP="00912FE0">
          <w:pPr>
            <w:pStyle w:val="ListNumber2"/>
          </w:pPr>
          <w:r w:rsidRPr="00C20264">
            <w:t>meet or exceed the annual pest management area thresholds for the pesticide use patterns in one calendar year.</w:t>
          </w:r>
        </w:p>
        <w:p w14:paraId="1C54F781" w14:textId="7FA96EBA" w:rsidR="00580B34" w:rsidRDefault="007B4D28" w:rsidP="00DB3EE7">
          <w:pPr>
            <w:pStyle w:val="ListContinue"/>
          </w:pPr>
          <w:r w:rsidRPr="00C20264">
            <w:t>Submittal of a</w:t>
          </w:r>
          <w:r w:rsidR="000629FD" w:rsidRPr="00C20264">
            <w:t>n</w:t>
          </w:r>
          <w:r w:rsidRPr="00C20264">
            <w:t xml:space="preserve"> NOI is required for Level IA authorization. </w:t>
          </w:r>
          <w:r w:rsidRPr="00C20264">
            <w:rPr>
              <w:rFonts w:eastAsiaTheme="minorHAnsi" w:cstheme="minorBidi"/>
            </w:rPr>
            <w:t xml:space="preserve">Public or private </w:t>
          </w:r>
          <w:r w:rsidR="000629FD" w:rsidRPr="00C20264">
            <w:rPr>
              <w:rFonts w:eastAsiaTheme="minorHAnsi" w:cstheme="minorBidi"/>
            </w:rPr>
            <w:t>entities with more than five</w:t>
          </w:r>
          <w:r w:rsidRPr="00C20264">
            <w:rPr>
              <w:rFonts w:eastAsiaTheme="minorHAnsi" w:cstheme="minorBidi"/>
            </w:rPr>
            <w:t xml:space="preserve"> pest management areas within a single county or</w:t>
          </w:r>
          <w:r w:rsidRPr="00C20264">
            <w:t xml:space="preserve"> a county whose pest management area is the same as its jurisdictional boundary may submit a single NOI </w:t>
          </w:r>
          <w:r w:rsidRPr="00DB3EE7">
            <w:t>for</w:t>
          </w:r>
          <w:r w:rsidRPr="00C20264">
            <w:t xml:space="preserve"> a county-wide permit</w:t>
          </w:r>
          <w:r w:rsidR="00AE26D2">
            <w:t>,</w:t>
          </w:r>
          <w:r w:rsidRPr="00C20264">
            <w:t xml:space="preserve"> and persons or entities with more than ten (10) pest management areas within the state of Texas may submit a single NOI for a statewide permit.</w:t>
          </w:r>
        </w:p>
        <w:p w14:paraId="7C000F9D" w14:textId="77777777" w:rsidR="00E91B35" w:rsidRPr="00C20264" w:rsidRDefault="007B4D28" w:rsidP="00DB3EE7">
          <w:pPr>
            <w:pStyle w:val="Heading2"/>
          </w:pPr>
          <w:r w:rsidRPr="00C20264">
            <w:t>Level IB: Operators that meet the following criteria:</w:t>
          </w:r>
        </w:p>
        <w:p w14:paraId="7CA911A4" w14:textId="77777777" w:rsidR="00E91B35" w:rsidRPr="00C20264" w:rsidRDefault="007B4D28" w:rsidP="00DB3EE7">
          <w:pPr>
            <w:pStyle w:val="ListNumber2"/>
            <w:numPr>
              <w:ilvl w:val="0"/>
              <w:numId w:val="31"/>
            </w:numPr>
          </w:pPr>
          <w:r w:rsidRPr="00C20264">
            <w:t>public entities applying general use (GU) pesticides to waters of the U.S. where there is public or private access, private entities applying GU pesticides to waters of the U.S. where there is public access, or private entities applying GU, RU</w:t>
          </w:r>
          <w:r w:rsidR="000629FD" w:rsidRPr="00C20264">
            <w:t>,</w:t>
          </w:r>
          <w:r w:rsidRPr="00C20264">
            <w:t xml:space="preserve"> or SLU pesticides or RH to an area where there is only private access; and</w:t>
          </w:r>
        </w:p>
        <w:p w14:paraId="6BC0B80E" w14:textId="77777777" w:rsidR="00E91B35" w:rsidRPr="00C20264" w:rsidRDefault="007B4D28" w:rsidP="00DB3EE7">
          <w:pPr>
            <w:pStyle w:val="ListNumber2"/>
          </w:pPr>
          <w:r w:rsidRPr="00C20264">
            <w:t>meet or exceed the pest management area threshold for the pesticide use patterns in one calendar year.</w:t>
          </w:r>
        </w:p>
        <w:p w14:paraId="55560DF1" w14:textId="66E3DD3A" w:rsidR="00E91B35" w:rsidRPr="00C20264" w:rsidRDefault="007B4D28" w:rsidP="00DB3EE7">
          <w:pPr>
            <w:pStyle w:val="ListContinue"/>
          </w:pPr>
          <w:r w:rsidRPr="00C20264">
            <w:t>Operators meeting the description and criteria that qualify for Level IB are not required to submit a</w:t>
          </w:r>
          <w:r w:rsidR="000629FD" w:rsidRPr="00C20264">
            <w:t>n</w:t>
          </w:r>
          <w:r w:rsidRPr="00C20264">
            <w:t xml:space="preserve"> NOI in order to be authorized under this general permit. However, the operators are required to submit a complete</w:t>
          </w:r>
          <w:r w:rsidR="00580B34" w:rsidRPr="00C20264">
            <w:t>d</w:t>
          </w:r>
          <w:r w:rsidRPr="00C20264">
            <w:t xml:space="preserve"> Self</w:t>
          </w:r>
          <w:r w:rsidR="00580B34" w:rsidRPr="00C20264">
            <w:t>-</w:t>
          </w:r>
          <w:r w:rsidRPr="00C20264">
            <w:t xml:space="preserve">Certification Form to the </w:t>
          </w:r>
          <w:r w:rsidR="006E1EE6">
            <w:t>ED</w:t>
          </w:r>
          <w:r w:rsidR="006E1EE6" w:rsidRPr="00C20264">
            <w:t xml:space="preserve"> </w:t>
          </w:r>
          <w:r w:rsidRPr="00C20264">
            <w:t>and comply with all applicable permit conditions under this permit.</w:t>
          </w:r>
        </w:p>
        <w:p w14:paraId="7DD245D0" w14:textId="77777777" w:rsidR="00E91B35" w:rsidRPr="00C20264" w:rsidRDefault="007B4D28" w:rsidP="00DB3EE7">
          <w:pPr>
            <w:pStyle w:val="Heading2"/>
          </w:pPr>
          <w:r w:rsidRPr="00C20264">
            <w:t>Level II: Operators that meet the following criteria:</w:t>
          </w:r>
        </w:p>
        <w:p w14:paraId="0A0E6379" w14:textId="10F22E4A" w:rsidR="00E91B35" w:rsidRPr="00C20264" w:rsidRDefault="00670A0B" w:rsidP="00DB3EE7">
          <w:pPr>
            <w:pStyle w:val="ListNumber2"/>
            <w:numPr>
              <w:ilvl w:val="0"/>
              <w:numId w:val="32"/>
            </w:numPr>
          </w:pPr>
          <w:r w:rsidRPr="00C20264">
            <w:t>p</w:t>
          </w:r>
          <w:r w:rsidR="007B4D28" w:rsidRPr="00C20264">
            <w:t xml:space="preserve">ublic or private entities applying RU or SLU pesticides or RH to waters of the U.S. where there is public or private access, or public or private entities applying </w:t>
          </w:r>
          <w:r w:rsidR="000629FD" w:rsidRPr="00C20264">
            <w:t>GU pesticides to one</w:t>
          </w:r>
          <w:r w:rsidR="007B4D28" w:rsidRPr="00C20264">
            <w:t xml:space="preserve"> acre or more of waters of the U.S. in one calendar year where there is public or private access; and</w:t>
          </w:r>
        </w:p>
        <w:p w14:paraId="6D009116" w14:textId="77777777" w:rsidR="00E91B35" w:rsidRPr="00C20264" w:rsidRDefault="007B4D28" w:rsidP="00DB3EE7">
          <w:pPr>
            <w:pStyle w:val="ListNumber2"/>
          </w:pPr>
          <w:r w:rsidRPr="00C20264">
            <w:t>do not meet the pest management area thresholds for the pesticide use patterns in one calendar year.</w:t>
          </w:r>
        </w:p>
        <w:p w14:paraId="06D5D23C" w14:textId="77777777" w:rsidR="00E91B35" w:rsidRPr="00C20264" w:rsidRDefault="007B4D28" w:rsidP="00DB3EE7">
          <w:pPr>
            <w:pStyle w:val="ListContinue"/>
          </w:pPr>
          <w:r w:rsidRPr="00C20264">
            <w:t>Operators are required to complete a Self</w:t>
          </w:r>
          <w:r w:rsidR="00580B34" w:rsidRPr="00C20264">
            <w:t>-Certification Form,</w:t>
          </w:r>
          <w:r w:rsidRPr="00C20264">
            <w:t xml:space="preserve"> keep it onsite</w:t>
          </w:r>
          <w:r w:rsidR="00580B34" w:rsidRPr="00C20264">
            <w:t>, and comply with all applicable permit conditions under this permit.</w:t>
          </w:r>
        </w:p>
        <w:p w14:paraId="10673269" w14:textId="4EAAD961" w:rsidR="006C7E1E" w:rsidRPr="00C20264" w:rsidRDefault="007B4D28" w:rsidP="00DB3EE7">
          <w:pPr>
            <w:pStyle w:val="Heading2"/>
          </w:pPr>
          <w:r w:rsidRPr="00C20264">
            <w:t xml:space="preserve">Level III: </w:t>
          </w:r>
          <w:r w:rsidR="006C7E1E" w:rsidRPr="00C20264">
            <w:t xml:space="preserve">Operators that </w:t>
          </w:r>
          <w:r w:rsidR="00AE26D2">
            <w:t>meet the following criteria</w:t>
          </w:r>
          <w:r w:rsidR="006C7E1E" w:rsidRPr="00C20264">
            <w:t>:</w:t>
          </w:r>
        </w:p>
        <w:p w14:paraId="0B0BA423" w14:textId="2D11A670" w:rsidR="00580B34" w:rsidRPr="00C20264" w:rsidRDefault="00EE7EC2" w:rsidP="00DB3EE7">
          <w:pPr>
            <w:pStyle w:val="ListNumber2"/>
            <w:numPr>
              <w:ilvl w:val="0"/>
              <w:numId w:val="33"/>
            </w:numPr>
          </w:pPr>
          <w:r w:rsidRPr="00C20264">
            <w:t>p</w:t>
          </w:r>
          <w:r w:rsidR="007B4D28" w:rsidRPr="00C20264">
            <w:t xml:space="preserve">ublic </w:t>
          </w:r>
          <w:r w:rsidR="000629FD" w:rsidRPr="00C20264">
            <w:t>or private entities</w:t>
          </w:r>
          <w:r w:rsidRPr="00C20264">
            <w:t xml:space="preserve"> that apply </w:t>
          </w:r>
          <w:r w:rsidR="000629FD" w:rsidRPr="00C20264">
            <w:t xml:space="preserve">GU </w:t>
          </w:r>
          <w:r w:rsidRPr="00C20264">
            <w:t xml:space="preserve">pesticides </w:t>
          </w:r>
          <w:r w:rsidR="007B4D28" w:rsidRPr="00C20264">
            <w:t>to less than one acre of waters of the U.S. where there is public or private access</w:t>
          </w:r>
          <w:r w:rsidRPr="00C20264">
            <w:t>; or</w:t>
          </w:r>
        </w:p>
        <w:p w14:paraId="3AFEF480" w14:textId="4AA2089D" w:rsidR="00EE7EC2" w:rsidRPr="00C20264" w:rsidRDefault="00EE7EC2" w:rsidP="00DB3EE7">
          <w:pPr>
            <w:pStyle w:val="ListNumber2"/>
          </w:pPr>
          <w:r w:rsidRPr="00C20264">
            <w:t>homeowners that use some form of pesticides and apply the pesticides themselves.</w:t>
          </w:r>
        </w:p>
        <w:p w14:paraId="4C785738" w14:textId="77777777" w:rsidR="00E91B35" w:rsidRPr="00C20264" w:rsidRDefault="00EE7EC2" w:rsidP="00DB3EE7">
          <w:pPr>
            <w:pStyle w:val="ListContinue"/>
          </w:pPr>
          <w:r w:rsidRPr="00C20264">
            <w:t>O</w:t>
          </w:r>
          <w:r w:rsidR="007B4D28" w:rsidRPr="00C20264">
            <w:t>perators in this group are required to follow the pesticide label instructions only and are not required to keep record</w:t>
          </w:r>
          <w:r w:rsidR="00744977" w:rsidRPr="00C20264">
            <w:t>s</w:t>
          </w:r>
          <w:r w:rsidR="007B4D28" w:rsidRPr="00C20264">
            <w:t xml:space="preserve"> or report pesticide use.</w:t>
          </w:r>
        </w:p>
        <w:p w14:paraId="67B62F37" w14:textId="77777777" w:rsidR="00E91B35" w:rsidRPr="00C20264" w:rsidRDefault="007B4D28" w:rsidP="00DB3EE7">
          <w:pPr>
            <w:pStyle w:val="Heading2"/>
          </w:pPr>
          <w:r w:rsidRPr="00C20264">
            <w:t>Discharge Authorization Date</w:t>
          </w:r>
        </w:p>
        <w:p w14:paraId="14C0D7A9" w14:textId="0B6239E1" w:rsidR="00E91B35" w:rsidRDefault="007B4D28" w:rsidP="00DB3EE7">
          <w:pPr>
            <w:pStyle w:val="ListContinue"/>
          </w:pPr>
          <w:r w:rsidRPr="00C20264">
            <w:t xml:space="preserve">Provisional authorization to discharge under the terms and conditions of this general permit begins 48 hours after a completed NOI is postmarked for delivery to TCEQ. For </w:t>
          </w:r>
          <w:r w:rsidRPr="00C20264">
            <w:lastRenderedPageBreak/>
            <w:t xml:space="preserve">electronic submittal of NOIs, provisional authorization begins </w:t>
          </w:r>
          <w:r w:rsidR="007E1487" w:rsidRPr="00C20264">
            <w:t>immediately</w:t>
          </w:r>
          <w:r w:rsidRPr="00C20264">
            <w:t xml:space="preserve"> following confirmation of receipt of the electronic NOI form by TCEQ. Following review of the NOI, the </w:t>
          </w:r>
          <w:r w:rsidR="006E1EE6">
            <w:t>ED</w:t>
          </w:r>
          <w:r w:rsidRPr="00C20264">
            <w:t xml:space="preserve"> will: 1) determine that the NOI is complete and confirm </w:t>
          </w:r>
          <w:r w:rsidR="00D0629B" w:rsidRPr="00C20264">
            <w:t>authorization</w:t>
          </w:r>
          <w:r w:rsidRPr="00C20264">
            <w:t xml:space="preserve"> by providing a written notification and an authorization number; 2) determine that the NOI is incomplete and request additional information needed to complete the NOI; or 3) deny </w:t>
          </w:r>
          <w:r w:rsidR="00D0629B" w:rsidRPr="00C20264">
            <w:t>authorization</w:t>
          </w:r>
          <w:r w:rsidRPr="00C20264">
            <w:t xml:space="preserve"> in writing. Denial of </w:t>
          </w:r>
          <w:r w:rsidR="00D0629B" w:rsidRPr="00C20264">
            <w:t>authorization</w:t>
          </w:r>
          <w:r w:rsidRPr="00C20264">
            <w:t xml:space="preserve"> will be made in accordance with TCEQ rules related to General Permits for Waste Discharges, 30 TAC §</w:t>
          </w:r>
          <w:r w:rsidR="00D1334A">
            <w:t xml:space="preserve"> </w:t>
          </w:r>
          <w:r w:rsidRPr="00C20264">
            <w:t>205.4.</w:t>
          </w:r>
          <w:r w:rsidR="00933EF7">
            <w:t xml:space="preserve"> Denial of authorization will occur if any of the limitations on authorization apply.</w:t>
          </w:r>
        </w:p>
        <w:p w14:paraId="451E2697" w14:textId="74478A5C" w:rsidR="001F0C94" w:rsidRDefault="00EF2509" w:rsidP="00DB3EE7">
          <w:pPr>
            <w:pStyle w:val="ListContinue"/>
          </w:pPr>
          <w:r w:rsidRPr="00EF2509">
            <w:t>In response to a declared pest emergency situation, authorization to discharge under the terms and conditions of this permit is effective immediately for the area of the declared pest emergency situation and a NOI must be submitted by paper no later than 30 days after commencement of the discharge</w:t>
          </w:r>
          <w:r>
            <w:t>.</w:t>
          </w:r>
        </w:p>
        <w:p w14:paraId="1D33D714" w14:textId="77777777" w:rsidR="00E91B35" w:rsidRPr="00C20264" w:rsidRDefault="00622BCC" w:rsidP="00DB3EE7">
          <w:pPr>
            <w:pStyle w:val="Heading2"/>
          </w:pPr>
          <w:r w:rsidRPr="00C20264">
            <w:t>Application Following Renewal</w:t>
          </w:r>
        </w:p>
        <w:p w14:paraId="6283AF00" w14:textId="77777777" w:rsidR="00622BCC" w:rsidRPr="00C20264" w:rsidRDefault="00622BCC" w:rsidP="00DB3EE7">
          <w:pPr>
            <w:pStyle w:val="ListContinue"/>
          </w:pPr>
          <w:r w:rsidRPr="00C20264">
            <w:t>For permittees that are required to submit an NOI or Self-Certification Form, including those covered under the previous general permit, the permittee is required to submit an NOI or Self-Certification Form within 90 days of the effective date of this general permit to continue authorization to discharge pesticides under this general permit. Failure to submit a new NOI or Self-Certification Form by the deadline will result in expiration of the existing authorization to operate under the previous general permit.</w:t>
          </w:r>
        </w:p>
        <w:p w14:paraId="7E3FD0C0" w14:textId="77777777" w:rsidR="00622BCC" w:rsidRPr="00C20264" w:rsidRDefault="00622BCC" w:rsidP="00DB3EE7">
          <w:pPr>
            <w:pStyle w:val="ListContinue"/>
          </w:pPr>
          <w:r w:rsidRPr="00C20264">
            <w:t>For permittees required to complete a Self-Certification Form and keep it onsite, including those permittees covered under the previous general permit, the permittee must complete a new Self-Certification Form within 90 days of the effective date of this general permit to continue authorization to discharge pesticides under this general permit. Failure to complete a new Self-Certification Form by the deadline will result in expiration of the existing authorization to operate under the previous general permit.</w:t>
          </w:r>
        </w:p>
        <w:p w14:paraId="18F5C703" w14:textId="77777777" w:rsidR="00E91B35" w:rsidRPr="00C20264" w:rsidRDefault="007B4D28" w:rsidP="00DB3EE7">
          <w:pPr>
            <w:pStyle w:val="Heading2"/>
          </w:pPr>
          <w:r w:rsidRPr="00C20264">
            <w:t>Notice of Change</w:t>
          </w:r>
        </w:p>
        <w:p w14:paraId="697A0D73" w14:textId="77777777" w:rsidR="00E91B35" w:rsidRPr="00C20264" w:rsidRDefault="007B4D28" w:rsidP="00DB3EE7">
          <w:pPr>
            <w:pStyle w:val="ListContinue"/>
          </w:pPr>
          <w:r w:rsidRPr="00C20264">
            <w:t>Permittees that submitted a</w:t>
          </w:r>
          <w:r w:rsidR="000629FD" w:rsidRPr="00C20264">
            <w:t>n</w:t>
          </w:r>
          <w:r w:rsidRPr="00C20264">
            <w:t xml:space="preserve"> NOI are required to submit a Notice of Change to supplement or correct information if any of the following occurs:</w:t>
          </w:r>
        </w:p>
        <w:p w14:paraId="0C388E17" w14:textId="77777777" w:rsidR="00E91B35" w:rsidRPr="00C20264" w:rsidRDefault="007B4D28" w:rsidP="00DB3EE7">
          <w:pPr>
            <w:pStyle w:val="ListNumber2"/>
            <w:numPr>
              <w:ilvl w:val="0"/>
              <w:numId w:val="34"/>
            </w:numPr>
          </w:pPr>
          <w:r w:rsidRPr="00C20264">
            <w:t>the permittee knows or should have known that the permittee failed to submit any relevant facts or incorrect information in the NOI; or</w:t>
          </w:r>
        </w:p>
        <w:p w14:paraId="21D99FA3" w14:textId="428B78DB" w:rsidR="00E91B35" w:rsidRPr="00C20264" w:rsidRDefault="007B4D28" w:rsidP="00DB3EE7">
          <w:pPr>
            <w:pStyle w:val="ListNumber2"/>
            <w:numPr>
              <w:ilvl w:val="0"/>
              <w:numId w:val="34"/>
            </w:numPr>
          </w:pPr>
          <w:r w:rsidRPr="00C20264">
            <w:t xml:space="preserve">relevant facts in the NOI change, including but not limited to: permittee address, permittee phone number, the addition or removal of a pest management area, the site name or identifier of the </w:t>
          </w:r>
          <w:r w:rsidR="00EB7522">
            <w:t>p</w:t>
          </w:r>
          <w:r w:rsidR="00EB7522" w:rsidRPr="00C20264">
            <w:t xml:space="preserve">est </w:t>
          </w:r>
          <w:r w:rsidR="00EB7522">
            <w:t>m</w:t>
          </w:r>
          <w:r w:rsidR="00EB7522" w:rsidRPr="00C20264">
            <w:t xml:space="preserve">anagement </w:t>
          </w:r>
          <w:r w:rsidR="00EB7522">
            <w:t>a</w:t>
          </w:r>
          <w:r w:rsidR="00EB7522" w:rsidRPr="00C20264">
            <w:t>rea</w:t>
          </w:r>
          <w:r w:rsidRPr="00C20264">
            <w:t xml:space="preserve">, a change in the location of records for the pest management area, a change in the location of the </w:t>
          </w:r>
          <w:r w:rsidR="00670A0B" w:rsidRPr="00C20264">
            <w:t>Pesticide Discharge Management Plan (</w:t>
          </w:r>
          <w:r w:rsidRPr="00C20264">
            <w:t>PDMP</w:t>
          </w:r>
          <w:r w:rsidR="00670A0B" w:rsidRPr="00C20264">
            <w:t>)</w:t>
          </w:r>
          <w:r w:rsidRPr="00C20264">
            <w:t>, or a change in the contact or contact address for the PDMP.</w:t>
          </w:r>
        </w:p>
        <w:p w14:paraId="5D8D21F7" w14:textId="77777777" w:rsidR="00E91B35" w:rsidRPr="00C20264" w:rsidRDefault="007B4D28" w:rsidP="00DB3EE7">
          <w:pPr>
            <w:pStyle w:val="Heading2"/>
          </w:pPr>
          <w:r w:rsidRPr="00C20264">
            <w:t xml:space="preserve">Termination of </w:t>
          </w:r>
          <w:r w:rsidR="00D0629B" w:rsidRPr="00C20264">
            <w:t>Authorization</w:t>
          </w:r>
        </w:p>
        <w:p w14:paraId="2AB4FC9F" w14:textId="77777777" w:rsidR="00E91B35" w:rsidRPr="00C20264" w:rsidRDefault="007B4D28" w:rsidP="00DB3EE7">
          <w:pPr>
            <w:pStyle w:val="ListNumber2"/>
            <w:numPr>
              <w:ilvl w:val="0"/>
              <w:numId w:val="35"/>
            </w:numPr>
          </w:pPr>
          <w:r w:rsidRPr="00C20264">
            <w:t>Permittees that are required to submit a</w:t>
          </w:r>
          <w:r w:rsidR="000629FD" w:rsidRPr="00C20264">
            <w:t>n</w:t>
          </w:r>
          <w:r w:rsidRPr="00C20264">
            <w:t xml:space="preserve"> NOI will terminate </w:t>
          </w:r>
          <w:r w:rsidR="00D0629B" w:rsidRPr="00C20264">
            <w:t>authorization</w:t>
          </w:r>
          <w:r w:rsidRPr="00C20264">
            <w:t xml:space="preserve"> by the submittal of a Notice of Termination (NOT) when: 1) the permittee changes; 2) the discharge becomes authorized under an individual permit or alternative general permit; or 3) when the permittee determines that the annual threshold will not be exceeded during the remainder of the permit term.</w:t>
          </w:r>
        </w:p>
        <w:p w14:paraId="117EAF50" w14:textId="54DBE1C2" w:rsidR="00E91B35" w:rsidRPr="00C20264" w:rsidRDefault="007B4D28" w:rsidP="00DB3EE7">
          <w:pPr>
            <w:pStyle w:val="ListNumber2"/>
          </w:pPr>
          <w:r w:rsidRPr="00C20264">
            <w:t>Authorization to discharge terminates at midnight on the day that a</w:t>
          </w:r>
          <w:r w:rsidR="000629FD" w:rsidRPr="00C20264">
            <w:t>n</w:t>
          </w:r>
          <w:r w:rsidRPr="00C20264">
            <w:t xml:space="preserve"> NOT is postmarked for delivery to TCEQ. </w:t>
          </w:r>
          <w:r w:rsidR="005F7EEB" w:rsidRPr="00C20264">
            <w:t>F</w:t>
          </w:r>
          <w:r w:rsidRPr="00C20264">
            <w:t xml:space="preserve">or electronic submission of NOTs, authorization </w:t>
          </w:r>
          <w:r w:rsidRPr="00C20264">
            <w:lastRenderedPageBreak/>
            <w:t>to discharge terminates immediately following confirmation of receipt of the electronic NOT form by TCEQ.</w:t>
          </w:r>
        </w:p>
        <w:p w14:paraId="72EC4AE7" w14:textId="77777777" w:rsidR="00E407DE" w:rsidRPr="00C20264" w:rsidRDefault="007B4D28" w:rsidP="00DB3EE7">
          <w:pPr>
            <w:pStyle w:val="ListNumber2"/>
          </w:pPr>
          <w:r w:rsidRPr="00C20264">
            <w:t>Permittees that are not required to submit a</w:t>
          </w:r>
          <w:r w:rsidR="000629FD" w:rsidRPr="00C20264">
            <w:t>n</w:t>
          </w:r>
          <w:r w:rsidRPr="00C20264">
            <w:t xml:space="preserve"> NOI will terminate permit </w:t>
          </w:r>
          <w:r w:rsidR="00D0629B" w:rsidRPr="00C20264">
            <w:t>authorization</w:t>
          </w:r>
          <w:r w:rsidRPr="00C20264">
            <w:t xml:space="preserve"> when they no longer have a discharge from the application of pesticides.</w:t>
          </w:r>
          <w:r w:rsidR="00D57AEC" w:rsidRPr="00C20264">
            <w:t xml:space="preserve"> </w:t>
          </w:r>
          <w:r w:rsidRPr="00C20264">
            <w:t>These operators are not required to submit a</w:t>
          </w:r>
          <w:r w:rsidR="000629FD" w:rsidRPr="00C20264">
            <w:t>n</w:t>
          </w:r>
          <w:r w:rsidRPr="00C20264">
            <w:t xml:space="preserve"> NOT to terminate permit </w:t>
          </w:r>
          <w:r w:rsidR="00D0629B" w:rsidRPr="00C20264">
            <w:t>authorization</w:t>
          </w:r>
          <w:r w:rsidRPr="00C20264">
            <w:t>.</w:t>
          </w:r>
        </w:p>
        <w:p w14:paraId="6E02842A" w14:textId="2186A1E9" w:rsidR="00E91B35" w:rsidRPr="00C20264" w:rsidRDefault="007B4D28" w:rsidP="002E1DB5">
          <w:pPr>
            <w:pStyle w:val="Heading1"/>
          </w:pPr>
          <w:r w:rsidRPr="00C20264">
            <w:t>V.</w:t>
          </w:r>
          <w:r w:rsidR="002E1DB5">
            <w:t xml:space="preserve"> </w:t>
          </w:r>
          <w:r w:rsidRPr="00C20264">
            <w:t>Permit Conditions and Effluent Limitations</w:t>
          </w:r>
        </w:p>
        <w:p w14:paraId="03603E42" w14:textId="77777777" w:rsidR="009409CF" w:rsidRPr="00C20264" w:rsidRDefault="009409CF" w:rsidP="00625E04">
          <w:pPr>
            <w:pStyle w:val="Heading2"/>
            <w:numPr>
              <w:ilvl w:val="0"/>
              <w:numId w:val="36"/>
            </w:numPr>
            <w:ind w:left="360"/>
          </w:pPr>
          <w:r w:rsidRPr="00C20264">
            <w:t>General</w:t>
          </w:r>
        </w:p>
        <w:p w14:paraId="44CE68E5" w14:textId="33355450" w:rsidR="00E91B35" w:rsidRPr="00C20264" w:rsidRDefault="007B4D28" w:rsidP="00625E04">
          <w:pPr>
            <w:pStyle w:val="ListContinue"/>
          </w:pPr>
          <w:r w:rsidRPr="00C20264">
            <w:t>The effluent limitations in the permit are non-numeric</w:t>
          </w:r>
          <w:r w:rsidR="00386356">
            <w:t>, technology-based effluent limitations and integrated pest management practices,</w:t>
          </w:r>
          <w:r w:rsidRPr="00C20264">
            <w:t xml:space="preserve"> and constitute the levels of control that reduce the area and duration of impacts caused by the discharge of pesticides to </w:t>
          </w:r>
          <w:r w:rsidR="00622BCC" w:rsidRPr="00C20264">
            <w:t>w</w:t>
          </w:r>
          <w:r w:rsidRPr="00C20264">
            <w:t xml:space="preserve">aters of the U.S. in a treatment area. The effluent limitations provide for protection of water quality standards, including protection of </w:t>
          </w:r>
          <w:r w:rsidR="002E1472" w:rsidRPr="00C20264">
            <w:t>designated</w:t>
          </w:r>
          <w:r w:rsidRPr="00C20264">
            <w:t xml:space="preserve"> uses of the receiving waters inside the treatment area following completion of pest management activities.</w:t>
          </w:r>
        </w:p>
        <w:p w14:paraId="7EF9AE17" w14:textId="7144FF75" w:rsidR="00E91B35" w:rsidRPr="00C20264" w:rsidRDefault="007B4D28" w:rsidP="00625E04">
          <w:pPr>
            <w:pStyle w:val="ListContinue"/>
          </w:pPr>
          <w:r w:rsidRPr="00C20264">
            <w:t>The effluent limitations in this permit are expressed as specific pollution prevention requirements for minimizing the pollutant levels in the discharge. TCEQ has determined that the combination of pollution prevention approaches</w:t>
          </w:r>
          <w:r w:rsidR="00386356">
            <w:t xml:space="preserve">, to minimize pesticide discharges </w:t>
          </w:r>
          <w:r w:rsidRPr="00C20264">
            <w:t xml:space="preserve">and </w:t>
          </w:r>
          <w:r w:rsidR="00425BCD">
            <w:t xml:space="preserve">integrated pest </w:t>
          </w:r>
          <w:r w:rsidRPr="00C20264">
            <w:t>management practices required by these limits are the most environmentally sound way to control the discharge of pesticide pollutants to meet the effluent limitations.</w:t>
          </w:r>
        </w:p>
        <w:p w14:paraId="37A1A910" w14:textId="7C511CC4" w:rsidR="00E91B35" w:rsidRDefault="007B4D28" w:rsidP="00625E04">
          <w:pPr>
            <w:pStyle w:val="ListContinue"/>
          </w:pPr>
          <w:r w:rsidRPr="00C20264">
            <w:t>The non-numeric effluent limitations require all levels of operators to</w:t>
          </w:r>
          <w:r w:rsidR="00F156A2" w:rsidRPr="00C20264">
            <w:t xml:space="preserve"> </w:t>
          </w:r>
          <w:r w:rsidRPr="00C20264">
            <w:t>minimize</w:t>
          </w:r>
          <w:r w:rsidR="00F156A2" w:rsidRPr="00C20264">
            <w:t xml:space="preserve"> </w:t>
          </w:r>
          <w:r w:rsidRPr="00C20264">
            <w:t xml:space="preserve">discharges of pesticide. Consistent with the control level requirements of the </w:t>
          </w:r>
          <w:r w:rsidR="00E63EFB" w:rsidRPr="00C20264">
            <w:t xml:space="preserve">federal </w:t>
          </w:r>
          <w:r w:rsidRPr="00C20264">
            <w:t>CWA, the term “minimize” means to reduce or eliminate pesticide discharges to waters of the U.S. through the use of control measures to the extent technologically available and economically achievable and practicable.</w:t>
          </w:r>
        </w:p>
        <w:p w14:paraId="006B521A" w14:textId="38176A41" w:rsidR="00425BCD" w:rsidRPr="00C20264" w:rsidRDefault="00425BCD" w:rsidP="00625E04">
          <w:pPr>
            <w:pStyle w:val="ListContinue"/>
          </w:pPr>
          <w:r>
            <w:t xml:space="preserve">The technology-based effluent limitations require that Operators </w:t>
          </w:r>
          <w:r w:rsidRPr="00425BCD">
            <w:t>use only the amount of pesticide and frequency of pesticide applications necessary to control the target pest</w:t>
          </w:r>
          <w:r>
            <w:t>; and</w:t>
          </w:r>
          <w:r w:rsidRPr="00425BCD">
            <w:t xml:space="preserve"> calibrate, clean, and repair </w:t>
          </w:r>
          <w:r>
            <w:t xml:space="preserve">pesticide application </w:t>
          </w:r>
          <w:r w:rsidRPr="00425BCD">
            <w:t>equipment and prevent leaks, spills, or other unintended discharges</w:t>
          </w:r>
          <w:r>
            <w:t>.</w:t>
          </w:r>
        </w:p>
        <w:p w14:paraId="5112D3F8" w14:textId="77777777" w:rsidR="00E91B35" w:rsidRPr="00C20264" w:rsidRDefault="007B4D28" w:rsidP="00625E04">
          <w:pPr>
            <w:pStyle w:val="ListContinue"/>
          </w:pPr>
          <w:r w:rsidRPr="00C20264">
            <w:t>These effluent limitations are g</w:t>
          </w:r>
          <w:r w:rsidR="000629FD" w:rsidRPr="00C20264">
            <w:t>enerally preventative in nature</w:t>
          </w:r>
          <w:r w:rsidRPr="00C20264">
            <w:t xml:space="preserve"> and are designed to minimize pesticide discharges into waters of the U.S. Operators are required to minimize the discharge of pesticides to waters of the U.S. by:</w:t>
          </w:r>
        </w:p>
        <w:p w14:paraId="653C6EE6" w14:textId="77777777" w:rsidR="00E91B35" w:rsidRPr="00C20264" w:rsidRDefault="007B4D28" w:rsidP="00625E04">
          <w:pPr>
            <w:pStyle w:val="ListNumber2"/>
            <w:numPr>
              <w:ilvl w:val="0"/>
              <w:numId w:val="37"/>
            </w:numPr>
          </w:pPr>
          <w:r w:rsidRPr="00C20264">
            <w:t xml:space="preserve">Using only </w:t>
          </w:r>
          <w:r w:rsidR="001A4007" w:rsidRPr="00C20264">
            <w:t>the amount</w:t>
          </w:r>
          <w:r w:rsidRPr="00C20264">
            <w:t xml:space="preserve"> of pesticide and frequency of pesticide applications necessary to control the target pest using equipment and application procedures appropriate for this task.</w:t>
          </w:r>
        </w:p>
        <w:p w14:paraId="2D429C22" w14:textId="77777777" w:rsidR="00E91B35" w:rsidRPr="00C20264" w:rsidRDefault="007B4D28" w:rsidP="00625E04">
          <w:pPr>
            <w:pStyle w:val="ListContinue2"/>
          </w:pPr>
          <w:r w:rsidRPr="00C20264">
            <w:t>Operators must consider lower application rates, frequencies, or both to accomplish effective control. The lowest effective application rate also reduces the amount of pesticide available that is not performing a specific pest-control function. Using the lowest possible effective rate and frequency of applications can result in cost and time savings to the user. To minimize discharges of pesticide, operators should base the rate and frequency of application on what is known to be effective against the target pest or necessary for resistance management.</w:t>
          </w:r>
        </w:p>
        <w:p w14:paraId="30FB5DA5" w14:textId="77777777" w:rsidR="00E91B35" w:rsidRPr="00C20264" w:rsidRDefault="007B4D28" w:rsidP="00625E04">
          <w:pPr>
            <w:pStyle w:val="ListContinue2"/>
          </w:pPr>
          <w:r w:rsidRPr="00C20264">
            <w:t xml:space="preserve">Operators must also consider pest resistance to pesticides when reducing discharges from application of pesticide. Resistance management is an important </w:t>
          </w:r>
          <w:r w:rsidRPr="00C20264">
            <w:lastRenderedPageBreak/>
            <w:t>part of pest control. Some pests can develop resistance to pesticides unless resistance management techniques are adopted by pesticide users. Resistance can result in the loss of effectiveness of pesticides with relatively favorable environmental and human health risks and increase reliance on riskier pesticides. When resistance occurs, users may increase rates and frequency of application in an attempt to maintain pesticide effectiveness. This can lead to the loss of efficacy and increased exposure to the pesticide. Pesticide applicators should be aware of the potential for pest resistance to develop by considering the pest, the pesticide and its mode of action, the number of applications and intervals, and application rates.</w:t>
          </w:r>
        </w:p>
        <w:p w14:paraId="73DCA20A" w14:textId="77777777" w:rsidR="00E91B35" w:rsidRPr="00C20264" w:rsidRDefault="007B4D28" w:rsidP="00625E04">
          <w:pPr>
            <w:pStyle w:val="ListContinue2"/>
            <w:rPr>
              <w:bCs/>
            </w:rPr>
          </w:pPr>
          <w:r w:rsidRPr="00C20264">
            <w:t>Pest resistance develops because intensive pesticide use kills the susceptible individuals in a population, leaving only the resistant ones to reproduce. Several pest management tactics help prevent or delay the occurrence of pesticide resistance. One tactic is to reduce dosages in order to avoid establishing a population of resistant organisms and instead allowing some survivors to pass on genes for susceptibility. Another is to apply pesticides over limited areas to reduce the proportion of the total pest population exposed to the pesticide, thereby maintaining a large pool of individuals still susceptible to the pesticide. A third tactic to prevent development of resistant pest populations is to rotate pesticides with different modes of actions against the pests rather than depend on a single mode of action.</w:t>
          </w:r>
        </w:p>
        <w:p w14:paraId="4C15670C" w14:textId="57E76B29" w:rsidR="00E91B35" w:rsidRPr="00C20264" w:rsidRDefault="007B4D28" w:rsidP="00625E04">
          <w:pPr>
            <w:pStyle w:val="ListNumber2"/>
          </w:pPr>
          <w:r w:rsidRPr="00C20264">
            <w:t>Maintaining pesticide application equipment in proper operating condition, including requirement</w:t>
          </w:r>
          <w:r w:rsidR="004C5FC2">
            <w:t>s</w:t>
          </w:r>
          <w:r w:rsidRPr="00C20264">
            <w:t xml:space="preserve"> to</w:t>
          </w:r>
          <w:r w:rsidR="001A4007" w:rsidRPr="00C20264">
            <w:t xml:space="preserve"> </w:t>
          </w:r>
          <w:r w:rsidRPr="00C20264">
            <w:t>calibrate, clean, and repair such equipment and prevent leaks, spills, or other unintended discharges.</w:t>
          </w:r>
        </w:p>
        <w:p w14:paraId="7DFDAD8B" w14:textId="77777777" w:rsidR="00E91B35" w:rsidRPr="00C20264" w:rsidRDefault="007B4D28" w:rsidP="00625E04">
          <w:pPr>
            <w:pStyle w:val="ListContinue2"/>
          </w:pPr>
          <w:r w:rsidRPr="00C20264">
            <w:t>To minimize discharges of pesticide, operators must ensure that the equipment is calibrated (i.e.</w:t>
          </w:r>
          <w:r w:rsidR="000629FD" w:rsidRPr="00C20264">
            <w:t>,</w:t>
          </w:r>
          <w:r w:rsidRPr="00C20264">
            <w:t xml:space="preserve"> nozzle choice, droplet size, etc.) to deliver the appropriate quantity of pesticide needed to achieve greatest efficacy against the target pest. Improperly calibrated pesticide equipment may cause either too little or too much pesticide to be applied. This lack of precision can result in excess pesticide being available or result in ineffective pest control. When done properly, equipment calibration can assure uniform application to the desired target and result in higher efficiency in terms of pest control and cost. It is important for applicators to know that pesticide application efficiency and precision can be adversely affected by a variety of mechanical problems that can be addressed through regular calibration. Sound calibration practices </w:t>
          </w:r>
          <w:r w:rsidR="00F156A2" w:rsidRPr="00C20264">
            <w:t>include</w:t>
          </w:r>
          <w:r w:rsidRPr="00C20264">
            <w:t>:</w:t>
          </w:r>
        </w:p>
        <w:p w14:paraId="416E1931" w14:textId="77777777" w:rsidR="00FD5750" w:rsidRPr="00C20264" w:rsidRDefault="006C7E1E" w:rsidP="00625E04">
          <w:pPr>
            <w:pStyle w:val="ListNumber3"/>
            <w:numPr>
              <w:ilvl w:val="0"/>
              <w:numId w:val="38"/>
            </w:numPr>
            <w:ind w:left="1080"/>
          </w:pPr>
          <w:r w:rsidRPr="00C20264">
            <w:t>c</w:t>
          </w:r>
          <w:r w:rsidR="007B4D28" w:rsidRPr="00C20264">
            <w:t>hoosing the right spray equipment for the application</w:t>
          </w:r>
          <w:r w:rsidR="000629FD" w:rsidRPr="00C20264">
            <w:t>;</w:t>
          </w:r>
        </w:p>
        <w:p w14:paraId="3F547700" w14:textId="77777777" w:rsidR="00FD5750" w:rsidRPr="00C20264" w:rsidRDefault="006C7E1E" w:rsidP="00625E04">
          <w:pPr>
            <w:pStyle w:val="ListNumber3"/>
          </w:pPr>
          <w:r w:rsidRPr="00C20264">
            <w:t>e</w:t>
          </w:r>
          <w:r w:rsidR="007B4D28" w:rsidRPr="00C20264">
            <w:t>nsuring proper regulation of pressure and choice of nozzle to ensure desired application rate</w:t>
          </w:r>
          <w:r w:rsidR="000629FD" w:rsidRPr="00C20264">
            <w:t>;</w:t>
          </w:r>
        </w:p>
        <w:p w14:paraId="35D2A6ED" w14:textId="77777777" w:rsidR="00FD5750" w:rsidRPr="00C20264" w:rsidRDefault="006C7E1E" w:rsidP="00625E04">
          <w:pPr>
            <w:pStyle w:val="ListNumber3"/>
          </w:pPr>
          <w:r w:rsidRPr="00C20264">
            <w:t>c</w:t>
          </w:r>
          <w:r w:rsidR="007B4D28" w:rsidRPr="00C20264">
            <w:t>alibrating spray equipment prior to use to ensure the rate applied is that required for effective control of the target pest</w:t>
          </w:r>
          <w:r w:rsidR="000629FD" w:rsidRPr="00C20264">
            <w:t>;</w:t>
          </w:r>
        </w:p>
        <w:p w14:paraId="4675368C" w14:textId="77777777" w:rsidR="00FD5750" w:rsidRPr="00C20264" w:rsidRDefault="006C7E1E" w:rsidP="00625E04">
          <w:pPr>
            <w:pStyle w:val="ListNumber3"/>
          </w:pPr>
          <w:r w:rsidRPr="00C20264">
            <w:t>c</w:t>
          </w:r>
          <w:r w:rsidR="007B4D28" w:rsidRPr="00C20264">
            <w:t>leaning all equipment after each use or prior to using another pesticide unless a tank mix is the desired objective and cross contamination is not an issue</w:t>
          </w:r>
          <w:r w:rsidR="000629FD" w:rsidRPr="00C20264">
            <w:t>;</w:t>
          </w:r>
        </w:p>
        <w:p w14:paraId="1F7BDDF6" w14:textId="77777777" w:rsidR="00FD5750" w:rsidRPr="00C20264" w:rsidRDefault="006C7E1E" w:rsidP="00625E04">
          <w:pPr>
            <w:pStyle w:val="ListNumber3"/>
          </w:pPr>
          <w:r w:rsidRPr="00C20264">
            <w:t>c</w:t>
          </w:r>
          <w:r w:rsidR="007B4D28" w:rsidRPr="00C20264">
            <w:t>hecking all equipment regularly (e.g., sprayers, hoses, nozzles, etc.) for signs of uneven wear (e.g., metal fatigue/shavings, cracked hoses, etc.) to prevent equipment failure that may result in inadvertent discharge into the environment; and</w:t>
          </w:r>
        </w:p>
        <w:p w14:paraId="68C9592B" w14:textId="77777777" w:rsidR="00FD5750" w:rsidRPr="00C20264" w:rsidRDefault="006C7E1E" w:rsidP="00625E04">
          <w:pPr>
            <w:pStyle w:val="ListNumber3"/>
          </w:pPr>
          <w:r w:rsidRPr="00C20264">
            <w:lastRenderedPageBreak/>
            <w:t>r</w:t>
          </w:r>
          <w:r w:rsidR="007B4D28" w:rsidRPr="00C20264">
            <w:t>eplacing all worn components of pesticide application equipment prior to application.</w:t>
          </w:r>
        </w:p>
        <w:p w14:paraId="24C08181" w14:textId="77777777" w:rsidR="00E91B35" w:rsidRPr="00C20264" w:rsidRDefault="007B4D28" w:rsidP="00625E04">
          <w:pPr>
            <w:pStyle w:val="ListNumber2"/>
          </w:pPr>
          <w:r w:rsidRPr="00C20264">
            <w:t>Assessing weather conditions (e.g.</w:t>
          </w:r>
          <w:r w:rsidR="000629FD" w:rsidRPr="00C20264">
            <w:t>,</w:t>
          </w:r>
          <w:r w:rsidRPr="00C20264">
            <w:t xml:space="preserve"> temperature, precipitation, and wind speed) in the treatment area to ensure application is consistent with all applicable federal requirements.</w:t>
          </w:r>
        </w:p>
        <w:p w14:paraId="717FBE91" w14:textId="77777777" w:rsidR="00E91B35" w:rsidRPr="00C20264" w:rsidRDefault="007B4D28" w:rsidP="00625E04">
          <w:pPr>
            <w:pStyle w:val="ListContinue2"/>
          </w:pPr>
          <w:r w:rsidRPr="00C20264">
            <w:t>Weather conditions may affect the results of pesticide application.</w:t>
          </w:r>
          <w:r w:rsidR="00D57AEC" w:rsidRPr="00C20264">
            <w:t xml:space="preserve"> </w:t>
          </w:r>
          <w:r w:rsidR="003F77C9" w:rsidRPr="00C20264">
            <w:t>Permittees</w:t>
          </w:r>
          <w:r w:rsidRPr="00C20264">
            <w:t xml:space="preserve"> are required to assess the treatment area to determine whether weather conditions support pest populations and are suitable for pesticide application.</w:t>
          </w:r>
        </w:p>
        <w:p w14:paraId="4AAFE3DE" w14:textId="77777777" w:rsidR="00E91B35" w:rsidRPr="00C20264" w:rsidRDefault="007B4D28" w:rsidP="00625E04">
          <w:pPr>
            <w:pStyle w:val="Heading2"/>
          </w:pPr>
          <w:r w:rsidRPr="00C20264">
            <w:t>Water Quality Based Effluent Limitations.</w:t>
          </w:r>
        </w:p>
        <w:p w14:paraId="2F804886" w14:textId="7BA853E1" w:rsidR="00E91B35" w:rsidRPr="00C20264" w:rsidRDefault="007B4D28" w:rsidP="00E27958">
          <w:pPr>
            <w:pStyle w:val="ListContinue"/>
          </w:pPr>
          <w:r w:rsidRPr="00C20264">
            <w:t>Levels I and II operators are required to maintain the applicable water quality standard</w:t>
          </w:r>
          <w:r w:rsidR="00F156A2" w:rsidRPr="00C20264">
            <w:t>s</w:t>
          </w:r>
          <w:r w:rsidRPr="00C20264">
            <w:t xml:space="preserve"> in accordance with 30 TAC </w:t>
          </w:r>
          <w:r w:rsidR="000629FD" w:rsidRPr="00C20264">
            <w:t xml:space="preserve">Chapter </w:t>
          </w:r>
          <w:r w:rsidRPr="00C20264">
            <w:t xml:space="preserve">307 and take corrective action if a discharge causes or contributes to an excursion of any applicable water quality standard. The </w:t>
          </w:r>
          <w:r w:rsidR="006E1EE6">
            <w:t>ED</w:t>
          </w:r>
          <w:r w:rsidRPr="00C20264">
            <w:t xml:space="preserve"> may require a permittee to obtain </w:t>
          </w:r>
          <w:r w:rsidR="00D0629B" w:rsidRPr="00C20264">
            <w:t>authorization</w:t>
          </w:r>
          <w:r w:rsidRPr="00C20264">
            <w:t xml:space="preserve"> under an individual </w:t>
          </w:r>
          <w:r w:rsidR="00E15145" w:rsidRPr="00C20264">
            <w:t>permit as</w:t>
          </w:r>
          <w:r w:rsidRPr="00C20264">
            <w:t xml:space="preserve"> necessary to protect water quality.</w:t>
          </w:r>
        </w:p>
        <w:p w14:paraId="0EAB47C4" w14:textId="77777777" w:rsidR="00E91B35" w:rsidRPr="00C20264" w:rsidRDefault="007B4D28" w:rsidP="00E27958">
          <w:pPr>
            <w:pStyle w:val="ListContinue"/>
          </w:pPr>
          <w:r w:rsidRPr="00C20264">
            <w:t>Compliance with the pesticide label and other terms and conditions in this permit will meet applicable water quality-based effluent limitations. The permit does not cover discharges of any pesticide into a body of water that is impaired for that pesticide or the pesticide degradates, or into a Tier 3 water</w:t>
          </w:r>
          <w:r w:rsidR="00F156A2" w:rsidRPr="00C20264">
            <w:t xml:space="preserve"> as defined by 30 TAC §</w:t>
          </w:r>
          <w:r w:rsidR="006F6030" w:rsidRPr="00C20264">
            <w:t xml:space="preserve"> 307.5(b)(3)</w:t>
          </w:r>
          <w:r w:rsidRPr="00C20264">
            <w:t>.</w:t>
          </w:r>
        </w:p>
        <w:p w14:paraId="273262B5" w14:textId="77777777" w:rsidR="00E91B35" w:rsidRPr="00C20264" w:rsidRDefault="007B4D28" w:rsidP="00625E04">
          <w:pPr>
            <w:pStyle w:val="Heading2"/>
          </w:pPr>
          <w:r w:rsidRPr="00C20264">
            <w:t>Integrated Pest Management (IPM) Practices</w:t>
          </w:r>
        </w:p>
        <w:p w14:paraId="7A690F5A" w14:textId="03A6D547" w:rsidR="00E91B35" w:rsidRPr="00C20264" w:rsidRDefault="007B4D28" w:rsidP="00E27958">
          <w:pPr>
            <w:pStyle w:val="ListContinue"/>
          </w:pPr>
          <w:r w:rsidRPr="00C20264">
            <w:t xml:space="preserve">Level I </w:t>
          </w:r>
          <w:r w:rsidR="002E1472" w:rsidRPr="00C20264">
            <w:t xml:space="preserve">operators </w:t>
          </w:r>
          <w:r w:rsidRPr="00C20264">
            <w:t>must develop and implement written IPM p</w:t>
          </w:r>
          <w:r w:rsidR="000629FD" w:rsidRPr="00C20264">
            <w:t>ractices to comply with the non-</w:t>
          </w:r>
          <w:r w:rsidRPr="00C20264">
            <w:t>numeric effluent limitations in the permit.</w:t>
          </w:r>
          <w:r w:rsidR="009F52A9" w:rsidRPr="00C20264">
            <w:t xml:space="preserve"> IPM </w:t>
          </w:r>
          <w:r w:rsidR="003F61D4">
            <w:t xml:space="preserve">practices </w:t>
          </w:r>
          <w:r w:rsidR="009F52A9" w:rsidRPr="00C20264">
            <w:t>must be established for each pest management area and for each use pattern, not necessarily for each treatment area.</w:t>
          </w:r>
          <w:r w:rsidR="00D57AEC" w:rsidRPr="00C20264">
            <w:t xml:space="preserve"> </w:t>
          </w:r>
          <w:r w:rsidR="009F52A9" w:rsidRPr="00C20264">
            <w:t xml:space="preserve">IPM </w:t>
          </w:r>
          <w:r w:rsidR="003F61D4">
            <w:t xml:space="preserve">practices </w:t>
          </w:r>
          <w:r w:rsidR="009F52A9" w:rsidRPr="00C20264">
            <w:t>can cover multiple treatment areas if they are identical.</w:t>
          </w:r>
        </w:p>
        <w:p w14:paraId="3C64E34E" w14:textId="6AC7F831" w:rsidR="00E91B35" w:rsidRPr="00C20264" w:rsidRDefault="007B4D28" w:rsidP="00E27958">
          <w:pPr>
            <w:pStyle w:val="ListContinue"/>
          </w:pPr>
          <w:r w:rsidRPr="00C20264">
            <w:t>IPM is a sustainable approach to managing pests by combining biological, cultural, physical, and chemical tools in a way that minimizes economic, health, and environmental risks. It is a series of pest management evaluations, decisions</w:t>
          </w:r>
          <w:r w:rsidR="003F61D4">
            <w:t>,</w:t>
          </w:r>
          <w:r w:rsidRPr="00C20264">
            <w:t xml:space="preserve"> and controls </w:t>
          </w:r>
          <w:r w:rsidR="000629FD" w:rsidRPr="00C20264">
            <w:t>to</w:t>
          </w:r>
          <w:r w:rsidRPr="00C20264">
            <w:t xml:space="preserve"> minimize pesticide use. </w:t>
          </w:r>
          <w:r w:rsidR="000629FD" w:rsidRPr="00C20264">
            <w:t>To reduce potential environmental effects of the chemicals, u</w:t>
          </w:r>
          <w:r w:rsidRPr="00C20264">
            <w:t>sing pesticide as pest management strategy should be the last option if all other pe</w:t>
          </w:r>
          <w:r w:rsidR="00301AED" w:rsidRPr="00C20264">
            <w:t>st control strategies fail</w:t>
          </w:r>
          <w:r w:rsidRPr="00C20264">
            <w:t>.</w:t>
          </w:r>
        </w:p>
        <w:p w14:paraId="597821D7" w14:textId="77777777" w:rsidR="00E91B35" w:rsidRPr="00C20264" w:rsidRDefault="007B4D28" w:rsidP="00E27958">
          <w:pPr>
            <w:pStyle w:val="ListContinue"/>
          </w:pPr>
          <w:r w:rsidRPr="00C20264">
            <w:t>Operators whose discharges of pesticides to waters of the U.S. are solely from pesticide research and development activities are required to comply with the additional technology-based effluent limitations only to the extent the limits may not compromise the research design.</w:t>
          </w:r>
        </w:p>
        <w:p w14:paraId="3B65F8D6" w14:textId="77777777" w:rsidR="00E91B35" w:rsidRPr="00C20264" w:rsidRDefault="00075121" w:rsidP="00E27958">
          <w:pPr>
            <w:pStyle w:val="ListNumber2"/>
            <w:numPr>
              <w:ilvl w:val="0"/>
              <w:numId w:val="39"/>
            </w:numPr>
          </w:pPr>
          <w:r w:rsidRPr="00C20264">
            <w:t>Pest Problem Identification</w:t>
          </w:r>
        </w:p>
        <w:p w14:paraId="151FE39A" w14:textId="77777777" w:rsidR="00E91B35" w:rsidRPr="00C20264" w:rsidRDefault="007B4D28" w:rsidP="00E27958">
          <w:pPr>
            <w:pStyle w:val="ListContinue2"/>
          </w:pPr>
          <w:r w:rsidRPr="00C20264">
            <w:t>Operators are required to identify the pest problem, identify the target pest, establish an action threshold</w:t>
          </w:r>
          <w:r w:rsidR="00301AED" w:rsidRPr="00C20264">
            <w:t>,</w:t>
          </w:r>
          <w:r w:rsidRPr="00C20264">
            <w:t xml:space="preserve"> and document all the processes used to determine the pest problem. </w:t>
          </w:r>
          <w:r w:rsidR="002E1472" w:rsidRPr="00C20264">
            <w:t>The a</w:t>
          </w:r>
          <w:r w:rsidRPr="00C20264">
            <w:t>ction threshold is the point at which pest populations or environmental conditions can no longer be tolerated necessitating that pest control action must be taken based on economic, human health, aesthetics, or other effects considerations. Action thresholds help determine both the need for control actions and the proper timing of those actions. The permit requires operators to use existing surveillance data (if available) to meet the conditions of the permit.</w:t>
          </w:r>
        </w:p>
        <w:p w14:paraId="4582B8AE" w14:textId="77777777" w:rsidR="00E91B35" w:rsidRPr="00C20264" w:rsidRDefault="007B4D28" w:rsidP="00E27958">
          <w:pPr>
            <w:pStyle w:val="ListNumber2"/>
          </w:pPr>
          <w:r w:rsidRPr="00C20264">
            <w:t>Pest Management Strategy</w:t>
          </w:r>
        </w:p>
        <w:p w14:paraId="1DD84A04" w14:textId="77777777" w:rsidR="00E91B35" w:rsidRPr="00C20264" w:rsidRDefault="007B4D28" w:rsidP="00E27958">
          <w:pPr>
            <w:pStyle w:val="ListContinue2"/>
          </w:pPr>
          <w:r w:rsidRPr="00C20264">
            <w:t xml:space="preserve">Operators must evaluate both pesticide and non-pesticide methods of pest management strategies by considering and evaluating the following options: no </w:t>
          </w:r>
          <w:r w:rsidRPr="00C20264">
            <w:lastRenderedPageBreak/>
            <w:t>action, prevention, mechanical or physical methods, cultural methods, biological control agents, and pesticides.</w:t>
          </w:r>
        </w:p>
        <w:p w14:paraId="3ED4CEB3" w14:textId="77777777" w:rsidR="002040A4" w:rsidRPr="00C20264" w:rsidRDefault="007B4D28" w:rsidP="00E27958">
          <w:pPr>
            <w:pStyle w:val="ListContinue2"/>
          </w:pPr>
          <w:r w:rsidRPr="00C20264">
            <w:t>In the evaluation of these options, operators must consider impacts to water quality, impacts to non-target organisms, pest resistance, feasibility, and cost effectiveness. Operators could choose to combine any of the pest management strategies that will effectively control the target pest(s) and produce no adverse or toxic effect on non-target organisms.</w:t>
          </w:r>
        </w:p>
        <w:p w14:paraId="7CBBEDCE" w14:textId="77777777" w:rsidR="00E91B35" w:rsidRPr="00C20264" w:rsidRDefault="007B4D28" w:rsidP="00E27958">
          <w:pPr>
            <w:pStyle w:val="ListNumber2"/>
          </w:pPr>
          <w:r w:rsidRPr="00C20264">
            <w:t>Pesticide Use</w:t>
          </w:r>
        </w:p>
        <w:p w14:paraId="7AA1CBC7" w14:textId="5FCAE8F1" w:rsidR="00E91B35" w:rsidRPr="00C20264" w:rsidRDefault="007B4D28" w:rsidP="00E27958">
          <w:pPr>
            <w:pStyle w:val="ListContinue2"/>
          </w:pPr>
          <w:r w:rsidRPr="00C20264">
            <w:t>Operators must conduct pest surveillance prior to pesticide application to verify the need for using pesticide as a pest management strategy. Operators are required to reasonably justify the proposed treatment and should only apply pesticide when the action threshold has been met so as to reduce the impact on the environment and non-target organisms. Operators must adhere to FIFRA and the pesticide label instructions. The pesticide label is a binding legal agreement between the EPA, the registrant, and the user.</w:t>
          </w:r>
        </w:p>
        <w:p w14:paraId="0448F7C1" w14:textId="5C1725BE" w:rsidR="00E91B35" w:rsidRPr="00C20264" w:rsidRDefault="007B4D28" w:rsidP="00E27958">
          <w:pPr>
            <w:pStyle w:val="ListContinue2"/>
          </w:pPr>
          <w:r w:rsidRPr="00C20264">
            <w:t xml:space="preserve">Pesticide application can only be carried out by a trained, certified pesticide applicator if the pesticide is classified as </w:t>
          </w:r>
          <w:r w:rsidR="00301AED" w:rsidRPr="00C20264">
            <w:t>RU</w:t>
          </w:r>
          <w:r w:rsidRPr="00C20264">
            <w:t xml:space="preserve"> Pesticides</w:t>
          </w:r>
          <w:r w:rsidR="00301AED" w:rsidRPr="00C20264">
            <w:t>, SLU Pesticides</w:t>
          </w:r>
          <w:r w:rsidRPr="00C20264">
            <w:t xml:space="preserve"> or </w:t>
          </w:r>
          <w:r w:rsidR="00301AED" w:rsidRPr="00E971DF">
            <w:t>RH</w:t>
          </w:r>
          <w:r w:rsidR="00E3386C" w:rsidRPr="00E971DF">
            <w:t xml:space="preserve"> (US EPA, 1974)</w:t>
          </w:r>
          <w:r w:rsidRPr="00E971DF">
            <w:t xml:space="preserve">. </w:t>
          </w:r>
          <w:r w:rsidRPr="00C20264">
            <w:t>Pesticides that will be applied directly to surface water must be a pesticide that is registered by the EPA as an aquatic pesticide.</w:t>
          </w:r>
        </w:p>
        <w:p w14:paraId="2BDA4085" w14:textId="77777777" w:rsidR="00E91B35" w:rsidRPr="00C20264" w:rsidRDefault="007B4D28" w:rsidP="00E14702">
          <w:pPr>
            <w:spacing w:before="120"/>
            <w:ind w:left="720"/>
            <w:rPr>
              <w:rFonts w:ascii="Lucida Bright" w:hAnsi="Lucida Bright"/>
              <w:sz w:val="22"/>
              <w:szCs w:val="22"/>
            </w:rPr>
          </w:pPr>
          <w:r w:rsidRPr="00C20264">
            <w:rPr>
              <w:rFonts w:ascii="Lucida Bright" w:hAnsi="Lucida Bright"/>
              <w:sz w:val="22"/>
              <w:szCs w:val="22"/>
            </w:rPr>
            <w:t xml:space="preserve">It is a violation of the </w:t>
          </w:r>
          <w:r w:rsidR="00734789" w:rsidRPr="00C20264">
            <w:rPr>
              <w:rFonts w:ascii="Lucida Bright" w:hAnsi="Lucida Bright"/>
              <w:sz w:val="22"/>
              <w:szCs w:val="22"/>
            </w:rPr>
            <w:t xml:space="preserve">federal </w:t>
          </w:r>
          <w:r w:rsidRPr="00C20264">
            <w:rPr>
              <w:rFonts w:ascii="Lucida Bright" w:hAnsi="Lucida Bright"/>
              <w:sz w:val="22"/>
              <w:szCs w:val="22"/>
            </w:rPr>
            <w:t>CWA and this permit if a pesticide is used in a way or place not specified on the label.</w:t>
          </w:r>
        </w:p>
        <w:p w14:paraId="21538EB5" w14:textId="77777777" w:rsidR="00E91B35" w:rsidRPr="00C20264" w:rsidRDefault="007B4D28" w:rsidP="00625E04">
          <w:pPr>
            <w:pStyle w:val="Heading2"/>
          </w:pPr>
          <w:r w:rsidRPr="00C20264">
            <w:t>Pesticide Discharge Management Plan (PDMP)</w:t>
          </w:r>
        </w:p>
        <w:p w14:paraId="3238211A" w14:textId="77777777" w:rsidR="00E91B35" w:rsidRPr="00C20264" w:rsidRDefault="007B4D28" w:rsidP="00E27958">
          <w:pPr>
            <w:pStyle w:val="ListContinue"/>
          </w:pPr>
          <w:r w:rsidRPr="00C20264">
            <w:t xml:space="preserve">Level I operators must prepare a PDMP for the pest management area within 90 days of </w:t>
          </w:r>
          <w:r w:rsidR="00D0629B" w:rsidRPr="00C20264">
            <w:t>authorization</w:t>
          </w:r>
          <w:r w:rsidRPr="00C20264">
            <w:t xml:space="preserve"> under this permit to comply with the permit conditions. Operators must document the implementation (including inspection, maintenance, monitoring, and corrective action) of control measures being used to comply with the effluent limitations set forth in Part III of the permit.</w:t>
          </w:r>
        </w:p>
        <w:p w14:paraId="67B16850" w14:textId="215FA058" w:rsidR="00E91B35" w:rsidRPr="00C20264" w:rsidRDefault="007B4D28" w:rsidP="00E27958">
          <w:pPr>
            <w:pStyle w:val="ListContinue"/>
          </w:pPr>
          <w:r w:rsidRPr="00C20264">
            <w:t>The following must be documented in the PDMP: (1) pesticide discharge management team</w:t>
          </w:r>
          <w:r w:rsidR="003F61D4">
            <w:t>,</w:t>
          </w:r>
          <w:r w:rsidRPr="00C20264">
            <w:t xml:space="preserve"> (2) pest problem identification</w:t>
          </w:r>
          <w:r w:rsidR="003F61D4">
            <w:t>,</w:t>
          </w:r>
          <w:r w:rsidRPr="00C20264">
            <w:t xml:space="preserve"> (3) evaluation and selection of pest management strategies</w:t>
          </w:r>
          <w:r w:rsidR="003F61D4">
            <w:t>,</w:t>
          </w:r>
          <w:r w:rsidRPr="00C20264">
            <w:t xml:space="preserve"> and (4) response procedures (e.g., spill response procedure, adverse incident response procedure, visual evaluations, pest surveillance, and assessi</w:t>
          </w:r>
          <w:r w:rsidR="003A0082" w:rsidRPr="00C20264">
            <w:t xml:space="preserve">ng environmental conditions). </w:t>
          </w:r>
          <w:r w:rsidRPr="00C20264">
            <w:t>The PDMP must be kept up-to-date and modified whenever necessary to document any corrective actions as necessary to meet the effluent</w:t>
          </w:r>
          <w:r w:rsidR="003A0082" w:rsidRPr="00C20264">
            <w:t xml:space="preserve"> limitations in this permit.</w:t>
          </w:r>
        </w:p>
        <w:p w14:paraId="22FFA812" w14:textId="77777777" w:rsidR="00E91B35" w:rsidRDefault="007B4D28" w:rsidP="00E27958">
          <w:pPr>
            <w:pStyle w:val="ListContinue"/>
          </w:pPr>
          <w:r w:rsidRPr="00C20264">
            <w:t xml:space="preserve">The PDMP requirements set forth in the permit are terms or conditions under the </w:t>
          </w:r>
          <w:r w:rsidR="00E63EFB" w:rsidRPr="00C20264">
            <w:t xml:space="preserve">federal </w:t>
          </w:r>
          <w:r w:rsidRPr="00C20264">
            <w:t>CWA because the operator is documenting information on how it is complying with the effluent limitations (and inspection and evaluation requirements) contained elsewhere in the permit.</w:t>
          </w:r>
        </w:p>
        <w:p w14:paraId="705AFDB5" w14:textId="5D1924FD" w:rsidR="00B41F95" w:rsidRPr="00C20264" w:rsidRDefault="00B41F95" w:rsidP="00E27958">
          <w:pPr>
            <w:pStyle w:val="ListContinue"/>
          </w:pPr>
          <w:r>
            <w:t>Level I Operators are required to prepare, sign</w:t>
          </w:r>
          <w:r w:rsidR="003F61D4">
            <w:t>,</w:t>
          </w:r>
          <w:r>
            <w:t xml:space="preserve"> date</w:t>
          </w:r>
          <w:r w:rsidR="003F61D4">
            <w:t>,</w:t>
          </w:r>
          <w:r>
            <w:t xml:space="preserve"> and certify the PDMP and all modifications to the PDMP in accordance with </w:t>
          </w:r>
          <w:r w:rsidRPr="000306A1">
            <w:t>30 Texas Administrative Code §305.44</w:t>
          </w:r>
          <w:r>
            <w:t>.</w:t>
          </w:r>
        </w:p>
        <w:p w14:paraId="4B8F157C" w14:textId="77777777" w:rsidR="00E91B35" w:rsidRPr="00C20264" w:rsidRDefault="007B4D28" w:rsidP="00625E04">
          <w:pPr>
            <w:pStyle w:val="Heading2"/>
          </w:pPr>
          <w:r w:rsidRPr="00C20264">
            <w:t>Visual Evaluation Requirement</w:t>
          </w:r>
          <w:r w:rsidR="00075121" w:rsidRPr="00C20264">
            <w:t>s</w:t>
          </w:r>
        </w:p>
        <w:p w14:paraId="429DB3ED" w14:textId="2CE010EC" w:rsidR="00E91B35" w:rsidRPr="00C20264" w:rsidRDefault="007B4D28" w:rsidP="00E27958">
          <w:pPr>
            <w:pStyle w:val="ListContinue"/>
          </w:pPr>
          <w:r w:rsidRPr="00C20264">
            <w:t xml:space="preserve">Levels I and II operators must carry out a visual evaluation of the pest management area in compliance with the permit conditions. Operators are required to do spot checks of areas in and around the treatment area </w:t>
          </w:r>
          <w:r w:rsidR="6471090D">
            <w:t>prior to each pesticide application to determine if the target pest act</w:t>
          </w:r>
          <w:r w:rsidR="29D8CCA5">
            <w:t xml:space="preserve">ion threshold are met and weather conditions are </w:t>
          </w:r>
          <w:r w:rsidR="29D8CCA5">
            <w:lastRenderedPageBreak/>
            <w:t>conducive,</w:t>
          </w:r>
          <w:r w:rsidR="6471090D">
            <w:t xml:space="preserve"> and </w:t>
          </w:r>
          <w:r w:rsidRPr="00C20264">
            <w:t>within a reasonable period of time after each pesticide application, not to exceed the time required for maximum effect indicated on the product label to observe the effects of the pesticides on the treatment area and document if there was an observable</w:t>
          </w:r>
          <w:r w:rsidR="0007040E">
            <w:t>,</w:t>
          </w:r>
          <w:r w:rsidRPr="00C20264">
            <w:t xml:space="preserve"> adverse</w:t>
          </w:r>
          <w:r w:rsidR="0007040E">
            <w:t>,</w:t>
          </w:r>
          <w:r w:rsidRPr="00C20264">
            <w:t xml:space="preserve"> or toxic impact that may possibly be related to the operator’s use of pesticides in the treatment area.</w:t>
          </w:r>
          <w:r w:rsidR="00D57AEC" w:rsidRPr="00C20264">
            <w:t xml:space="preserve"> </w:t>
          </w:r>
          <w:r w:rsidRPr="00C20264">
            <w:t>Permittees must take corrective actions for any observed problem(s) and document the effect of the corrective measure(s) when completed.</w:t>
          </w:r>
        </w:p>
        <w:p w14:paraId="524EE947" w14:textId="5D6F6241" w:rsidR="00D25E84" w:rsidRDefault="007B4D28" w:rsidP="00E27958">
          <w:pPr>
            <w:pStyle w:val="ListContinue"/>
          </w:pPr>
          <w:r w:rsidRPr="00C20264">
            <w:t xml:space="preserve">Permittees shall conduct a visual evaluation to determine if the target pest action threshold(s) are met and weather conditions are conducive to proper application, </w:t>
          </w:r>
          <w:r w:rsidR="0007040E">
            <w:t xml:space="preserve">and to </w:t>
          </w:r>
          <w:r w:rsidRPr="00C20264">
            <w:t>identify conditions (e.g.</w:t>
          </w:r>
          <w:r w:rsidR="00301AED" w:rsidRPr="00C20264">
            <w:t>,</w:t>
          </w:r>
          <w:r w:rsidRPr="00C20264">
            <w:t xml:space="preserve"> temperature, precipitation, and wind speed in the treatment area) that support development of pest populations and are suitable for control activities</w:t>
          </w:r>
          <w:r w:rsidR="0007040E">
            <w:t>.</w:t>
          </w:r>
          <w:r w:rsidR="0007040E" w:rsidRPr="00C20264">
            <w:t xml:space="preserve"> </w:t>
          </w:r>
          <w:r w:rsidR="0007040E">
            <w:t>A visual evaluation shall also be performed</w:t>
          </w:r>
          <w:r w:rsidR="0007040E" w:rsidRPr="00C20264">
            <w:t xml:space="preserve"> </w:t>
          </w:r>
          <w:r w:rsidRPr="00C20264">
            <w:t xml:space="preserve">during </w:t>
          </w:r>
          <w:r w:rsidR="007F6125">
            <w:t xml:space="preserve">and after </w:t>
          </w:r>
          <w:r w:rsidRPr="00C20264">
            <w:t>the application when considerations for safety and feasibility allow.</w:t>
          </w:r>
        </w:p>
        <w:p w14:paraId="2109659C" w14:textId="2961A3DD" w:rsidR="00B41F95" w:rsidRPr="00E14702" w:rsidRDefault="00B41F95" w:rsidP="00E81022">
          <w:pPr>
            <w:pStyle w:val="Heading2"/>
          </w:pPr>
          <w:r w:rsidRPr="00E14702">
            <w:t>Documentation of Visual Evaluation and Additional Monitoring</w:t>
          </w:r>
        </w:p>
        <w:p w14:paraId="44072DBF" w14:textId="0630DFEC" w:rsidR="00B41F95" w:rsidRDefault="00B41F95" w:rsidP="00E14702">
          <w:pPr>
            <w:pStyle w:val="ListContinue"/>
          </w:pPr>
          <w:r>
            <w:t xml:space="preserve">Level IA operators are required to keep records of the visual evaluations that are conducted during pesticide application and post application; and if no visual evaluation is conducted, they are also required to document the reason why the evaluation could not be conducted. </w:t>
          </w:r>
          <w:r w:rsidRPr="00D849F5">
            <w:t xml:space="preserve">If TCEQ determines that additional monitoring is appropriate to ensure compliance with the permit’s technology-based and water quality-based effluent limitations, TCEQ shall notify the permittee of additional monitoring requirements. </w:t>
          </w:r>
          <w:r>
            <w:t>The</w:t>
          </w:r>
          <w:r w:rsidRPr="00D849F5">
            <w:t xml:space="preserve"> notice shall state the reasons for the additional monitoring</w:t>
          </w:r>
          <w:r w:rsidR="00AF4606">
            <w:t>,</w:t>
          </w:r>
          <w:r w:rsidR="00AF4606" w:rsidRPr="00D849F5">
            <w:t xml:space="preserve"> </w:t>
          </w:r>
          <w:r w:rsidRPr="00D849F5">
            <w:t>locations and parameters to be monitored</w:t>
          </w:r>
          <w:r w:rsidR="00AF4606">
            <w:t>,</w:t>
          </w:r>
          <w:r w:rsidR="00AF4606" w:rsidRPr="00D849F5">
            <w:t xml:space="preserve"> </w:t>
          </w:r>
          <w:r w:rsidRPr="00D849F5">
            <w:t>frequency and period of additional monitoring</w:t>
          </w:r>
          <w:r w:rsidR="00AF4606">
            <w:t>,</w:t>
          </w:r>
          <w:r w:rsidR="00AF4606" w:rsidRPr="00D849F5">
            <w:t xml:space="preserve"> </w:t>
          </w:r>
          <w:r w:rsidRPr="00D849F5">
            <w:t>sample types</w:t>
          </w:r>
          <w:r w:rsidR="00AF4606">
            <w:t>,</w:t>
          </w:r>
          <w:r w:rsidR="00AF4606" w:rsidRPr="00D849F5">
            <w:t xml:space="preserve"> </w:t>
          </w:r>
          <w:r w:rsidRPr="00D849F5">
            <w:t>and reporting requirements</w:t>
          </w:r>
          <w:r>
            <w:t>.</w:t>
          </w:r>
          <w:r w:rsidRPr="0010033E">
            <w:t xml:space="preserve"> </w:t>
          </w:r>
          <w:r>
            <w:t xml:space="preserve">TCEQ </w:t>
          </w:r>
          <w:r w:rsidRPr="0010033E">
            <w:t>may require additional monitoring when the Agency determines:</w:t>
          </w:r>
        </w:p>
        <w:p w14:paraId="215AAB12" w14:textId="1C0B0A9F" w:rsidR="00B41F95" w:rsidRPr="003E42FB" w:rsidRDefault="00FC7CA3" w:rsidP="00E14702">
          <w:pPr>
            <w:pStyle w:val="ListNumber2"/>
            <w:numPr>
              <w:ilvl w:val="0"/>
              <w:numId w:val="47"/>
            </w:numPr>
          </w:pPr>
          <w:r>
            <w:t>t</w:t>
          </w:r>
          <w:r w:rsidRPr="003E42FB">
            <w:t xml:space="preserve">he </w:t>
          </w:r>
          <w:r w:rsidR="00B41F95" w:rsidRPr="003E42FB">
            <w:t>Operator's treatment activity likely contributed to a reported adverse incident;</w:t>
          </w:r>
        </w:p>
        <w:p w14:paraId="2E619739" w14:textId="6EA33DD7" w:rsidR="00B41F95" w:rsidRPr="003E42FB" w:rsidRDefault="00FC7CA3" w:rsidP="00E14702">
          <w:pPr>
            <w:pStyle w:val="ListNumber2"/>
          </w:pPr>
          <w:r>
            <w:t>t</w:t>
          </w:r>
          <w:r w:rsidRPr="003E42FB">
            <w:t xml:space="preserve">he </w:t>
          </w:r>
          <w:r w:rsidR="00B41F95" w:rsidRPr="003E42FB">
            <w:t>pesticide used in treatment contains components for which additional controls may be necessary;</w:t>
          </w:r>
        </w:p>
        <w:p w14:paraId="70F33CB2" w14:textId="07885745" w:rsidR="00B41F95" w:rsidRPr="003E42FB" w:rsidRDefault="00FC7CA3" w:rsidP="00E14702">
          <w:pPr>
            <w:pStyle w:val="ListNumber2"/>
          </w:pPr>
          <w:r>
            <w:t>t</w:t>
          </w:r>
          <w:r w:rsidRPr="003E42FB">
            <w:t xml:space="preserve">he </w:t>
          </w:r>
          <w:r w:rsidR="00B41F95" w:rsidRPr="003E42FB">
            <w:t>pesticide used in treatment raises water quality concerns;</w:t>
          </w:r>
        </w:p>
        <w:p w14:paraId="3E6C7472" w14:textId="1488B6C7" w:rsidR="00B41F95" w:rsidRPr="003E42FB" w:rsidRDefault="00FC7CA3" w:rsidP="00E14702">
          <w:pPr>
            <w:pStyle w:val="ListNumber2"/>
          </w:pPr>
          <w:r>
            <w:t>m</w:t>
          </w:r>
          <w:r w:rsidRPr="003E42FB">
            <w:t xml:space="preserve">ore </w:t>
          </w:r>
          <w:r w:rsidR="00B41F95" w:rsidRPr="003E42FB">
            <w:t>information about the pesticide use at issue is needed to determine if effluent limitations should be modified;</w:t>
          </w:r>
        </w:p>
        <w:p w14:paraId="61BC15F3" w14:textId="5BD8B96C" w:rsidR="00B41F95" w:rsidRPr="003E42FB" w:rsidRDefault="00FC7CA3" w:rsidP="00E14702">
          <w:pPr>
            <w:pStyle w:val="ListNumber2"/>
          </w:pPr>
          <w:r>
            <w:t>t</w:t>
          </w:r>
          <w:r w:rsidRPr="003E42FB">
            <w:t xml:space="preserve">he </w:t>
          </w:r>
          <w:r w:rsidR="00B41F95" w:rsidRPr="003E42FB">
            <w:t>Operator is not in compliance with several permit conditions;</w:t>
          </w:r>
        </w:p>
        <w:p w14:paraId="07A2F1A2" w14:textId="244E48DD" w:rsidR="00B41F95" w:rsidRPr="003E42FB" w:rsidRDefault="00FC7CA3" w:rsidP="00E14702">
          <w:pPr>
            <w:pStyle w:val="ListNumber2"/>
          </w:pPr>
          <w:r>
            <w:t>a</w:t>
          </w:r>
          <w:r w:rsidRPr="003E42FB">
            <w:t xml:space="preserve"> </w:t>
          </w:r>
          <w:r w:rsidR="00B41F95" w:rsidRPr="003E42FB">
            <w:t>change has occurred in the availability of demonstrated technology or practices for the reduction of discharges from the application of pesticides; or</w:t>
          </w:r>
        </w:p>
        <w:p w14:paraId="20232460" w14:textId="6A4E1DF3" w:rsidR="00B41F95" w:rsidRPr="00B41F95" w:rsidRDefault="00FC7CA3" w:rsidP="00E14702">
          <w:pPr>
            <w:pStyle w:val="ListNumber2"/>
          </w:pPr>
          <w:r>
            <w:t>a</w:t>
          </w:r>
          <w:r w:rsidRPr="00B41F95">
            <w:t xml:space="preserve">dditional </w:t>
          </w:r>
          <w:r w:rsidR="00B41F95" w:rsidRPr="00B41F95">
            <w:t>permit requirements may be necessary in light of federally threatened or endangered species</w:t>
          </w:r>
          <w:r w:rsidR="00E81022">
            <w:t>.</w:t>
          </w:r>
        </w:p>
        <w:p w14:paraId="7CBA3AE3" w14:textId="77777777" w:rsidR="00E91B35" w:rsidRPr="00C20264" w:rsidRDefault="007B4D28" w:rsidP="00625E04">
          <w:pPr>
            <w:pStyle w:val="Heading2"/>
          </w:pPr>
          <w:r w:rsidRPr="00C20264">
            <w:t>Recordkeeping</w:t>
          </w:r>
        </w:p>
        <w:p w14:paraId="0F71FE9E" w14:textId="77777777" w:rsidR="00E91B35" w:rsidRPr="00C20264" w:rsidRDefault="007B4D28" w:rsidP="00E27958">
          <w:pPr>
            <w:pStyle w:val="ListContinue"/>
          </w:pPr>
          <w:r w:rsidRPr="00C20264">
            <w:t xml:space="preserve">Levels I and II operators are required to keep a copy of this permit </w:t>
          </w:r>
          <w:r w:rsidR="009223DE" w:rsidRPr="00C20264">
            <w:t>(</w:t>
          </w:r>
          <w:r w:rsidRPr="00C20264">
            <w:t>electronic copy also acceptable) and any adverse incident reports. Level I operators are required to keep records of all pesticide use. Records will allow evaluation of pest control efforts and help plan future treatments. Level III operators are not required to keep records.</w:t>
          </w:r>
        </w:p>
        <w:p w14:paraId="2341B975" w14:textId="51DFE10C" w:rsidR="00E91B35" w:rsidRPr="00C20264" w:rsidRDefault="007B4D28" w:rsidP="00E27958">
          <w:pPr>
            <w:pStyle w:val="ListContinue"/>
          </w:pPr>
          <w:r w:rsidRPr="00C20264">
            <w:t>The permit authorizes Level I operators to harmonize the state law (4 TAC §</w:t>
          </w:r>
          <w:r w:rsidR="00D1334A">
            <w:t xml:space="preserve"> </w:t>
          </w:r>
          <w:r w:rsidRPr="00C20264">
            <w:t xml:space="preserve">7.33), the </w:t>
          </w:r>
          <w:r w:rsidR="00301AED" w:rsidRPr="00C20264">
            <w:t>FIFRA</w:t>
          </w:r>
          <w:r w:rsidR="00A647F4">
            <w:t>,</w:t>
          </w:r>
          <w:r w:rsidRPr="00C20264">
            <w:t xml:space="preserve"> and </w:t>
          </w:r>
          <w:r w:rsidR="00734789" w:rsidRPr="00C20264">
            <w:t xml:space="preserve">federal </w:t>
          </w:r>
          <w:r w:rsidRPr="00C20264">
            <w:t xml:space="preserve">CWA recordkeeping practices, where appropriate. The following records are required to be kept for a period of at least </w:t>
          </w:r>
          <w:r w:rsidR="00301AED" w:rsidRPr="00C20264">
            <w:t>five</w:t>
          </w:r>
          <w:r w:rsidRPr="00C20264">
            <w:t xml:space="preserve"> years from the date the record was created and must be made available to the </w:t>
          </w:r>
          <w:r w:rsidR="006E1EE6">
            <w:t>ED</w:t>
          </w:r>
          <w:r w:rsidRPr="00C20264">
            <w:t xml:space="preserve"> upon request:</w:t>
          </w:r>
        </w:p>
        <w:p w14:paraId="31EA87A2" w14:textId="77777777" w:rsidR="00E91B35" w:rsidRPr="00C20264" w:rsidRDefault="007B4D28" w:rsidP="00E27958">
          <w:pPr>
            <w:pStyle w:val="ListNumber2"/>
            <w:numPr>
              <w:ilvl w:val="0"/>
              <w:numId w:val="40"/>
            </w:numPr>
          </w:pPr>
          <w:r w:rsidRPr="00C20264">
            <w:lastRenderedPageBreak/>
            <w:t>a copy of spill or leak reports;</w:t>
          </w:r>
        </w:p>
        <w:p w14:paraId="0AE24F16" w14:textId="77777777" w:rsidR="00E91B35" w:rsidRPr="00C20264" w:rsidRDefault="007B4D28" w:rsidP="00E27958">
          <w:pPr>
            <w:pStyle w:val="ListNumber2"/>
          </w:pPr>
          <w:r w:rsidRPr="00C20264">
            <w:t xml:space="preserve">a copy of the NOI submitted to TCEQ along with any correspondence to/from TCEQ specific to </w:t>
          </w:r>
          <w:r w:rsidR="00D0629B" w:rsidRPr="00C20264">
            <w:t>authorization</w:t>
          </w:r>
          <w:r w:rsidRPr="00C20264">
            <w:t xml:space="preserve"> under this permit;</w:t>
          </w:r>
        </w:p>
        <w:p w14:paraId="634C7A6D" w14:textId="77777777" w:rsidR="00E91B35" w:rsidRPr="00C20264" w:rsidRDefault="007B4D28" w:rsidP="00E27958">
          <w:pPr>
            <w:pStyle w:val="ListNumber2"/>
          </w:pPr>
          <w:r w:rsidRPr="00C20264">
            <w:t>a copy of the acknowledgment certificate issued by TCEQ or Self</w:t>
          </w:r>
          <w:r w:rsidR="00734789" w:rsidRPr="00C20264">
            <w:t>-</w:t>
          </w:r>
          <w:r w:rsidRPr="00C20264">
            <w:t>Certification Form submitted to TCEQ; and</w:t>
          </w:r>
        </w:p>
        <w:p w14:paraId="3D005529" w14:textId="77777777" w:rsidR="00E91B35" w:rsidRPr="00C20264" w:rsidRDefault="007B4D28" w:rsidP="00E27958">
          <w:pPr>
            <w:pStyle w:val="ListNumber2"/>
          </w:pPr>
          <w:r w:rsidRPr="00C20264">
            <w:t>pesticide application records for each treatment area must be recorded as soon as possible but no later than</w:t>
          </w:r>
          <w:r w:rsidR="00D57AEC" w:rsidRPr="00C20264">
            <w:t xml:space="preserve"> </w:t>
          </w:r>
          <w:r w:rsidR="00301AED" w:rsidRPr="00C20264">
            <w:t>14</w:t>
          </w:r>
          <w:r w:rsidRPr="00C20264">
            <w:t xml:space="preserve"> days after implementing the pest management strategy to include the following:</w:t>
          </w:r>
        </w:p>
        <w:p w14:paraId="52B5963C" w14:textId="77777777" w:rsidR="00E91B35" w:rsidRPr="00C20264" w:rsidRDefault="006C7E1E" w:rsidP="00E076C8">
          <w:pPr>
            <w:pStyle w:val="ListNumber3"/>
            <w:numPr>
              <w:ilvl w:val="0"/>
              <w:numId w:val="41"/>
            </w:numPr>
            <w:ind w:left="1170" w:hanging="450"/>
          </w:pPr>
          <w:r w:rsidRPr="00C20264">
            <w:t>t</w:t>
          </w:r>
          <w:r w:rsidR="007B4D28" w:rsidRPr="00C20264">
            <w:t>he name(s) of the record keeper;</w:t>
          </w:r>
        </w:p>
        <w:p w14:paraId="1AB97B1B" w14:textId="77777777" w:rsidR="00E91B35" w:rsidRPr="00C20264" w:rsidRDefault="006C7E1E" w:rsidP="00E076C8">
          <w:pPr>
            <w:pStyle w:val="ListNumber3"/>
            <w:ind w:left="1170" w:hanging="450"/>
          </w:pPr>
          <w:r w:rsidRPr="00C20264">
            <w:t>p</w:t>
          </w:r>
          <w:r w:rsidR="007B4D28" w:rsidRPr="00C20264">
            <w:t>esticide applicator’s name</w:t>
          </w:r>
          <w:r w:rsidR="003A0082" w:rsidRPr="00C20264">
            <w:t>;</w:t>
          </w:r>
        </w:p>
        <w:p w14:paraId="1D0BD74A" w14:textId="77777777" w:rsidR="00E91B35" w:rsidRPr="00C20264" w:rsidRDefault="006C7E1E" w:rsidP="00E076C8">
          <w:pPr>
            <w:pStyle w:val="ListNumber3"/>
            <w:ind w:left="1170" w:hanging="450"/>
          </w:pPr>
          <w:r w:rsidRPr="00C20264">
            <w:t>t</w:t>
          </w:r>
          <w:r w:rsidR="00301AED" w:rsidRPr="00C20264">
            <w:t>arget p</w:t>
          </w:r>
          <w:r w:rsidR="007B4D28" w:rsidRPr="00C20264">
            <w:t>est(s);</w:t>
          </w:r>
        </w:p>
        <w:p w14:paraId="711D9C71" w14:textId="77777777" w:rsidR="00E91B35" w:rsidRPr="00C20264" w:rsidRDefault="006C7E1E" w:rsidP="00E076C8">
          <w:pPr>
            <w:pStyle w:val="ListNumber3"/>
            <w:ind w:left="1170" w:hanging="450"/>
          </w:pPr>
          <w:r w:rsidRPr="00C20264">
            <w:t>p</w:t>
          </w:r>
          <w:r w:rsidR="007B4D28" w:rsidRPr="00C20264">
            <w:t>est management strategies used and what action threshold(s) have been met;</w:t>
          </w:r>
        </w:p>
        <w:p w14:paraId="76CD7F14" w14:textId="77777777" w:rsidR="00E91B35" w:rsidRPr="00C20264" w:rsidRDefault="006C7E1E" w:rsidP="00E076C8">
          <w:pPr>
            <w:pStyle w:val="ListNumber3"/>
            <w:ind w:left="1170" w:hanging="450"/>
          </w:pPr>
          <w:r w:rsidRPr="00C20264">
            <w:t>d</w:t>
          </w:r>
          <w:r w:rsidR="007B4D28" w:rsidRPr="00C20264">
            <w:t>ate of pre- and post-application surveillance and visual evaluations;</w:t>
          </w:r>
        </w:p>
        <w:p w14:paraId="0E404ECA" w14:textId="77777777" w:rsidR="00E91B35" w:rsidRPr="00C20264" w:rsidRDefault="006C7E1E" w:rsidP="00E076C8">
          <w:pPr>
            <w:pStyle w:val="ListNumber3"/>
            <w:ind w:left="1170" w:hanging="450"/>
          </w:pPr>
          <w:r w:rsidRPr="00C20264">
            <w:t>d</w:t>
          </w:r>
          <w:r w:rsidR="007B4D28" w:rsidRPr="00C20264">
            <w:t>ate pest management strategy was conducted;</w:t>
          </w:r>
        </w:p>
        <w:p w14:paraId="3967A02B" w14:textId="77777777" w:rsidR="00E91B35" w:rsidRPr="00C20264" w:rsidRDefault="006C7E1E" w:rsidP="00E076C8">
          <w:pPr>
            <w:pStyle w:val="ListNumber3"/>
            <w:ind w:left="1170" w:hanging="450"/>
          </w:pPr>
          <w:r w:rsidRPr="00C20264">
            <w:t>n</w:t>
          </w:r>
          <w:r w:rsidR="007B4D28" w:rsidRPr="00C20264">
            <w:t>ame and total amount (in gallons or pounds) of pesticide product applied, including the product’s EPA registration numbers;</w:t>
          </w:r>
        </w:p>
        <w:p w14:paraId="4115C72B" w14:textId="77777777" w:rsidR="00E91B35" w:rsidRPr="00C20264" w:rsidRDefault="006C7E1E" w:rsidP="00E076C8">
          <w:pPr>
            <w:pStyle w:val="ListNumber3"/>
            <w:ind w:left="1170" w:hanging="450"/>
          </w:pPr>
          <w:r w:rsidRPr="00C20264">
            <w:t>c</w:t>
          </w:r>
          <w:r w:rsidR="007B4D28" w:rsidRPr="00C20264">
            <w:t xml:space="preserve">oncentration (%) of active ingredient in </w:t>
          </w:r>
          <w:r w:rsidR="003A0082" w:rsidRPr="00C20264">
            <w:t xml:space="preserve">the </w:t>
          </w:r>
          <w:r w:rsidR="007B4D28" w:rsidRPr="00C20264">
            <w:t>formulation;</w:t>
          </w:r>
        </w:p>
        <w:p w14:paraId="772708F0" w14:textId="77777777" w:rsidR="00E91B35" w:rsidRPr="00C20264" w:rsidRDefault="006C7E1E" w:rsidP="00E076C8">
          <w:pPr>
            <w:pStyle w:val="ListNumber3"/>
            <w:ind w:left="1170" w:hanging="450"/>
          </w:pPr>
          <w:r w:rsidRPr="00C20264">
            <w:t>i</w:t>
          </w:r>
          <w:r w:rsidR="007B4D28" w:rsidRPr="00C20264">
            <w:t>dentify which treatment area or portion of a treatment area was treated;</w:t>
          </w:r>
        </w:p>
        <w:p w14:paraId="17678DB7" w14:textId="77777777" w:rsidR="00E91B35" w:rsidRPr="00C20264" w:rsidRDefault="006C7E1E" w:rsidP="00E076C8">
          <w:pPr>
            <w:pStyle w:val="ListNumber3"/>
            <w:ind w:left="1170" w:hanging="450"/>
          </w:pPr>
          <w:r w:rsidRPr="00C20264">
            <w:t>a</w:t>
          </w:r>
          <w:r w:rsidR="007B4D28" w:rsidRPr="00C20264">
            <w:t xml:space="preserve">ny observed toxic or adverse effects to non-target organisms; </w:t>
          </w:r>
        </w:p>
        <w:p w14:paraId="75F047B7" w14:textId="61E6FE7F" w:rsidR="00E91B35" w:rsidRPr="00C20264" w:rsidRDefault="006C7E1E" w:rsidP="00E076C8">
          <w:pPr>
            <w:pStyle w:val="ListNumber3"/>
            <w:ind w:left="1170" w:hanging="450"/>
          </w:pPr>
          <w:r w:rsidRPr="00C20264">
            <w:t xml:space="preserve">a </w:t>
          </w:r>
          <w:r w:rsidR="007B4D28" w:rsidRPr="00C20264">
            <w:t xml:space="preserve">copy of any modifications made to the PDMP during the term of the permit; </w:t>
          </w:r>
        </w:p>
        <w:p w14:paraId="6BACB776" w14:textId="75BE4711" w:rsidR="00E91B35" w:rsidRDefault="006C7E1E" w:rsidP="00E076C8">
          <w:pPr>
            <w:pStyle w:val="ListNumber3"/>
            <w:ind w:left="1170" w:hanging="450"/>
          </w:pPr>
          <w:r w:rsidRPr="00C20264">
            <w:t>d</w:t>
          </w:r>
          <w:r w:rsidR="007B4D28" w:rsidRPr="00C20264">
            <w:t>ate that application equipment was calibrated, cleaned, and repaired, if applicable</w:t>
          </w:r>
          <w:r w:rsidR="00B41F95">
            <w:t>;</w:t>
          </w:r>
        </w:p>
        <w:p w14:paraId="7086DFF3" w14:textId="14C9672C" w:rsidR="00B41F95" w:rsidRDefault="007A271F" w:rsidP="00E076C8">
          <w:pPr>
            <w:pStyle w:val="ListNumber3"/>
            <w:ind w:left="1170" w:hanging="450"/>
          </w:pPr>
          <w:r>
            <w:t>r</w:t>
          </w:r>
          <w:r w:rsidRPr="0080441B">
            <w:t xml:space="preserve">ecord </w:t>
          </w:r>
          <w:r w:rsidR="00B41F95" w:rsidRPr="0080441B">
            <w:t>of visual evaluation that was conducted including:</w:t>
          </w:r>
        </w:p>
        <w:p w14:paraId="43CCA34A" w14:textId="51EBAADD" w:rsidR="00B41F95" w:rsidRPr="003E42FB" w:rsidRDefault="00B41F95" w:rsidP="00E076C8">
          <w:pPr>
            <w:pStyle w:val="ListNumber4"/>
            <w:ind w:left="1530" w:hanging="450"/>
          </w:pPr>
          <w:r w:rsidRPr="00E81022">
            <w:t>the</w:t>
          </w:r>
          <w:r w:rsidRPr="003E42FB">
            <w:t xml:space="preserve"> date, time, and location where visual evaluation was conducted;</w:t>
          </w:r>
        </w:p>
        <w:p w14:paraId="1CA12554" w14:textId="73A8BF54" w:rsidR="00B41F95" w:rsidRPr="003E42FB" w:rsidRDefault="00B41F95" w:rsidP="00E076C8">
          <w:pPr>
            <w:pStyle w:val="ListNumber4"/>
            <w:ind w:left="1530" w:hanging="450"/>
          </w:pPr>
          <w:r w:rsidRPr="003E42FB">
            <w:t>any possible or observable adverse incidents caused by application of pesticides; and</w:t>
          </w:r>
        </w:p>
        <w:p w14:paraId="7FBC6D96" w14:textId="1FB95DD3" w:rsidR="00B41F95" w:rsidRPr="00C20264" w:rsidRDefault="00B41F95" w:rsidP="00E076C8">
          <w:pPr>
            <w:pStyle w:val="ListNumber4"/>
            <w:ind w:left="1530" w:hanging="450"/>
          </w:pPr>
          <w:r w:rsidRPr="003E42FB">
            <w:t>if no visual evaluation was conducted, the reason why the visual evaluation could not be conducted</w:t>
          </w:r>
          <w:r>
            <w:t>.</w:t>
          </w:r>
        </w:p>
        <w:p w14:paraId="19D76703" w14:textId="77777777" w:rsidR="00E91B35" w:rsidRPr="00C20264" w:rsidRDefault="007B4D28" w:rsidP="00625E04">
          <w:pPr>
            <w:pStyle w:val="Heading2"/>
          </w:pPr>
          <w:r w:rsidRPr="00C20264">
            <w:t>Reporting and Notification</w:t>
          </w:r>
        </w:p>
        <w:p w14:paraId="0C1460B9" w14:textId="0691F940" w:rsidR="00E15145" w:rsidRPr="00C20264" w:rsidRDefault="007B4D28" w:rsidP="00567C51">
          <w:pPr>
            <w:pStyle w:val="ListContinue"/>
          </w:pPr>
          <w:r w:rsidRPr="00C20264">
            <w:t xml:space="preserve">Level IA operators must </w:t>
          </w:r>
          <w:r w:rsidR="00F962A7">
            <w:t xml:space="preserve">prepare and keep onsite </w:t>
          </w:r>
          <w:r w:rsidRPr="00C20264">
            <w:t>an annual report</w:t>
          </w:r>
          <w:r w:rsidR="00F962A7">
            <w:t xml:space="preserve"> and make it available to the </w:t>
          </w:r>
          <w:r w:rsidR="006E1EE6">
            <w:t>ED</w:t>
          </w:r>
          <w:r w:rsidR="00F962A7">
            <w:t xml:space="preserve"> upon request</w:t>
          </w:r>
          <w:r w:rsidRPr="00C20264">
            <w:t>.</w:t>
          </w:r>
          <w:r w:rsidR="00D57AEC" w:rsidRPr="00C20264">
            <w:t xml:space="preserve"> </w:t>
          </w:r>
          <w:r w:rsidRPr="00C20264">
            <w:t xml:space="preserve">The annual report includes the operator’s name; authorization number(s); </w:t>
          </w:r>
          <w:r w:rsidR="00EA20DD">
            <w:t xml:space="preserve">and </w:t>
          </w:r>
          <w:r w:rsidRPr="00C20264">
            <w:t>contact person name, title, e-mail address (if any), and phone number. Information about each treatment area that summarizes the amount of pesticides used, target pest(s)</w:t>
          </w:r>
          <w:r w:rsidR="00EA20DD">
            <w:t>,</w:t>
          </w:r>
          <w:r w:rsidRPr="00C20264">
            <w:t xml:space="preserve"> and pesticide use patterns in a pest management area during one calendar year must also be reported. The permit specifies conditions for the reporting requirements that include: 24</w:t>
          </w:r>
          <w:r w:rsidR="00734789" w:rsidRPr="00C20264">
            <w:t>-</w:t>
          </w:r>
          <w:r w:rsidRPr="00C20264">
            <w:t>hour potential adverse incident or spill or leak notifications</w:t>
          </w:r>
          <w:r w:rsidR="003A0082" w:rsidRPr="00C20264">
            <w:t xml:space="preserve"> </w:t>
          </w:r>
          <w:r w:rsidRPr="00C20264">
            <w:t xml:space="preserve">(required for the Levels I and II), </w:t>
          </w:r>
          <w:r w:rsidR="00301AED" w:rsidRPr="00C20264">
            <w:t>14</w:t>
          </w:r>
          <w:r w:rsidRPr="00C20264">
            <w:t xml:space="preserve"> days adverse incident o</w:t>
          </w:r>
          <w:r w:rsidR="00301AED" w:rsidRPr="00C20264">
            <w:t>r spill or leak written reports</w:t>
          </w:r>
          <w:r w:rsidRPr="00C20264">
            <w:t xml:space="preserve"> </w:t>
          </w:r>
          <w:r w:rsidR="00F36B1E" w:rsidRPr="00C20264">
            <w:t>(required for Levels I and II</w:t>
          </w:r>
          <w:r w:rsidRPr="00C20264">
            <w:t>)</w:t>
          </w:r>
          <w:r w:rsidR="00301AED" w:rsidRPr="00C20264">
            <w:t>,</w:t>
          </w:r>
          <w:r w:rsidRPr="00C20264">
            <w:t xml:space="preserve"> and other 24</w:t>
          </w:r>
          <w:r w:rsidR="00734789" w:rsidRPr="00C20264">
            <w:t>-</w:t>
          </w:r>
          <w:r w:rsidRPr="00C20264">
            <w:t>hour reporting of situations that may endanger human health or safety or the environment to TCEQ. Report</w:t>
          </w:r>
          <w:r w:rsidR="00113632">
            <w:t>s</w:t>
          </w:r>
          <w:r w:rsidRPr="00C20264">
            <w:t xml:space="preserve"> will assist the </w:t>
          </w:r>
          <w:r w:rsidR="006E1EE6">
            <w:t>ED</w:t>
          </w:r>
          <w:r w:rsidR="006E1EE6" w:rsidRPr="00C20264">
            <w:t xml:space="preserve"> </w:t>
          </w:r>
          <w:r w:rsidRPr="00C20264">
            <w:t xml:space="preserve">to better understand and remedy pesticide water pollution problems that may arise, identify possible permit violations, identify where </w:t>
          </w:r>
          <w:r w:rsidR="003A0082" w:rsidRPr="00C20264">
            <w:t xml:space="preserve">the </w:t>
          </w:r>
          <w:r w:rsidRPr="00C20264">
            <w:t xml:space="preserve">permit </w:t>
          </w:r>
          <w:r w:rsidRPr="00C20264">
            <w:lastRenderedPageBreak/>
            <w:t>may need modification to further protect water quality</w:t>
          </w:r>
          <w:r w:rsidR="00EA20DD">
            <w:t>,</w:t>
          </w:r>
          <w:r w:rsidRPr="00C20264">
            <w:t xml:space="preserve"> and help with data collection on aquatic pesticide use in Texas.</w:t>
          </w:r>
        </w:p>
        <w:p w14:paraId="04CF5108" w14:textId="632F8842" w:rsidR="009409CF" w:rsidRPr="00C20264" w:rsidRDefault="009409CF" w:rsidP="002E1DB5">
          <w:pPr>
            <w:pStyle w:val="Heading1"/>
          </w:pPr>
          <w:r w:rsidRPr="00C20264">
            <w:t>VI.</w:t>
          </w:r>
          <w:r w:rsidR="002E1DB5">
            <w:t xml:space="preserve"> </w:t>
          </w:r>
          <w:r w:rsidRPr="00C20264">
            <w:t xml:space="preserve">Changes </w:t>
          </w:r>
          <w:r w:rsidR="00725311">
            <w:t>F</w:t>
          </w:r>
          <w:r w:rsidR="00725311" w:rsidRPr="00C20264">
            <w:t>rom</w:t>
          </w:r>
          <w:r w:rsidRPr="00C20264">
            <w:t xml:space="preserve"> Existing General Permit</w:t>
          </w:r>
        </w:p>
        <w:p w14:paraId="14ECD202" w14:textId="42F408A2" w:rsidR="001E68C3" w:rsidRDefault="00204263" w:rsidP="00445211">
          <w:pPr>
            <w:pStyle w:val="ListNumber"/>
          </w:pPr>
          <w:r w:rsidRPr="00204263">
            <w:t>Updat</w:t>
          </w:r>
          <w:r w:rsidR="001E68C3">
            <w:t>e</w:t>
          </w:r>
          <w:r w:rsidR="00511448">
            <w:t>d</w:t>
          </w:r>
          <w:r w:rsidRPr="00204263">
            <w:t xml:space="preserve"> the word </w:t>
          </w:r>
          <w:r w:rsidR="00E81022">
            <w:t>“</w:t>
          </w:r>
          <w:r w:rsidRPr="00204263">
            <w:t>Coverage</w:t>
          </w:r>
          <w:r w:rsidR="00E81022">
            <w:t>”</w:t>
          </w:r>
          <w:r w:rsidRPr="00204263">
            <w:t xml:space="preserve"> to </w:t>
          </w:r>
          <w:r w:rsidR="00E81022">
            <w:t>“</w:t>
          </w:r>
          <w:r w:rsidRPr="00204263">
            <w:t>Authorization</w:t>
          </w:r>
          <w:r w:rsidR="00E81022">
            <w:t>”</w:t>
          </w:r>
          <w:r w:rsidRPr="00204263">
            <w:t xml:space="preserve"> through</w:t>
          </w:r>
          <w:r w:rsidR="00795BEA">
            <w:t>out</w:t>
          </w:r>
          <w:r w:rsidRPr="00204263">
            <w:t xml:space="preserve"> the draft permit</w:t>
          </w:r>
          <w:r w:rsidR="00795BEA">
            <w:t xml:space="preserve"> for clarity</w:t>
          </w:r>
          <w:r w:rsidR="00EA20DD">
            <w:t>;</w:t>
          </w:r>
        </w:p>
        <w:p w14:paraId="192132A8" w14:textId="77777777" w:rsidR="00212D1A" w:rsidRDefault="00212D1A" w:rsidP="00D712E4">
          <w:pPr>
            <w:pStyle w:val="ListNumber"/>
          </w:pPr>
          <w:r>
            <w:t>Revised definitions under Part I, as follows:</w:t>
          </w:r>
        </w:p>
        <w:p w14:paraId="53EFDFDF" w14:textId="18C6067D" w:rsidR="000B6456" w:rsidRDefault="00CA4FB2" w:rsidP="000B6456">
          <w:pPr>
            <w:pStyle w:val="ListNumber"/>
            <w:numPr>
              <w:ilvl w:val="1"/>
              <w:numId w:val="20"/>
            </w:numPr>
            <w:ind w:left="720"/>
          </w:pPr>
          <w:r>
            <w:t>Update</w:t>
          </w:r>
          <w:r w:rsidR="00511448">
            <w:t>d</w:t>
          </w:r>
          <w:r w:rsidR="00D7259D">
            <w:t xml:space="preserve"> the</w:t>
          </w:r>
          <w:r>
            <w:t xml:space="preserve"> </w:t>
          </w:r>
          <w:r w:rsidR="00D7259D">
            <w:t xml:space="preserve">definition of </w:t>
          </w:r>
          <w:r w:rsidR="00E158DA">
            <w:t>“</w:t>
          </w:r>
          <w:r w:rsidR="00D7259D">
            <w:t>Edwards</w:t>
          </w:r>
          <w:r>
            <w:t xml:space="preserve"> Aquifer</w:t>
          </w:r>
          <w:r w:rsidR="00E158DA">
            <w:t>”</w:t>
          </w:r>
          <w:r>
            <w:t xml:space="preserve"> for consistency</w:t>
          </w:r>
          <w:r w:rsidR="00D7259D">
            <w:t xml:space="preserve"> with 30 TAC 213.3;</w:t>
          </w:r>
        </w:p>
        <w:p w14:paraId="3202E4DA" w14:textId="77777777" w:rsidR="000B6456" w:rsidRDefault="00212D1A" w:rsidP="000B6456">
          <w:pPr>
            <w:pStyle w:val="ListNumber"/>
            <w:numPr>
              <w:ilvl w:val="1"/>
              <w:numId w:val="20"/>
            </w:numPr>
            <w:ind w:left="720"/>
          </w:pPr>
          <w:r>
            <w:t xml:space="preserve">Added the acronym and meaning for the </w:t>
          </w:r>
          <w:r w:rsidRPr="00212D1A">
            <w:t>United States Environmental Protection Agency</w:t>
          </w:r>
          <w:r>
            <w:t xml:space="preserve"> (EPA);</w:t>
          </w:r>
        </w:p>
        <w:p w14:paraId="281A75B0" w14:textId="68FA01DB" w:rsidR="00F46B59" w:rsidRDefault="00212D1A" w:rsidP="00CB4303">
          <w:pPr>
            <w:pStyle w:val="ListNumber"/>
            <w:numPr>
              <w:ilvl w:val="1"/>
              <w:numId w:val="20"/>
            </w:numPr>
            <w:ind w:left="720"/>
          </w:pPr>
          <w:r>
            <w:t>Added acronym</w:t>
          </w:r>
          <w:r w:rsidR="000B6456">
            <w:t>s</w:t>
          </w:r>
          <w:r>
            <w:t xml:space="preserve"> for general use pesticide (GUP)</w:t>
          </w:r>
          <w:r w:rsidR="000B6456">
            <w:t xml:space="preserve">, regulated herbicide (RH), restricted use pesticide (RUP), </w:t>
          </w:r>
          <w:r w:rsidR="00F62CD4">
            <w:t xml:space="preserve">state limited use pesticide </w:t>
          </w:r>
          <w:r w:rsidR="000B6456">
            <w:t>(SLU)</w:t>
          </w:r>
          <w:r>
            <w:t xml:space="preserve"> to the</w:t>
          </w:r>
          <w:r w:rsidR="00F62CD4">
            <w:t>ir</w:t>
          </w:r>
          <w:r>
            <w:t xml:space="preserve"> definition;</w:t>
          </w:r>
        </w:p>
        <w:p w14:paraId="17459E5B" w14:textId="77777777" w:rsidR="000B6456" w:rsidRDefault="00212D1A" w:rsidP="00CB4303">
          <w:pPr>
            <w:pStyle w:val="ListNumber"/>
            <w:numPr>
              <w:ilvl w:val="1"/>
              <w:numId w:val="20"/>
            </w:numPr>
            <w:ind w:left="720"/>
          </w:pPr>
          <w:r>
            <w:t>Added 40 Code of Federal Regulations (CFR) citation references to “Inert Ingredient”;</w:t>
          </w:r>
        </w:p>
        <w:p w14:paraId="48A4CAB8" w14:textId="1329000A" w:rsidR="000B6456" w:rsidRDefault="000B6456" w:rsidP="000B6456">
          <w:pPr>
            <w:pStyle w:val="ListNumber"/>
            <w:numPr>
              <w:ilvl w:val="1"/>
              <w:numId w:val="20"/>
            </w:numPr>
            <w:ind w:left="720"/>
          </w:pPr>
          <w:r>
            <w:t>Updated “Pesticide Research and Development” to reference the most current edition of the North American Industry Classification System and include the acronym (NAICS);</w:t>
          </w:r>
        </w:p>
        <w:p w14:paraId="050F027C" w14:textId="5A261882" w:rsidR="000B6456" w:rsidRDefault="000B6456" w:rsidP="00B908E9">
          <w:pPr>
            <w:pStyle w:val="ListNumber"/>
            <w:numPr>
              <w:ilvl w:val="1"/>
              <w:numId w:val="20"/>
            </w:numPr>
            <w:ind w:left="720"/>
          </w:pPr>
          <w:r>
            <w:t>Updated “Public Entity” to clarify category codes 92 and 22 and reference the most current edition of the NAICS.</w:t>
          </w:r>
        </w:p>
        <w:p w14:paraId="4DB7E24D" w14:textId="223917DA" w:rsidR="007D05D9" w:rsidRPr="00AC31CA" w:rsidRDefault="00920DE0" w:rsidP="00F46B59">
          <w:pPr>
            <w:pStyle w:val="ListNumber"/>
            <w:numPr>
              <w:ilvl w:val="1"/>
              <w:numId w:val="20"/>
            </w:numPr>
            <w:ind w:left="720"/>
          </w:pPr>
          <w:r>
            <w:t>Label</w:t>
          </w:r>
          <w:r w:rsidR="00511448">
            <w:t>ed</w:t>
          </w:r>
          <w:r w:rsidR="005570F6">
            <w:t xml:space="preserve"> the diagram of </w:t>
          </w:r>
          <w:r w:rsidR="009F18EA">
            <w:t xml:space="preserve">a Pest </w:t>
          </w:r>
          <w:r w:rsidR="007263F3">
            <w:t>Management</w:t>
          </w:r>
          <w:r w:rsidR="005570F6">
            <w:t xml:space="preserve"> Area </w:t>
          </w:r>
          <w:r>
            <w:t>as Figure 1</w:t>
          </w:r>
          <w:r w:rsidR="007263F3">
            <w:t>. Example pest management area map</w:t>
          </w:r>
          <w:r w:rsidR="00212D1A">
            <w:t xml:space="preserve"> and added a reference to Figure 1 to the definition</w:t>
          </w:r>
          <w:r w:rsidR="007263F3">
            <w:t>;</w:t>
          </w:r>
        </w:p>
        <w:p w14:paraId="3D51DBA0" w14:textId="65E532B2" w:rsidR="001E68C3" w:rsidRDefault="001E68C3" w:rsidP="001E68C3">
          <w:pPr>
            <w:pStyle w:val="ListNumber"/>
          </w:pPr>
          <w:r>
            <w:t>Restructure</w:t>
          </w:r>
          <w:r w:rsidR="00511448">
            <w:t>d</w:t>
          </w:r>
          <w:r>
            <w:t xml:space="preserve"> the Pesticides General Permits Requirements Matrix under Part II.A as new Figures </w:t>
          </w:r>
          <w:r w:rsidRPr="009D0E86">
            <w:t>2</w:t>
          </w:r>
          <w:r>
            <w:t xml:space="preserve"> and 3 for </w:t>
          </w:r>
          <w:r w:rsidRPr="009D0E86">
            <w:t>Above Annual Threshold</w:t>
          </w:r>
          <w:r>
            <w:t xml:space="preserve"> and </w:t>
          </w:r>
          <w:r w:rsidRPr="00BB03D2">
            <w:t>Below Annual Threshold</w:t>
          </w:r>
          <w:r>
            <w:t>, respectively;</w:t>
          </w:r>
        </w:p>
        <w:p w14:paraId="25459B55" w14:textId="1218679C" w:rsidR="00F62CD4" w:rsidRDefault="00F62CD4" w:rsidP="00445211">
          <w:pPr>
            <w:pStyle w:val="ListNumber"/>
          </w:pPr>
          <w:r>
            <w:t>Updated the web address for accessing EPA’s Endangered Species Protection Bulletins and added a contact email address.</w:t>
          </w:r>
        </w:p>
        <w:p w14:paraId="1E5CACC5" w14:textId="6AD24412" w:rsidR="00D7259D" w:rsidRDefault="00923B41" w:rsidP="00445211">
          <w:pPr>
            <w:pStyle w:val="ListNumber"/>
          </w:pPr>
          <w:r>
            <w:t>Add</w:t>
          </w:r>
          <w:r w:rsidR="00511448">
            <w:t>ed</w:t>
          </w:r>
          <w:r>
            <w:t xml:space="preserve"> </w:t>
          </w:r>
          <w:r w:rsidR="004B0D2A">
            <w:t xml:space="preserve">a </w:t>
          </w:r>
          <w:r>
            <w:t>provision under Part II.C</w:t>
          </w:r>
          <w:r w:rsidRPr="000C53F4">
            <w:t xml:space="preserve"> </w:t>
          </w:r>
          <w:r w:rsidR="009D1809">
            <w:t xml:space="preserve">to clarify </w:t>
          </w:r>
          <w:r w:rsidR="00795BEA">
            <w:t xml:space="preserve">the </w:t>
          </w:r>
          <w:r w:rsidRPr="000C53F4">
            <w:t>general permit does not limit the authority of a home-rule municipality provided by Texas statute</w:t>
          </w:r>
          <w:r w:rsidR="00135483">
            <w:t>;</w:t>
          </w:r>
        </w:p>
        <w:p w14:paraId="274C7BE9" w14:textId="0354C07E" w:rsidR="004B18CE" w:rsidRDefault="006C40A1" w:rsidP="00445211">
          <w:pPr>
            <w:pStyle w:val="ListNumber"/>
          </w:pPr>
          <w:r>
            <w:t>Update</w:t>
          </w:r>
          <w:r w:rsidR="00511448">
            <w:t>d</w:t>
          </w:r>
          <w:r>
            <w:t xml:space="preserve"> </w:t>
          </w:r>
          <w:r w:rsidR="00CB6F87">
            <w:t xml:space="preserve">the </w:t>
          </w:r>
          <w:r w:rsidR="00B41958">
            <w:t xml:space="preserve">name and </w:t>
          </w:r>
          <w:r w:rsidR="00CB6F87">
            <w:t xml:space="preserve">web address for the </w:t>
          </w:r>
          <w:r w:rsidR="00B41958">
            <w:t xml:space="preserve">National Response Center (formerly the National Spill Response Center) </w:t>
          </w:r>
          <w:r w:rsidR="00876C32">
            <w:t>under Part III.</w:t>
          </w:r>
          <w:r w:rsidR="00CB4303">
            <w:t>E</w:t>
          </w:r>
          <w:r w:rsidR="00876C32">
            <w:t>.</w:t>
          </w:r>
          <w:r w:rsidR="0024022A">
            <w:t>1.(d)(</w:t>
          </w:r>
          <w:r w:rsidR="00CB6F87">
            <w:t>1)(ix)</w:t>
          </w:r>
          <w:r w:rsidR="00135483">
            <w:t>;</w:t>
          </w:r>
          <w:r w:rsidR="00176674">
            <w:t xml:space="preserve"> </w:t>
          </w:r>
        </w:p>
        <w:p w14:paraId="40D3EF37" w14:textId="65696163" w:rsidR="00290CF4" w:rsidDel="00AD53BC" w:rsidRDefault="00290CF4" w:rsidP="00445211">
          <w:pPr>
            <w:pStyle w:val="ListNumber"/>
          </w:pPr>
          <w:r>
            <w:t>The following changes were made for consistency with the U</w:t>
          </w:r>
          <w:r w:rsidR="00EA20DD">
            <w:t>.</w:t>
          </w:r>
          <w:r>
            <w:t>S</w:t>
          </w:r>
          <w:r w:rsidR="00EA20DD">
            <w:t>.</w:t>
          </w:r>
          <w:r>
            <w:t xml:space="preserve"> EPA </w:t>
          </w:r>
          <w:r w:rsidR="004E53F2" w:rsidRPr="00C20264">
            <w:t>National Pollutant Discharge Elimination System (NPDES)</w:t>
          </w:r>
          <w:r w:rsidR="00EA20DD">
            <w:t xml:space="preserve"> </w:t>
          </w:r>
          <w:r>
            <w:t>Pesticides General Permit</w:t>
          </w:r>
          <w:r w:rsidR="002F71DB">
            <w:t xml:space="preserve"> Effective</w:t>
          </w:r>
          <w:r w:rsidR="00113632">
            <w:t xml:space="preserve"> </w:t>
          </w:r>
          <w:r w:rsidR="002F71DB" w:rsidRPr="002F71DB">
            <w:t>October 31, 2026</w:t>
          </w:r>
          <w:r w:rsidR="007427A9">
            <w:t>:</w:t>
          </w:r>
          <w:r w:rsidDel="00AD53BC">
            <w:t xml:space="preserve"> </w:t>
          </w:r>
        </w:p>
        <w:p w14:paraId="34BC009E" w14:textId="48A43ACD" w:rsidR="00B41F95" w:rsidRDefault="007427A9" w:rsidP="00E14702">
          <w:pPr>
            <w:pStyle w:val="ListNumber"/>
            <w:numPr>
              <w:ilvl w:val="1"/>
              <w:numId w:val="49"/>
            </w:numPr>
            <w:ind w:left="720"/>
          </w:pPr>
          <w:r>
            <w:t>Delete</w:t>
          </w:r>
          <w:r w:rsidR="00511448">
            <w:t>d</w:t>
          </w:r>
          <w:r>
            <w:t xml:space="preserve"> a</w:t>
          </w:r>
          <w:r w:rsidR="00B41F95">
            <w:t xml:space="preserve"> reference (7 U</w:t>
          </w:r>
          <w:r w:rsidR="00F62CD4">
            <w:t>.</w:t>
          </w:r>
          <w:r w:rsidR="00B41F95">
            <w:t>S</w:t>
          </w:r>
          <w:r w:rsidR="00F62CD4">
            <w:t>.</w:t>
          </w:r>
          <w:r w:rsidR="00B41F95">
            <w:t>C</w:t>
          </w:r>
          <w:r w:rsidR="00F62CD4">
            <w:t>.</w:t>
          </w:r>
          <w:r w:rsidR="00B41F95">
            <w:t xml:space="preserve"> § 136(u)) in the definition of </w:t>
          </w:r>
          <w:r>
            <w:t>“</w:t>
          </w:r>
          <w:r w:rsidR="00B41F95">
            <w:t>pesticide</w:t>
          </w:r>
          <w:r>
            <w:t>”</w:t>
          </w:r>
          <w:r w:rsidR="00B41F95">
            <w:t>. Previously both the FIFRA §</w:t>
          </w:r>
          <w:r>
            <w:t xml:space="preserve"> </w:t>
          </w:r>
          <w:r w:rsidR="00B41F95">
            <w:t>2(u) and U</w:t>
          </w:r>
          <w:r w:rsidR="00EA20DD">
            <w:t>.</w:t>
          </w:r>
          <w:r w:rsidR="00B41F95">
            <w:t>S</w:t>
          </w:r>
          <w:r w:rsidR="00EA20DD">
            <w:t>.</w:t>
          </w:r>
          <w:r w:rsidR="00B41F95">
            <w:t xml:space="preserve"> Code </w:t>
          </w:r>
          <w:r w:rsidR="00B41F95" w:rsidRPr="003D0EC9">
            <w:t>Agriculture</w:t>
          </w:r>
          <w:r w:rsidR="00B41F95">
            <w:t xml:space="preserve"> definitions of pesticide were referenced</w:t>
          </w:r>
          <w:r w:rsidR="00D43ACA">
            <w:t>;</w:t>
          </w:r>
        </w:p>
        <w:p w14:paraId="4E215AF4" w14:textId="5F709579" w:rsidR="00B41F95" w:rsidRDefault="008D3FA8" w:rsidP="00E14702">
          <w:pPr>
            <w:pStyle w:val="ListNumber"/>
            <w:numPr>
              <w:ilvl w:val="1"/>
              <w:numId w:val="49"/>
            </w:numPr>
            <w:ind w:left="720"/>
          </w:pPr>
          <w:r>
            <w:t>Add</w:t>
          </w:r>
          <w:r w:rsidR="00511448">
            <w:t>ed</w:t>
          </w:r>
          <w:r w:rsidR="00B41F95">
            <w:t xml:space="preserve"> new Part III.D that relates to documentation of visual evaluation and additional monitoring;</w:t>
          </w:r>
          <w:r w:rsidR="00BD0775">
            <w:t xml:space="preserve"> and renumbered former Part III.D as Part III.E</w:t>
          </w:r>
          <w:r w:rsidR="00D43ACA">
            <w:t>;</w:t>
          </w:r>
        </w:p>
        <w:p w14:paraId="16E7A75A" w14:textId="19D5BF8C" w:rsidR="00223ABB" w:rsidRDefault="00B41F95" w:rsidP="00E14702">
          <w:pPr>
            <w:pStyle w:val="ListNumber"/>
            <w:numPr>
              <w:ilvl w:val="1"/>
              <w:numId w:val="49"/>
            </w:numPr>
            <w:ind w:left="720"/>
          </w:pPr>
          <w:r>
            <w:t>Update</w:t>
          </w:r>
          <w:r w:rsidR="00511448">
            <w:t>d</w:t>
          </w:r>
          <w:r>
            <w:t xml:space="preserve"> the recordkeeping requirements and annual report to include the requirement to keep pre</w:t>
          </w:r>
          <w:r w:rsidR="00EA20DD">
            <w:t>-</w:t>
          </w:r>
          <w:r>
            <w:t xml:space="preserve"> and post</w:t>
          </w:r>
          <w:r w:rsidR="00EA20DD">
            <w:t>-</w:t>
          </w:r>
          <w:r>
            <w:t>application records of visual evaluation</w:t>
          </w:r>
          <w:r w:rsidR="00223ABB">
            <w:t>;</w:t>
          </w:r>
          <w:r w:rsidR="00EA20DD">
            <w:t xml:space="preserve"> and</w:t>
          </w:r>
        </w:p>
        <w:p w14:paraId="4BABFA05" w14:textId="4BCEB956" w:rsidR="00223ABB" w:rsidRDefault="00223ABB" w:rsidP="00E14702">
          <w:pPr>
            <w:pStyle w:val="ListNumber"/>
            <w:numPr>
              <w:ilvl w:val="1"/>
              <w:numId w:val="49"/>
            </w:numPr>
            <w:ind w:left="720"/>
          </w:pPr>
          <w:r>
            <w:lastRenderedPageBreak/>
            <w:t>Add</w:t>
          </w:r>
          <w:r w:rsidR="00511448">
            <w:t>ed</w:t>
          </w:r>
          <w:r>
            <w:t xml:space="preserve"> signature requirements to Part III.</w:t>
          </w:r>
          <w:r w:rsidR="00BD0775">
            <w:t>E</w:t>
          </w:r>
          <w:r>
            <w:t xml:space="preserve"> that relates to </w:t>
          </w:r>
          <w:r w:rsidR="00EA20DD">
            <w:t xml:space="preserve">the </w:t>
          </w:r>
          <w:r>
            <w:t>PDMP. The new Part III.</w:t>
          </w:r>
          <w:r w:rsidR="00BD0775">
            <w:t>E</w:t>
          </w:r>
          <w:r>
            <w:t xml:space="preserve">.4 states: </w:t>
          </w:r>
          <w:r w:rsidR="00EA20DD">
            <w:t>“</w:t>
          </w:r>
          <w:r w:rsidRPr="001824F4">
            <w:t>Permittees shall sign, date, and certify the PDMP in accordance with 30 Texas Administrative Code §305.44</w:t>
          </w:r>
          <w:r w:rsidR="00EA20DD">
            <w:t>.”</w:t>
          </w:r>
        </w:p>
        <w:p w14:paraId="728353C6" w14:textId="03F93BBD" w:rsidR="00AD53BC" w:rsidRDefault="00795BEA" w:rsidP="009A59E0">
          <w:pPr>
            <w:pStyle w:val="ListNumber"/>
          </w:pPr>
          <w:r>
            <w:t>O</w:t>
          </w:r>
          <w:r w:rsidR="00EA20DD">
            <w:t xml:space="preserve">ther </w:t>
          </w:r>
          <w:r w:rsidR="00AD53BC">
            <w:t>non-substantive changes</w:t>
          </w:r>
          <w:r w:rsidR="004D16F0">
            <w:t xml:space="preserve"> and editorial revisions, as needed.</w:t>
          </w:r>
        </w:p>
        <w:p w14:paraId="02B39F98" w14:textId="4783578E" w:rsidR="00E91B35" w:rsidRPr="00C20264" w:rsidRDefault="009409CF" w:rsidP="002E1DB5">
          <w:pPr>
            <w:pStyle w:val="Heading1"/>
          </w:pPr>
          <w:r w:rsidRPr="00C20264">
            <w:t>VI</w:t>
          </w:r>
          <w:r w:rsidR="007B4D28" w:rsidRPr="00C20264">
            <w:t>I.</w:t>
          </w:r>
          <w:r w:rsidR="002E1DB5">
            <w:t xml:space="preserve"> </w:t>
          </w:r>
          <w:r w:rsidR="007B4D28" w:rsidRPr="00C20264">
            <w:t>Addresses</w:t>
          </w:r>
        </w:p>
        <w:p w14:paraId="17A8A64E" w14:textId="77777777" w:rsidR="00E91B35" w:rsidRPr="00C20264" w:rsidRDefault="003A0082" w:rsidP="00301877">
          <w:pPr>
            <w:spacing w:before="120"/>
            <w:rPr>
              <w:rFonts w:ascii="Lucida Bright" w:hAnsi="Lucida Bright"/>
              <w:sz w:val="22"/>
              <w:szCs w:val="22"/>
            </w:rPr>
          </w:pPr>
          <w:r w:rsidRPr="00C20264">
            <w:rPr>
              <w:rFonts w:ascii="Lucida Bright" w:hAnsi="Lucida Bright"/>
              <w:sz w:val="22"/>
              <w:szCs w:val="22"/>
            </w:rPr>
            <w:t xml:space="preserve">Questions concerning the draft </w:t>
          </w:r>
          <w:r w:rsidR="007B4D28" w:rsidRPr="00C20264">
            <w:rPr>
              <w:rFonts w:ascii="Lucida Bright" w:hAnsi="Lucida Bright"/>
              <w:sz w:val="22"/>
              <w:szCs w:val="22"/>
            </w:rPr>
            <w:t>general permit should be sent to:</w:t>
          </w:r>
        </w:p>
        <w:p w14:paraId="05E27A00" w14:textId="4DDA2CF0" w:rsidR="00E91B35" w:rsidRPr="00C20264" w:rsidRDefault="00F81E66" w:rsidP="00301877">
          <w:pPr>
            <w:spacing w:before="120"/>
            <w:ind w:left="1170"/>
            <w:rPr>
              <w:rFonts w:ascii="Lucida Bright" w:hAnsi="Lucida Bright"/>
              <w:sz w:val="22"/>
              <w:szCs w:val="22"/>
            </w:rPr>
          </w:pPr>
          <w:r>
            <w:rPr>
              <w:rFonts w:ascii="Lucida Bright" w:hAnsi="Lucida Bright"/>
              <w:sz w:val="22"/>
              <w:szCs w:val="22"/>
            </w:rPr>
            <w:t>Shannon Gibson</w:t>
          </w:r>
          <w:r w:rsidR="003A0082" w:rsidRPr="00C20264">
            <w:rPr>
              <w:rFonts w:ascii="Lucida Bright" w:hAnsi="Lucida Bright"/>
              <w:sz w:val="22"/>
              <w:szCs w:val="22"/>
            </w:rPr>
            <w:t xml:space="preserve"> (MC-148</w:t>
          </w:r>
          <w:r w:rsidR="007B4D28" w:rsidRPr="00C20264">
            <w:rPr>
              <w:rFonts w:ascii="Lucida Bright" w:hAnsi="Lucida Bright"/>
              <w:sz w:val="22"/>
              <w:szCs w:val="22"/>
            </w:rPr>
            <w:t>)</w:t>
          </w:r>
        </w:p>
        <w:p w14:paraId="5C6F0267" w14:textId="3774ECD5" w:rsidR="00E91B35" w:rsidRPr="00C20264" w:rsidRDefault="007B4D28" w:rsidP="00301877">
          <w:pPr>
            <w:ind w:left="1170"/>
            <w:rPr>
              <w:rFonts w:ascii="Lucida Bright" w:hAnsi="Lucida Bright"/>
              <w:sz w:val="22"/>
              <w:szCs w:val="22"/>
            </w:rPr>
          </w:pPr>
          <w:r w:rsidRPr="00C20264">
            <w:rPr>
              <w:rFonts w:ascii="Lucida Bright" w:hAnsi="Lucida Bright"/>
              <w:sz w:val="22"/>
              <w:szCs w:val="22"/>
            </w:rPr>
            <w:t xml:space="preserve">Texas </w:t>
          </w:r>
          <w:r w:rsidR="00D57AEC" w:rsidRPr="00C20264">
            <w:rPr>
              <w:rFonts w:ascii="Lucida Bright" w:hAnsi="Lucida Bright"/>
              <w:sz w:val="22"/>
              <w:szCs w:val="22"/>
            </w:rPr>
            <w:t>Commission</w:t>
          </w:r>
          <w:r w:rsidRPr="00C20264">
            <w:rPr>
              <w:rFonts w:ascii="Lucida Bright" w:hAnsi="Lucida Bright"/>
              <w:sz w:val="22"/>
              <w:szCs w:val="22"/>
            </w:rPr>
            <w:t xml:space="preserve"> on Environmental Quality</w:t>
          </w:r>
        </w:p>
        <w:p w14:paraId="29BC104C" w14:textId="1BAE6BF1" w:rsidR="00E91B35" w:rsidRPr="00C20264" w:rsidRDefault="007B4D28" w:rsidP="00301877">
          <w:pPr>
            <w:ind w:left="1170"/>
            <w:rPr>
              <w:rFonts w:ascii="Lucida Bright" w:hAnsi="Lucida Bright"/>
              <w:sz w:val="22"/>
              <w:szCs w:val="22"/>
            </w:rPr>
          </w:pPr>
          <w:r w:rsidRPr="00C20264">
            <w:rPr>
              <w:rFonts w:ascii="Lucida Bright" w:hAnsi="Lucida Bright"/>
              <w:sz w:val="22"/>
              <w:szCs w:val="22"/>
            </w:rPr>
            <w:t>P.O. Box 13087</w:t>
          </w:r>
        </w:p>
        <w:p w14:paraId="2EC9F626" w14:textId="0D6FB7BF" w:rsidR="00E91B35" w:rsidRPr="00C20264" w:rsidRDefault="007B4D28" w:rsidP="00301877">
          <w:pPr>
            <w:ind w:left="1170"/>
            <w:rPr>
              <w:rFonts w:ascii="Lucida Bright" w:hAnsi="Lucida Bright"/>
              <w:sz w:val="22"/>
              <w:szCs w:val="22"/>
            </w:rPr>
          </w:pPr>
          <w:r w:rsidRPr="00C20264">
            <w:rPr>
              <w:rFonts w:ascii="Lucida Bright" w:hAnsi="Lucida Bright"/>
              <w:sz w:val="22"/>
              <w:szCs w:val="22"/>
            </w:rPr>
            <w:t>Austin, TX 78711-3087</w:t>
          </w:r>
        </w:p>
        <w:p w14:paraId="14F4CEAC" w14:textId="11E8E0E6" w:rsidR="00E91B35" w:rsidRPr="00C20264" w:rsidRDefault="007B4D28" w:rsidP="00301877">
          <w:pPr>
            <w:ind w:left="1170"/>
            <w:rPr>
              <w:rFonts w:ascii="Lucida Bright" w:hAnsi="Lucida Bright"/>
              <w:sz w:val="22"/>
              <w:szCs w:val="22"/>
            </w:rPr>
          </w:pPr>
          <w:r w:rsidRPr="00C20264">
            <w:rPr>
              <w:rFonts w:ascii="Lucida Bright" w:hAnsi="Lucida Bright"/>
              <w:sz w:val="22"/>
              <w:szCs w:val="22"/>
            </w:rPr>
            <w:t>(512) 239-4671</w:t>
          </w:r>
        </w:p>
        <w:p w14:paraId="0EA95F2D" w14:textId="59E379B5" w:rsidR="00E91B35" w:rsidRPr="00C20264" w:rsidRDefault="002E1DB5" w:rsidP="00301877">
          <w:pPr>
            <w:spacing w:after="120"/>
            <w:ind w:left="1170"/>
            <w:rPr>
              <w:rFonts w:ascii="Lucida Bright" w:hAnsi="Lucida Bright"/>
              <w:sz w:val="22"/>
              <w:szCs w:val="22"/>
            </w:rPr>
          </w:pPr>
          <w:hyperlink r:id="rId13" w:history="1">
            <w:r>
              <w:rPr>
                <w:rStyle w:val="Hyperlink"/>
                <w:rFonts w:ascii="Lucida Bright" w:hAnsi="Lucida Bright"/>
                <w:sz w:val="22"/>
                <w:szCs w:val="22"/>
              </w:rPr>
              <w:t>Shannon.Gibson@tceq.texas.gov</w:t>
            </w:r>
          </w:hyperlink>
        </w:p>
        <w:p w14:paraId="3FD4E582" w14:textId="77777777" w:rsidR="00795BEA" w:rsidRDefault="00795BEA">
          <w:pPr>
            <w:rPr>
              <w:rFonts w:ascii="Lucida Bright" w:hAnsi="Lucida Bright"/>
              <w:sz w:val="22"/>
              <w:szCs w:val="22"/>
            </w:rPr>
          </w:pPr>
        </w:p>
        <w:p w14:paraId="412CEAD4" w14:textId="36A3AA9C" w:rsidR="00E91B35" w:rsidRPr="00C20264" w:rsidRDefault="003A0082">
          <w:pPr>
            <w:rPr>
              <w:rFonts w:ascii="Lucida Bright" w:hAnsi="Lucida Bright"/>
              <w:sz w:val="22"/>
              <w:szCs w:val="22"/>
            </w:rPr>
          </w:pPr>
          <w:r w:rsidRPr="00C20264">
            <w:rPr>
              <w:rFonts w:ascii="Lucida Bright" w:hAnsi="Lucida Bright"/>
              <w:sz w:val="22"/>
              <w:szCs w:val="22"/>
            </w:rPr>
            <w:t>Comments regarding the draft</w:t>
          </w:r>
          <w:r w:rsidR="007B4D28" w:rsidRPr="00C20264">
            <w:rPr>
              <w:rFonts w:ascii="Lucida Bright" w:hAnsi="Lucida Bright"/>
              <w:sz w:val="22"/>
              <w:szCs w:val="22"/>
            </w:rPr>
            <w:t xml:space="preserve"> general permit should be sent to:</w:t>
          </w:r>
        </w:p>
        <w:p w14:paraId="03055872" w14:textId="5F6C7C6B" w:rsidR="00E91B35" w:rsidRPr="00C20264" w:rsidRDefault="007B4D28" w:rsidP="00301877">
          <w:pPr>
            <w:spacing w:before="120"/>
            <w:ind w:left="1170"/>
            <w:rPr>
              <w:rFonts w:ascii="Lucida Bright" w:hAnsi="Lucida Bright"/>
              <w:sz w:val="22"/>
              <w:szCs w:val="22"/>
            </w:rPr>
          </w:pPr>
          <w:r w:rsidRPr="00C20264">
            <w:rPr>
              <w:rFonts w:ascii="Lucida Bright" w:hAnsi="Lucida Bright"/>
              <w:sz w:val="22"/>
              <w:szCs w:val="22"/>
            </w:rPr>
            <w:t>Chief Clerk’s Office (MC-105)</w:t>
          </w:r>
        </w:p>
        <w:p w14:paraId="7F1EB1E7" w14:textId="5FEDFAD9" w:rsidR="00E91B35" w:rsidRPr="00C20264" w:rsidRDefault="007B4D28" w:rsidP="00301877">
          <w:pPr>
            <w:ind w:left="1170"/>
            <w:rPr>
              <w:rFonts w:ascii="Lucida Bright" w:hAnsi="Lucida Bright"/>
              <w:sz w:val="22"/>
              <w:szCs w:val="22"/>
            </w:rPr>
          </w:pPr>
          <w:r w:rsidRPr="00C20264">
            <w:rPr>
              <w:rFonts w:ascii="Lucida Bright" w:hAnsi="Lucida Bright"/>
              <w:sz w:val="22"/>
              <w:szCs w:val="22"/>
            </w:rPr>
            <w:t xml:space="preserve">Texas </w:t>
          </w:r>
          <w:r w:rsidR="00D57AEC" w:rsidRPr="00C20264">
            <w:rPr>
              <w:rFonts w:ascii="Lucida Bright" w:hAnsi="Lucida Bright"/>
              <w:sz w:val="22"/>
              <w:szCs w:val="22"/>
            </w:rPr>
            <w:t>Commission</w:t>
          </w:r>
          <w:r w:rsidRPr="00C20264">
            <w:rPr>
              <w:rFonts w:ascii="Lucida Bright" w:hAnsi="Lucida Bright"/>
              <w:sz w:val="22"/>
              <w:szCs w:val="22"/>
            </w:rPr>
            <w:t xml:space="preserve"> on Environmental Quality</w:t>
          </w:r>
        </w:p>
        <w:p w14:paraId="579BD65E" w14:textId="47BD38D7" w:rsidR="00E91B35" w:rsidRPr="00C20264" w:rsidRDefault="007B4D28" w:rsidP="00301877">
          <w:pPr>
            <w:ind w:left="1170"/>
            <w:rPr>
              <w:rFonts w:ascii="Lucida Bright" w:hAnsi="Lucida Bright"/>
              <w:sz w:val="22"/>
              <w:szCs w:val="22"/>
            </w:rPr>
          </w:pPr>
          <w:r w:rsidRPr="00C20264">
            <w:rPr>
              <w:rFonts w:ascii="Lucida Bright" w:hAnsi="Lucida Bright"/>
              <w:sz w:val="22"/>
              <w:szCs w:val="22"/>
            </w:rPr>
            <w:t>P.O. Box 13087</w:t>
          </w:r>
        </w:p>
        <w:p w14:paraId="107BB0D7" w14:textId="413A5A0F" w:rsidR="00E91B35" w:rsidRDefault="007B4D28" w:rsidP="00301877">
          <w:pPr>
            <w:ind w:left="1170"/>
            <w:rPr>
              <w:rFonts w:ascii="Lucida Bright" w:hAnsi="Lucida Bright"/>
              <w:sz w:val="22"/>
              <w:szCs w:val="22"/>
            </w:rPr>
          </w:pPr>
          <w:r w:rsidRPr="00C20264">
            <w:rPr>
              <w:rFonts w:ascii="Lucida Bright" w:hAnsi="Lucida Bright"/>
              <w:sz w:val="22"/>
              <w:szCs w:val="22"/>
            </w:rPr>
            <w:t>Austin, TX 78711-3087</w:t>
          </w:r>
        </w:p>
        <w:p w14:paraId="096AD31A" w14:textId="77777777" w:rsidR="00113632" w:rsidRDefault="00113632" w:rsidP="00301877">
          <w:pPr>
            <w:ind w:left="1170"/>
            <w:rPr>
              <w:rFonts w:ascii="Lucida Bright" w:hAnsi="Lucida Bright"/>
              <w:sz w:val="22"/>
              <w:szCs w:val="22"/>
            </w:rPr>
          </w:pPr>
        </w:p>
        <w:p w14:paraId="03B18CD5" w14:textId="3F593DEB" w:rsidR="00113632" w:rsidRDefault="00113632" w:rsidP="00301877">
          <w:pPr>
            <w:ind w:left="1170"/>
            <w:rPr>
              <w:rFonts w:ascii="Lucida Bright" w:hAnsi="Lucida Bright"/>
              <w:sz w:val="22"/>
              <w:szCs w:val="22"/>
            </w:rPr>
          </w:pPr>
          <w:r>
            <w:rPr>
              <w:rFonts w:ascii="Lucida Bright" w:hAnsi="Lucida Bright"/>
              <w:sz w:val="22"/>
              <w:szCs w:val="22"/>
            </w:rPr>
            <w:t xml:space="preserve">Or electronically at </w:t>
          </w:r>
          <w:hyperlink r:id="rId14" w:history="1">
            <w:r>
              <w:rPr>
                <w:rStyle w:val="Hyperlink"/>
                <w:rFonts w:ascii="Lucida Bright" w:hAnsi="Lucida Bright"/>
                <w:sz w:val="22"/>
                <w:szCs w:val="22"/>
              </w:rPr>
              <w:t>www14.tceq.texas.gov/epic/eComment/</w:t>
            </w:r>
          </w:hyperlink>
        </w:p>
        <w:p w14:paraId="3384B2AD" w14:textId="77777777" w:rsidR="00113632" w:rsidRPr="00C20264" w:rsidRDefault="00113632" w:rsidP="00301877">
          <w:pPr>
            <w:ind w:left="1170"/>
            <w:rPr>
              <w:rFonts w:ascii="Lucida Bright" w:hAnsi="Lucida Bright"/>
              <w:sz w:val="22"/>
              <w:szCs w:val="22"/>
            </w:rPr>
          </w:pPr>
        </w:p>
        <w:p w14:paraId="0908F1EA" w14:textId="77777777" w:rsidR="00795BEA" w:rsidRDefault="00795BEA" w:rsidP="00301877">
          <w:pPr>
            <w:spacing w:before="120"/>
            <w:rPr>
              <w:rFonts w:ascii="Lucida Bright" w:hAnsi="Lucida Bright"/>
              <w:sz w:val="22"/>
              <w:szCs w:val="22"/>
            </w:rPr>
          </w:pPr>
        </w:p>
        <w:p w14:paraId="359AA95D" w14:textId="6EF6B19E" w:rsidR="00E91B35" w:rsidRPr="00C20264" w:rsidRDefault="007B4D28" w:rsidP="00301877">
          <w:pPr>
            <w:spacing w:before="120"/>
            <w:rPr>
              <w:rFonts w:ascii="Lucida Bright" w:hAnsi="Lucida Bright"/>
              <w:sz w:val="22"/>
              <w:szCs w:val="22"/>
            </w:rPr>
          </w:pPr>
          <w:r w:rsidRPr="00C20264">
            <w:rPr>
              <w:rFonts w:ascii="Lucida Bright" w:hAnsi="Lucida Bright"/>
              <w:sz w:val="22"/>
              <w:szCs w:val="22"/>
            </w:rPr>
            <w:t>Supplementary information on this Fact Sheet is organized as follows:</w:t>
          </w:r>
        </w:p>
        <w:p w14:paraId="4A50FD24" w14:textId="77777777" w:rsidR="00C317DB" w:rsidRPr="00C20264" w:rsidRDefault="009409CF" w:rsidP="00D25E84">
          <w:pPr>
            <w:spacing w:before="120"/>
            <w:ind w:left="540" w:hanging="540"/>
            <w:rPr>
              <w:rFonts w:ascii="Lucida Bright" w:hAnsi="Lucida Bright"/>
              <w:sz w:val="22"/>
              <w:szCs w:val="22"/>
            </w:rPr>
          </w:pPr>
          <w:r w:rsidRPr="00C20264">
            <w:rPr>
              <w:rFonts w:ascii="Lucida Bright" w:hAnsi="Lucida Bright"/>
              <w:sz w:val="22"/>
              <w:szCs w:val="22"/>
            </w:rPr>
            <w:t>VI</w:t>
          </w:r>
          <w:r w:rsidR="00C317DB" w:rsidRPr="00C20264">
            <w:rPr>
              <w:rFonts w:ascii="Lucida Bright" w:hAnsi="Lucida Bright"/>
              <w:sz w:val="22"/>
              <w:szCs w:val="22"/>
            </w:rPr>
            <w:t>II.</w:t>
          </w:r>
          <w:r w:rsidR="00C317DB" w:rsidRPr="00C20264">
            <w:rPr>
              <w:rFonts w:ascii="Lucida Bright" w:hAnsi="Lucida Bright"/>
              <w:sz w:val="22"/>
              <w:szCs w:val="22"/>
            </w:rPr>
            <w:tab/>
            <w:t>Legal Basis</w:t>
          </w:r>
        </w:p>
        <w:p w14:paraId="200C2C91" w14:textId="77777777" w:rsidR="00C317DB" w:rsidRPr="00C20264" w:rsidRDefault="009409CF" w:rsidP="00D25E84">
          <w:pPr>
            <w:spacing w:before="120"/>
            <w:ind w:left="540" w:hanging="540"/>
            <w:rPr>
              <w:rFonts w:ascii="Lucida Bright" w:hAnsi="Lucida Bright"/>
              <w:sz w:val="22"/>
              <w:szCs w:val="22"/>
            </w:rPr>
          </w:pPr>
          <w:r w:rsidRPr="00C20264">
            <w:rPr>
              <w:rFonts w:ascii="Lucida Bright" w:hAnsi="Lucida Bright"/>
              <w:sz w:val="22"/>
              <w:szCs w:val="22"/>
            </w:rPr>
            <w:t>I</w:t>
          </w:r>
          <w:r w:rsidR="00C317DB" w:rsidRPr="00C20264">
            <w:rPr>
              <w:rFonts w:ascii="Lucida Bright" w:hAnsi="Lucida Bright"/>
              <w:sz w:val="22"/>
              <w:szCs w:val="22"/>
            </w:rPr>
            <w:t>X.</w:t>
          </w:r>
          <w:r w:rsidR="00C317DB" w:rsidRPr="00C20264">
            <w:rPr>
              <w:rFonts w:ascii="Lucida Bright" w:hAnsi="Lucida Bright"/>
              <w:sz w:val="22"/>
              <w:szCs w:val="22"/>
            </w:rPr>
            <w:tab/>
            <w:t>Regulatory Background and Legal History</w:t>
          </w:r>
        </w:p>
        <w:p w14:paraId="0E166C07" w14:textId="77777777" w:rsidR="00C317DB" w:rsidRPr="00C20264" w:rsidRDefault="009409CF" w:rsidP="00D25E84">
          <w:pPr>
            <w:spacing w:before="120"/>
            <w:ind w:left="540" w:hanging="540"/>
            <w:rPr>
              <w:rFonts w:ascii="Lucida Bright" w:hAnsi="Lucida Bright"/>
              <w:sz w:val="22"/>
              <w:szCs w:val="22"/>
            </w:rPr>
          </w:pPr>
          <w:r w:rsidRPr="00C20264">
            <w:rPr>
              <w:rFonts w:ascii="Lucida Bright" w:hAnsi="Lucida Bright"/>
              <w:sz w:val="22"/>
              <w:szCs w:val="22"/>
            </w:rPr>
            <w:t>X</w:t>
          </w:r>
          <w:r w:rsidR="00C317DB" w:rsidRPr="00C20264">
            <w:rPr>
              <w:rFonts w:ascii="Lucida Bright" w:hAnsi="Lucida Bright"/>
              <w:sz w:val="22"/>
              <w:szCs w:val="22"/>
            </w:rPr>
            <w:t>.</w:t>
          </w:r>
          <w:r w:rsidR="00C317DB" w:rsidRPr="00C20264">
            <w:rPr>
              <w:rFonts w:ascii="Lucida Bright" w:hAnsi="Lucida Bright"/>
              <w:sz w:val="22"/>
              <w:szCs w:val="22"/>
            </w:rPr>
            <w:tab/>
            <w:t>Procedures for Final Decision</w:t>
          </w:r>
        </w:p>
        <w:p w14:paraId="0D3B089C" w14:textId="6DA7769A" w:rsidR="00C317DB" w:rsidRPr="00C20264" w:rsidRDefault="009409CF" w:rsidP="00D25E84">
          <w:pPr>
            <w:spacing w:before="120"/>
            <w:ind w:left="540" w:hanging="540"/>
            <w:rPr>
              <w:rFonts w:ascii="Lucida Bright" w:hAnsi="Lucida Bright"/>
              <w:bCs/>
              <w:sz w:val="22"/>
              <w:szCs w:val="22"/>
            </w:rPr>
          </w:pPr>
          <w:r w:rsidRPr="00C20264">
            <w:rPr>
              <w:rFonts w:ascii="Lucida Bright" w:hAnsi="Lucida Bright"/>
              <w:bCs/>
              <w:sz w:val="22"/>
              <w:szCs w:val="22"/>
            </w:rPr>
            <w:t>XI</w:t>
          </w:r>
          <w:r w:rsidR="00C317DB" w:rsidRPr="00C20264">
            <w:rPr>
              <w:rFonts w:ascii="Lucida Bright" w:hAnsi="Lucida Bright"/>
              <w:bCs/>
              <w:sz w:val="22"/>
              <w:szCs w:val="22"/>
            </w:rPr>
            <w:t>.</w:t>
          </w:r>
          <w:r w:rsidR="00C317DB" w:rsidRPr="00C20264">
            <w:rPr>
              <w:rFonts w:ascii="Lucida Bright" w:hAnsi="Lucida Bright"/>
              <w:bCs/>
              <w:sz w:val="22"/>
              <w:szCs w:val="22"/>
            </w:rPr>
            <w:tab/>
            <w:t>Administrative Record</w:t>
          </w:r>
        </w:p>
        <w:p w14:paraId="2CC607C3" w14:textId="330109B8" w:rsidR="00E91B35" w:rsidRPr="00C20264" w:rsidRDefault="00172ACF" w:rsidP="002E1DB5">
          <w:pPr>
            <w:pStyle w:val="Heading1"/>
          </w:pPr>
          <w:r w:rsidRPr="00C20264">
            <w:t>V</w:t>
          </w:r>
          <w:r w:rsidR="00775E7E" w:rsidRPr="00C20264">
            <w:t>I</w:t>
          </w:r>
          <w:r w:rsidRPr="00C20264">
            <w:t>I</w:t>
          </w:r>
          <w:r w:rsidR="00775E7E" w:rsidRPr="00C20264">
            <w:t>I</w:t>
          </w:r>
          <w:r w:rsidR="007B4D28" w:rsidRPr="00C20264">
            <w:t>.</w:t>
          </w:r>
          <w:r w:rsidR="002E1DB5">
            <w:t xml:space="preserve"> </w:t>
          </w:r>
          <w:r w:rsidR="007B4D28" w:rsidRPr="00C20264">
            <w:t>Legal Basis</w:t>
          </w:r>
        </w:p>
        <w:p w14:paraId="4B6BB1C3" w14:textId="3891A792" w:rsidR="00E91B35" w:rsidRPr="00C20264" w:rsidRDefault="00301AED" w:rsidP="00301877">
          <w:pPr>
            <w:spacing w:before="120"/>
            <w:rPr>
              <w:rFonts w:ascii="Lucida Bright" w:hAnsi="Lucida Bright"/>
              <w:sz w:val="22"/>
              <w:szCs w:val="22"/>
            </w:rPr>
          </w:pPr>
          <w:r w:rsidRPr="00C20264">
            <w:rPr>
              <w:rFonts w:ascii="Lucida Bright" w:hAnsi="Lucida Bright"/>
              <w:sz w:val="22"/>
              <w:szCs w:val="22"/>
            </w:rPr>
            <w:t>Texas Water Code (TWC)</w:t>
          </w:r>
          <w:r w:rsidR="00D1334A">
            <w:rPr>
              <w:rFonts w:ascii="Lucida Bright" w:hAnsi="Lucida Bright"/>
              <w:sz w:val="22"/>
              <w:szCs w:val="22"/>
            </w:rPr>
            <w:t>,</w:t>
          </w:r>
          <w:r w:rsidRPr="00C20264">
            <w:rPr>
              <w:rFonts w:ascii="Lucida Bright" w:hAnsi="Lucida Bright"/>
              <w:sz w:val="22"/>
              <w:szCs w:val="22"/>
            </w:rPr>
            <w:t xml:space="preserve"> §</w:t>
          </w:r>
          <w:r w:rsidR="00D1334A">
            <w:rPr>
              <w:rFonts w:ascii="Lucida Bright" w:hAnsi="Lucida Bright"/>
              <w:sz w:val="22"/>
              <w:szCs w:val="22"/>
            </w:rPr>
            <w:t xml:space="preserve"> </w:t>
          </w:r>
          <w:r w:rsidR="007B4D28" w:rsidRPr="00C20264">
            <w:rPr>
              <w:rFonts w:ascii="Lucida Bright" w:hAnsi="Lucida Bright"/>
              <w:sz w:val="22"/>
              <w:szCs w:val="22"/>
            </w:rPr>
            <w:t xml:space="preserve">26.121 makes it unlawful to discharge pollutants into or adjacent to water in the state except as authorized by a rule, permit, or order issued by the </w:t>
          </w:r>
          <w:r w:rsidR="00D57AEC" w:rsidRPr="00C20264">
            <w:rPr>
              <w:rFonts w:ascii="Lucida Bright" w:hAnsi="Lucida Bright"/>
              <w:sz w:val="22"/>
              <w:szCs w:val="22"/>
            </w:rPr>
            <w:t>commission</w:t>
          </w:r>
          <w:r w:rsidR="007B4D28" w:rsidRPr="00C20264">
            <w:rPr>
              <w:rFonts w:ascii="Lucida Bright" w:hAnsi="Lucida Bright"/>
              <w:sz w:val="22"/>
              <w:szCs w:val="22"/>
            </w:rPr>
            <w:t>.</w:t>
          </w:r>
          <w:r w:rsidR="00D57AEC" w:rsidRPr="00C20264">
            <w:rPr>
              <w:rFonts w:ascii="Lucida Bright" w:hAnsi="Lucida Bright"/>
              <w:sz w:val="22"/>
              <w:szCs w:val="22"/>
            </w:rPr>
            <w:t xml:space="preserve"> </w:t>
          </w:r>
          <w:r w:rsidRPr="00C20264">
            <w:rPr>
              <w:rFonts w:ascii="Lucida Bright" w:hAnsi="Lucida Bright"/>
              <w:sz w:val="22"/>
              <w:szCs w:val="22"/>
            </w:rPr>
            <w:t>TWC</w:t>
          </w:r>
          <w:r w:rsidR="00D1334A">
            <w:rPr>
              <w:rFonts w:ascii="Lucida Bright" w:hAnsi="Lucida Bright"/>
              <w:sz w:val="22"/>
              <w:szCs w:val="22"/>
            </w:rPr>
            <w:t>,</w:t>
          </w:r>
          <w:r w:rsidRPr="00C20264">
            <w:rPr>
              <w:rFonts w:ascii="Lucida Bright" w:hAnsi="Lucida Bright"/>
              <w:sz w:val="22"/>
              <w:szCs w:val="22"/>
            </w:rPr>
            <w:t xml:space="preserve"> §</w:t>
          </w:r>
          <w:r w:rsidR="00D1334A">
            <w:rPr>
              <w:rFonts w:ascii="Lucida Bright" w:hAnsi="Lucida Bright"/>
              <w:sz w:val="22"/>
              <w:szCs w:val="22"/>
            </w:rPr>
            <w:t xml:space="preserve"> </w:t>
          </w:r>
          <w:r w:rsidR="007B4D28" w:rsidRPr="00C20264">
            <w:rPr>
              <w:rFonts w:ascii="Lucida Bright" w:hAnsi="Lucida Bright"/>
              <w:sz w:val="22"/>
              <w:szCs w:val="22"/>
            </w:rPr>
            <w:t xml:space="preserve">26.027 authorizes the </w:t>
          </w:r>
          <w:r w:rsidR="00D57AEC" w:rsidRPr="00C20264">
            <w:rPr>
              <w:rFonts w:ascii="Lucida Bright" w:hAnsi="Lucida Bright"/>
              <w:sz w:val="22"/>
              <w:szCs w:val="22"/>
            </w:rPr>
            <w:t>commission</w:t>
          </w:r>
          <w:r w:rsidR="007B4D28" w:rsidRPr="00C20264">
            <w:rPr>
              <w:rFonts w:ascii="Lucida Bright" w:hAnsi="Lucida Bright"/>
              <w:sz w:val="22"/>
              <w:szCs w:val="22"/>
            </w:rPr>
            <w:t xml:space="preserve"> to issue permits and amendments to permits for the discharge of waste or pollutants into or adjacent to water in the state.</w:t>
          </w:r>
          <w:r w:rsidR="00D57AEC" w:rsidRPr="00C20264">
            <w:rPr>
              <w:rFonts w:ascii="Lucida Bright" w:hAnsi="Lucida Bright"/>
              <w:sz w:val="22"/>
              <w:szCs w:val="22"/>
            </w:rPr>
            <w:t xml:space="preserve"> </w:t>
          </w:r>
          <w:r w:rsidRPr="00C20264">
            <w:rPr>
              <w:rFonts w:ascii="Lucida Bright" w:hAnsi="Lucida Bright"/>
              <w:sz w:val="22"/>
              <w:szCs w:val="22"/>
            </w:rPr>
            <w:t>TWC</w:t>
          </w:r>
          <w:r w:rsidR="00734789" w:rsidRPr="00C20264">
            <w:rPr>
              <w:rFonts w:ascii="Lucida Bright" w:hAnsi="Lucida Bright"/>
              <w:sz w:val="22"/>
              <w:szCs w:val="22"/>
            </w:rPr>
            <w:t>,</w:t>
          </w:r>
          <w:r w:rsidRPr="00C20264">
            <w:rPr>
              <w:rFonts w:ascii="Lucida Bright" w:hAnsi="Lucida Bright"/>
              <w:sz w:val="22"/>
              <w:szCs w:val="22"/>
            </w:rPr>
            <w:t xml:space="preserve"> §</w:t>
          </w:r>
          <w:r w:rsidR="00D1334A">
            <w:rPr>
              <w:rFonts w:ascii="Lucida Bright" w:hAnsi="Lucida Bright"/>
              <w:sz w:val="22"/>
              <w:szCs w:val="22"/>
            </w:rPr>
            <w:t xml:space="preserve"> </w:t>
          </w:r>
          <w:r w:rsidR="007B4D28" w:rsidRPr="00C20264">
            <w:rPr>
              <w:rFonts w:ascii="Lucida Bright" w:hAnsi="Lucida Bright"/>
              <w:sz w:val="22"/>
              <w:szCs w:val="22"/>
            </w:rPr>
            <w:t xml:space="preserve">26.040 provides the </w:t>
          </w:r>
          <w:r w:rsidR="00D57AEC" w:rsidRPr="00C20264">
            <w:rPr>
              <w:rFonts w:ascii="Lucida Bright" w:hAnsi="Lucida Bright"/>
              <w:sz w:val="22"/>
              <w:szCs w:val="22"/>
            </w:rPr>
            <w:t>commission</w:t>
          </w:r>
          <w:r w:rsidR="007B4D28" w:rsidRPr="00C20264">
            <w:rPr>
              <w:rFonts w:ascii="Lucida Bright" w:hAnsi="Lucida Bright"/>
              <w:sz w:val="22"/>
              <w:szCs w:val="22"/>
            </w:rPr>
            <w:t xml:space="preserve"> with the authority to</w:t>
          </w:r>
          <w:r w:rsidR="00D17161" w:rsidRPr="00C20264">
            <w:rPr>
              <w:rFonts w:ascii="Lucida Bright" w:hAnsi="Lucida Bright"/>
              <w:sz w:val="22"/>
              <w:szCs w:val="22"/>
            </w:rPr>
            <w:t xml:space="preserve"> issue</w:t>
          </w:r>
          <w:r w:rsidR="007B4D28" w:rsidRPr="00C20264">
            <w:rPr>
              <w:rFonts w:ascii="Lucida Bright" w:hAnsi="Lucida Bright"/>
              <w:sz w:val="22"/>
              <w:szCs w:val="22"/>
            </w:rPr>
            <w:t xml:space="preserve"> </w:t>
          </w:r>
          <w:r w:rsidR="00D17161" w:rsidRPr="00C20264">
            <w:rPr>
              <w:rFonts w:ascii="Lucida Bright" w:hAnsi="Lucida Bright"/>
              <w:sz w:val="22"/>
              <w:szCs w:val="22"/>
            </w:rPr>
            <w:t xml:space="preserve">general permits to authorize the discharge of waste into or adjacent to waters in the </w:t>
          </w:r>
          <w:r w:rsidR="007547CD">
            <w:rPr>
              <w:rFonts w:ascii="Lucida Bright" w:hAnsi="Lucida Bright"/>
              <w:sz w:val="22"/>
              <w:szCs w:val="22"/>
            </w:rPr>
            <w:t>state</w:t>
          </w:r>
          <w:r w:rsidR="007547CD" w:rsidRPr="00C20264">
            <w:rPr>
              <w:rFonts w:ascii="Lucida Bright" w:hAnsi="Lucida Bright"/>
              <w:sz w:val="22"/>
              <w:szCs w:val="22"/>
            </w:rPr>
            <w:t xml:space="preserve"> </w:t>
          </w:r>
          <w:r w:rsidR="00D17161" w:rsidRPr="00C20264">
            <w:rPr>
              <w:rFonts w:ascii="Lucida Bright" w:hAnsi="Lucida Bright"/>
              <w:sz w:val="22"/>
              <w:szCs w:val="22"/>
            </w:rPr>
            <w:t>by category of discharges in a particular geographical area of the state.</w:t>
          </w:r>
        </w:p>
        <w:p w14:paraId="018CD9EB" w14:textId="3C6B9CAF" w:rsidR="00E91B35" w:rsidRPr="00C20264" w:rsidRDefault="007B4D28" w:rsidP="00301877">
          <w:pPr>
            <w:spacing w:before="120"/>
            <w:rPr>
              <w:rFonts w:ascii="Lucida Bright" w:hAnsi="Lucida Bright"/>
              <w:sz w:val="22"/>
              <w:szCs w:val="22"/>
            </w:rPr>
          </w:pPr>
          <w:r w:rsidRPr="00C20264">
            <w:rPr>
              <w:rFonts w:ascii="Lucida Bright" w:hAnsi="Lucida Bright"/>
              <w:sz w:val="22"/>
              <w:szCs w:val="22"/>
            </w:rPr>
            <w:t xml:space="preserve">On September 14, 1998, TCEQ received authority from the </w:t>
          </w:r>
          <w:r w:rsidR="00301AED" w:rsidRPr="00C20264">
            <w:rPr>
              <w:rFonts w:ascii="Lucida Bright" w:hAnsi="Lucida Bright"/>
              <w:sz w:val="22"/>
              <w:szCs w:val="22"/>
            </w:rPr>
            <w:t>EPA</w:t>
          </w:r>
          <w:r w:rsidRPr="00C20264">
            <w:rPr>
              <w:rFonts w:ascii="Lucida Bright" w:hAnsi="Lucida Bright"/>
              <w:sz w:val="22"/>
              <w:szCs w:val="22"/>
            </w:rPr>
            <w:t xml:space="preserve"> to administer the </w:t>
          </w:r>
          <w:r w:rsidR="0023751F" w:rsidRPr="00C20264">
            <w:rPr>
              <w:rFonts w:ascii="Lucida Bright" w:hAnsi="Lucida Bright"/>
              <w:sz w:val="22"/>
              <w:szCs w:val="22"/>
            </w:rPr>
            <w:t>TPDES</w:t>
          </w:r>
          <w:r w:rsidR="00F67F1B" w:rsidRPr="00C20264">
            <w:rPr>
              <w:rFonts w:ascii="Lucida Bright" w:hAnsi="Lucida Bright"/>
              <w:sz w:val="22"/>
              <w:szCs w:val="22"/>
            </w:rPr>
            <w:t xml:space="preserve"> program</w:t>
          </w:r>
          <w:r w:rsidRPr="00C20264">
            <w:rPr>
              <w:rFonts w:ascii="Lucida Bright" w:hAnsi="Lucida Bright"/>
              <w:sz w:val="22"/>
              <w:szCs w:val="22"/>
            </w:rPr>
            <w:t>.</w:t>
          </w:r>
          <w:r w:rsidR="00D57AEC" w:rsidRPr="00C20264">
            <w:rPr>
              <w:rFonts w:ascii="Lucida Bright" w:hAnsi="Lucida Bright"/>
              <w:sz w:val="22"/>
              <w:szCs w:val="22"/>
            </w:rPr>
            <w:t xml:space="preserve"> </w:t>
          </w:r>
          <w:r w:rsidRPr="00C20264">
            <w:rPr>
              <w:rFonts w:ascii="Lucida Bright" w:hAnsi="Lucida Bright"/>
              <w:sz w:val="22"/>
              <w:szCs w:val="22"/>
            </w:rPr>
            <w:t>TCEQ and the EPA have signed a Memorandum of Agreement that authorizes the administration of the National Pollutant Discharge Elimination System (NPDES) program to TCEQ as it applies to the State of Texas.</w:t>
          </w:r>
        </w:p>
        <w:p w14:paraId="355B9FA4" w14:textId="0A290D73" w:rsidR="00E91B35" w:rsidRPr="00C20264" w:rsidRDefault="00734789" w:rsidP="00301877">
          <w:pPr>
            <w:spacing w:before="120"/>
            <w:rPr>
              <w:rFonts w:ascii="Lucida Bright" w:hAnsi="Lucida Bright"/>
              <w:sz w:val="22"/>
              <w:szCs w:val="22"/>
            </w:rPr>
          </w:pPr>
          <w:r w:rsidRPr="00C20264">
            <w:rPr>
              <w:rFonts w:ascii="Lucida Bright" w:hAnsi="Lucida Bright"/>
              <w:sz w:val="22"/>
              <w:szCs w:val="22"/>
            </w:rPr>
            <w:t xml:space="preserve">Federal </w:t>
          </w:r>
          <w:r w:rsidR="007B4D28" w:rsidRPr="00C20264">
            <w:rPr>
              <w:rFonts w:ascii="Lucida Bright" w:hAnsi="Lucida Bright"/>
              <w:sz w:val="22"/>
              <w:szCs w:val="22"/>
            </w:rPr>
            <w:t>CWA</w:t>
          </w:r>
          <w:r w:rsidRPr="00C20264">
            <w:rPr>
              <w:rFonts w:ascii="Lucida Bright" w:hAnsi="Lucida Bright"/>
              <w:sz w:val="22"/>
              <w:szCs w:val="22"/>
            </w:rPr>
            <w:t>,</w:t>
          </w:r>
          <w:r w:rsidR="007B4D28" w:rsidRPr="00C20264">
            <w:rPr>
              <w:rFonts w:ascii="Lucida Bright" w:hAnsi="Lucida Bright"/>
              <w:sz w:val="22"/>
              <w:szCs w:val="22"/>
            </w:rPr>
            <w:t xml:space="preserve"> §§</w:t>
          </w:r>
          <w:r w:rsidR="00D1334A">
            <w:rPr>
              <w:rFonts w:ascii="Lucida Bright" w:hAnsi="Lucida Bright"/>
              <w:sz w:val="22"/>
              <w:szCs w:val="22"/>
            </w:rPr>
            <w:t xml:space="preserve"> </w:t>
          </w:r>
          <w:r w:rsidR="007B4D28" w:rsidRPr="00C20264">
            <w:rPr>
              <w:rFonts w:ascii="Lucida Bright" w:hAnsi="Lucida Bright"/>
              <w:sz w:val="22"/>
              <w:szCs w:val="22"/>
            </w:rPr>
            <w:t xml:space="preserve">301, 304, </w:t>
          </w:r>
          <w:r w:rsidR="000629FD" w:rsidRPr="00C20264">
            <w:rPr>
              <w:rFonts w:ascii="Lucida Bright" w:hAnsi="Lucida Bright"/>
              <w:sz w:val="22"/>
              <w:szCs w:val="22"/>
            </w:rPr>
            <w:t xml:space="preserve">and 401 (33 </w:t>
          </w:r>
          <w:r w:rsidR="007B4D28" w:rsidRPr="00C20264">
            <w:rPr>
              <w:rFonts w:ascii="Lucida Bright" w:hAnsi="Lucida Bright"/>
              <w:sz w:val="22"/>
              <w:szCs w:val="22"/>
            </w:rPr>
            <w:t>US</w:t>
          </w:r>
          <w:r w:rsidR="000629FD" w:rsidRPr="00C20264">
            <w:rPr>
              <w:rFonts w:ascii="Lucida Bright" w:hAnsi="Lucida Bright"/>
              <w:sz w:val="22"/>
              <w:szCs w:val="22"/>
            </w:rPr>
            <w:t>C</w:t>
          </w:r>
          <w:r w:rsidR="007B4D28" w:rsidRPr="00C20264">
            <w:rPr>
              <w:rFonts w:ascii="Lucida Bright" w:hAnsi="Lucida Bright"/>
              <w:sz w:val="22"/>
              <w:szCs w:val="22"/>
            </w:rPr>
            <w:t>, §§</w:t>
          </w:r>
          <w:r w:rsidR="00A82847">
            <w:rPr>
              <w:rFonts w:ascii="Lucida Bright" w:hAnsi="Lucida Bright"/>
              <w:sz w:val="22"/>
              <w:szCs w:val="22"/>
            </w:rPr>
            <w:t xml:space="preserve"> </w:t>
          </w:r>
          <w:r w:rsidR="007B4D28" w:rsidRPr="00C20264">
            <w:rPr>
              <w:rFonts w:ascii="Lucida Bright" w:hAnsi="Lucida Bright"/>
              <w:sz w:val="22"/>
              <w:szCs w:val="22"/>
            </w:rPr>
            <w:t>1331, 1314, and 1341) include provisions that state that NPDES permits must include effluent limitations requiring authorized discharges to:</w:t>
          </w:r>
          <w:r w:rsidR="00D57AEC" w:rsidRPr="00C20264">
            <w:rPr>
              <w:rFonts w:ascii="Lucida Bright" w:hAnsi="Lucida Bright"/>
              <w:sz w:val="22"/>
              <w:szCs w:val="22"/>
            </w:rPr>
            <w:t xml:space="preserve"> </w:t>
          </w:r>
          <w:r w:rsidR="007B4D28" w:rsidRPr="00C20264">
            <w:rPr>
              <w:rFonts w:ascii="Lucida Bright" w:hAnsi="Lucida Bright"/>
              <w:sz w:val="22"/>
              <w:szCs w:val="22"/>
            </w:rPr>
            <w:t xml:space="preserve">(1) meet standards reflecting levels of technological capability; (2) comply </w:t>
          </w:r>
          <w:r w:rsidR="007B4D28" w:rsidRPr="00C20264">
            <w:rPr>
              <w:rFonts w:ascii="Lucida Bright" w:hAnsi="Lucida Bright"/>
              <w:sz w:val="22"/>
              <w:szCs w:val="22"/>
            </w:rPr>
            <w:lastRenderedPageBreak/>
            <w:t xml:space="preserve">with EPA-approved state water quality standards </w:t>
          </w:r>
          <w:r w:rsidR="00F67F1B" w:rsidRPr="00C20264">
            <w:rPr>
              <w:rFonts w:ascii="Lucida Bright" w:hAnsi="Lucida Bright"/>
              <w:sz w:val="22"/>
              <w:szCs w:val="22"/>
            </w:rPr>
            <w:t>(</w:t>
          </w:r>
          <w:r w:rsidR="007B4D28" w:rsidRPr="00C20264">
            <w:rPr>
              <w:rFonts w:ascii="Lucida Bright" w:hAnsi="Lucida Bright"/>
              <w:sz w:val="22"/>
              <w:szCs w:val="22"/>
            </w:rPr>
            <w:t xml:space="preserve">30 TAC </w:t>
          </w:r>
          <w:r w:rsidRPr="00C20264">
            <w:rPr>
              <w:rFonts w:ascii="Lucida Bright" w:hAnsi="Lucida Bright"/>
              <w:sz w:val="22"/>
              <w:szCs w:val="22"/>
            </w:rPr>
            <w:t xml:space="preserve">Chapter </w:t>
          </w:r>
          <w:r w:rsidR="007B4D28" w:rsidRPr="00C20264">
            <w:rPr>
              <w:rFonts w:ascii="Lucida Bright" w:hAnsi="Lucida Bright"/>
              <w:sz w:val="22"/>
              <w:szCs w:val="22"/>
            </w:rPr>
            <w:t>307</w:t>
          </w:r>
          <w:r w:rsidR="00F67F1B" w:rsidRPr="00C20264">
            <w:rPr>
              <w:rFonts w:ascii="Lucida Bright" w:hAnsi="Lucida Bright"/>
              <w:sz w:val="22"/>
              <w:szCs w:val="22"/>
            </w:rPr>
            <w:t>)</w:t>
          </w:r>
          <w:r w:rsidR="007B4D28" w:rsidRPr="00C20264">
            <w:rPr>
              <w:rFonts w:ascii="Lucida Bright" w:hAnsi="Lucida Bright"/>
              <w:sz w:val="22"/>
              <w:szCs w:val="22"/>
            </w:rPr>
            <w:t xml:space="preserve">; and (3) comply with other state requirements adopted under authority retained by states under </w:t>
          </w:r>
          <w:r w:rsidRPr="00C20264">
            <w:rPr>
              <w:rFonts w:ascii="Lucida Bright" w:hAnsi="Lucida Bright"/>
              <w:sz w:val="22"/>
              <w:szCs w:val="22"/>
            </w:rPr>
            <w:t>federa</w:t>
          </w:r>
          <w:r w:rsidR="00E63EFB" w:rsidRPr="00C20264">
            <w:rPr>
              <w:rFonts w:ascii="Lucida Bright" w:hAnsi="Lucida Bright"/>
              <w:sz w:val="22"/>
              <w:szCs w:val="22"/>
            </w:rPr>
            <w:t>l</w:t>
          </w:r>
          <w:r w:rsidRPr="00C20264">
            <w:rPr>
              <w:rFonts w:ascii="Lucida Bright" w:hAnsi="Lucida Bright"/>
              <w:sz w:val="22"/>
              <w:szCs w:val="22"/>
            </w:rPr>
            <w:t xml:space="preserve"> </w:t>
          </w:r>
          <w:r w:rsidR="007B4D28" w:rsidRPr="00C20264">
            <w:rPr>
              <w:rFonts w:ascii="Lucida Bright" w:hAnsi="Lucida Bright"/>
              <w:sz w:val="22"/>
              <w:szCs w:val="22"/>
            </w:rPr>
            <w:t>CWA</w:t>
          </w:r>
          <w:r w:rsidRPr="00C20264">
            <w:rPr>
              <w:rFonts w:ascii="Lucida Bright" w:hAnsi="Lucida Bright"/>
              <w:sz w:val="22"/>
              <w:szCs w:val="22"/>
            </w:rPr>
            <w:t>,</w:t>
          </w:r>
          <w:r w:rsidR="007B4D28" w:rsidRPr="00C20264">
            <w:rPr>
              <w:rFonts w:ascii="Lucida Bright" w:hAnsi="Lucida Bright"/>
              <w:sz w:val="22"/>
              <w:szCs w:val="22"/>
            </w:rPr>
            <w:t xml:space="preserve"> §</w:t>
          </w:r>
          <w:r w:rsidR="00A82847">
            <w:rPr>
              <w:rFonts w:ascii="Lucida Bright" w:hAnsi="Lucida Bright"/>
              <w:sz w:val="22"/>
              <w:szCs w:val="22"/>
            </w:rPr>
            <w:t xml:space="preserve"> </w:t>
          </w:r>
          <w:r w:rsidR="007B4D28" w:rsidRPr="00C20264">
            <w:rPr>
              <w:rFonts w:ascii="Lucida Bright" w:hAnsi="Lucida Bright"/>
              <w:sz w:val="22"/>
              <w:szCs w:val="22"/>
            </w:rPr>
            <w:t>510, 33 USC, §</w:t>
          </w:r>
          <w:r w:rsidR="00A82847">
            <w:rPr>
              <w:rFonts w:ascii="Lucida Bright" w:hAnsi="Lucida Bright"/>
              <w:sz w:val="22"/>
              <w:szCs w:val="22"/>
            </w:rPr>
            <w:t xml:space="preserve"> </w:t>
          </w:r>
          <w:r w:rsidR="007B4D28" w:rsidRPr="00C20264">
            <w:rPr>
              <w:rFonts w:ascii="Lucida Bright" w:hAnsi="Lucida Bright"/>
              <w:sz w:val="22"/>
              <w:szCs w:val="22"/>
            </w:rPr>
            <w:t>1370.</w:t>
          </w:r>
        </w:p>
        <w:p w14:paraId="170828E4" w14:textId="7D8D2CAD" w:rsidR="00E91B35" w:rsidRPr="00C20264" w:rsidRDefault="00172ACF" w:rsidP="002E1DB5">
          <w:pPr>
            <w:pStyle w:val="Heading1"/>
          </w:pPr>
          <w:r w:rsidRPr="00C20264">
            <w:t>IX</w:t>
          </w:r>
          <w:r w:rsidR="007B4D28" w:rsidRPr="00C20264">
            <w:t>.</w:t>
          </w:r>
          <w:r w:rsidR="002E1DB5">
            <w:t xml:space="preserve"> </w:t>
          </w:r>
          <w:r w:rsidR="007B4D28" w:rsidRPr="00C20264">
            <w:t>Regulatory Background and Legal History</w:t>
          </w:r>
        </w:p>
        <w:p w14:paraId="6331FDDF" w14:textId="6B960379" w:rsidR="00E91B35" w:rsidRPr="00C20264" w:rsidRDefault="00A82847" w:rsidP="00301877">
          <w:pPr>
            <w:spacing w:before="120"/>
            <w:rPr>
              <w:rFonts w:ascii="Lucida Bright" w:hAnsi="Lucida Bright"/>
              <w:sz w:val="22"/>
              <w:szCs w:val="22"/>
            </w:rPr>
          </w:pPr>
          <w:r>
            <w:rPr>
              <w:rFonts w:ascii="Lucida Bright" w:hAnsi="Lucida Bright"/>
              <w:sz w:val="22"/>
              <w:szCs w:val="22"/>
            </w:rPr>
            <w:t>TWC,</w:t>
          </w:r>
          <w:r w:rsidR="003B370D" w:rsidRPr="00C20264">
            <w:rPr>
              <w:rFonts w:ascii="Lucida Bright" w:hAnsi="Lucida Bright"/>
              <w:sz w:val="22"/>
              <w:szCs w:val="22"/>
            </w:rPr>
            <w:t xml:space="preserve"> § 26.040, provides TCEQ with authority to issue general permits. </w:t>
          </w:r>
          <w:r w:rsidR="007B4D28" w:rsidRPr="00C20264">
            <w:rPr>
              <w:rFonts w:ascii="Lucida Bright" w:hAnsi="Lucida Bright"/>
              <w:sz w:val="22"/>
              <w:szCs w:val="22"/>
            </w:rPr>
            <w:t xml:space="preserve">As a result of this authority, and in accordance with a memorandum of agreement between the EPA and TCEQ relating directly to the TPDES permit program, the </w:t>
          </w:r>
          <w:r w:rsidR="00D57AEC" w:rsidRPr="00C20264">
            <w:rPr>
              <w:rFonts w:ascii="Lucida Bright" w:hAnsi="Lucida Bright"/>
              <w:sz w:val="22"/>
              <w:szCs w:val="22"/>
            </w:rPr>
            <w:t>commission</w:t>
          </w:r>
          <w:r w:rsidR="007B4D28" w:rsidRPr="00C20264">
            <w:rPr>
              <w:rFonts w:ascii="Lucida Bright" w:hAnsi="Lucida Bright"/>
              <w:sz w:val="22"/>
              <w:szCs w:val="22"/>
            </w:rPr>
            <w:t xml:space="preserve"> is seeking to issue this general permit.</w:t>
          </w:r>
        </w:p>
        <w:p w14:paraId="6A3A566E" w14:textId="77777777" w:rsidR="00E91B35" w:rsidRPr="00C20264" w:rsidRDefault="007B4D28" w:rsidP="00301877">
          <w:pPr>
            <w:spacing w:before="120"/>
            <w:rPr>
              <w:rFonts w:ascii="Lucida Bright" w:hAnsi="Lucida Bright"/>
              <w:sz w:val="22"/>
              <w:szCs w:val="22"/>
            </w:rPr>
          </w:pPr>
          <w:r w:rsidRPr="00C20264">
            <w:rPr>
              <w:rFonts w:ascii="Lucida Bright" w:hAnsi="Lucida Bright"/>
              <w:sz w:val="22"/>
              <w:szCs w:val="22"/>
            </w:rPr>
            <w:t xml:space="preserve">EPA regulates the sale, distribution and use of pesticides in the U.S. under the statutory framework of FIFRA to ensure that when used in conformance with FIFRA labeling directions, pesticides will not pose unreasonable risks to human health and the environment. All new pesticides must undergo a registration procedure under FIFRA during which EPA assesses a variety of potential human health and environmental effects associated with use of the product. When EPA approves a pesticide for a particular use, the Agency imposes restrictions through labeling requirements governing that use. The restrictions are intended to ensure that the pesticide serves an intended purpose and avoids unreasonable adverse effects. States have primary authority under FIFRA to enforce “use” violations, but both the </w:t>
          </w:r>
          <w:r w:rsidR="00301AED" w:rsidRPr="00C20264">
            <w:rPr>
              <w:rFonts w:ascii="Lucida Bright" w:hAnsi="Lucida Bright"/>
              <w:sz w:val="22"/>
              <w:szCs w:val="22"/>
            </w:rPr>
            <w:t>s</w:t>
          </w:r>
          <w:r w:rsidRPr="00C20264">
            <w:rPr>
              <w:rFonts w:ascii="Lucida Bright" w:hAnsi="Lucida Bright"/>
              <w:sz w:val="22"/>
              <w:szCs w:val="22"/>
            </w:rPr>
            <w:t>tates and EPA have ample authority to prosecute pesticide misuse when it occurs.</w:t>
          </w:r>
        </w:p>
        <w:p w14:paraId="75C50E39" w14:textId="32831063" w:rsidR="00E91B35" w:rsidRPr="00C20264" w:rsidRDefault="00F67F1B" w:rsidP="00301877">
          <w:pPr>
            <w:spacing w:before="120"/>
            <w:rPr>
              <w:rFonts w:ascii="Lucida Bright" w:hAnsi="Lucida Bright"/>
              <w:sz w:val="22"/>
              <w:szCs w:val="22"/>
            </w:rPr>
          </w:pPr>
          <w:r w:rsidRPr="00C20264">
            <w:rPr>
              <w:rFonts w:ascii="Lucida Bright" w:hAnsi="Lucida Bright"/>
              <w:sz w:val="22"/>
              <w:szCs w:val="22"/>
            </w:rPr>
            <w:t>TCEQ and the Texas Department of Agriculture (</w:t>
          </w:r>
          <w:r w:rsidR="007547CD">
            <w:rPr>
              <w:rFonts w:ascii="Lucida Bright" w:hAnsi="Lucida Bright"/>
              <w:sz w:val="22"/>
              <w:szCs w:val="22"/>
            </w:rPr>
            <w:t>TD</w:t>
          </w:r>
          <w:r w:rsidR="007547CD" w:rsidRPr="00C20264">
            <w:rPr>
              <w:rFonts w:ascii="Lucida Bright" w:hAnsi="Lucida Bright"/>
              <w:sz w:val="22"/>
              <w:szCs w:val="22"/>
            </w:rPr>
            <w:t>A</w:t>
          </w:r>
          <w:r w:rsidRPr="00C20264">
            <w:rPr>
              <w:rFonts w:ascii="Lucida Bright" w:hAnsi="Lucida Bright"/>
              <w:sz w:val="22"/>
              <w:szCs w:val="22"/>
            </w:rPr>
            <w:t>) have distinct responsibilities regarding pesticide use in Texas.</w:t>
          </w:r>
          <w:r w:rsidR="000C6A01" w:rsidRPr="00C20264">
            <w:rPr>
              <w:rFonts w:ascii="Lucida Bright" w:hAnsi="Lucida Bright"/>
              <w:sz w:val="22"/>
              <w:szCs w:val="22"/>
            </w:rPr>
            <w:t xml:space="preserve"> </w:t>
          </w:r>
          <w:r w:rsidR="007B4D28" w:rsidRPr="00C20264">
            <w:rPr>
              <w:rFonts w:ascii="Lucida Bright" w:hAnsi="Lucida Bright"/>
              <w:sz w:val="22"/>
              <w:szCs w:val="22"/>
            </w:rPr>
            <w:t xml:space="preserve">The </w:t>
          </w:r>
          <w:r w:rsidR="007547CD">
            <w:rPr>
              <w:rFonts w:ascii="Lucida Bright" w:hAnsi="Lucida Bright"/>
              <w:sz w:val="22"/>
              <w:szCs w:val="22"/>
            </w:rPr>
            <w:t>TDA</w:t>
          </w:r>
          <w:r w:rsidR="007547CD" w:rsidRPr="00C20264">
            <w:rPr>
              <w:rFonts w:ascii="Lucida Bright" w:hAnsi="Lucida Bright"/>
              <w:sz w:val="22"/>
              <w:szCs w:val="22"/>
            </w:rPr>
            <w:t xml:space="preserve"> </w:t>
          </w:r>
          <w:r w:rsidR="007B4D28" w:rsidRPr="00C20264">
            <w:rPr>
              <w:rFonts w:ascii="Lucida Bright" w:hAnsi="Lucida Bright"/>
              <w:sz w:val="22"/>
              <w:szCs w:val="22"/>
            </w:rPr>
            <w:t>licenses pesticide applicators and dealers and regulates pesticide storage facilities, investigates cases of human or animal exposure to pesticides, collects waste pesticides</w:t>
          </w:r>
          <w:r w:rsidRPr="00C20264">
            <w:rPr>
              <w:rFonts w:ascii="Lucida Bright" w:hAnsi="Lucida Bright"/>
              <w:sz w:val="22"/>
              <w:szCs w:val="22"/>
            </w:rPr>
            <w:t>,</w:t>
          </w:r>
          <w:r w:rsidR="007B4D28" w:rsidRPr="00C20264">
            <w:rPr>
              <w:rFonts w:ascii="Lucida Bright" w:hAnsi="Lucida Bright"/>
              <w:sz w:val="22"/>
              <w:szCs w:val="22"/>
            </w:rPr>
            <w:t xml:space="preserve"> and monitors agricultural pesticides. TCEQ conducts focused groundwater monitoring for pesticides and conducts investigations of surface water and groundwater contamination suspected from pesticides.</w:t>
          </w:r>
        </w:p>
        <w:p w14:paraId="23BFA050" w14:textId="12308AC2" w:rsidR="00E91B35" w:rsidRPr="00C20264" w:rsidRDefault="007B4D28" w:rsidP="00301877">
          <w:pPr>
            <w:pStyle w:val="NormalWeb"/>
            <w:spacing w:before="120" w:beforeAutospacing="0" w:after="0" w:afterAutospacing="0"/>
            <w:rPr>
              <w:rFonts w:ascii="Lucida Bright" w:hAnsi="Lucida Bright"/>
              <w:sz w:val="22"/>
              <w:szCs w:val="22"/>
            </w:rPr>
          </w:pPr>
          <w:r w:rsidRPr="00C20264">
            <w:rPr>
              <w:rFonts w:ascii="Lucida Bright" w:hAnsi="Lucida Bright"/>
              <w:sz w:val="22"/>
              <w:szCs w:val="22"/>
            </w:rPr>
            <w:t xml:space="preserve">In the case of the </w:t>
          </w:r>
          <w:r w:rsidRPr="00C20264">
            <w:rPr>
              <w:rFonts w:ascii="Lucida Bright" w:hAnsi="Lucida Bright"/>
              <w:i/>
              <w:sz w:val="22"/>
              <w:szCs w:val="22"/>
            </w:rPr>
            <w:t>National Cotton Council et al., v. EPA</w:t>
          </w:r>
          <w:r w:rsidRPr="00C20264">
            <w:rPr>
              <w:rFonts w:ascii="Lucida Bright" w:hAnsi="Lucida Bright"/>
              <w:sz w:val="22"/>
              <w:szCs w:val="22"/>
            </w:rPr>
            <w:t xml:space="preserve"> (2009), the </w:t>
          </w:r>
          <w:r w:rsidR="007547CD" w:rsidRPr="00C20264">
            <w:rPr>
              <w:rFonts w:ascii="Lucida Bright" w:hAnsi="Lucida Bright"/>
              <w:sz w:val="22"/>
              <w:szCs w:val="22"/>
            </w:rPr>
            <w:t>U.S. Sixth Circuit Court of Appeals</w:t>
          </w:r>
          <w:r w:rsidR="007547CD" w:rsidRPr="00C20264" w:rsidDel="007547CD">
            <w:rPr>
              <w:rFonts w:ascii="Lucida Bright" w:hAnsi="Lucida Bright"/>
              <w:sz w:val="22"/>
              <w:szCs w:val="22"/>
            </w:rPr>
            <w:t xml:space="preserve"> </w:t>
          </w:r>
          <w:r w:rsidRPr="00C20264">
            <w:rPr>
              <w:rFonts w:ascii="Lucida Bright" w:hAnsi="Lucida Bright"/>
              <w:sz w:val="22"/>
              <w:szCs w:val="22"/>
            </w:rPr>
            <w:t>evaluated the legality of a 2006 EPA rule that provided that the application of pesticides and herbicides to and over surface water to control pests, weeds and insects consistent with the FIFRA d</w:t>
          </w:r>
          <w:r w:rsidR="00903857" w:rsidRPr="00C20264">
            <w:rPr>
              <w:rFonts w:ascii="Lucida Bright" w:hAnsi="Lucida Bright"/>
              <w:sz w:val="22"/>
              <w:szCs w:val="22"/>
            </w:rPr>
            <w:t>oes not require a</w:t>
          </w:r>
          <w:r w:rsidR="00301AED" w:rsidRPr="00C20264">
            <w:rPr>
              <w:rFonts w:ascii="Lucida Bright" w:hAnsi="Lucida Bright"/>
              <w:sz w:val="22"/>
              <w:szCs w:val="22"/>
            </w:rPr>
            <w:t>n</w:t>
          </w:r>
          <w:r w:rsidR="00903857" w:rsidRPr="00C20264">
            <w:rPr>
              <w:rFonts w:ascii="Lucida Bright" w:hAnsi="Lucida Bright"/>
              <w:sz w:val="22"/>
              <w:szCs w:val="22"/>
            </w:rPr>
            <w:t xml:space="preserve"> NPDES Permit.</w:t>
          </w:r>
          <w:r w:rsidRPr="00C20264">
            <w:rPr>
              <w:rFonts w:ascii="Lucida Bright" w:hAnsi="Lucida Bright"/>
              <w:sz w:val="22"/>
              <w:szCs w:val="22"/>
            </w:rPr>
            <w:t xml:space="preserve"> On January 7, 2009</w:t>
          </w:r>
          <w:r w:rsidR="007547CD">
            <w:rPr>
              <w:rFonts w:ascii="Lucida Bright" w:hAnsi="Lucida Bright"/>
              <w:sz w:val="22"/>
              <w:szCs w:val="22"/>
            </w:rPr>
            <w:t>,</w:t>
          </w:r>
          <w:r w:rsidRPr="00C20264">
            <w:rPr>
              <w:rFonts w:ascii="Lucida Bright" w:hAnsi="Lucida Bright"/>
              <w:sz w:val="22"/>
              <w:szCs w:val="22"/>
            </w:rPr>
            <w:t xml:space="preserve"> the </w:t>
          </w:r>
          <w:r w:rsidR="006336F3">
            <w:rPr>
              <w:rFonts w:ascii="Lucida Bright" w:hAnsi="Lucida Bright"/>
              <w:sz w:val="22"/>
              <w:szCs w:val="22"/>
            </w:rPr>
            <w:t>court</w:t>
          </w:r>
          <w:r w:rsidRPr="00C20264">
            <w:rPr>
              <w:rFonts w:ascii="Lucida Bright" w:hAnsi="Lucida Bright"/>
              <w:sz w:val="22"/>
              <w:szCs w:val="22"/>
            </w:rPr>
            <w:t xml:space="preserve"> ruled that </w:t>
          </w:r>
          <w:r w:rsidR="00734789" w:rsidRPr="00C20264">
            <w:rPr>
              <w:rFonts w:ascii="Lucida Bright" w:hAnsi="Lucida Bright"/>
              <w:sz w:val="22"/>
              <w:szCs w:val="22"/>
            </w:rPr>
            <w:t xml:space="preserve">federal </w:t>
          </w:r>
          <w:r w:rsidR="00301AED" w:rsidRPr="00C20264">
            <w:rPr>
              <w:rFonts w:ascii="Lucida Bright" w:hAnsi="Lucida Bright"/>
              <w:sz w:val="22"/>
              <w:szCs w:val="22"/>
            </w:rPr>
            <w:t>CWA</w:t>
          </w:r>
          <w:r w:rsidRPr="00C20264">
            <w:rPr>
              <w:rFonts w:ascii="Lucida Bright" w:hAnsi="Lucida Bright"/>
              <w:sz w:val="22"/>
              <w:szCs w:val="22"/>
            </w:rPr>
            <w:t xml:space="preserve"> permits are required for all biological pesticide applications and chemical pesticide applications that leave a residue in water when those applications are made in or over, including near, waters of the U.S.</w:t>
          </w:r>
        </w:p>
        <w:p w14:paraId="0975DD6E" w14:textId="0F50FE71" w:rsidR="00E91B35" w:rsidRPr="00C20264" w:rsidRDefault="007B4D28" w:rsidP="00301877">
          <w:pPr>
            <w:spacing w:before="120"/>
            <w:rPr>
              <w:rFonts w:ascii="Lucida Bright" w:hAnsi="Lucida Bright"/>
              <w:sz w:val="22"/>
              <w:szCs w:val="22"/>
            </w:rPr>
          </w:pPr>
          <w:r w:rsidRPr="00C20264">
            <w:rPr>
              <w:rFonts w:ascii="Lucida Bright" w:hAnsi="Lucida Bright"/>
              <w:sz w:val="22"/>
              <w:szCs w:val="22"/>
            </w:rPr>
            <w:t xml:space="preserve">On April 9, 2009, EPA filed a motion to stay issuance of the </w:t>
          </w:r>
          <w:r w:rsidR="006336F3">
            <w:rPr>
              <w:rFonts w:ascii="Lucida Bright" w:hAnsi="Lucida Bright"/>
              <w:sz w:val="22"/>
              <w:szCs w:val="22"/>
            </w:rPr>
            <w:t>c</w:t>
          </w:r>
          <w:r w:rsidR="006336F3" w:rsidRPr="00C20264">
            <w:rPr>
              <w:rFonts w:ascii="Lucida Bright" w:hAnsi="Lucida Bright"/>
              <w:sz w:val="22"/>
              <w:szCs w:val="22"/>
            </w:rPr>
            <w:t xml:space="preserve">ourt’s </w:t>
          </w:r>
          <w:r w:rsidRPr="00C20264">
            <w:rPr>
              <w:rFonts w:ascii="Lucida Bright" w:hAnsi="Lucida Bright"/>
              <w:sz w:val="22"/>
              <w:szCs w:val="22"/>
            </w:rPr>
            <w:t xml:space="preserve">mandate for two years to provide time </w:t>
          </w:r>
          <w:r w:rsidR="006336F3">
            <w:rPr>
              <w:rFonts w:ascii="Lucida Bright" w:hAnsi="Lucida Bright"/>
              <w:sz w:val="22"/>
              <w:szCs w:val="22"/>
            </w:rPr>
            <w:t xml:space="preserve">for EPA </w:t>
          </w:r>
          <w:r w:rsidRPr="00C20264">
            <w:rPr>
              <w:rFonts w:ascii="Lucida Bright" w:hAnsi="Lucida Bright"/>
              <w:sz w:val="22"/>
              <w:szCs w:val="22"/>
            </w:rPr>
            <w:t>to develop, propose</w:t>
          </w:r>
          <w:r w:rsidR="006336F3">
            <w:rPr>
              <w:rFonts w:ascii="Lucida Bright" w:hAnsi="Lucida Bright"/>
              <w:sz w:val="22"/>
              <w:szCs w:val="22"/>
            </w:rPr>
            <w:t>,</w:t>
          </w:r>
          <w:r w:rsidRPr="00C20264">
            <w:rPr>
              <w:rFonts w:ascii="Lucida Bright" w:hAnsi="Lucida Bright"/>
              <w:sz w:val="22"/>
              <w:szCs w:val="22"/>
            </w:rPr>
            <w:t xml:space="preserve"> and issue a final NPDES general permit for pesticide applications</w:t>
          </w:r>
          <w:r w:rsidR="006336F3">
            <w:rPr>
              <w:rFonts w:ascii="Lucida Bright" w:hAnsi="Lucida Bright"/>
              <w:sz w:val="22"/>
              <w:szCs w:val="22"/>
            </w:rPr>
            <w:t>;</w:t>
          </w:r>
          <w:r w:rsidR="006336F3" w:rsidRPr="00C20264">
            <w:rPr>
              <w:rFonts w:ascii="Lucida Bright" w:hAnsi="Lucida Bright"/>
              <w:sz w:val="22"/>
              <w:szCs w:val="22"/>
            </w:rPr>
            <w:t xml:space="preserve"> </w:t>
          </w:r>
          <w:r w:rsidRPr="00C20264">
            <w:rPr>
              <w:rFonts w:ascii="Lucida Bright" w:hAnsi="Lucida Bright"/>
              <w:sz w:val="22"/>
              <w:szCs w:val="22"/>
            </w:rPr>
            <w:t>for states to develop permits</w:t>
          </w:r>
          <w:r w:rsidR="006336F3">
            <w:rPr>
              <w:rFonts w:ascii="Lucida Bright" w:hAnsi="Lucida Bright"/>
              <w:sz w:val="22"/>
              <w:szCs w:val="22"/>
            </w:rPr>
            <w:t>;</w:t>
          </w:r>
          <w:r w:rsidR="006336F3" w:rsidRPr="00C20264">
            <w:rPr>
              <w:rFonts w:ascii="Lucida Bright" w:hAnsi="Lucida Bright"/>
              <w:sz w:val="22"/>
              <w:szCs w:val="22"/>
            </w:rPr>
            <w:t xml:space="preserve"> </w:t>
          </w:r>
          <w:r w:rsidRPr="00C20264">
            <w:rPr>
              <w:rFonts w:ascii="Lucida Bright" w:hAnsi="Lucida Bright"/>
              <w:sz w:val="22"/>
              <w:szCs w:val="22"/>
            </w:rPr>
            <w:t xml:space="preserve">and </w:t>
          </w:r>
          <w:r w:rsidR="006336F3">
            <w:rPr>
              <w:rFonts w:ascii="Lucida Bright" w:hAnsi="Lucida Bright"/>
              <w:sz w:val="22"/>
              <w:szCs w:val="22"/>
            </w:rPr>
            <w:t xml:space="preserve">for EPA and states </w:t>
          </w:r>
          <w:r w:rsidRPr="00C20264">
            <w:rPr>
              <w:rFonts w:ascii="Lucida Bright" w:hAnsi="Lucida Bright"/>
              <w:sz w:val="22"/>
              <w:szCs w:val="22"/>
            </w:rPr>
            <w:t>to provide outreach and education to the regulated community.</w:t>
          </w:r>
        </w:p>
        <w:p w14:paraId="1E90506C" w14:textId="77777777" w:rsidR="00E91B35" w:rsidRPr="00C20264" w:rsidRDefault="007B4D28" w:rsidP="00301877">
          <w:pPr>
            <w:spacing w:before="120"/>
            <w:rPr>
              <w:rFonts w:ascii="Lucida Bright" w:hAnsi="Lucida Bright"/>
              <w:color w:val="000000"/>
              <w:sz w:val="22"/>
              <w:szCs w:val="22"/>
            </w:rPr>
          </w:pPr>
          <w:r w:rsidRPr="00C20264">
            <w:rPr>
              <w:rFonts w:ascii="Lucida Bright" w:hAnsi="Lucida Bright"/>
              <w:sz w:val="22"/>
              <w:szCs w:val="22"/>
            </w:rPr>
            <w:t>On November 2, 2009, industry petitioners of the Sixth Circuit Case petitioned the Supreme Court to review the Sixth Circuit’s decision. On February 22, 2010, the Supreme Court denied the request to hear industry’s petition, leaving the April 2011 effective date unchanged.</w:t>
          </w:r>
          <w:r w:rsidR="00D57AEC" w:rsidRPr="00C20264">
            <w:rPr>
              <w:rFonts w:ascii="Lucida Bright" w:hAnsi="Lucida Bright"/>
              <w:sz w:val="22"/>
              <w:szCs w:val="22"/>
            </w:rPr>
            <w:t xml:space="preserve"> On March 3, 2011, the EPA</w:t>
          </w:r>
          <w:r w:rsidR="00D4323A" w:rsidRPr="00C20264">
            <w:rPr>
              <w:rFonts w:ascii="Lucida Bright" w:hAnsi="Lucida Bright"/>
              <w:sz w:val="22"/>
              <w:szCs w:val="22"/>
            </w:rPr>
            <w:t xml:space="preserve"> requested an extension to allow more time for pesticide operators to obtain permits for pesticide discharges into </w:t>
          </w:r>
          <w:r w:rsidR="00903857" w:rsidRPr="00C20264">
            <w:rPr>
              <w:rFonts w:ascii="Lucida Bright" w:hAnsi="Lucida Bright"/>
              <w:sz w:val="22"/>
              <w:szCs w:val="22"/>
            </w:rPr>
            <w:t>waters of the U.S</w:t>
          </w:r>
          <w:r w:rsidR="00D4323A" w:rsidRPr="00C20264">
            <w:rPr>
              <w:rFonts w:ascii="Lucida Bright" w:hAnsi="Lucida Bright"/>
              <w:sz w:val="22"/>
              <w:szCs w:val="22"/>
            </w:rPr>
            <w:t xml:space="preserve">. </w:t>
          </w:r>
          <w:r w:rsidR="00D4323A" w:rsidRPr="00C20264">
            <w:rPr>
              <w:rFonts w:ascii="Lucida Bright" w:hAnsi="Lucida Bright"/>
              <w:color w:val="000000"/>
              <w:sz w:val="22"/>
              <w:szCs w:val="22"/>
            </w:rPr>
            <w:t xml:space="preserve">On March 28, 2011, the U.S. Court of Appeals for the Sixth Circuit granted EPA's request for an extension to allow more time for pesticide operators to obtain permits for pesticide discharges into </w:t>
          </w:r>
          <w:r w:rsidR="00903857" w:rsidRPr="00C20264">
            <w:rPr>
              <w:rFonts w:ascii="Lucida Bright" w:hAnsi="Lucida Bright"/>
              <w:sz w:val="22"/>
              <w:szCs w:val="22"/>
            </w:rPr>
            <w:t>waters of the U.S</w:t>
          </w:r>
          <w:r w:rsidR="00D4323A" w:rsidRPr="00C20264">
            <w:rPr>
              <w:rFonts w:ascii="Lucida Bright" w:hAnsi="Lucida Bright"/>
              <w:color w:val="000000"/>
              <w:sz w:val="22"/>
              <w:szCs w:val="22"/>
            </w:rPr>
            <w:t>. The court's decision extended the deadline for when permits will be required from April 9, 2011 to October 31, 2011.</w:t>
          </w:r>
        </w:p>
        <w:p w14:paraId="216A012C" w14:textId="607AEC0E" w:rsidR="00E91B35" w:rsidRPr="00C20264" w:rsidRDefault="00172ACF" w:rsidP="002E1DB5">
          <w:pPr>
            <w:pStyle w:val="Heading1"/>
          </w:pPr>
          <w:r w:rsidRPr="00C20264">
            <w:lastRenderedPageBreak/>
            <w:t>X</w:t>
          </w:r>
          <w:r w:rsidR="007B4D28" w:rsidRPr="00C20264">
            <w:t>.</w:t>
          </w:r>
          <w:r w:rsidR="002E1DB5">
            <w:t xml:space="preserve"> </w:t>
          </w:r>
          <w:r w:rsidR="007B4D28" w:rsidRPr="00C20264">
            <w:t>Procedures for Final Decision</w:t>
          </w:r>
        </w:p>
        <w:p w14:paraId="111450AC" w14:textId="425C8447" w:rsidR="00E91B35" w:rsidRPr="00C20264" w:rsidRDefault="007B4D28" w:rsidP="00301877">
          <w:pPr>
            <w:spacing w:before="120"/>
            <w:rPr>
              <w:rFonts w:ascii="Lucida Bright" w:hAnsi="Lucida Bright"/>
              <w:sz w:val="22"/>
              <w:szCs w:val="22"/>
            </w:rPr>
          </w:pPr>
          <w:r w:rsidRPr="00C20264">
            <w:rPr>
              <w:rFonts w:ascii="Lucida Bright" w:hAnsi="Lucida Bright"/>
              <w:sz w:val="22"/>
              <w:szCs w:val="22"/>
            </w:rPr>
            <w:t xml:space="preserve">The Memorandum of Agreement between the EPA and TCEQ provides that EPA has no more than 90 days to comment, object, or make recommendations to the draft general permit before it is published in the </w:t>
          </w:r>
          <w:r w:rsidRPr="00C20264">
            <w:rPr>
              <w:rFonts w:ascii="Lucida Bright" w:hAnsi="Lucida Bright"/>
              <w:i/>
              <w:iCs/>
              <w:sz w:val="22"/>
              <w:szCs w:val="22"/>
            </w:rPr>
            <w:t>Texas Register</w:t>
          </w:r>
          <w:r w:rsidRPr="00C20264">
            <w:rPr>
              <w:rFonts w:ascii="Lucida Bright" w:hAnsi="Lucida Bright"/>
              <w:sz w:val="22"/>
              <w:szCs w:val="22"/>
            </w:rPr>
            <w:t>.</w:t>
          </w:r>
          <w:r w:rsidR="00D57AEC" w:rsidRPr="00C20264">
            <w:rPr>
              <w:rFonts w:ascii="Lucida Bright" w:hAnsi="Lucida Bright"/>
              <w:sz w:val="22"/>
              <w:szCs w:val="22"/>
            </w:rPr>
            <w:t xml:space="preserve"> </w:t>
          </w:r>
          <w:r w:rsidR="00301AED" w:rsidRPr="00C20264">
            <w:rPr>
              <w:rFonts w:ascii="Lucida Bright" w:hAnsi="Lucida Bright"/>
              <w:sz w:val="22"/>
              <w:szCs w:val="22"/>
            </w:rPr>
            <w:t>According to 30 TAC</w:t>
          </w:r>
          <w:r w:rsidRPr="00C20264">
            <w:rPr>
              <w:rFonts w:ascii="Lucida Bright" w:hAnsi="Lucida Bright"/>
              <w:sz w:val="22"/>
              <w:szCs w:val="22"/>
            </w:rPr>
            <w:t xml:space="preserve"> Chapter 205, when the draft general permit is proposed, notice must be published, at a minimum, in at least one newspaper of statewide or regional circulation.</w:t>
          </w:r>
          <w:r w:rsidR="00D57AEC" w:rsidRPr="00C20264">
            <w:rPr>
              <w:rFonts w:ascii="Lucida Bright" w:hAnsi="Lucida Bright"/>
              <w:sz w:val="22"/>
              <w:szCs w:val="22"/>
            </w:rPr>
            <w:t xml:space="preserve"> </w:t>
          </w:r>
          <w:r w:rsidRPr="00C20264">
            <w:rPr>
              <w:rFonts w:ascii="Lucida Bright" w:hAnsi="Lucida Bright"/>
              <w:sz w:val="22"/>
              <w:szCs w:val="22"/>
            </w:rPr>
            <w:t xml:space="preserve">The </w:t>
          </w:r>
          <w:r w:rsidR="006E1EE6">
            <w:rPr>
              <w:rFonts w:ascii="Lucida Bright" w:hAnsi="Lucida Bright"/>
              <w:sz w:val="22"/>
              <w:szCs w:val="22"/>
            </w:rPr>
            <w:t>ED</w:t>
          </w:r>
          <w:r w:rsidR="006E1EE6" w:rsidRPr="00C20264">
            <w:rPr>
              <w:rFonts w:ascii="Lucida Bright" w:hAnsi="Lucida Bright"/>
              <w:sz w:val="22"/>
              <w:szCs w:val="22"/>
            </w:rPr>
            <w:t xml:space="preserve"> </w:t>
          </w:r>
          <w:r w:rsidRPr="00C20264">
            <w:rPr>
              <w:rFonts w:ascii="Lucida Bright" w:hAnsi="Lucida Bright"/>
              <w:sz w:val="22"/>
              <w:szCs w:val="22"/>
            </w:rPr>
            <w:t xml:space="preserve">may also publish notice in additional newspapers of statewide </w:t>
          </w:r>
          <w:r w:rsidR="000C6A01" w:rsidRPr="00C20264">
            <w:rPr>
              <w:rFonts w:ascii="Lucida Bright" w:hAnsi="Lucida Bright"/>
              <w:sz w:val="22"/>
              <w:szCs w:val="22"/>
            </w:rPr>
            <w:t>circulation or newspapers of</w:t>
          </w:r>
          <w:r w:rsidRPr="00C20264">
            <w:rPr>
              <w:rFonts w:ascii="Lucida Bright" w:hAnsi="Lucida Bright"/>
              <w:sz w:val="22"/>
              <w:szCs w:val="22"/>
            </w:rPr>
            <w:t xml:space="preserve"> regional circulation.</w:t>
          </w:r>
          <w:r w:rsidR="00D57AEC" w:rsidRPr="00C20264">
            <w:rPr>
              <w:rFonts w:ascii="Lucida Bright" w:hAnsi="Lucida Bright"/>
              <w:sz w:val="22"/>
              <w:szCs w:val="22"/>
            </w:rPr>
            <w:t xml:space="preserve"> </w:t>
          </w:r>
          <w:r w:rsidRPr="00C20264">
            <w:rPr>
              <w:rFonts w:ascii="Lucida Bright" w:hAnsi="Lucida Bright"/>
              <w:sz w:val="22"/>
              <w:szCs w:val="22"/>
            </w:rPr>
            <w:t>Mailed notice must also be provided to the following:</w:t>
          </w:r>
        </w:p>
        <w:p w14:paraId="4982CD3E" w14:textId="77777777" w:rsidR="00E91B35" w:rsidRPr="00C20264" w:rsidRDefault="007B4D28" w:rsidP="000047F5">
          <w:pPr>
            <w:pStyle w:val="ListNumber"/>
            <w:numPr>
              <w:ilvl w:val="0"/>
              <w:numId w:val="43"/>
            </w:numPr>
            <w:ind w:left="360"/>
          </w:pPr>
          <w:r w:rsidRPr="00C20264">
            <w:t>the county judge of the county or counties in which the discharges under the general permit could be located;</w:t>
          </w:r>
        </w:p>
        <w:p w14:paraId="762B1A3B" w14:textId="6371A9B9" w:rsidR="00E91B35" w:rsidRPr="00C20264" w:rsidRDefault="007B4D28" w:rsidP="000047F5">
          <w:pPr>
            <w:pStyle w:val="ListNumber"/>
          </w:pPr>
          <w:r w:rsidRPr="00C20264">
            <w:t xml:space="preserve">if applicable, state and federal agencies for which notice is required in 40 </w:t>
          </w:r>
          <w:r w:rsidR="00734789" w:rsidRPr="00C20264">
            <w:t>Code of Federal Regulations (</w:t>
          </w:r>
          <w:r w:rsidRPr="00C20264">
            <w:t>CFR</w:t>
          </w:r>
          <w:r w:rsidR="00734789" w:rsidRPr="00C20264">
            <w:t>)</w:t>
          </w:r>
          <w:r w:rsidRPr="00C20264">
            <w:t xml:space="preserve"> §</w:t>
          </w:r>
          <w:r w:rsidR="008E6797">
            <w:t xml:space="preserve"> </w:t>
          </w:r>
          <w:r w:rsidRPr="00C20264">
            <w:t>124.10(c);</w:t>
          </w:r>
        </w:p>
        <w:p w14:paraId="3091BDC1" w14:textId="1A88F820" w:rsidR="00E91B35" w:rsidRPr="00C20264" w:rsidRDefault="007B4D28" w:rsidP="000047F5">
          <w:pPr>
            <w:pStyle w:val="ListNumber"/>
          </w:pPr>
          <w:r w:rsidRPr="00C20264">
            <w:t>persons on a relevant</w:t>
          </w:r>
          <w:r w:rsidR="00301AED" w:rsidRPr="00C20264">
            <w:t xml:space="preserve"> mailing list kept under 30 TAC</w:t>
          </w:r>
          <w:r w:rsidRPr="00C20264">
            <w:t xml:space="preserve"> §</w:t>
          </w:r>
          <w:r w:rsidR="008E6797">
            <w:t xml:space="preserve"> </w:t>
          </w:r>
          <w:r w:rsidRPr="00C20264">
            <w:t xml:space="preserve">39.407 </w:t>
          </w:r>
          <w:r w:rsidR="00747284">
            <w:t>(</w:t>
          </w:r>
          <w:r w:rsidRPr="00C20264">
            <w:t xml:space="preserve">relating to </w:t>
          </w:r>
          <w:r w:rsidRPr="00747284">
            <w:rPr>
              <w:i/>
              <w:iCs/>
            </w:rPr>
            <w:t>Mailing Lists</w:t>
          </w:r>
          <w:r w:rsidR="00747284">
            <w:t>)</w:t>
          </w:r>
          <w:r w:rsidRPr="00C20264">
            <w:t>; and</w:t>
          </w:r>
        </w:p>
        <w:p w14:paraId="6AA95747" w14:textId="51CEC8B3" w:rsidR="00E91B35" w:rsidRPr="00C20264" w:rsidRDefault="007B4D28" w:rsidP="000047F5">
          <w:pPr>
            <w:pStyle w:val="ListNumber"/>
          </w:pPr>
          <w:r w:rsidRPr="00C20264">
            <w:t xml:space="preserve">any other person the </w:t>
          </w:r>
          <w:r w:rsidR="006E1EE6">
            <w:t>ED</w:t>
          </w:r>
          <w:r w:rsidRPr="00C20264">
            <w:t xml:space="preserve"> or Chief Clerk may elect to include.</w:t>
          </w:r>
        </w:p>
        <w:p w14:paraId="1D2987FE" w14:textId="77777777" w:rsidR="00E91B35" w:rsidRPr="00C20264" w:rsidRDefault="007B4D28" w:rsidP="00301877">
          <w:pPr>
            <w:spacing w:before="120"/>
            <w:rPr>
              <w:rFonts w:ascii="Lucida Bright" w:hAnsi="Lucida Bright"/>
              <w:sz w:val="22"/>
              <w:szCs w:val="22"/>
            </w:rPr>
          </w:pPr>
          <w:r w:rsidRPr="00C20264">
            <w:rPr>
              <w:rFonts w:ascii="Lucida Bright" w:hAnsi="Lucida Bright"/>
              <w:sz w:val="22"/>
              <w:szCs w:val="22"/>
            </w:rPr>
            <w:t xml:space="preserve">After notice of the general permit is published in the </w:t>
          </w:r>
          <w:r w:rsidRPr="00C20264">
            <w:rPr>
              <w:rFonts w:ascii="Lucida Bright" w:hAnsi="Lucida Bright"/>
              <w:i/>
              <w:sz w:val="22"/>
              <w:szCs w:val="22"/>
            </w:rPr>
            <w:t>Texas Register</w:t>
          </w:r>
          <w:r w:rsidRPr="00C20264">
            <w:rPr>
              <w:rFonts w:ascii="Lucida Bright" w:hAnsi="Lucida Bright"/>
              <w:sz w:val="22"/>
              <w:szCs w:val="22"/>
            </w:rPr>
            <w:t xml:space="preserve"> and the newspaper(s), the public will have 30 days to provide public comment on the proposed permit. </w:t>
          </w:r>
        </w:p>
        <w:p w14:paraId="4C3CF425" w14:textId="1B4931FC" w:rsidR="00E91B35" w:rsidRPr="00C20264" w:rsidRDefault="007B4D28" w:rsidP="00301877">
          <w:pPr>
            <w:spacing w:before="120"/>
            <w:rPr>
              <w:rFonts w:ascii="Lucida Bright" w:hAnsi="Lucida Bright"/>
              <w:sz w:val="22"/>
              <w:szCs w:val="22"/>
            </w:rPr>
          </w:pPr>
          <w:r w:rsidRPr="00C20264">
            <w:rPr>
              <w:rFonts w:ascii="Lucida Bright" w:hAnsi="Lucida Bright"/>
              <w:sz w:val="22"/>
              <w:szCs w:val="22"/>
            </w:rPr>
            <w:t xml:space="preserve">Any person, agency, or association may make a request for a public meeting on the proposed general permit to the </w:t>
          </w:r>
          <w:r w:rsidR="006E1EE6">
            <w:rPr>
              <w:rFonts w:ascii="Lucida Bright" w:hAnsi="Lucida Bright"/>
              <w:sz w:val="22"/>
              <w:szCs w:val="22"/>
            </w:rPr>
            <w:t>ED</w:t>
          </w:r>
          <w:r w:rsidRPr="00C20264">
            <w:rPr>
              <w:rFonts w:ascii="Lucida Bright" w:hAnsi="Lucida Bright"/>
              <w:sz w:val="22"/>
              <w:szCs w:val="22"/>
            </w:rPr>
            <w:t xml:space="preserve"> of TCEQ before the end of the public comment period. A public meeting will be granted when the </w:t>
          </w:r>
          <w:r w:rsidR="006E1EE6">
            <w:rPr>
              <w:rFonts w:ascii="Lucida Bright" w:hAnsi="Lucida Bright"/>
              <w:sz w:val="22"/>
              <w:szCs w:val="22"/>
            </w:rPr>
            <w:t>ED</w:t>
          </w:r>
          <w:r w:rsidRPr="00C20264">
            <w:rPr>
              <w:rFonts w:ascii="Lucida Bright" w:hAnsi="Lucida Bright"/>
              <w:sz w:val="22"/>
              <w:szCs w:val="22"/>
            </w:rPr>
            <w:t xml:space="preserve"> or </w:t>
          </w:r>
          <w:r w:rsidR="00D57AEC" w:rsidRPr="00C20264">
            <w:rPr>
              <w:rFonts w:ascii="Lucida Bright" w:hAnsi="Lucida Bright"/>
              <w:sz w:val="22"/>
              <w:szCs w:val="22"/>
            </w:rPr>
            <w:t>commission</w:t>
          </w:r>
          <w:r w:rsidRPr="00C20264">
            <w:rPr>
              <w:rFonts w:ascii="Lucida Bright" w:hAnsi="Lucida Bright"/>
              <w:sz w:val="22"/>
              <w:szCs w:val="22"/>
            </w:rPr>
            <w:t xml:space="preserve"> dete</w:t>
          </w:r>
          <w:r w:rsidR="000C6A01" w:rsidRPr="00C20264">
            <w:rPr>
              <w:rFonts w:ascii="Lucida Bright" w:hAnsi="Lucida Bright"/>
              <w:sz w:val="22"/>
              <w:szCs w:val="22"/>
            </w:rPr>
            <w:t xml:space="preserve">rmines, on the basis of </w:t>
          </w:r>
          <w:r w:rsidR="001873EB">
            <w:rPr>
              <w:rFonts w:ascii="Lucida Bright" w:hAnsi="Lucida Bright"/>
              <w:sz w:val="22"/>
              <w:szCs w:val="22"/>
            </w:rPr>
            <w:t xml:space="preserve">the </w:t>
          </w:r>
          <w:r w:rsidR="000C6A01" w:rsidRPr="00C20264">
            <w:rPr>
              <w:rFonts w:ascii="Lucida Bright" w:hAnsi="Lucida Bright"/>
              <w:sz w:val="22"/>
              <w:szCs w:val="22"/>
            </w:rPr>
            <w:t>request</w:t>
          </w:r>
          <w:r w:rsidR="001873EB">
            <w:rPr>
              <w:rFonts w:ascii="Lucida Bright" w:hAnsi="Lucida Bright"/>
              <w:sz w:val="22"/>
              <w:szCs w:val="22"/>
            </w:rPr>
            <w:t>s</w:t>
          </w:r>
          <w:r w:rsidRPr="00C20264">
            <w:rPr>
              <w:rFonts w:ascii="Lucida Bright" w:hAnsi="Lucida Bright"/>
              <w:sz w:val="22"/>
              <w:szCs w:val="22"/>
            </w:rPr>
            <w:t xml:space="preserve">, that a significant degree of public interest in the draft general permit exists. A public meeting is intended for the taking of public comment and is not a contested case proceeding under the </w:t>
          </w:r>
          <w:r w:rsidR="00734789" w:rsidRPr="00C20264">
            <w:rPr>
              <w:rFonts w:ascii="Lucida Bright" w:hAnsi="Lucida Bright"/>
              <w:sz w:val="22"/>
              <w:szCs w:val="22"/>
            </w:rPr>
            <w:t xml:space="preserve">Texas </w:t>
          </w:r>
          <w:r w:rsidRPr="00C20264">
            <w:rPr>
              <w:rFonts w:ascii="Lucida Bright" w:hAnsi="Lucida Bright"/>
              <w:sz w:val="22"/>
              <w:szCs w:val="22"/>
            </w:rPr>
            <w:t xml:space="preserve">Administrative Procedure Act. The </w:t>
          </w:r>
          <w:r w:rsidR="006E1EE6">
            <w:rPr>
              <w:rFonts w:ascii="Lucida Bright" w:hAnsi="Lucida Bright"/>
              <w:sz w:val="22"/>
              <w:szCs w:val="22"/>
            </w:rPr>
            <w:t>ED</w:t>
          </w:r>
          <w:r w:rsidRPr="00C20264">
            <w:rPr>
              <w:rFonts w:ascii="Lucida Bright" w:hAnsi="Lucida Bright"/>
              <w:sz w:val="22"/>
              <w:szCs w:val="22"/>
            </w:rPr>
            <w:t xml:space="preserve"> may call and conduct public meetings in response to public comment.</w:t>
          </w:r>
        </w:p>
        <w:p w14:paraId="1710FACF" w14:textId="1ADB5770" w:rsidR="00E91B35" w:rsidRPr="00C20264" w:rsidRDefault="007B4D28" w:rsidP="00301877">
          <w:pPr>
            <w:spacing w:before="120"/>
            <w:rPr>
              <w:rFonts w:ascii="Lucida Bright" w:hAnsi="Lucida Bright"/>
              <w:sz w:val="22"/>
              <w:szCs w:val="22"/>
            </w:rPr>
          </w:pPr>
          <w:r w:rsidRPr="00C20264">
            <w:rPr>
              <w:rFonts w:ascii="Lucida Bright" w:hAnsi="Lucida Bright"/>
              <w:sz w:val="22"/>
              <w:szCs w:val="22"/>
            </w:rPr>
            <w:t xml:space="preserve">If the </w:t>
          </w:r>
          <w:r w:rsidR="006E1EE6">
            <w:rPr>
              <w:rFonts w:ascii="Lucida Bright" w:hAnsi="Lucida Bright"/>
              <w:sz w:val="22"/>
              <w:szCs w:val="22"/>
            </w:rPr>
            <w:t>ED</w:t>
          </w:r>
          <w:r w:rsidRPr="00C20264">
            <w:rPr>
              <w:rFonts w:ascii="Lucida Bright" w:hAnsi="Lucida Bright"/>
              <w:sz w:val="22"/>
              <w:szCs w:val="22"/>
            </w:rPr>
            <w:t xml:space="preserve"> calls a public meeting, the </w:t>
          </w:r>
          <w:r w:rsidR="006E1EE6">
            <w:rPr>
              <w:rFonts w:ascii="Lucida Bright" w:hAnsi="Lucida Bright"/>
              <w:sz w:val="22"/>
              <w:szCs w:val="22"/>
            </w:rPr>
            <w:t>ED</w:t>
          </w:r>
          <w:r w:rsidR="006E1EE6" w:rsidRPr="00C20264">
            <w:rPr>
              <w:rFonts w:ascii="Lucida Bright" w:hAnsi="Lucida Bright"/>
              <w:sz w:val="22"/>
              <w:szCs w:val="22"/>
            </w:rPr>
            <w:t xml:space="preserve"> </w:t>
          </w:r>
          <w:r w:rsidRPr="00C20264">
            <w:rPr>
              <w:rFonts w:ascii="Lucida Bright" w:hAnsi="Lucida Bright"/>
              <w:sz w:val="22"/>
              <w:szCs w:val="22"/>
            </w:rPr>
            <w:t xml:space="preserve">will give notice of the date, time, and place of the meeting, as required by </w:t>
          </w:r>
          <w:r w:rsidR="00D57AEC" w:rsidRPr="00C20264">
            <w:rPr>
              <w:rFonts w:ascii="Lucida Bright" w:hAnsi="Lucida Bright"/>
              <w:sz w:val="22"/>
              <w:szCs w:val="22"/>
            </w:rPr>
            <w:t>commission</w:t>
          </w:r>
          <w:r w:rsidRPr="00C20264">
            <w:rPr>
              <w:rFonts w:ascii="Lucida Bright" w:hAnsi="Lucida Bright"/>
              <w:sz w:val="22"/>
              <w:szCs w:val="22"/>
            </w:rPr>
            <w:t xml:space="preserve"> rule. The </w:t>
          </w:r>
          <w:r w:rsidR="006E1EE6">
            <w:rPr>
              <w:rFonts w:ascii="Lucida Bright" w:hAnsi="Lucida Bright"/>
              <w:sz w:val="22"/>
              <w:szCs w:val="22"/>
            </w:rPr>
            <w:t>ED</w:t>
          </w:r>
          <w:r w:rsidRPr="00C20264">
            <w:rPr>
              <w:rFonts w:ascii="Lucida Bright" w:hAnsi="Lucida Bright"/>
              <w:sz w:val="22"/>
              <w:szCs w:val="22"/>
            </w:rPr>
            <w:t xml:space="preserve"> shall prepare a response to all significant public comments on the draft general permit raised during the public comment period. The </w:t>
          </w:r>
          <w:r w:rsidR="006E1EE6">
            <w:rPr>
              <w:rFonts w:ascii="Lucida Bright" w:hAnsi="Lucida Bright"/>
              <w:sz w:val="22"/>
              <w:szCs w:val="22"/>
            </w:rPr>
            <w:t>ED</w:t>
          </w:r>
          <w:r w:rsidRPr="00C20264">
            <w:rPr>
              <w:rFonts w:ascii="Lucida Bright" w:hAnsi="Lucida Bright"/>
              <w:sz w:val="22"/>
              <w:szCs w:val="22"/>
            </w:rPr>
            <w:t xml:space="preserve"> shall make the response available to the public. The general permit will then be filed with the </w:t>
          </w:r>
          <w:r w:rsidR="006E1EE6">
            <w:rPr>
              <w:rFonts w:ascii="Lucida Bright" w:hAnsi="Lucida Bright"/>
              <w:sz w:val="22"/>
              <w:szCs w:val="22"/>
            </w:rPr>
            <w:t>ED</w:t>
          </w:r>
          <w:r w:rsidR="006E1EE6" w:rsidRPr="00C20264">
            <w:rPr>
              <w:rFonts w:ascii="Lucida Bright" w:hAnsi="Lucida Bright"/>
              <w:sz w:val="22"/>
              <w:szCs w:val="22"/>
            </w:rPr>
            <w:t xml:space="preserve"> </w:t>
          </w:r>
          <w:r w:rsidRPr="00C20264">
            <w:rPr>
              <w:rFonts w:ascii="Lucida Bright" w:hAnsi="Lucida Bright"/>
              <w:sz w:val="22"/>
              <w:szCs w:val="22"/>
            </w:rPr>
            <w:t xml:space="preserve">to consider final authorization of the permit. The </w:t>
          </w:r>
          <w:r w:rsidR="006E1EE6">
            <w:rPr>
              <w:rFonts w:ascii="Lucida Bright" w:hAnsi="Lucida Bright"/>
              <w:sz w:val="22"/>
              <w:szCs w:val="22"/>
            </w:rPr>
            <w:t>ED</w:t>
          </w:r>
          <w:r w:rsidRPr="00C20264">
            <w:rPr>
              <w:rFonts w:ascii="Lucida Bright" w:hAnsi="Lucida Bright"/>
              <w:sz w:val="22"/>
              <w:szCs w:val="22"/>
            </w:rPr>
            <w:t xml:space="preserve">’s response to public comment shall be made available to the public and filed with the Chief Clerk at least </w:t>
          </w:r>
          <w:r w:rsidR="00301AED" w:rsidRPr="00C20264">
            <w:rPr>
              <w:rFonts w:ascii="Lucida Bright" w:hAnsi="Lucida Bright"/>
              <w:sz w:val="22"/>
              <w:szCs w:val="22"/>
            </w:rPr>
            <w:t>10</w:t>
          </w:r>
          <w:r w:rsidRPr="00C20264">
            <w:rPr>
              <w:rFonts w:ascii="Lucida Bright" w:hAnsi="Lucida Bright"/>
              <w:sz w:val="22"/>
              <w:szCs w:val="22"/>
            </w:rPr>
            <w:t xml:space="preserve"> days before the </w:t>
          </w:r>
          <w:r w:rsidR="006E1EE6">
            <w:rPr>
              <w:rFonts w:ascii="Lucida Bright" w:hAnsi="Lucida Bright"/>
              <w:sz w:val="22"/>
              <w:szCs w:val="22"/>
            </w:rPr>
            <w:t>ED</w:t>
          </w:r>
          <w:r w:rsidR="006E1EE6" w:rsidRPr="00C20264">
            <w:rPr>
              <w:rFonts w:ascii="Lucida Bright" w:hAnsi="Lucida Bright"/>
              <w:sz w:val="22"/>
              <w:szCs w:val="22"/>
            </w:rPr>
            <w:t xml:space="preserve"> </w:t>
          </w:r>
          <w:r w:rsidRPr="00C20264">
            <w:rPr>
              <w:rFonts w:ascii="Lucida Bright" w:hAnsi="Lucida Bright"/>
              <w:sz w:val="22"/>
              <w:szCs w:val="22"/>
            </w:rPr>
            <w:t>acts on the general permit.</w:t>
          </w:r>
        </w:p>
        <w:p w14:paraId="01729A44" w14:textId="1CBA3711" w:rsidR="00E91B35" w:rsidRPr="00C20264" w:rsidRDefault="00172ACF" w:rsidP="002E1DB5">
          <w:pPr>
            <w:pStyle w:val="Heading1"/>
          </w:pPr>
          <w:r w:rsidRPr="00C20264">
            <w:t>XI</w:t>
          </w:r>
          <w:r w:rsidR="007B4D28" w:rsidRPr="00C20264">
            <w:t>.</w:t>
          </w:r>
          <w:r w:rsidR="000047F5">
            <w:t xml:space="preserve"> </w:t>
          </w:r>
          <w:r w:rsidR="007B4D28" w:rsidRPr="00C20264">
            <w:t>Administrative Record</w:t>
          </w:r>
        </w:p>
        <w:p w14:paraId="7A6E30F6" w14:textId="77777777" w:rsidR="00E91B35" w:rsidRPr="00C20264" w:rsidRDefault="007B4D28" w:rsidP="00301877">
          <w:pPr>
            <w:spacing w:before="120"/>
            <w:rPr>
              <w:rFonts w:ascii="Lucida Bright" w:hAnsi="Lucida Bright"/>
              <w:sz w:val="22"/>
              <w:szCs w:val="22"/>
            </w:rPr>
          </w:pPr>
          <w:r w:rsidRPr="00C20264">
            <w:rPr>
              <w:rFonts w:ascii="Lucida Bright" w:hAnsi="Lucida Bright"/>
              <w:sz w:val="22"/>
              <w:szCs w:val="22"/>
            </w:rPr>
            <w:t>The following section is a list of the fact sheet citations to applicable statutory or regulatory provisions and appropriate supporting references.</w:t>
          </w:r>
        </w:p>
        <w:p w14:paraId="2D2B59E0" w14:textId="107C6D22" w:rsidR="00E91B35" w:rsidRPr="00C20264" w:rsidRDefault="007B4D28" w:rsidP="000047F5">
          <w:pPr>
            <w:pStyle w:val="ListNumber"/>
            <w:numPr>
              <w:ilvl w:val="0"/>
              <w:numId w:val="44"/>
            </w:numPr>
            <w:ind w:left="360"/>
          </w:pPr>
          <w:r w:rsidRPr="00C20264">
            <w:t>40 CFR Part</w:t>
          </w:r>
          <w:r w:rsidR="00903857" w:rsidRPr="00C20264">
            <w:t>s</w:t>
          </w:r>
          <w:r w:rsidRPr="00C20264">
            <w:t xml:space="preserve"> </w:t>
          </w:r>
          <w:r w:rsidR="003D5023">
            <w:t xml:space="preserve">120, </w:t>
          </w:r>
          <w:r w:rsidRPr="00C20264">
            <w:t>122, 124</w:t>
          </w:r>
          <w:r w:rsidR="00301AED" w:rsidRPr="00C20264">
            <w:t>,</w:t>
          </w:r>
          <w:r w:rsidRPr="00C20264">
            <w:t xml:space="preserve"> and 136</w:t>
          </w:r>
          <w:r w:rsidR="001873EB">
            <w:t>.</w:t>
          </w:r>
        </w:p>
        <w:p w14:paraId="3AD46F35" w14:textId="36C2CD9E" w:rsidR="00E91B35" w:rsidRPr="00C20264" w:rsidRDefault="007B4D28" w:rsidP="000047F5">
          <w:pPr>
            <w:pStyle w:val="ListNumber"/>
          </w:pPr>
          <w:r w:rsidRPr="00C20264">
            <w:t xml:space="preserve">30 TAC Chapters 39, 205, </w:t>
          </w:r>
          <w:r w:rsidR="00CE7483">
            <w:t xml:space="preserve">213, </w:t>
          </w:r>
          <w:r w:rsidRPr="00C20264">
            <w:t>281, 305, 307, 319, 331, and 335</w:t>
          </w:r>
          <w:r w:rsidR="001873EB">
            <w:t>.</w:t>
          </w:r>
        </w:p>
        <w:p w14:paraId="60A942F0" w14:textId="7ECD2739" w:rsidR="00903857" w:rsidRPr="00C20264" w:rsidRDefault="007B4D28" w:rsidP="000047F5">
          <w:pPr>
            <w:pStyle w:val="ListNumber"/>
          </w:pPr>
          <w:r w:rsidRPr="00C20264">
            <w:t>EPA, National Recommended Water Quality Criteria:</w:t>
          </w:r>
          <w:r w:rsidR="00903857" w:rsidRPr="00C20264">
            <w:t xml:space="preserve"> </w:t>
          </w:r>
          <w:r w:rsidRPr="00C20264">
            <w:t xml:space="preserve">2002, </w:t>
          </w:r>
          <w:r w:rsidR="00C7690F" w:rsidRPr="00C20264">
            <w:t>EPA-822-R-02-047</w:t>
          </w:r>
          <w:r w:rsidR="001873EB">
            <w:t>.</w:t>
          </w:r>
        </w:p>
        <w:p w14:paraId="58203E29" w14:textId="5316C745" w:rsidR="00903857" w:rsidRPr="00C20264" w:rsidRDefault="00D0629B" w:rsidP="000047F5">
          <w:pPr>
            <w:pStyle w:val="ListNumber"/>
          </w:pPr>
          <w:r w:rsidRPr="00C20264">
            <w:t>TCEQ</w:t>
          </w:r>
          <w:r w:rsidR="007B4D28" w:rsidRPr="00C20264">
            <w:t xml:space="preserve">’s </w:t>
          </w:r>
          <w:r w:rsidR="00242244" w:rsidRPr="00C20264">
            <w:t>Pesticides General Permit</w:t>
          </w:r>
          <w:r w:rsidRPr="00C20264">
            <w:t xml:space="preserve"> TXG870000</w:t>
          </w:r>
          <w:r w:rsidR="004838C4" w:rsidRPr="00C20264">
            <w:t xml:space="preserve"> </w:t>
          </w:r>
          <w:r w:rsidR="00DA2882" w:rsidRPr="00C20264">
            <w:t>effective November 2,</w:t>
          </w:r>
          <w:r w:rsidR="004838C4" w:rsidRPr="00C20264">
            <w:t xml:space="preserve"> 20</w:t>
          </w:r>
          <w:r w:rsidR="00E65DBE">
            <w:t>21</w:t>
          </w:r>
          <w:r w:rsidR="001873EB">
            <w:t>.</w:t>
          </w:r>
        </w:p>
        <w:p w14:paraId="02FC9BEE" w14:textId="62EC6CBF" w:rsidR="004F30DD" w:rsidRPr="004F30DD" w:rsidRDefault="00301AED" w:rsidP="000047F5">
          <w:pPr>
            <w:pStyle w:val="ListNumber"/>
          </w:pPr>
          <w:r w:rsidRPr="004F30DD">
            <w:t>TWC</w:t>
          </w:r>
          <w:r w:rsidR="00734789" w:rsidRPr="004F30DD">
            <w:t>,</w:t>
          </w:r>
          <w:r w:rsidR="00903857" w:rsidRPr="004F30DD">
            <w:t xml:space="preserve"> </w:t>
          </w:r>
          <w:r w:rsidRPr="004F30DD">
            <w:t>§</w:t>
          </w:r>
          <w:r w:rsidR="00C7690F" w:rsidRPr="004F30DD">
            <w:t>§</w:t>
          </w:r>
          <w:r w:rsidR="00AC721F">
            <w:t xml:space="preserve"> </w:t>
          </w:r>
          <w:r w:rsidR="00C7690F" w:rsidRPr="004F30DD">
            <w:t xml:space="preserve">26.027, </w:t>
          </w:r>
          <w:r w:rsidR="00903857" w:rsidRPr="004F30DD">
            <w:t>26.0286</w:t>
          </w:r>
          <w:r w:rsidR="00C7690F" w:rsidRPr="004F30DD">
            <w:t xml:space="preserve">, 26.040, </w:t>
          </w:r>
          <w:r w:rsidR="00734789" w:rsidRPr="004F30DD">
            <w:t xml:space="preserve">and </w:t>
          </w:r>
          <w:r w:rsidR="00C7690F" w:rsidRPr="004F30DD">
            <w:t>26.121</w:t>
          </w:r>
          <w:r w:rsidR="001873EB">
            <w:t>.</w:t>
          </w:r>
        </w:p>
        <w:p w14:paraId="2FF6B6E7" w14:textId="7DD9EA59" w:rsidR="004F30DD" w:rsidRDefault="004F30DD" w:rsidP="000047F5">
          <w:pPr>
            <w:pStyle w:val="ListNumber"/>
          </w:pPr>
          <w:r w:rsidRPr="004F30DD">
            <w:t>Impact Assessment, Inc. and the California Department of Health Services, Environmental Health Investigations Branch, 2000: Analytical Procedures, Methodologies, and Field Protocols to Monitor and Determine Environmental Contaminants: Pesticide Use in California: U.S./</w:t>
          </w:r>
          <w:r w:rsidR="008A1E4C">
            <w:t xml:space="preserve"> </w:t>
          </w:r>
          <w:r w:rsidRPr="004F30DD">
            <w:t>Mexico Border Region</w:t>
          </w:r>
          <w:r>
            <w:t>.</w:t>
          </w:r>
        </w:p>
        <w:p w14:paraId="26D393AA" w14:textId="4F91D1BB" w:rsidR="004F30DD" w:rsidRDefault="004F30DD" w:rsidP="000047F5">
          <w:pPr>
            <w:pStyle w:val="ListNumber"/>
          </w:pPr>
          <w:r w:rsidRPr="004F30DD">
            <w:lastRenderedPageBreak/>
            <w:t>Texas Parks and Wildlife Department, 2010: Data presented to TCEQ in TPWD Informal Comments on Pesticide General Permit Draft Presented at stakeholder meeting September 9, 2010</w:t>
          </w:r>
          <w:r w:rsidR="00923182">
            <w:t>.</w:t>
          </w:r>
        </w:p>
        <w:p w14:paraId="01023F8F" w14:textId="2827CC7A" w:rsidR="00416919" w:rsidRDefault="004F30DD" w:rsidP="000047F5">
          <w:pPr>
            <w:pStyle w:val="ListNumber"/>
          </w:pPr>
          <w:r w:rsidRPr="00301877">
            <w:t>Harris County, Texas Public Health and Environmental Services Mosquito Control Division, 2009: Annual Report titled “Field Headquarters Operations 2009” Submitted to TCEQ on November 17, 2010.</w:t>
          </w:r>
        </w:p>
        <w:p w14:paraId="5910840D" w14:textId="7B94DB8F" w:rsidR="00407C1B" w:rsidRDefault="00407C1B" w:rsidP="000047F5">
          <w:pPr>
            <w:pStyle w:val="ListNumber"/>
          </w:pPr>
          <w:r w:rsidRPr="006E3F32">
            <w:t xml:space="preserve">U.S. EPA Office of Pesticide Programs, Washington, D.C. Standards for Certification of Pesticide Applicators. Published in the </w:t>
          </w:r>
          <w:r w:rsidRPr="006E3F32">
            <w:rPr>
              <w:i/>
              <w:iCs/>
            </w:rPr>
            <w:t>Federal Register</w:t>
          </w:r>
          <w:r w:rsidRPr="006E3F32">
            <w:t xml:space="preserve"> on October 9, 1974.</w:t>
          </w:r>
        </w:p>
        <w:p w14:paraId="206E1E43" w14:textId="2AB4DFB1" w:rsidR="00223ABB" w:rsidRPr="006E3F32" w:rsidRDefault="00223ABB" w:rsidP="000047F5">
          <w:pPr>
            <w:pStyle w:val="ListNumber"/>
          </w:pPr>
          <w:r w:rsidRPr="00736BE7">
            <w:t>United States Environmental Protection Agency</w:t>
          </w:r>
          <w:r>
            <w:t xml:space="preserve">. </w:t>
          </w:r>
          <w:r w:rsidRPr="00736BE7">
            <w:t>National Pollutant Discharge Elimination System (NPDES) Pesticide General Permit (PGP) for Point Source Discharges to Waters of the United States from the Application of Pesticides</w:t>
          </w:r>
          <w:r>
            <w:t>.</w:t>
          </w:r>
          <w:r w:rsidR="00D50913">
            <w:t xml:space="preserve"> </w:t>
          </w:r>
          <w:r w:rsidR="00D50913" w:rsidRPr="00D50913">
            <w:t>EPA’s 2026 PGP is effective from October 31, 2026, through October 30, 2031.</w:t>
          </w:r>
        </w:p>
        <w:customXmlInsRangeStart w:id="13" w:author="Michael Aplin" w:date="2026-01-21T09:13:00Z"/>
      </w:sdtContent>
    </w:sdt>
    <w:customXmlInsRangeEnd w:id="13"/>
    <w:sectPr w:rsidR="00223ABB" w:rsidRPr="006E3F32" w:rsidSect="007D6A53">
      <w:headerReference w:type="default" r:id="rId15"/>
      <w:footerReference w:type="even" r:id="rId16"/>
      <w:footerReference w:type="default" r:id="rId17"/>
      <w:pgSz w:w="12240" w:h="15840" w:code="1"/>
      <w:pgMar w:top="907" w:right="108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98269" w14:textId="77777777" w:rsidR="00C02BD2" w:rsidRDefault="00C02BD2">
      <w:r>
        <w:separator/>
      </w:r>
    </w:p>
  </w:endnote>
  <w:endnote w:type="continuationSeparator" w:id="0">
    <w:p w14:paraId="5A3E1D5B" w14:textId="77777777" w:rsidR="00C02BD2" w:rsidRDefault="00C02BD2">
      <w:r>
        <w:continuationSeparator/>
      </w:r>
    </w:p>
  </w:endnote>
  <w:endnote w:type="continuationNotice" w:id="1">
    <w:p w14:paraId="3E4C98BB" w14:textId="77777777" w:rsidR="00517F3B" w:rsidRDefault="00517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7953" w14:textId="77777777" w:rsidR="00301AED" w:rsidRDefault="00301AED" w:rsidP="004B5E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B356BF" w14:textId="77777777" w:rsidR="00301AED" w:rsidRDefault="00301AED" w:rsidP="00092E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36FD" w14:textId="3DCCB2CA" w:rsidR="00301AED" w:rsidRPr="00A205CE" w:rsidRDefault="007D6A53" w:rsidP="00A205CE">
    <w:pPr>
      <w:pStyle w:val="Footer"/>
      <w:ind w:right="360"/>
      <w:jc w:val="center"/>
      <w:rPr>
        <w:rFonts w:ascii="Lucida Bright" w:hAnsi="Lucida Bright"/>
        <w:sz w:val="22"/>
        <w:szCs w:val="22"/>
      </w:rPr>
    </w:pPr>
    <w:r w:rsidRPr="00A205CE">
      <w:rPr>
        <w:rFonts w:ascii="Lucida Bright" w:hAnsi="Lucida Bright"/>
        <w:sz w:val="22"/>
        <w:szCs w:val="22"/>
      </w:rPr>
      <w:t>Page</w:t>
    </w:r>
    <w:r w:rsidR="00A205CE" w:rsidRPr="00A205CE">
      <w:rPr>
        <w:rFonts w:ascii="Lucida Bright" w:hAnsi="Lucida Bright"/>
        <w:sz w:val="22"/>
        <w:szCs w:val="22"/>
      </w:rPr>
      <w:t xml:space="preserve"> </w:t>
    </w:r>
    <w:r w:rsidR="00A205CE" w:rsidRPr="00A205CE">
      <w:rPr>
        <w:rFonts w:ascii="Lucida Bright" w:hAnsi="Lucida Bright"/>
        <w:sz w:val="22"/>
        <w:szCs w:val="22"/>
      </w:rPr>
      <w:fldChar w:fldCharType="begin"/>
    </w:r>
    <w:r w:rsidR="00A205CE" w:rsidRPr="00A205CE">
      <w:rPr>
        <w:rFonts w:ascii="Lucida Bright" w:hAnsi="Lucida Bright"/>
        <w:sz w:val="22"/>
        <w:szCs w:val="22"/>
      </w:rPr>
      <w:instrText xml:space="preserve"> PAGE   \* MERGEFORMAT </w:instrText>
    </w:r>
    <w:r w:rsidR="00A205CE" w:rsidRPr="00A205CE">
      <w:rPr>
        <w:rFonts w:ascii="Lucida Bright" w:hAnsi="Lucida Bright"/>
        <w:sz w:val="22"/>
        <w:szCs w:val="22"/>
      </w:rPr>
      <w:fldChar w:fldCharType="separate"/>
    </w:r>
    <w:r w:rsidR="00A205CE" w:rsidRPr="00A205CE">
      <w:rPr>
        <w:rFonts w:ascii="Lucida Bright" w:hAnsi="Lucida Bright"/>
        <w:noProof/>
        <w:sz w:val="22"/>
        <w:szCs w:val="22"/>
      </w:rPr>
      <w:t>1</w:t>
    </w:r>
    <w:r w:rsidR="00A205CE" w:rsidRPr="00A205CE">
      <w:rPr>
        <w:rFonts w:ascii="Lucida Bright" w:hAnsi="Lucida Bright"/>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2D0D" w14:textId="77777777" w:rsidR="00C02BD2" w:rsidRDefault="00C02BD2">
      <w:r>
        <w:separator/>
      </w:r>
    </w:p>
  </w:footnote>
  <w:footnote w:type="continuationSeparator" w:id="0">
    <w:p w14:paraId="28135552" w14:textId="77777777" w:rsidR="00C02BD2" w:rsidRDefault="00C02BD2">
      <w:r>
        <w:continuationSeparator/>
      </w:r>
    </w:p>
  </w:footnote>
  <w:footnote w:type="continuationNotice" w:id="1">
    <w:p w14:paraId="550E75AE" w14:textId="77777777" w:rsidR="00517F3B" w:rsidRDefault="00517F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184B" w14:textId="3D43B8EC" w:rsidR="00301AED" w:rsidRPr="0070368C" w:rsidRDefault="007D6A53" w:rsidP="007D6A53">
    <w:pPr>
      <w:tabs>
        <w:tab w:val="left" w:pos="0"/>
      </w:tabs>
      <w:rPr>
        <w:rFonts w:ascii="Lucida Bright" w:hAnsi="Lucida Bright"/>
      </w:rPr>
    </w:pPr>
    <w:r w:rsidRPr="0070368C">
      <w:rPr>
        <w:rFonts w:ascii="Lucida Bright" w:hAnsi="Lucida Bright"/>
      </w:rPr>
      <w:t xml:space="preserve">Fact Sheet </w:t>
    </w:r>
    <w:r>
      <w:rPr>
        <w:rFonts w:ascii="Lucida Bright" w:hAnsi="Lucida Bright"/>
      </w:rPr>
      <w:t>a</w:t>
    </w:r>
    <w:r w:rsidRPr="0070368C">
      <w:rPr>
        <w:rFonts w:ascii="Lucida Bright" w:hAnsi="Lucida Bright"/>
      </w:rPr>
      <w:t>nd Executive Director’s Preliminary Decision</w:t>
    </w:r>
  </w:p>
  <w:p w14:paraId="560F985A" w14:textId="3D0D1D6B" w:rsidR="00301AED" w:rsidRDefault="007D6A53" w:rsidP="007D6A53">
    <w:pPr>
      <w:tabs>
        <w:tab w:val="left" w:pos="0"/>
      </w:tabs>
      <w:spacing w:after="240"/>
    </w:pPr>
    <w:r w:rsidRPr="0070368C">
      <w:rPr>
        <w:rFonts w:ascii="Lucida Bright" w:hAnsi="Lucida Bright"/>
      </w:rPr>
      <w:t xml:space="preserve">Pesticide General Permit No. </w:t>
    </w:r>
    <w:r>
      <w:rPr>
        <w:rFonts w:ascii="Lucida Bright" w:hAnsi="Lucida Bright"/>
      </w:rPr>
      <w:t>TXG</w:t>
    </w:r>
    <w:r w:rsidRPr="0070368C">
      <w:rPr>
        <w:rFonts w:ascii="Lucida Bright" w:hAnsi="Lucida Bright"/>
      </w:rPr>
      <w:t>870000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982E1E0"/>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F0C2EAEA"/>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72D0290A"/>
    <w:lvl w:ilvl="0">
      <w:start w:val="1"/>
      <w:numFmt w:val="decimal"/>
      <w:lvlText w:val="%1."/>
      <w:lvlJc w:val="left"/>
      <w:pPr>
        <w:tabs>
          <w:tab w:val="num" w:pos="720"/>
        </w:tabs>
        <w:ind w:left="720" w:hanging="360"/>
      </w:pPr>
    </w:lvl>
  </w:abstractNum>
  <w:abstractNum w:abstractNumId="3" w15:restartNumberingAfterBreak="0">
    <w:nsid w:val="FFFFFF88"/>
    <w:multiLevelType w:val="singleLevel"/>
    <w:tmpl w:val="7862E15C"/>
    <w:lvl w:ilvl="0">
      <w:start w:val="1"/>
      <w:numFmt w:val="decimal"/>
      <w:lvlText w:val="%1."/>
      <w:lvlJc w:val="left"/>
      <w:pPr>
        <w:tabs>
          <w:tab w:val="num" w:pos="360"/>
        </w:tabs>
        <w:ind w:left="360" w:hanging="360"/>
      </w:pPr>
    </w:lvl>
  </w:abstractNum>
  <w:abstractNum w:abstractNumId="4" w15:restartNumberingAfterBreak="0">
    <w:nsid w:val="053D25F6"/>
    <w:multiLevelType w:val="hybridMultilevel"/>
    <w:tmpl w:val="D1900BF6"/>
    <w:lvl w:ilvl="0" w:tplc="3710C282">
      <w:start w:val="1"/>
      <w:numFmt w:val="lowerLetter"/>
      <w:pStyle w:val="ListNumber3"/>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9E00C9E"/>
    <w:multiLevelType w:val="hybridMultilevel"/>
    <w:tmpl w:val="0F54618A"/>
    <w:lvl w:ilvl="0" w:tplc="0409000F">
      <w:start w:val="1"/>
      <w:numFmt w:val="decimal"/>
      <w:lvlText w:val="%1."/>
      <w:lvlJc w:val="left"/>
      <w:pPr>
        <w:ind w:left="720" w:hanging="360"/>
      </w:pPr>
      <w:rPr>
        <w:rFonts w:hint="default"/>
      </w:rPr>
    </w:lvl>
    <w:lvl w:ilvl="1" w:tplc="5E66F2A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66C9F"/>
    <w:multiLevelType w:val="hybridMultilevel"/>
    <w:tmpl w:val="BE50BC70"/>
    <w:lvl w:ilvl="0" w:tplc="41887272">
      <w:start w:val="1"/>
      <w:numFmt w:val="lowerRoman"/>
      <w:lvlText w:val="(%1)"/>
      <w:lvlJc w:val="left"/>
      <w:pPr>
        <w:ind w:left="2340" w:hanging="360"/>
      </w:pPr>
      <w:rPr>
        <w:rFonts w:ascii="Georgia" w:hAnsi="Georgia" w:hint="default"/>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196C7770"/>
    <w:multiLevelType w:val="hybridMultilevel"/>
    <w:tmpl w:val="C160F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2603"/>
    <w:multiLevelType w:val="hybridMultilevel"/>
    <w:tmpl w:val="F1DACF84"/>
    <w:lvl w:ilvl="0" w:tplc="EAC07B2C">
      <w:start w:val="1"/>
      <w:numFmt w:val="decimal"/>
      <w:lvlText w:val="%1."/>
      <w:lvlJc w:val="left"/>
      <w:pPr>
        <w:ind w:left="720" w:hanging="360"/>
      </w:pPr>
      <w:rPr>
        <w:b w:val="0"/>
      </w:rPr>
    </w:lvl>
    <w:lvl w:ilvl="1" w:tplc="B20AAD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068D2"/>
    <w:multiLevelType w:val="hybridMultilevel"/>
    <w:tmpl w:val="08BC715C"/>
    <w:lvl w:ilvl="0" w:tplc="B20AA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34EC7"/>
    <w:multiLevelType w:val="hybridMultilevel"/>
    <w:tmpl w:val="58E02402"/>
    <w:lvl w:ilvl="0" w:tplc="FFFFFFFF">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2E77F63"/>
    <w:multiLevelType w:val="hybridMultilevel"/>
    <w:tmpl w:val="786095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76CFC"/>
    <w:multiLevelType w:val="hybridMultilevel"/>
    <w:tmpl w:val="262CBAB4"/>
    <w:lvl w:ilvl="0" w:tplc="2D709618">
      <w:start w:val="1"/>
      <w:numFmt w:val="upperLetter"/>
      <w:pStyle w:val="ListNumb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6D26C3"/>
    <w:multiLevelType w:val="hybridMultilevel"/>
    <w:tmpl w:val="69E28C30"/>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1BE60C5"/>
    <w:multiLevelType w:val="hybridMultilevel"/>
    <w:tmpl w:val="3B7EB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51F1F"/>
    <w:multiLevelType w:val="hybridMultilevel"/>
    <w:tmpl w:val="BA106A6C"/>
    <w:lvl w:ilvl="0" w:tplc="B20AAD78">
      <w:start w:val="1"/>
      <w:numFmt w:val="lowerLetter"/>
      <w:lvlText w:val="(%1)"/>
      <w:lvlJc w:val="left"/>
      <w:pPr>
        <w:ind w:left="1260" w:hanging="360"/>
      </w:pPr>
      <w:rPr>
        <w:rFonts w:hint="default"/>
      </w:rPr>
    </w:lvl>
    <w:lvl w:ilvl="1" w:tplc="23EC612C">
      <w:start w:val="1"/>
      <w:numFmt w:val="decimal"/>
      <w:lvlText w:val="%2."/>
      <w:lvlJc w:val="left"/>
      <w:pPr>
        <w:ind w:left="2160" w:hanging="54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4C855FDA"/>
    <w:multiLevelType w:val="hybridMultilevel"/>
    <w:tmpl w:val="6A6C2CB0"/>
    <w:lvl w:ilvl="0" w:tplc="E4FE8A7A">
      <w:start w:val="1"/>
      <w:numFmt w:val="decimal"/>
      <w:pStyle w:val="ListNumber2"/>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3E6F22"/>
    <w:multiLevelType w:val="hybridMultilevel"/>
    <w:tmpl w:val="5080A89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0E92F22"/>
    <w:multiLevelType w:val="hybridMultilevel"/>
    <w:tmpl w:val="A912C432"/>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2682B9D"/>
    <w:multiLevelType w:val="hybridMultilevel"/>
    <w:tmpl w:val="D2FE1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BF1D1A"/>
    <w:multiLevelType w:val="hybridMultilevel"/>
    <w:tmpl w:val="9B1AD58C"/>
    <w:lvl w:ilvl="0" w:tplc="EAC07B2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0C5486"/>
    <w:multiLevelType w:val="hybridMultilevel"/>
    <w:tmpl w:val="AB625208"/>
    <w:lvl w:ilvl="0" w:tplc="68FAA4A4">
      <w:start w:val="1"/>
      <w:numFmt w:val="upperLetter"/>
      <w:pStyle w:val="Heading2"/>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0B0C31"/>
    <w:multiLevelType w:val="hybridMultilevel"/>
    <w:tmpl w:val="AED48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4A1829"/>
    <w:multiLevelType w:val="hybridMultilevel"/>
    <w:tmpl w:val="492C694A"/>
    <w:lvl w:ilvl="0" w:tplc="B20AAD7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648C2E28"/>
    <w:multiLevelType w:val="hybridMultilevel"/>
    <w:tmpl w:val="A6E677A6"/>
    <w:lvl w:ilvl="0" w:tplc="98C89F2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DD707A"/>
    <w:multiLevelType w:val="hybridMultilevel"/>
    <w:tmpl w:val="E244E21C"/>
    <w:lvl w:ilvl="0" w:tplc="FFFFFFFF">
      <w:start w:val="1"/>
      <w:numFmt w:val="decimal"/>
      <w:lvlText w:val="%1."/>
      <w:lvlJc w:val="left"/>
      <w:pPr>
        <w:ind w:left="1260" w:hanging="360"/>
      </w:pPr>
    </w:lvl>
    <w:lvl w:ilvl="1" w:tplc="0409000F">
      <w:start w:val="1"/>
      <w:numFmt w:val="decimal"/>
      <w:lvlText w:val="%2."/>
      <w:lvlJc w:val="left"/>
      <w:pPr>
        <w:ind w:left="720" w:hanging="360"/>
      </w:pPr>
    </w:lvl>
    <w:lvl w:ilvl="2" w:tplc="FD0A2B1A">
      <w:start w:val="1"/>
      <w:numFmt w:val="lowerRoman"/>
      <w:pStyle w:val="ListNumber4"/>
      <w:lvlText w:val="(%3)"/>
      <w:lvlJc w:val="left"/>
      <w:pPr>
        <w:ind w:left="3240" w:hanging="720"/>
      </w:pPr>
      <w:rPr>
        <w:rFonts w:hint="default"/>
      </w:r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6" w15:restartNumberingAfterBreak="0">
    <w:nsid w:val="690F206E"/>
    <w:multiLevelType w:val="hybridMultilevel"/>
    <w:tmpl w:val="B27A9F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9A40B1F"/>
    <w:multiLevelType w:val="hybridMultilevel"/>
    <w:tmpl w:val="A2E24BA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B2BA2A6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BD2838"/>
    <w:multiLevelType w:val="hybridMultilevel"/>
    <w:tmpl w:val="65C0EB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0133636">
    <w:abstractNumId w:val="20"/>
  </w:num>
  <w:num w:numId="2" w16cid:durableId="1416241503">
    <w:abstractNumId w:val="16"/>
  </w:num>
  <w:num w:numId="3" w16cid:durableId="2120489950">
    <w:abstractNumId w:val="4"/>
  </w:num>
  <w:num w:numId="4" w16cid:durableId="1371691006">
    <w:abstractNumId w:val="15"/>
  </w:num>
  <w:num w:numId="5" w16cid:durableId="1928806938">
    <w:abstractNumId w:val="27"/>
  </w:num>
  <w:num w:numId="6" w16cid:durableId="1529684668">
    <w:abstractNumId w:val="13"/>
  </w:num>
  <w:num w:numId="7" w16cid:durableId="1099525693">
    <w:abstractNumId w:val="17"/>
  </w:num>
  <w:num w:numId="8" w16cid:durableId="1764229685">
    <w:abstractNumId w:val="18"/>
  </w:num>
  <w:num w:numId="9" w16cid:durableId="701855879">
    <w:abstractNumId w:val="14"/>
  </w:num>
  <w:num w:numId="10" w16cid:durableId="678852834">
    <w:abstractNumId w:val="5"/>
  </w:num>
  <w:num w:numId="11" w16cid:durableId="238753072">
    <w:abstractNumId w:val="24"/>
  </w:num>
  <w:num w:numId="12" w16cid:durableId="669144587">
    <w:abstractNumId w:val="22"/>
  </w:num>
  <w:num w:numId="13" w16cid:durableId="761879082">
    <w:abstractNumId w:val="23"/>
  </w:num>
  <w:num w:numId="14" w16cid:durableId="1228343973">
    <w:abstractNumId w:val="7"/>
  </w:num>
  <w:num w:numId="15" w16cid:durableId="2105563646">
    <w:abstractNumId w:val="19"/>
  </w:num>
  <w:num w:numId="16" w16cid:durableId="677118216">
    <w:abstractNumId w:val="9"/>
  </w:num>
  <w:num w:numId="17" w16cid:durableId="1724908495">
    <w:abstractNumId w:val="11"/>
  </w:num>
  <w:num w:numId="18" w16cid:durableId="113060735">
    <w:abstractNumId w:val="28"/>
  </w:num>
  <w:num w:numId="19" w16cid:durableId="726226284">
    <w:abstractNumId w:val="12"/>
  </w:num>
  <w:num w:numId="20" w16cid:durableId="1468354252">
    <w:abstractNumId w:val="12"/>
  </w:num>
  <w:num w:numId="21" w16cid:durableId="377706130">
    <w:abstractNumId w:val="26"/>
  </w:num>
  <w:num w:numId="22" w16cid:durableId="678392297">
    <w:abstractNumId w:val="8"/>
  </w:num>
  <w:num w:numId="23" w16cid:durableId="671452">
    <w:abstractNumId w:val="21"/>
  </w:num>
  <w:num w:numId="24" w16cid:durableId="771777630">
    <w:abstractNumId w:val="2"/>
  </w:num>
  <w:num w:numId="25" w16cid:durableId="306594909">
    <w:abstractNumId w:val="1"/>
  </w:num>
  <w:num w:numId="26" w16cid:durableId="1218249213">
    <w:abstractNumId w:val="4"/>
    <w:lvlOverride w:ilvl="0">
      <w:startOverride w:val="1"/>
    </w:lvlOverride>
  </w:num>
  <w:num w:numId="27" w16cid:durableId="791290914">
    <w:abstractNumId w:val="16"/>
    <w:lvlOverride w:ilvl="0">
      <w:startOverride w:val="1"/>
    </w:lvlOverride>
  </w:num>
  <w:num w:numId="28" w16cid:durableId="1266033390">
    <w:abstractNumId w:val="4"/>
    <w:lvlOverride w:ilvl="0">
      <w:startOverride w:val="1"/>
    </w:lvlOverride>
  </w:num>
  <w:num w:numId="29" w16cid:durableId="1478649942">
    <w:abstractNumId w:val="21"/>
    <w:lvlOverride w:ilvl="0">
      <w:startOverride w:val="1"/>
    </w:lvlOverride>
  </w:num>
  <w:num w:numId="30" w16cid:durableId="936014035">
    <w:abstractNumId w:val="16"/>
    <w:lvlOverride w:ilvl="0">
      <w:startOverride w:val="1"/>
    </w:lvlOverride>
  </w:num>
  <w:num w:numId="31" w16cid:durableId="758599417">
    <w:abstractNumId w:val="16"/>
    <w:lvlOverride w:ilvl="0">
      <w:startOverride w:val="1"/>
    </w:lvlOverride>
  </w:num>
  <w:num w:numId="32" w16cid:durableId="314652049">
    <w:abstractNumId w:val="16"/>
    <w:lvlOverride w:ilvl="0">
      <w:startOverride w:val="1"/>
    </w:lvlOverride>
  </w:num>
  <w:num w:numId="33" w16cid:durableId="1345592715">
    <w:abstractNumId w:val="16"/>
    <w:lvlOverride w:ilvl="0">
      <w:startOverride w:val="1"/>
    </w:lvlOverride>
  </w:num>
  <w:num w:numId="34" w16cid:durableId="921447226">
    <w:abstractNumId w:val="16"/>
    <w:lvlOverride w:ilvl="0">
      <w:startOverride w:val="1"/>
    </w:lvlOverride>
  </w:num>
  <w:num w:numId="35" w16cid:durableId="76826394">
    <w:abstractNumId w:val="16"/>
    <w:lvlOverride w:ilvl="0">
      <w:startOverride w:val="1"/>
    </w:lvlOverride>
  </w:num>
  <w:num w:numId="36" w16cid:durableId="2136677075">
    <w:abstractNumId w:val="21"/>
    <w:lvlOverride w:ilvl="0">
      <w:startOverride w:val="1"/>
    </w:lvlOverride>
  </w:num>
  <w:num w:numId="37" w16cid:durableId="2056195579">
    <w:abstractNumId w:val="16"/>
    <w:lvlOverride w:ilvl="0">
      <w:startOverride w:val="1"/>
    </w:lvlOverride>
  </w:num>
  <w:num w:numId="38" w16cid:durableId="1339507304">
    <w:abstractNumId w:val="4"/>
    <w:lvlOverride w:ilvl="0">
      <w:startOverride w:val="1"/>
    </w:lvlOverride>
  </w:num>
  <w:num w:numId="39" w16cid:durableId="1687631187">
    <w:abstractNumId w:val="16"/>
    <w:lvlOverride w:ilvl="0">
      <w:startOverride w:val="1"/>
    </w:lvlOverride>
  </w:num>
  <w:num w:numId="40" w16cid:durableId="1916359228">
    <w:abstractNumId w:val="16"/>
    <w:lvlOverride w:ilvl="0">
      <w:startOverride w:val="1"/>
    </w:lvlOverride>
  </w:num>
  <w:num w:numId="41" w16cid:durableId="1987278401">
    <w:abstractNumId w:val="4"/>
    <w:lvlOverride w:ilvl="0">
      <w:startOverride w:val="1"/>
    </w:lvlOverride>
  </w:num>
  <w:num w:numId="42" w16cid:durableId="631398541">
    <w:abstractNumId w:val="3"/>
  </w:num>
  <w:num w:numId="43" w16cid:durableId="1547715101">
    <w:abstractNumId w:val="12"/>
    <w:lvlOverride w:ilvl="0">
      <w:startOverride w:val="1"/>
    </w:lvlOverride>
  </w:num>
  <w:num w:numId="44" w16cid:durableId="1293094610">
    <w:abstractNumId w:val="12"/>
    <w:lvlOverride w:ilvl="0">
      <w:startOverride w:val="1"/>
    </w:lvlOverride>
  </w:num>
  <w:num w:numId="45" w16cid:durableId="970674070">
    <w:abstractNumId w:val="25"/>
  </w:num>
  <w:num w:numId="46" w16cid:durableId="250891686">
    <w:abstractNumId w:val="6"/>
  </w:num>
  <w:num w:numId="47" w16cid:durableId="1682779555">
    <w:abstractNumId w:val="16"/>
    <w:lvlOverride w:ilvl="0">
      <w:startOverride w:val="1"/>
    </w:lvlOverride>
  </w:num>
  <w:num w:numId="48" w16cid:durableId="374349148">
    <w:abstractNumId w:val="0"/>
  </w:num>
  <w:num w:numId="49" w16cid:durableId="2036080682">
    <w:abstractNumId w:val="10"/>
  </w:num>
  <w:num w:numId="50" w16cid:durableId="231040743">
    <w:abstractNumId w:val="3"/>
    <w:lvlOverride w:ilvl="0">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Aplin">
    <w15:presenceInfo w15:providerId="AD" w15:userId="S::Michael.Aplin@Tceq.Texas.Gov::800cadfd-f5d8-4e22-be52-c21f71f9b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15"/>
    <w:rsid w:val="00001889"/>
    <w:rsid w:val="00001AF8"/>
    <w:rsid w:val="00002E07"/>
    <w:rsid w:val="00004114"/>
    <w:rsid w:val="000047F5"/>
    <w:rsid w:val="0000550C"/>
    <w:rsid w:val="00005C06"/>
    <w:rsid w:val="000068FB"/>
    <w:rsid w:val="00010007"/>
    <w:rsid w:val="00010FF0"/>
    <w:rsid w:val="000119D8"/>
    <w:rsid w:val="00013D5D"/>
    <w:rsid w:val="000203E9"/>
    <w:rsid w:val="000219C5"/>
    <w:rsid w:val="000223AA"/>
    <w:rsid w:val="00026CEF"/>
    <w:rsid w:val="00027E3B"/>
    <w:rsid w:val="00030181"/>
    <w:rsid w:val="000315DB"/>
    <w:rsid w:val="000316B8"/>
    <w:rsid w:val="0003294A"/>
    <w:rsid w:val="00033FA2"/>
    <w:rsid w:val="00034326"/>
    <w:rsid w:val="000349C2"/>
    <w:rsid w:val="00041764"/>
    <w:rsid w:val="00041D3D"/>
    <w:rsid w:val="0004247F"/>
    <w:rsid w:val="00043AD2"/>
    <w:rsid w:val="000441D4"/>
    <w:rsid w:val="00050F44"/>
    <w:rsid w:val="000512E6"/>
    <w:rsid w:val="00051352"/>
    <w:rsid w:val="00053969"/>
    <w:rsid w:val="00054D65"/>
    <w:rsid w:val="000608DB"/>
    <w:rsid w:val="00061DB5"/>
    <w:rsid w:val="00062184"/>
    <w:rsid w:val="000629FD"/>
    <w:rsid w:val="00062AC3"/>
    <w:rsid w:val="00063C06"/>
    <w:rsid w:val="0006481A"/>
    <w:rsid w:val="000679CB"/>
    <w:rsid w:val="0007040E"/>
    <w:rsid w:val="000706E9"/>
    <w:rsid w:val="00071125"/>
    <w:rsid w:val="00072AA8"/>
    <w:rsid w:val="00074BEE"/>
    <w:rsid w:val="00074EB3"/>
    <w:rsid w:val="00075121"/>
    <w:rsid w:val="00076F2B"/>
    <w:rsid w:val="00077243"/>
    <w:rsid w:val="0007752D"/>
    <w:rsid w:val="000778B9"/>
    <w:rsid w:val="00080318"/>
    <w:rsid w:val="000806F4"/>
    <w:rsid w:val="00082477"/>
    <w:rsid w:val="0008279B"/>
    <w:rsid w:val="00082B61"/>
    <w:rsid w:val="00083655"/>
    <w:rsid w:val="00084D40"/>
    <w:rsid w:val="000855B8"/>
    <w:rsid w:val="000864F9"/>
    <w:rsid w:val="0008652A"/>
    <w:rsid w:val="000916A9"/>
    <w:rsid w:val="00092E8F"/>
    <w:rsid w:val="00093A1B"/>
    <w:rsid w:val="00094053"/>
    <w:rsid w:val="00094EB8"/>
    <w:rsid w:val="0009672F"/>
    <w:rsid w:val="00096A0E"/>
    <w:rsid w:val="00096B6D"/>
    <w:rsid w:val="000972F7"/>
    <w:rsid w:val="000A080F"/>
    <w:rsid w:val="000A157D"/>
    <w:rsid w:val="000A3489"/>
    <w:rsid w:val="000A36D7"/>
    <w:rsid w:val="000A3D69"/>
    <w:rsid w:val="000A426C"/>
    <w:rsid w:val="000A7168"/>
    <w:rsid w:val="000B2343"/>
    <w:rsid w:val="000B2E98"/>
    <w:rsid w:val="000B34BB"/>
    <w:rsid w:val="000B38EA"/>
    <w:rsid w:val="000B3F47"/>
    <w:rsid w:val="000B5CB6"/>
    <w:rsid w:val="000B6456"/>
    <w:rsid w:val="000B67B4"/>
    <w:rsid w:val="000B6EF2"/>
    <w:rsid w:val="000B757A"/>
    <w:rsid w:val="000C0DC2"/>
    <w:rsid w:val="000C0ECC"/>
    <w:rsid w:val="000C1C85"/>
    <w:rsid w:val="000C354E"/>
    <w:rsid w:val="000C3769"/>
    <w:rsid w:val="000C45EF"/>
    <w:rsid w:val="000C4972"/>
    <w:rsid w:val="000C69B3"/>
    <w:rsid w:val="000C6A01"/>
    <w:rsid w:val="000D00A4"/>
    <w:rsid w:val="000D339F"/>
    <w:rsid w:val="000D4F1E"/>
    <w:rsid w:val="000D6BB4"/>
    <w:rsid w:val="000D6E1F"/>
    <w:rsid w:val="000E034D"/>
    <w:rsid w:val="000E2364"/>
    <w:rsid w:val="000E2436"/>
    <w:rsid w:val="000E25AE"/>
    <w:rsid w:val="000E5CB6"/>
    <w:rsid w:val="000E617E"/>
    <w:rsid w:val="000F1D9D"/>
    <w:rsid w:val="000F284A"/>
    <w:rsid w:val="000F3139"/>
    <w:rsid w:val="000F4CF0"/>
    <w:rsid w:val="000F6C1D"/>
    <w:rsid w:val="00101497"/>
    <w:rsid w:val="001015F7"/>
    <w:rsid w:val="00101F54"/>
    <w:rsid w:val="0010232A"/>
    <w:rsid w:val="001041F5"/>
    <w:rsid w:val="00105020"/>
    <w:rsid w:val="0010517A"/>
    <w:rsid w:val="00105486"/>
    <w:rsid w:val="00105489"/>
    <w:rsid w:val="00105A65"/>
    <w:rsid w:val="00106553"/>
    <w:rsid w:val="00106948"/>
    <w:rsid w:val="00107383"/>
    <w:rsid w:val="00107FBE"/>
    <w:rsid w:val="00110284"/>
    <w:rsid w:val="001106C4"/>
    <w:rsid w:val="00110FDA"/>
    <w:rsid w:val="00111331"/>
    <w:rsid w:val="001114CE"/>
    <w:rsid w:val="00112DFF"/>
    <w:rsid w:val="00113632"/>
    <w:rsid w:val="001142EA"/>
    <w:rsid w:val="00114405"/>
    <w:rsid w:val="0011495D"/>
    <w:rsid w:val="00120353"/>
    <w:rsid w:val="00121306"/>
    <w:rsid w:val="0012176E"/>
    <w:rsid w:val="00121F2B"/>
    <w:rsid w:val="00122514"/>
    <w:rsid w:val="0012307F"/>
    <w:rsid w:val="001238CD"/>
    <w:rsid w:val="00127F81"/>
    <w:rsid w:val="0013004F"/>
    <w:rsid w:val="001300D6"/>
    <w:rsid w:val="00131E37"/>
    <w:rsid w:val="00131E56"/>
    <w:rsid w:val="0013405A"/>
    <w:rsid w:val="00134113"/>
    <w:rsid w:val="00135483"/>
    <w:rsid w:val="0013554F"/>
    <w:rsid w:val="00135929"/>
    <w:rsid w:val="001365C1"/>
    <w:rsid w:val="00136A9A"/>
    <w:rsid w:val="00137765"/>
    <w:rsid w:val="00137EEA"/>
    <w:rsid w:val="00142397"/>
    <w:rsid w:val="00142BF2"/>
    <w:rsid w:val="0014507C"/>
    <w:rsid w:val="00147DA8"/>
    <w:rsid w:val="0015025C"/>
    <w:rsid w:val="0015075C"/>
    <w:rsid w:val="001513AA"/>
    <w:rsid w:val="0015236B"/>
    <w:rsid w:val="00153C73"/>
    <w:rsid w:val="00153D07"/>
    <w:rsid w:val="00154999"/>
    <w:rsid w:val="00155CC6"/>
    <w:rsid w:val="00156CCA"/>
    <w:rsid w:val="00157212"/>
    <w:rsid w:val="0015785F"/>
    <w:rsid w:val="001623CC"/>
    <w:rsid w:val="001631EC"/>
    <w:rsid w:val="00163917"/>
    <w:rsid w:val="001643FA"/>
    <w:rsid w:val="00167A6F"/>
    <w:rsid w:val="00171640"/>
    <w:rsid w:val="00171998"/>
    <w:rsid w:val="00172ACF"/>
    <w:rsid w:val="00172E4B"/>
    <w:rsid w:val="00172FFF"/>
    <w:rsid w:val="00173A0F"/>
    <w:rsid w:val="0017563D"/>
    <w:rsid w:val="00176674"/>
    <w:rsid w:val="001767DE"/>
    <w:rsid w:val="00180831"/>
    <w:rsid w:val="00185F50"/>
    <w:rsid w:val="001870BB"/>
    <w:rsid w:val="001873EB"/>
    <w:rsid w:val="00187496"/>
    <w:rsid w:val="001900A4"/>
    <w:rsid w:val="001919E2"/>
    <w:rsid w:val="00192D10"/>
    <w:rsid w:val="00193126"/>
    <w:rsid w:val="001935E0"/>
    <w:rsid w:val="001935FB"/>
    <w:rsid w:val="0019371A"/>
    <w:rsid w:val="00197089"/>
    <w:rsid w:val="001A13C4"/>
    <w:rsid w:val="001A23E7"/>
    <w:rsid w:val="001A2D0B"/>
    <w:rsid w:val="001A3B65"/>
    <w:rsid w:val="001A4007"/>
    <w:rsid w:val="001A471A"/>
    <w:rsid w:val="001A5238"/>
    <w:rsid w:val="001A57BD"/>
    <w:rsid w:val="001A60B1"/>
    <w:rsid w:val="001A75D9"/>
    <w:rsid w:val="001B0204"/>
    <w:rsid w:val="001B06CF"/>
    <w:rsid w:val="001B0776"/>
    <w:rsid w:val="001B4EEE"/>
    <w:rsid w:val="001B56EA"/>
    <w:rsid w:val="001B7967"/>
    <w:rsid w:val="001C02DC"/>
    <w:rsid w:val="001C7A2C"/>
    <w:rsid w:val="001D12EA"/>
    <w:rsid w:val="001D33F4"/>
    <w:rsid w:val="001D3F5A"/>
    <w:rsid w:val="001D5AB0"/>
    <w:rsid w:val="001D6386"/>
    <w:rsid w:val="001E091C"/>
    <w:rsid w:val="001E14D5"/>
    <w:rsid w:val="001E201A"/>
    <w:rsid w:val="001E29B8"/>
    <w:rsid w:val="001E2C03"/>
    <w:rsid w:val="001E2FCC"/>
    <w:rsid w:val="001E37C0"/>
    <w:rsid w:val="001E3D11"/>
    <w:rsid w:val="001E56FA"/>
    <w:rsid w:val="001E68C3"/>
    <w:rsid w:val="001F0559"/>
    <w:rsid w:val="001F0C94"/>
    <w:rsid w:val="001F0F08"/>
    <w:rsid w:val="001F1235"/>
    <w:rsid w:val="001F148E"/>
    <w:rsid w:val="001F1F5C"/>
    <w:rsid w:val="001F3C41"/>
    <w:rsid w:val="001F3E20"/>
    <w:rsid w:val="001F3F4F"/>
    <w:rsid w:val="001F4977"/>
    <w:rsid w:val="001F4979"/>
    <w:rsid w:val="001F4F43"/>
    <w:rsid w:val="00200B50"/>
    <w:rsid w:val="002019F5"/>
    <w:rsid w:val="002040A4"/>
    <w:rsid w:val="00204263"/>
    <w:rsid w:val="00211044"/>
    <w:rsid w:val="00211AE2"/>
    <w:rsid w:val="00211EB2"/>
    <w:rsid w:val="00212A1A"/>
    <w:rsid w:val="00212D1A"/>
    <w:rsid w:val="00212E3F"/>
    <w:rsid w:val="00214FC8"/>
    <w:rsid w:val="0021596F"/>
    <w:rsid w:val="00223742"/>
    <w:rsid w:val="00223ABB"/>
    <w:rsid w:val="002240E0"/>
    <w:rsid w:val="00226264"/>
    <w:rsid w:val="00226FF2"/>
    <w:rsid w:val="002272D3"/>
    <w:rsid w:val="00231C6C"/>
    <w:rsid w:val="00232976"/>
    <w:rsid w:val="00233300"/>
    <w:rsid w:val="00233953"/>
    <w:rsid w:val="00233DCB"/>
    <w:rsid w:val="00235FE5"/>
    <w:rsid w:val="00236ADF"/>
    <w:rsid w:val="0023751F"/>
    <w:rsid w:val="0023788A"/>
    <w:rsid w:val="0024022A"/>
    <w:rsid w:val="00241602"/>
    <w:rsid w:val="002418FB"/>
    <w:rsid w:val="00242244"/>
    <w:rsid w:val="002433DF"/>
    <w:rsid w:val="002453B5"/>
    <w:rsid w:val="0024588D"/>
    <w:rsid w:val="00246C7F"/>
    <w:rsid w:val="0024717F"/>
    <w:rsid w:val="002500E2"/>
    <w:rsid w:val="0025060C"/>
    <w:rsid w:val="0025093B"/>
    <w:rsid w:val="00254452"/>
    <w:rsid w:val="0025491B"/>
    <w:rsid w:val="0025646B"/>
    <w:rsid w:val="00257603"/>
    <w:rsid w:val="00261470"/>
    <w:rsid w:val="00261828"/>
    <w:rsid w:val="002626D1"/>
    <w:rsid w:val="00262E3D"/>
    <w:rsid w:val="00263463"/>
    <w:rsid w:val="002637EC"/>
    <w:rsid w:val="0026471E"/>
    <w:rsid w:val="002654F2"/>
    <w:rsid w:val="00265809"/>
    <w:rsid w:val="00265BEB"/>
    <w:rsid w:val="00267344"/>
    <w:rsid w:val="002700AD"/>
    <w:rsid w:val="002733A9"/>
    <w:rsid w:val="0027387C"/>
    <w:rsid w:val="002738DC"/>
    <w:rsid w:val="002742E3"/>
    <w:rsid w:val="002748BA"/>
    <w:rsid w:val="00274980"/>
    <w:rsid w:val="00274BA8"/>
    <w:rsid w:val="00275775"/>
    <w:rsid w:val="00276802"/>
    <w:rsid w:val="00276970"/>
    <w:rsid w:val="002774FD"/>
    <w:rsid w:val="002777A6"/>
    <w:rsid w:val="00277BB5"/>
    <w:rsid w:val="00281455"/>
    <w:rsid w:val="002820AC"/>
    <w:rsid w:val="002825F0"/>
    <w:rsid w:val="0028263B"/>
    <w:rsid w:val="00282810"/>
    <w:rsid w:val="00282930"/>
    <w:rsid w:val="00283C82"/>
    <w:rsid w:val="00285761"/>
    <w:rsid w:val="00286DC3"/>
    <w:rsid w:val="00290CF4"/>
    <w:rsid w:val="00291529"/>
    <w:rsid w:val="002917D9"/>
    <w:rsid w:val="002921AA"/>
    <w:rsid w:val="00292A17"/>
    <w:rsid w:val="00292C74"/>
    <w:rsid w:val="00293CF7"/>
    <w:rsid w:val="00294F45"/>
    <w:rsid w:val="00296516"/>
    <w:rsid w:val="00297FC6"/>
    <w:rsid w:val="002A1206"/>
    <w:rsid w:val="002A1CEB"/>
    <w:rsid w:val="002A529B"/>
    <w:rsid w:val="002A54E3"/>
    <w:rsid w:val="002A685E"/>
    <w:rsid w:val="002A6883"/>
    <w:rsid w:val="002A7AA5"/>
    <w:rsid w:val="002B0350"/>
    <w:rsid w:val="002B6B6B"/>
    <w:rsid w:val="002C08E4"/>
    <w:rsid w:val="002C0ED5"/>
    <w:rsid w:val="002C1731"/>
    <w:rsid w:val="002C396D"/>
    <w:rsid w:val="002C5917"/>
    <w:rsid w:val="002C5B12"/>
    <w:rsid w:val="002C7046"/>
    <w:rsid w:val="002D0693"/>
    <w:rsid w:val="002D2767"/>
    <w:rsid w:val="002D2D1B"/>
    <w:rsid w:val="002D2FD8"/>
    <w:rsid w:val="002D3348"/>
    <w:rsid w:val="002D356D"/>
    <w:rsid w:val="002D4013"/>
    <w:rsid w:val="002D4647"/>
    <w:rsid w:val="002D7AA6"/>
    <w:rsid w:val="002E004C"/>
    <w:rsid w:val="002E1163"/>
    <w:rsid w:val="002E1472"/>
    <w:rsid w:val="002E1898"/>
    <w:rsid w:val="002E1DB5"/>
    <w:rsid w:val="002E361C"/>
    <w:rsid w:val="002E5505"/>
    <w:rsid w:val="002E6D7C"/>
    <w:rsid w:val="002F0130"/>
    <w:rsid w:val="002F0D3F"/>
    <w:rsid w:val="002F184F"/>
    <w:rsid w:val="002F2A03"/>
    <w:rsid w:val="002F2C6F"/>
    <w:rsid w:val="002F2D46"/>
    <w:rsid w:val="002F41EA"/>
    <w:rsid w:val="002F43BB"/>
    <w:rsid w:val="002F5809"/>
    <w:rsid w:val="002F5CF4"/>
    <w:rsid w:val="002F695B"/>
    <w:rsid w:val="002F71DB"/>
    <w:rsid w:val="002F773C"/>
    <w:rsid w:val="002F7BE9"/>
    <w:rsid w:val="002F7F30"/>
    <w:rsid w:val="00301877"/>
    <w:rsid w:val="00301A28"/>
    <w:rsid w:val="00301AED"/>
    <w:rsid w:val="00302E5B"/>
    <w:rsid w:val="003042D4"/>
    <w:rsid w:val="00304857"/>
    <w:rsid w:val="00304D5B"/>
    <w:rsid w:val="00306771"/>
    <w:rsid w:val="00307816"/>
    <w:rsid w:val="00307EE1"/>
    <w:rsid w:val="003120A7"/>
    <w:rsid w:val="003149FE"/>
    <w:rsid w:val="00314FF8"/>
    <w:rsid w:val="00315283"/>
    <w:rsid w:val="0031552E"/>
    <w:rsid w:val="00316243"/>
    <w:rsid w:val="003215A4"/>
    <w:rsid w:val="00321BC8"/>
    <w:rsid w:val="00322D2B"/>
    <w:rsid w:val="00325049"/>
    <w:rsid w:val="00325DFF"/>
    <w:rsid w:val="003267BE"/>
    <w:rsid w:val="00330547"/>
    <w:rsid w:val="00330B3F"/>
    <w:rsid w:val="00331D0D"/>
    <w:rsid w:val="00333218"/>
    <w:rsid w:val="00333969"/>
    <w:rsid w:val="00334A59"/>
    <w:rsid w:val="0033586F"/>
    <w:rsid w:val="00336116"/>
    <w:rsid w:val="003375AC"/>
    <w:rsid w:val="003423B7"/>
    <w:rsid w:val="00343440"/>
    <w:rsid w:val="003442FA"/>
    <w:rsid w:val="00344573"/>
    <w:rsid w:val="003452F5"/>
    <w:rsid w:val="003460E8"/>
    <w:rsid w:val="003465B2"/>
    <w:rsid w:val="00347372"/>
    <w:rsid w:val="00350BB5"/>
    <w:rsid w:val="00350ECA"/>
    <w:rsid w:val="003514D2"/>
    <w:rsid w:val="00352C84"/>
    <w:rsid w:val="00352D92"/>
    <w:rsid w:val="0035348F"/>
    <w:rsid w:val="00353B6A"/>
    <w:rsid w:val="00354BDD"/>
    <w:rsid w:val="00354D89"/>
    <w:rsid w:val="00355A46"/>
    <w:rsid w:val="003567E1"/>
    <w:rsid w:val="00356E32"/>
    <w:rsid w:val="0035757F"/>
    <w:rsid w:val="00357E46"/>
    <w:rsid w:val="0036023C"/>
    <w:rsid w:val="00361191"/>
    <w:rsid w:val="00363C0B"/>
    <w:rsid w:val="00365032"/>
    <w:rsid w:val="00366991"/>
    <w:rsid w:val="0037120A"/>
    <w:rsid w:val="00372A7B"/>
    <w:rsid w:val="00375F9B"/>
    <w:rsid w:val="0037654E"/>
    <w:rsid w:val="00376F9B"/>
    <w:rsid w:val="00382014"/>
    <w:rsid w:val="00383D46"/>
    <w:rsid w:val="00383DF9"/>
    <w:rsid w:val="00384C10"/>
    <w:rsid w:val="00384CF4"/>
    <w:rsid w:val="0038560F"/>
    <w:rsid w:val="0038588B"/>
    <w:rsid w:val="00386356"/>
    <w:rsid w:val="0038682A"/>
    <w:rsid w:val="00387309"/>
    <w:rsid w:val="0038759D"/>
    <w:rsid w:val="00387625"/>
    <w:rsid w:val="0039046C"/>
    <w:rsid w:val="00391680"/>
    <w:rsid w:val="00391D79"/>
    <w:rsid w:val="003921ED"/>
    <w:rsid w:val="003926EC"/>
    <w:rsid w:val="003932F5"/>
    <w:rsid w:val="00394574"/>
    <w:rsid w:val="00395D15"/>
    <w:rsid w:val="00397474"/>
    <w:rsid w:val="00397C84"/>
    <w:rsid w:val="00397CFA"/>
    <w:rsid w:val="003A0082"/>
    <w:rsid w:val="003A2B27"/>
    <w:rsid w:val="003A2D14"/>
    <w:rsid w:val="003A32E9"/>
    <w:rsid w:val="003A54BE"/>
    <w:rsid w:val="003A5945"/>
    <w:rsid w:val="003A68EA"/>
    <w:rsid w:val="003A77AD"/>
    <w:rsid w:val="003B0435"/>
    <w:rsid w:val="003B29CC"/>
    <w:rsid w:val="003B309B"/>
    <w:rsid w:val="003B370D"/>
    <w:rsid w:val="003B3D09"/>
    <w:rsid w:val="003B652F"/>
    <w:rsid w:val="003C0CED"/>
    <w:rsid w:val="003C0EB4"/>
    <w:rsid w:val="003C144C"/>
    <w:rsid w:val="003C2C33"/>
    <w:rsid w:val="003C3F53"/>
    <w:rsid w:val="003C4619"/>
    <w:rsid w:val="003C528F"/>
    <w:rsid w:val="003C6B58"/>
    <w:rsid w:val="003C6BA4"/>
    <w:rsid w:val="003C713C"/>
    <w:rsid w:val="003C72E9"/>
    <w:rsid w:val="003D0812"/>
    <w:rsid w:val="003D0B48"/>
    <w:rsid w:val="003D0F43"/>
    <w:rsid w:val="003D11E1"/>
    <w:rsid w:val="003D1959"/>
    <w:rsid w:val="003D20F2"/>
    <w:rsid w:val="003D2E14"/>
    <w:rsid w:val="003D5023"/>
    <w:rsid w:val="003D58C2"/>
    <w:rsid w:val="003D634C"/>
    <w:rsid w:val="003D73C6"/>
    <w:rsid w:val="003D750F"/>
    <w:rsid w:val="003D7AD1"/>
    <w:rsid w:val="003E0B29"/>
    <w:rsid w:val="003E16F6"/>
    <w:rsid w:val="003E236D"/>
    <w:rsid w:val="003E2915"/>
    <w:rsid w:val="003E317A"/>
    <w:rsid w:val="003E335B"/>
    <w:rsid w:val="003E33E5"/>
    <w:rsid w:val="003E4564"/>
    <w:rsid w:val="003E4B17"/>
    <w:rsid w:val="003E4DFC"/>
    <w:rsid w:val="003E5BAB"/>
    <w:rsid w:val="003E66D0"/>
    <w:rsid w:val="003E7744"/>
    <w:rsid w:val="003F2E5C"/>
    <w:rsid w:val="003F44DE"/>
    <w:rsid w:val="003F61D4"/>
    <w:rsid w:val="003F6389"/>
    <w:rsid w:val="003F6917"/>
    <w:rsid w:val="003F7469"/>
    <w:rsid w:val="003F77C9"/>
    <w:rsid w:val="00401522"/>
    <w:rsid w:val="00401785"/>
    <w:rsid w:val="00403689"/>
    <w:rsid w:val="004039E8"/>
    <w:rsid w:val="00404C8F"/>
    <w:rsid w:val="004062E4"/>
    <w:rsid w:val="00407C1B"/>
    <w:rsid w:val="00410E69"/>
    <w:rsid w:val="004124FD"/>
    <w:rsid w:val="00412CFD"/>
    <w:rsid w:val="00412F08"/>
    <w:rsid w:val="00412F6E"/>
    <w:rsid w:val="00413525"/>
    <w:rsid w:val="00415057"/>
    <w:rsid w:val="004157D3"/>
    <w:rsid w:val="00416105"/>
    <w:rsid w:val="00416919"/>
    <w:rsid w:val="00416A53"/>
    <w:rsid w:val="0041720D"/>
    <w:rsid w:val="00417487"/>
    <w:rsid w:val="00420AC3"/>
    <w:rsid w:val="00420E78"/>
    <w:rsid w:val="00420FAA"/>
    <w:rsid w:val="00423DB2"/>
    <w:rsid w:val="00425BCD"/>
    <w:rsid w:val="004264A7"/>
    <w:rsid w:val="0042698A"/>
    <w:rsid w:val="004277E6"/>
    <w:rsid w:val="00431759"/>
    <w:rsid w:val="0043302A"/>
    <w:rsid w:val="004342B9"/>
    <w:rsid w:val="00434FA6"/>
    <w:rsid w:val="004355D3"/>
    <w:rsid w:val="00435676"/>
    <w:rsid w:val="004363A9"/>
    <w:rsid w:val="0043658F"/>
    <w:rsid w:val="00436887"/>
    <w:rsid w:val="00443646"/>
    <w:rsid w:val="00443FA9"/>
    <w:rsid w:val="0044413B"/>
    <w:rsid w:val="00444563"/>
    <w:rsid w:val="004448D4"/>
    <w:rsid w:val="00445211"/>
    <w:rsid w:val="00447F65"/>
    <w:rsid w:val="00451ECE"/>
    <w:rsid w:val="0045349F"/>
    <w:rsid w:val="0045490D"/>
    <w:rsid w:val="00455879"/>
    <w:rsid w:val="00456828"/>
    <w:rsid w:val="00456AAF"/>
    <w:rsid w:val="00457F80"/>
    <w:rsid w:val="004600D7"/>
    <w:rsid w:val="004617A1"/>
    <w:rsid w:val="00462DD3"/>
    <w:rsid w:val="00462F49"/>
    <w:rsid w:val="00462FB7"/>
    <w:rsid w:val="00463A51"/>
    <w:rsid w:val="00463C0A"/>
    <w:rsid w:val="00464801"/>
    <w:rsid w:val="004652E4"/>
    <w:rsid w:val="004703B8"/>
    <w:rsid w:val="004722EA"/>
    <w:rsid w:val="00472501"/>
    <w:rsid w:val="00474248"/>
    <w:rsid w:val="00475490"/>
    <w:rsid w:val="004756B3"/>
    <w:rsid w:val="00476B49"/>
    <w:rsid w:val="00480308"/>
    <w:rsid w:val="00480809"/>
    <w:rsid w:val="00480BC8"/>
    <w:rsid w:val="004830BA"/>
    <w:rsid w:val="004836B0"/>
    <w:rsid w:val="004838C4"/>
    <w:rsid w:val="0048515F"/>
    <w:rsid w:val="00486458"/>
    <w:rsid w:val="004879B4"/>
    <w:rsid w:val="00491BF6"/>
    <w:rsid w:val="00492772"/>
    <w:rsid w:val="00492CC4"/>
    <w:rsid w:val="00493683"/>
    <w:rsid w:val="004950B4"/>
    <w:rsid w:val="004972C7"/>
    <w:rsid w:val="004A02ED"/>
    <w:rsid w:val="004A11B0"/>
    <w:rsid w:val="004A280A"/>
    <w:rsid w:val="004A38A1"/>
    <w:rsid w:val="004A4921"/>
    <w:rsid w:val="004A76F8"/>
    <w:rsid w:val="004A7950"/>
    <w:rsid w:val="004A7A59"/>
    <w:rsid w:val="004A7B58"/>
    <w:rsid w:val="004B0D2A"/>
    <w:rsid w:val="004B1391"/>
    <w:rsid w:val="004B1863"/>
    <w:rsid w:val="004B18CE"/>
    <w:rsid w:val="004B2C3D"/>
    <w:rsid w:val="004B34E5"/>
    <w:rsid w:val="004B4650"/>
    <w:rsid w:val="004B4C15"/>
    <w:rsid w:val="004B5EF7"/>
    <w:rsid w:val="004C1E8F"/>
    <w:rsid w:val="004C1EE1"/>
    <w:rsid w:val="004C5549"/>
    <w:rsid w:val="004C5888"/>
    <w:rsid w:val="004C5B92"/>
    <w:rsid w:val="004C5CE2"/>
    <w:rsid w:val="004C5FC2"/>
    <w:rsid w:val="004C5FC4"/>
    <w:rsid w:val="004C6E43"/>
    <w:rsid w:val="004C7BC3"/>
    <w:rsid w:val="004D150E"/>
    <w:rsid w:val="004D16F0"/>
    <w:rsid w:val="004D19BA"/>
    <w:rsid w:val="004D2160"/>
    <w:rsid w:val="004D2E2A"/>
    <w:rsid w:val="004D388D"/>
    <w:rsid w:val="004D4181"/>
    <w:rsid w:val="004D4D67"/>
    <w:rsid w:val="004D68EB"/>
    <w:rsid w:val="004E0554"/>
    <w:rsid w:val="004E1B87"/>
    <w:rsid w:val="004E20E6"/>
    <w:rsid w:val="004E4D61"/>
    <w:rsid w:val="004E53F2"/>
    <w:rsid w:val="004E5A3B"/>
    <w:rsid w:val="004E77BC"/>
    <w:rsid w:val="004F0115"/>
    <w:rsid w:val="004F15D2"/>
    <w:rsid w:val="004F30DD"/>
    <w:rsid w:val="004F5D34"/>
    <w:rsid w:val="004F72E0"/>
    <w:rsid w:val="0050063C"/>
    <w:rsid w:val="00500870"/>
    <w:rsid w:val="00501098"/>
    <w:rsid w:val="00501915"/>
    <w:rsid w:val="0050402A"/>
    <w:rsid w:val="00504908"/>
    <w:rsid w:val="00504A57"/>
    <w:rsid w:val="00510089"/>
    <w:rsid w:val="0051093E"/>
    <w:rsid w:val="00511448"/>
    <w:rsid w:val="00511714"/>
    <w:rsid w:val="0051240E"/>
    <w:rsid w:val="0051344D"/>
    <w:rsid w:val="00514152"/>
    <w:rsid w:val="0051489B"/>
    <w:rsid w:val="00516174"/>
    <w:rsid w:val="005170FA"/>
    <w:rsid w:val="00517C03"/>
    <w:rsid w:val="00517F3B"/>
    <w:rsid w:val="00520212"/>
    <w:rsid w:val="0052136C"/>
    <w:rsid w:val="00521F0A"/>
    <w:rsid w:val="00523BEC"/>
    <w:rsid w:val="00525216"/>
    <w:rsid w:val="00525B35"/>
    <w:rsid w:val="005266F6"/>
    <w:rsid w:val="00526819"/>
    <w:rsid w:val="005276AD"/>
    <w:rsid w:val="00527B60"/>
    <w:rsid w:val="005312AC"/>
    <w:rsid w:val="0053139C"/>
    <w:rsid w:val="0053235D"/>
    <w:rsid w:val="00532BA3"/>
    <w:rsid w:val="00532DB0"/>
    <w:rsid w:val="00533DCE"/>
    <w:rsid w:val="00534439"/>
    <w:rsid w:val="00534B50"/>
    <w:rsid w:val="00537ACB"/>
    <w:rsid w:val="00541378"/>
    <w:rsid w:val="00542A84"/>
    <w:rsid w:val="00543063"/>
    <w:rsid w:val="005430C8"/>
    <w:rsid w:val="00543550"/>
    <w:rsid w:val="00543F55"/>
    <w:rsid w:val="00544385"/>
    <w:rsid w:val="005465C0"/>
    <w:rsid w:val="005471A8"/>
    <w:rsid w:val="00547BC4"/>
    <w:rsid w:val="00551656"/>
    <w:rsid w:val="00552D06"/>
    <w:rsid w:val="00554A80"/>
    <w:rsid w:val="00554BB6"/>
    <w:rsid w:val="00554E6C"/>
    <w:rsid w:val="00555CE7"/>
    <w:rsid w:val="005570F6"/>
    <w:rsid w:val="005613A5"/>
    <w:rsid w:val="005619BC"/>
    <w:rsid w:val="00561AF8"/>
    <w:rsid w:val="00561DCC"/>
    <w:rsid w:val="00563F4C"/>
    <w:rsid w:val="005642D5"/>
    <w:rsid w:val="00564F8C"/>
    <w:rsid w:val="005655FE"/>
    <w:rsid w:val="00567AA3"/>
    <w:rsid w:val="00567C51"/>
    <w:rsid w:val="0057242D"/>
    <w:rsid w:val="0057289A"/>
    <w:rsid w:val="005760F0"/>
    <w:rsid w:val="00576F9E"/>
    <w:rsid w:val="00580B34"/>
    <w:rsid w:val="00582B3F"/>
    <w:rsid w:val="005837A4"/>
    <w:rsid w:val="00585133"/>
    <w:rsid w:val="00585C7C"/>
    <w:rsid w:val="00590915"/>
    <w:rsid w:val="0059139B"/>
    <w:rsid w:val="00591847"/>
    <w:rsid w:val="005918F2"/>
    <w:rsid w:val="0059229F"/>
    <w:rsid w:val="0059298E"/>
    <w:rsid w:val="00593F35"/>
    <w:rsid w:val="00594409"/>
    <w:rsid w:val="0059470A"/>
    <w:rsid w:val="00594CFA"/>
    <w:rsid w:val="005A15BB"/>
    <w:rsid w:val="005A17E5"/>
    <w:rsid w:val="005A4B48"/>
    <w:rsid w:val="005A4EA9"/>
    <w:rsid w:val="005A6D08"/>
    <w:rsid w:val="005B33D9"/>
    <w:rsid w:val="005B3E81"/>
    <w:rsid w:val="005B4754"/>
    <w:rsid w:val="005B51CA"/>
    <w:rsid w:val="005B6249"/>
    <w:rsid w:val="005C0EE4"/>
    <w:rsid w:val="005C3190"/>
    <w:rsid w:val="005C34F8"/>
    <w:rsid w:val="005C37FB"/>
    <w:rsid w:val="005C4A84"/>
    <w:rsid w:val="005C7AB9"/>
    <w:rsid w:val="005D14FD"/>
    <w:rsid w:val="005D22D3"/>
    <w:rsid w:val="005D22E0"/>
    <w:rsid w:val="005D351D"/>
    <w:rsid w:val="005E158B"/>
    <w:rsid w:val="005E2626"/>
    <w:rsid w:val="005E303D"/>
    <w:rsid w:val="005E3666"/>
    <w:rsid w:val="005E4CCE"/>
    <w:rsid w:val="005E6134"/>
    <w:rsid w:val="005E6C15"/>
    <w:rsid w:val="005F0219"/>
    <w:rsid w:val="005F0B6F"/>
    <w:rsid w:val="005F11A2"/>
    <w:rsid w:val="005F1E0C"/>
    <w:rsid w:val="005F22EB"/>
    <w:rsid w:val="005F28BC"/>
    <w:rsid w:val="005F3ACE"/>
    <w:rsid w:val="005F43B1"/>
    <w:rsid w:val="005F523F"/>
    <w:rsid w:val="005F5245"/>
    <w:rsid w:val="005F6949"/>
    <w:rsid w:val="005F6A42"/>
    <w:rsid w:val="005F7EEB"/>
    <w:rsid w:val="00601048"/>
    <w:rsid w:val="00604BA9"/>
    <w:rsid w:val="00606996"/>
    <w:rsid w:val="006079FD"/>
    <w:rsid w:val="00607FBF"/>
    <w:rsid w:val="00610C40"/>
    <w:rsid w:val="00610FBA"/>
    <w:rsid w:val="00612695"/>
    <w:rsid w:val="00613F6B"/>
    <w:rsid w:val="006147E5"/>
    <w:rsid w:val="00621DD2"/>
    <w:rsid w:val="00622A3E"/>
    <w:rsid w:val="00622BCC"/>
    <w:rsid w:val="00623E99"/>
    <w:rsid w:val="00625E04"/>
    <w:rsid w:val="00626383"/>
    <w:rsid w:val="00626E88"/>
    <w:rsid w:val="00630761"/>
    <w:rsid w:val="00631F1F"/>
    <w:rsid w:val="00632EBD"/>
    <w:rsid w:val="00633247"/>
    <w:rsid w:val="006336F3"/>
    <w:rsid w:val="006343F2"/>
    <w:rsid w:val="00634D5A"/>
    <w:rsid w:val="0063609B"/>
    <w:rsid w:val="006405A0"/>
    <w:rsid w:val="00640C2A"/>
    <w:rsid w:val="00642806"/>
    <w:rsid w:val="00642C3F"/>
    <w:rsid w:val="00643B6F"/>
    <w:rsid w:val="006452F7"/>
    <w:rsid w:val="006453B9"/>
    <w:rsid w:val="00645D26"/>
    <w:rsid w:val="006473F7"/>
    <w:rsid w:val="00651456"/>
    <w:rsid w:val="00651460"/>
    <w:rsid w:val="00651A32"/>
    <w:rsid w:val="00652B26"/>
    <w:rsid w:val="00653424"/>
    <w:rsid w:val="006538C1"/>
    <w:rsid w:val="00654689"/>
    <w:rsid w:val="00654DE7"/>
    <w:rsid w:val="0065656C"/>
    <w:rsid w:val="00662482"/>
    <w:rsid w:val="006629CD"/>
    <w:rsid w:val="00663549"/>
    <w:rsid w:val="0066386B"/>
    <w:rsid w:val="006640C9"/>
    <w:rsid w:val="00664993"/>
    <w:rsid w:val="00664D6A"/>
    <w:rsid w:val="00665512"/>
    <w:rsid w:val="00665A57"/>
    <w:rsid w:val="00665C08"/>
    <w:rsid w:val="0066657F"/>
    <w:rsid w:val="00666B64"/>
    <w:rsid w:val="00670A0B"/>
    <w:rsid w:val="00670FEC"/>
    <w:rsid w:val="00671796"/>
    <w:rsid w:val="006718D4"/>
    <w:rsid w:val="006723E3"/>
    <w:rsid w:val="006748B6"/>
    <w:rsid w:val="00675092"/>
    <w:rsid w:val="00676407"/>
    <w:rsid w:val="006769BA"/>
    <w:rsid w:val="00676A7E"/>
    <w:rsid w:val="00676ADB"/>
    <w:rsid w:val="0067766A"/>
    <w:rsid w:val="00677703"/>
    <w:rsid w:val="00681E46"/>
    <w:rsid w:val="006829E7"/>
    <w:rsid w:val="00683A1B"/>
    <w:rsid w:val="00684011"/>
    <w:rsid w:val="006844E7"/>
    <w:rsid w:val="0068486C"/>
    <w:rsid w:val="00685247"/>
    <w:rsid w:val="00685A89"/>
    <w:rsid w:val="0068639F"/>
    <w:rsid w:val="006906DB"/>
    <w:rsid w:val="006917B9"/>
    <w:rsid w:val="00692AC6"/>
    <w:rsid w:val="00692C4E"/>
    <w:rsid w:val="006A1453"/>
    <w:rsid w:val="006A1829"/>
    <w:rsid w:val="006A2012"/>
    <w:rsid w:val="006A2AB2"/>
    <w:rsid w:val="006A51D1"/>
    <w:rsid w:val="006A58FD"/>
    <w:rsid w:val="006A6B88"/>
    <w:rsid w:val="006B18A1"/>
    <w:rsid w:val="006B5664"/>
    <w:rsid w:val="006B7157"/>
    <w:rsid w:val="006B74F9"/>
    <w:rsid w:val="006B78B6"/>
    <w:rsid w:val="006C05DB"/>
    <w:rsid w:val="006C1D39"/>
    <w:rsid w:val="006C218C"/>
    <w:rsid w:val="006C2317"/>
    <w:rsid w:val="006C2623"/>
    <w:rsid w:val="006C36B3"/>
    <w:rsid w:val="006C40A1"/>
    <w:rsid w:val="006C44D3"/>
    <w:rsid w:val="006C4ADA"/>
    <w:rsid w:val="006C4D7F"/>
    <w:rsid w:val="006C5F3B"/>
    <w:rsid w:val="006C6F64"/>
    <w:rsid w:val="006C6F68"/>
    <w:rsid w:val="006C7524"/>
    <w:rsid w:val="006C7E1E"/>
    <w:rsid w:val="006C7F0D"/>
    <w:rsid w:val="006D1C7B"/>
    <w:rsid w:val="006D1E0F"/>
    <w:rsid w:val="006D2185"/>
    <w:rsid w:val="006D7258"/>
    <w:rsid w:val="006D7268"/>
    <w:rsid w:val="006E1E64"/>
    <w:rsid w:val="006E1EE6"/>
    <w:rsid w:val="006E2DE0"/>
    <w:rsid w:val="006E3F32"/>
    <w:rsid w:val="006E4F07"/>
    <w:rsid w:val="006F02DF"/>
    <w:rsid w:val="006F0A4C"/>
    <w:rsid w:val="006F4220"/>
    <w:rsid w:val="006F52C4"/>
    <w:rsid w:val="006F5344"/>
    <w:rsid w:val="006F6030"/>
    <w:rsid w:val="006F6622"/>
    <w:rsid w:val="00703159"/>
    <w:rsid w:val="00703447"/>
    <w:rsid w:val="0070368C"/>
    <w:rsid w:val="00703AEC"/>
    <w:rsid w:val="00704533"/>
    <w:rsid w:val="00704EFE"/>
    <w:rsid w:val="007068D7"/>
    <w:rsid w:val="00706C77"/>
    <w:rsid w:val="0070790E"/>
    <w:rsid w:val="00710559"/>
    <w:rsid w:val="007125B8"/>
    <w:rsid w:val="00713637"/>
    <w:rsid w:val="007136FE"/>
    <w:rsid w:val="00713C97"/>
    <w:rsid w:val="00715603"/>
    <w:rsid w:val="0071635E"/>
    <w:rsid w:val="007219F3"/>
    <w:rsid w:val="00722709"/>
    <w:rsid w:val="0072467D"/>
    <w:rsid w:val="00725311"/>
    <w:rsid w:val="007253EC"/>
    <w:rsid w:val="00725A38"/>
    <w:rsid w:val="00725D0E"/>
    <w:rsid w:val="007263F3"/>
    <w:rsid w:val="0072724F"/>
    <w:rsid w:val="00732CA3"/>
    <w:rsid w:val="007338E0"/>
    <w:rsid w:val="00734789"/>
    <w:rsid w:val="007347F9"/>
    <w:rsid w:val="00736FA3"/>
    <w:rsid w:val="00737A0E"/>
    <w:rsid w:val="00740D47"/>
    <w:rsid w:val="00741569"/>
    <w:rsid w:val="00741FA6"/>
    <w:rsid w:val="007427A9"/>
    <w:rsid w:val="00743745"/>
    <w:rsid w:val="00743E07"/>
    <w:rsid w:val="00744977"/>
    <w:rsid w:val="0074501C"/>
    <w:rsid w:val="00747284"/>
    <w:rsid w:val="00750B41"/>
    <w:rsid w:val="00751175"/>
    <w:rsid w:val="00753353"/>
    <w:rsid w:val="007547CD"/>
    <w:rsid w:val="0075544E"/>
    <w:rsid w:val="00756CCE"/>
    <w:rsid w:val="007570E1"/>
    <w:rsid w:val="007579D5"/>
    <w:rsid w:val="00761044"/>
    <w:rsid w:val="00764F8B"/>
    <w:rsid w:val="007655D8"/>
    <w:rsid w:val="007664B0"/>
    <w:rsid w:val="007667D1"/>
    <w:rsid w:val="007749D1"/>
    <w:rsid w:val="00774E5D"/>
    <w:rsid w:val="00775E7E"/>
    <w:rsid w:val="00776461"/>
    <w:rsid w:val="007776AB"/>
    <w:rsid w:val="00782F05"/>
    <w:rsid w:val="00783040"/>
    <w:rsid w:val="00783C19"/>
    <w:rsid w:val="007847B6"/>
    <w:rsid w:val="00784B96"/>
    <w:rsid w:val="00786705"/>
    <w:rsid w:val="00786B84"/>
    <w:rsid w:val="00787452"/>
    <w:rsid w:val="00790900"/>
    <w:rsid w:val="0079256E"/>
    <w:rsid w:val="007945E5"/>
    <w:rsid w:val="00795BEA"/>
    <w:rsid w:val="007961C4"/>
    <w:rsid w:val="007A13B8"/>
    <w:rsid w:val="007A271F"/>
    <w:rsid w:val="007A298B"/>
    <w:rsid w:val="007A3CE5"/>
    <w:rsid w:val="007A47AD"/>
    <w:rsid w:val="007A47D4"/>
    <w:rsid w:val="007A4C45"/>
    <w:rsid w:val="007A4FC7"/>
    <w:rsid w:val="007A7EAB"/>
    <w:rsid w:val="007B18BA"/>
    <w:rsid w:val="007B206D"/>
    <w:rsid w:val="007B36A9"/>
    <w:rsid w:val="007B40E6"/>
    <w:rsid w:val="007B4D28"/>
    <w:rsid w:val="007C1B11"/>
    <w:rsid w:val="007C2D60"/>
    <w:rsid w:val="007C2FCC"/>
    <w:rsid w:val="007C31A5"/>
    <w:rsid w:val="007C63B9"/>
    <w:rsid w:val="007C6918"/>
    <w:rsid w:val="007C76CC"/>
    <w:rsid w:val="007D02B4"/>
    <w:rsid w:val="007D05D9"/>
    <w:rsid w:val="007D0B52"/>
    <w:rsid w:val="007D269D"/>
    <w:rsid w:val="007D38F1"/>
    <w:rsid w:val="007D51D4"/>
    <w:rsid w:val="007D6A53"/>
    <w:rsid w:val="007D6A92"/>
    <w:rsid w:val="007E1487"/>
    <w:rsid w:val="007E2547"/>
    <w:rsid w:val="007E288A"/>
    <w:rsid w:val="007E28FE"/>
    <w:rsid w:val="007E42C5"/>
    <w:rsid w:val="007E5AF3"/>
    <w:rsid w:val="007E63BE"/>
    <w:rsid w:val="007E7237"/>
    <w:rsid w:val="007E7890"/>
    <w:rsid w:val="007F173F"/>
    <w:rsid w:val="007F1A37"/>
    <w:rsid w:val="007F1B9E"/>
    <w:rsid w:val="007F1C43"/>
    <w:rsid w:val="007F4250"/>
    <w:rsid w:val="007F4865"/>
    <w:rsid w:val="007F4C88"/>
    <w:rsid w:val="007F5A74"/>
    <w:rsid w:val="007F6125"/>
    <w:rsid w:val="007F61C1"/>
    <w:rsid w:val="007F7BC3"/>
    <w:rsid w:val="0080355B"/>
    <w:rsid w:val="00803643"/>
    <w:rsid w:val="008036B3"/>
    <w:rsid w:val="00803E04"/>
    <w:rsid w:val="00805EC9"/>
    <w:rsid w:val="008065F5"/>
    <w:rsid w:val="0081045F"/>
    <w:rsid w:val="00810FDF"/>
    <w:rsid w:val="00811EA5"/>
    <w:rsid w:val="00812796"/>
    <w:rsid w:val="00812C99"/>
    <w:rsid w:val="0081367D"/>
    <w:rsid w:val="0081404F"/>
    <w:rsid w:val="00814C96"/>
    <w:rsid w:val="00814DAB"/>
    <w:rsid w:val="00816505"/>
    <w:rsid w:val="00820010"/>
    <w:rsid w:val="00820986"/>
    <w:rsid w:val="00821344"/>
    <w:rsid w:val="0082254B"/>
    <w:rsid w:val="008225F6"/>
    <w:rsid w:val="00824AFE"/>
    <w:rsid w:val="00824FDD"/>
    <w:rsid w:val="0082553A"/>
    <w:rsid w:val="0082593F"/>
    <w:rsid w:val="00827020"/>
    <w:rsid w:val="00827D37"/>
    <w:rsid w:val="008303DD"/>
    <w:rsid w:val="00830EAB"/>
    <w:rsid w:val="008345C4"/>
    <w:rsid w:val="00834CEF"/>
    <w:rsid w:val="00835C60"/>
    <w:rsid w:val="00835CB7"/>
    <w:rsid w:val="00836229"/>
    <w:rsid w:val="0083650D"/>
    <w:rsid w:val="008375E6"/>
    <w:rsid w:val="00841BB8"/>
    <w:rsid w:val="00842EA0"/>
    <w:rsid w:val="0084661F"/>
    <w:rsid w:val="00850CD9"/>
    <w:rsid w:val="0085354D"/>
    <w:rsid w:val="00854C5A"/>
    <w:rsid w:val="008569B9"/>
    <w:rsid w:val="008572C8"/>
    <w:rsid w:val="0085753A"/>
    <w:rsid w:val="00860595"/>
    <w:rsid w:val="00862238"/>
    <w:rsid w:val="0086744D"/>
    <w:rsid w:val="00870A28"/>
    <w:rsid w:val="008718FA"/>
    <w:rsid w:val="00871A7B"/>
    <w:rsid w:val="00873AB1"/>
    <w:rsid w:val="0087680E"/>
    <w:rsid w:val="00876900"/>
    <w:rsid w:val="00876C32"/>
    <w:rsid w:val="008822E2"/>
    <w:rsid w:val="0088299B"/>
    <w:rsid w:val="00885FD3"/>
    <w:rsid w:val="0089284A"/>
    <w:rsid w:val="00893124"/>
    <w:rsid w:val="008938A2"/>
    <w:rsid w:val="00893EB0"/>
    <w:rsid w:val="00894ADD"/>
    <w:rsid w:val="00897386"/>
    <w:rsid w:val="0089744D"/>
    <w:rsid w:val="008A17CC"/>
    <w:rsid w:val="008A1B4E"/>
    <w:rsid w:val="008A1E4C"/>
    <w:rsid w:val="008A2466"/>
    <w:rsid w:val="008A3FD6"/>
    <w:rsid w:val="008A406F"/>
    <w:rsid w:val="008A44BD"/>
    <w:rsid w:val="008A47F4"/>
    <w:rsid w:val="008A4A5A"/>
    <w:rsid w:val="008A4B41"/>
    <w:rsid w:val="008A765E"/>
    <w:rsid w:val="008B0ACF"/>
    <w:rsid w:val="008B0B79"/>
    <w:rsid w:val="008B198B"/>
    <w:rsid w:val="008B1A47"/>
    <w:rsid w:val="008B462E"/>
    <w:rsid w:val="008B680D"/>
    <w:rsid w:val="008B7861"/>
    <w:rsid w:val="008C1587"/>
    <w:rsid w:val="008C349E"/>
    <w:rsid w:val="008C4FD6"/>
    <w:rsid w:val="008C614E"/>
    <w:rsid w:val="008C61BF"/>
    <w:rsid w:val="008C6FE4"/>
    <w:rsid w:val="008D1DB2"/>
    <w:rsid w:val="008D2526"/>
    <w:rsid w:val="008D2F24"/>
    <w:rsid w:val="008D3631"/>
    <w:rsid w:val="008D3C05"/>
    <w:rsid w:val="008D3FA8"/>
    <w:rsid w:val="008D479D"/>
    <w:rsid w:val="008D4F41"/>
    <w:rsid w:val="008D4FDD"/>
    <w:rsid w:val="008E08CC"/>
    <w:rsid w:val="008E1D1A"/>
    <w:rsid w:val="008E2A7E"/>
    <w:rsid w:val="008E33C9"/>
    <w:rsid w:val="008E397F"/>
    <w:rsid w:val="008E5204"/>
    <w:rsid w:val="008E675F"/>
    <w:rsid w:val="008E6797"/>
    <w:rsid w:val="008E6D76"/>
    <w:rsid w:val="008E7027"/>
    <w:rsid w:val="008E706C"/>
    <w:rsid w:val="008E7112"/>
    <w:rsid w:val="008F04A4"/>
    <w:rsid w:val="008F0BD2"/>
    <w:rsid w:val="008F0EAF"/>
    <w:rsid w:val="008F2200"/>
    <w:rsid w:val="008F35D7"/>
    <w:rsid w:val="008F3FB0"/>
    <w:rsid w:val="008F4597"/>
    <w:rsid w:val="008F4832"/>
    <w:rsid w:val="008F4BD8"/>
    <w:rsid w:val="008F78F2"/>
    <w:rsid w:val="008F7B67"/>
    <w:rsid w:val="00901D3E"/>
    <w:rsid w:val="009021DD"/>
    <w:rsid w:val="00902934"/>
    <w:rsid w:val="00903857"/>
    <w:rsid w:val="00905F13"/>
    <w:rsid w:val="00911143"/>
    <w:rsid w:val="00911F82"/>
    <w:rsid w:val="009128B4"/>
    <w:rsid w:val="00912D8C"/>
    <w:rsid w:val="00912FE0"/>
    <w:rsid w:val="009165C1"/>
    <w:rsid w:val="009169FE"/>
    <w:rsid w:val="0091727C"/>
    <w:rsid w:val="009201B0"/>
    <w:rsid w:val="00920DE0"/>
    <w:rsid w:val="009223DE"/>
    <w:rsid w:val="00922EDF"/>
    <w:rsid w:val="00923182"/>
    <w:rsid w:val="00923B41"/>
    <w:rsid w:val="0092413A"/>
    <w:rsid w:val="00927550"/>
    <w:rsid w:val="009307B8"/>
    <w:rsid w:val="009308EF"/>
    <w:rsid w:val="00933EF7"/>
    <w:rsid w:val="00934151"/>
    <w:rsid w:val="0093517A"/>
    <w:rsid w:val="009352B1"/>
    <w:rsid w:val="009359E9"/>
    <w:rsid w:val="00936180"/>
    <w:rsid w:val="00936DB8"/>
    <w:rsid w:val="009401D8"/>
    <w:rsid w:val="009407A6"/>
    <w:rsid w:val="009409CF"/>
    <w:rsid w:val="0094273F"/>
    <w:rsid w:val="009431B2"/>
    <w:rsid w:val="00943BB1"/>
    <w:rsid w:val="00943E3E"/>
    <w:rsid w:val="00945889"/>
    <w:rsid w:val="009460A6"/>
    <w:rsid w:val="00946CB7"/>
    <w:rsid w:val="00946E07"/>
    <w:rsid w:val="00947505"/>
    <w:rsid w:val="009519D4"/>
    <w:rsid w:val="00955867"/>
    <w:rsid w:val="00960B24"/>
    <w:rsid w:val="00960DD4"/>
    <w:rsid w:val="00962B0D"/>
    <w:rsid w:val="00962CE9"/>
    <w:rsid w:val="009645BB"/>
    <w:rsid w:val="009649CB"/>
    <w:rsid w:val="0096640A"/>
    <w:rsid w:val="00967877"/>
    <w:rsid w:val="0097097E"/>
    <w:rsid w:val="00970BD7"/>
    <w:rsid w:val="00971472"/>
    <w:rsid w:val="00971DB5"/>
    <w:rsid w:val="00972C94"/>
    <w:rsid w:val="0097309A"/>
    <w:rsid w:val="00973F7D"/>
    <w:rsid w:val="00974EE6"/>
    <w:rsid w:val="00975548"/>
    <w:rsid w:val="0097614A"/>
    <w:rsid w:val="00976236"/>
    <w:rsid w:val="009807C1"/>
    <w:rsid w:val="00981B00"/>
    <w:rsid w:val="00982878"/>
    <w:rsid w:val="00983659"/>
    <w:rsid w:val="00984BB8"/>
    <w:rsid w:val="00986454"/>
    <w:rsid w:val="00986966"/>
    <w:rsid w:val="00987F98"/>
    <w:rsid w:val="00991FCF"/>
    <w:rsid w:val="0099257F"/>
    <w:rsid w:val="00993B6A"/>
    <w:rsid w:val="00994217"/>
    <w:rsid w:val="009A01D5"/>
    <w:rsid w:val="009A192D"/>
    <w:rsid w:val="009A2F96"/>
    <w:rsid w:val="009A3888"/>
    <w:rsid w:val="009A59E0"/>
    <w:rsid w:val="009B0293"/>
    <w:rsid w:val="009B0778"/>
    <w:rsid w:val="009B09B0"/>
    <w:rsid w:val="009B165F"/>
    <w:rsid w:val="009B243E"/>
    <w:rsid w:val="009B250E"/>
    <w:rsid w:val="009B2DAA"/>
    <w:rsid w:val="009B38C4"/>
    <w:rsid w:val="009B5A72"/>
    <w:rsid w:val="009B7C53"/>
    <w:rsid w:val="009C1B95"/>
    <w:rsid w:val="009C1E32"/>
    <w:rsid w:val="009C251F"/>
    <w:rsid w:val="009C4779"/>
    <w:rsid w:val="009C4A3E"/>
    <w:rsid w:val="009C5275"/>
    <w:rsid w:val="009C7444"/>
    <w:rsid w:val="009D02F8"/>
    <w:rsid w:val="009D0E86"/>
    <w:rsid w:val="009D0EE7"/>
    <w:rsid w:val="009D1809"/>
    <w:rsid w:val="009D1822"/>
    <w:rsid w:val="009D31F7"/>
    <w:rsid w:val="009D3353"/>
    <w:rsid w:val="009D44A7"/>
    <w:rsid w:val="009D4E1E"/>
    <w:rsid w:val="009D7514"/>
    <w:rsid w:val="009D79D0"/>
    <w:rsid w:val="009E160A"/>
    <w:rsid w:val="009E1F38"/>
    <w:rsid w:val="009E4972"/>
    <w:rsid w:val="009E4AA5"/>
    <w:rsid w:val="009E66AC"/>
    <w:rsid w:val="009E679B"/>
    <w:rsid w:val="009E7A2C"/>
    <w:rsid w:val="009F0A49"/>
    <w:rsid w:val="009F0C1E"/>
    <w:rsid w:val="009F10A3"/>
    <w:rsid w:val="009F18EA"/>
    <w:rsid w:val="009F1A73"/>
    <w:rsid w:val="009F3867"/>
    <w:rsid w:val="009F38ED"/>
    <w:rsid w:val="009F3DE0"/>
    <w:rsid w:val="009F4904"/>
    <w:rsid w:val="009F52A9"/>
    <w:rsid w:val="009F6457"/>
    <w:rsid w:val="009F7084"/>
    <w:rsid w:val="009F7471"/>
    <w:rsid w:val="00A00E51"/>
    <w:rsid w:val="00A03185"/>
    <w:rsid w:val="00A03AFC"/>
    <w:rsid w:val="00A057D6"/>
    <w:rsid w:val="00A07569"/>
    <w:rsid w:val="00A10396"/>
    <w:rsid w:val="00A1282D"/>
    <w:rsid w:val="00A12FA1"/>
    <w:rsid w:val="00A134F8"/>
    <w:rsid w:val="00A13D3F"/>
    <w:rsid w:val="00A13E74"/>
    <w:rsid w:val="00A14711"/>
    <w:rsid w:val="00A205CE"/>
    <w:rsid w:val="00A20F52"/>
    <w:rsid w:val="00A23FB0"/>
    <w:rsid w:val="00A2402C"/>
    <w:rsid w:val="00A24DAD"/>
    <w:rsid w:val="00A2543D"/>
    <w:rsid w:val="00A25FEE"/>
    <w:rsid w:val="00A31A5B"/>
    <w:rsid w:val="00A33CB5"/>
    <w:rsid w:val="00A3536D"/>
    <w:rsid w:val="00A35F15"/>
    <w:rsid w:val="00A36B9F"/>
    <w:rsid w:val="00A40BC1"/>
    <w:rsid w:val="00A415CB"/>
    <w:rsid w:val="00A42B17"/>
    <w:rsid w:val="00A42E1E"/>
    <w:rsid w:val="00A45924"/>
    <w:rsid w:val="00A47F3B"/>
    <w:rsid w:val="00A51251"/>
    <w:rsid w:val="00A5389A"/>
    <w:rsid w:val="00A538AD"/>
    <w:rsid w:val="00A541D6"/>
    <w:rsid w:val="00A5426F"/>
    <w:rsid w:val="00A54F78"/>
    <w:rsid w:val="00A56C31"/>
    <w:rsid w:val="00A57165"/>
    <w:rsid w:val="00A61843"/>
    <w:rsid w:val="00A647F4"/>
    <w:rsid w:val="00A65E72"/>
    <w:rsid w:val="00A65F1E"/>
    <w:rsid w:val="00A7074A"/>
    <w:rsid w:val="00A727B0"/>
    <w:rsid w:val="00A75387"/>
    <w:rsid w:val="00A77984"/>
    <w:rsid w:val="00A779B4"/>
    <w:rsid w:val="00A80906"/>
    <w:rsid w:val="00A82234"/>
    <w:rsid w:val="00A822FE"/>
    <w:rsid w:val="00A82847"/>
    <w:rsid w:val="00A83903"/>
    <w:rsid w:val="00A8496D"/>
    <w:rsid w:val="00A85994"/>
    <w:rsid w:val="00A85E7E"/>
    <w:rsid w:val="00A86BFC"/>
    <w:rsid w:val="00A87595"/>
    <w:rsid w:val="00A876B8"/>
    <w:rsid w:val="00A87782"/>
    <w:rsid w:val="00A916B0"/>
    <w:rsid w:val="00A91D3D"/>
    <w:rsid w:val="00A942CB"/>
    <w:rsid w:val="00A94831"/>
    <w:rsid w:val="00A9580C"/>
    <w:rsid w:val="00A9634A"/>
    <w:rsid w:val="00A97EAA"/>
    <w:rsid w:val="00AA1C6E"/>
    <w:rsid w:val="00AA3266"/>
    <w:rsid w:val="00AA405A"/>
    <w:rsid w:val="00AA5C43"/>
    <w:rsid w:val="00AA7D0C"/>
    <w:rsid w:val="00AB1783"/>
    <w:rsid w:val="00AB3026"/>
    <w:rsid w:val="00AB6EFB"/>
    <w:rsid w:val="00AB7DAB"/>
    <w:rsid w:val="00AC1B47"/>
    <w:rsid w:val="00AC33B3"/>
    <w:rsid w:val="00AC3BD7"/>
    <w:rsid w:val="00AC4635"/>
    <w:rsid w:val="00AC721F"/>
    <w:rsid w:val="00AC7D2A"/>
    <w:rsid w:val="00AD2502"/>
    <w:rsid w:val="00AD53BC"/>
    <w:rsid w:val="00AD5D32"/>
    <w:rsid w:val="00AD6C7C"/>
    <w:rsid w:val="00AE2364"/>
    <w:rsid w:val="00AE246B"/>
    <w:rsid w:val="00AE26D2"/>
    <w:rsid w:val="00AE4DAA"/>
    <w:rsid w:val="00AE5AE4"/>
    <w:rsid w:val="00AE7689"/>
    <w:rsid w:val="00AF27E9"/>
    <w:rsid w:val="00AF2974"/>
    <w:rsid w:val="00AF420D"/>
    <w:rsid w:val="00AF4606"/>
    <w:rsid w:val="00AF5332"/>
    <w:rsid w:val="00AF5CFF"/>
    <w:rsid w:val="00AF62DD"/>
    <w:rsid w:val="00B001AC"/>
    <w:rsid w:val="00B002B2"/>
    <w:rsid w:val="00B0035F"/>
    <w:rsid w:val="00B019E3"/>
    <w:rsid w:val="00B02AED"/>
    <w:rsid w:val="00B052F8"/>
    <w:rsid w:val="00B0665E"/>
    <w:rsid w:val="00B07590"/>
    <w:rsid w:val="00B10A7D"/>
    <w:rsid w:val="00B1154D"/>
    <w:rsid w:val="00B117CD"/>
    <w:rsid w:val="00B11A8F"/>
    <w:rsid w:val="00B14B49"/>
    <w:rsid w:val="00B166A6"/>
    <w:rsid w:val="00B17CB3"/>
    <w:rsid w:val="00B204F2"/>
    <w:rsid w:val="00B20A0F"/>
    <w:rsid w:val="00B22633"/>
    <w:rsid w:val="00B233B9"/>
    <w:rsid w:val="00B25781"/>
    <w:rsid w:val="00B258A3"/>
    <w:rsid w:val="00B26A31"/>
    <w:rsid w:val="00B307DF"/>
    <w:rsid w:val="00B309DC"/>
    <w:rsid w:val="00B31140"/>
    <w:rsid w:val="00B31601"/>
    <w:rsid w:val="00B3221A"/>
    <w:rsid w:val="00B32296"/>
    <w:rsid w:val="00B3421B"/>
    <w:rsid w:val="00B34990"/>
    <w:rsid w:val="00B35069"/>
    <w:rsid w:val="00B352D1"/>
    <w:rsid w:val="00B3613C"/>
    <w:rsid w:val="00B40A73"/>
    <w:rsid w:val="00B40E24"/>
    <w:rsid w:val="00B41045"/>
    <w:rsid w:val="00B41958"/>
    <w:rsid w:val="00B41D4E"/>
    <w:rsid w:val="00B41F95"/>
    <w:rsid w:val="00B42D53"/>
    <w:rsid w:val="00B4353B"/>
    <w:rsid w:val="00B442A6"/>
    <w:rsid w:val="00B44D0C"/>
    <w:rsid w:val="00B455C3"/>
    <w:rsid w:val="00B51646"/>
    <w:rsid w:val="00B51AD6"/>
    <w:rsid w:val="00B53116"/>
    <w:rsid w:val="00B5316B"/>
    <w:rsid w:val="00B53E2B"/>
    <w:rsid w:val="00B54218"/>
    <w:rsid w:val="00B5462C"/>
    <w:rsid w:val="00B55CE6"/>
    <w:rsid w:val="00B56166"/>
    <w:rsid w:val="00B579EF"/>
    <w:rsid w:val="00B61300"/>
    <w:rsid w:val="00B6173F"/>
    <w:rsid w:val="00B61AB1"/>
    <w:rsid w:val="00B61B64"/>
    <w:rsid w:val="00B63B5E"/>
    <w:rsid w:val="00B641A1"/>
    <w:rsid w:val="00B649F1"/>
    <w:rsid w:val="00B64E8B"/>
    <w:rsid w:val="00B65324"/>
    <w:rsid w:val="00B65647"/>
    <w:rsid w:val="00B675B8"/>
    <w:rsid w:val="00B700BC"/>
    <w:rsid w:val="00B70623"/>
    <w:rsid w:val="00B70F80"/>
    <w:rsid w:val="00B71DFE"/>
    <w:rsid w:val="00B72570"/>
    <w:rsid w:val="00B736E0"/>
    <w:rsid w:val="00B74B0E"/>
    <w:rsid w:val="00B752F4"/>
    <w:rsid w:val="00B75BB7"/>
    <w:rsid w:val="00B7618F"/>
    <w:rsid w:val="00B77440"/>
    <w:rsid w:val="00B800B5"/>
    <w:rsid w:val="00B80D2C"/>
    <w:rsid w:val="00B821EE"/>
    <w:rsid w:val="00B834A3"/>
    <w:rsid w:val="00B837FE"/>
    <w:rsid w:val="00B8426A"/>
    <w:rsid w:val="00B846CD"/>
    <w:rsid w:val="00B84796"/>
    <w:rsid w:val="00B854BF"/>
    <w:rsid w:val="00B8619A"/>
    <w:rsid w:val="00B875AF"/>
    <w:rsid w:val="00B87983"/>
    <w:rsid w:val="00B87B24"/>
    <w:rsid w:val="00B9027A"/>
    <w:rsid w:val="00B908E9"/>
    <w:rsid w:val="00B92CA9"/>
    <w:rsid w:val="00B92E17"/>
    <w:rsid w:val="00B93936"/>
    <w:rsid w:val="00B93C70"/>
    <w:rsid w:val="00B93FB6"/>
    <w:rsid w:val="00B96C14"/>
    <w:rsid w:val="00BA0A52"/>
    <w:rsid w:val="00BA1BCB"/>
    <w:rsid w:val="00BA2815"/>
    <w:rsid w:val="00BA3375"/>
    <w:rsid w:val="00BA4416"/>
    <w:rsid w:val="00BA68AE"/>
    <w:rsid w:val="00BA725C"/>
    <w:rsid w:val="00BA79AF"/>
    <w:rsid w:val="00BB019C"/>
    <w:rsid w:val="00BB03D2"/>
    <w:rsid w:val="00BB042F"/>
    <w:rsid w:val="00BB1F4E"/>
    <w:rsid w:val="00BB66E3"/>
    <w:rsid w:val="00BC0D17"/>
    <w:rsid w:val="00BC2990"/>
    <w:rsid w:val="00BC376E"/>
    <w:rsid w:val="00BC5DCC"/>
    <w:rsid w:val="00BC61E9"/>
    <w:rsid w:val="00BC7699"/>
    <w:rsid w:val="00BC7F21"/>
    <w:rsid w:val="00BD0775"/>
    <w:rsid w:val="00BD1F0B"/>
    <w:rsid w:val="00BD36DC"/>
    <w:rsid w:val="00BD40F3"/>
    <w:rsid w:val="00BD4380"/>
    <w:rsid w:val="00BD471F"/>
    <w:rsid w:val="00BD517F"/>
    <w:rsid w:val="00BD7651"/>
    <w:rsid w:val="00BE03D8"/>
    <w:rsid w:val="00BE4399"/>
    <w:rsid w:val="00BE4493"/>
    <w:rsid w:val="00BE500E"/>
    <w:rsid w:val="00BE58A6"/>
    <w:rsid w:val="00BE5C44"/>
    <w:rsid w:val="00BE6172"/>
    <w:rsid w:val="00BE64B5"/>
    <w:rsid w:val="00BE6CD6"/>
    <w:rsid w:val="00BE7C63"/>
    <w:rsid w:val="00BF0CFA"/>
    <w:rsid w:val="00BF12B0"/>
    <w:rsid w:val="00BF2147"/>
    <w:rsid w:val="00BF28F3"/>
    <w:rsid w:val="00BF2C09"/>
    <w:rsid w:val="00BF3A6E"/>
    <w:rsid w:val="00BF3D51"/>
    <w:rsid w:val="00C00A16"/>
    <w:rsid w:val="00C00AE5"/>
    <w:rsid w:val="00C00B3A"/>
    <w:rsid w:val="00C02BD2"/>
    <w:rsid w:val="00C02D22"/>
    <w:rsid w:val="00C05E1B"/>
    <w:rsid w:val="00C10401"/>
    <w:rsid w:val="00C10EC2"/>
    <w:rsid w:val="00C1398C"/>
    <w:rsid w:val="00C13B0B"/>
    <w:rsid w:val="00C14352"/>
    <w:rsid w:val="00C14D12"/>
    <w:rsid w:val="00C14E98"/>
    <w:rsid w:val="00C15F31"/>
    <w:rsid w:val="00C1605A"/>
    <w:rsid w:val="00C17146"/>
    <w:rsid w:val="00C17711"/>
    <w:rsid w:val="00C20264"/>
    <w:rsid w:val="00C25535"/>
    <w:rsid w:val="00C2688D"/>
    <w:rsid w:val="00C26E72"/>
    <w:rsid w:val="00C2708E"/>
    <w:rsid w:val="00C27E3E"/>
    <w:rsid w:val="00C317DB"/>
    <w:rsid w:val="00C33428"/>
    <w:rsid w:val="00C334A1"/>
    <w:rsid w:val="00C335A9"/>
    <w:rsid w:val="00C341F2"/>
    <w:rsid w:val="00C342E6"/>
    <w:rsid w:val="00C34EDC"/>
    <w:rsid w:val="00C3619B"/>
    <w:rsid w:val="00C369B4"/>
    <w:rsid w:val="00C375D2"/>
    <w:rsid w:val="00C3779B"/>
    <w:rsid w:val="00C37EE9"/>
    <w:rsid w:val="00C40CBB"/>
    <w:rsid w:val="00C41787"/>
    <w:rsid w:val="00C42144"/>
    <w:rsid w:val="00C45C43"/>
    <w:rsid w:val="00C46D1E"/>
    <w:rsid w:val="00C476A1"/>
    <w:rsid w:val="00C479C2"/>
    <w:rsid w:val="00C47C84"/>
    <w:rsid w:val="00C47E7C"/>
    <w:rsid w:val="00C505E8"/>
    <w:rsid w:val="00C51862"/>
    <w:rsid w:val="00C52A5A"/>
    <w:rsid w:val="00C532AE"/>
    <w:rsid w:val="00C53DCD"/>
    <w:rsid w:val="00C54215"/>
    <w:rsid w:val="00C542E8"/>
    <w:rsid w:val="00C553D3"/>
    <w:rsid w:val="00C557E0"/>
    <w:rsid w:val="00C576F5"/>
    <w:rsid w:val="00C60CE1"/>
    <w:rsid w:val="00C614A7"/>
    <w:rsid w:val="00C626F7"/>
    <w:rsid w:val="00C63BA8"/>
    <w:rsid w:val="00C64A1E"/>
    <w:rsid w:val="00C64A37"/>
    <w:rsid w:val="00C64D75"/>
    <w:rsid w:val="00C65984"/>
    <w:rsid w:val="00C664F5"/>
    <w:rsid w:val="00C6693D"/>
    <w:rsid w:val="00C67C67"/>
    <w:rsid w:val="00C7017B"/>
    <w:rsid w:val="00C7072A"/>
    <w:rsid w:val="00C715C5"/>
    <w:rsid w:val="00C733BA"/>
    <w:rsid w:val="00C74C40"/>
    <w:rsid w:val="00C7690F"/>
    <w:rsid w:val="00C76CAA"/>
    <w:rsid w:val="00C806EB"/>
    <w:rsid w:val="00C810F0"/>
    <w:rsid w:val="00C82772"/>
    <w:rsid w:val="00C83873"/>
    <w:rsid w:val="00C83D7B"/>
    <w:rsid w:val="00C844A9"/>
    <w:rsid w:val="00C87FA5"/>
    <w:rsid w:val="00C9024B"/>
    <w:rsid w:val="00C91DCF"/>
    <w:rsid w:val="00C91FBA"/>
    <w:rsid w:val="00C9250C"/>
    <w:rsid w:val="00C92558"/>
    <w:rsid w:val="00C94636"/>
    <w:rsid w:val="00C9490E"/>
    <w:rsid w:val="00C94BC6"/>
    <w:rsid w:val="00C94E8E"/>
    <w:rsid w:val="00C96747"/>
    <w:rsid w:val="00C9685D"/>
    <w:rsid w:val="00CA0600"/>
    <w:rsid w:val="00CA0CB4"/>
    <w:rsid w:val="00CA3610"/>
    <w:rsid w:val="00CA4FB2"/>
    <w:rsid w:val="00CA57DB"/>
    <w:rsid w:val="00CA69A7"/>
    <w:rsid w:val="00CA7CC3"/>
    <w:rsid w:val="00CB0152"/>
    <w:rsid w:val="00CB1F1F"/>
    <w:rsid w:val="00CB4303"/>
    <w:rsid w:val="00CB48FA"/>
    <w:rsid w:val="00CB56AA"/>
    <w:rsid w:val="00CB603B"/>
    <w:rsid w:val="00CB6854"/>
    <w:rsid w:val="00CB6877"/>
    <w:rsid w:val="00CB6F87"/>
    <w:rsid w:val="00CC2E2E"/>
    <w:rsid w:val="00CC3A9F"/>
    <w:rsid w:val="00CC4B94"/>
    <w:rsid w:val="00CC6565"/>
    <w:rsid w:val="00CC6985"/>
    <w:rsid w:val="00CC69E8"/>
    <w:rsid w:val="00CC6D74"/>
    <w:rsid w:val="00CC6ED7"/>
    <w:rsid w:val="00CC788E"/>
    <w:rsid w:val="00CD0E99"/>
    <w:rsid w:val="00CD1F5A"/>
    <w:rsid w:val="00CD2FB9"/>
    <w:rsid w:val="00CD479D"/>
    <w:rsid w:val="00CD5D24"/>
    <w:rsid w:val="00CD6AF2"/>
    <w:rsid w:val="00CE1350"/>
    <w:rsid w:val="00CE13F2"/>
    <w:rsid w:val="00CE3146"/>
    <w:rsid w:val="00CE3646"/>
    <w:rsid w:val="00CE461D"/>
    <w:rsid w:val="00CE492A"/>
    <w:rsid w:val="00CE5918"/>
    <w:rsid w:val="00CE5E81"/>
    <w:rsid w:val="00CE6ED4"/>
    <w:rsid w:val="00CE7483"/>
    <w:rsid w:val="00CF177E"/>
    <w:rsid w:val="00CF38B0"/>
    <w:rsid w:val="00CF4F43"/>
    <w:rsid w:val="00CF5975"/>
    <w:rsid w:val="00CF5DD4"/>
    <w:rsid w:val="00CF74E6"/>
    <w:rsid w:val="00CF7C84"/>
    <w:rsid w:val="00CF7DFA"/>
    <w:rsid w:val="00D0098B"/>
    <w:rsid w:val="00D01F09"/>
    <w:rsid w:val="00D03025"/>
    <w:rsid w:val="00D033E5"/>
    <w:rsid w:val="00D060D3"/>
    <w:rsid w:val="00D0629B"/>
    <w:rsid w:val="00D10636"/>
    <w:rsid w:val="00D10ABD"/>
    <w:rsid w:val="00D10E4F"/>
    <w:rsid w:val="00D11DE5"/>
    <w:rsid w:val="00D12B7D"/>
    <w:rsid w:val="00D1334A"/>
    <w:rsid w:val="00D1337C"/>
    <w:rsid w:val="00D149F8"/>
    <w:rsid w:val="00D15724"/>
    <w:rsid w:val="00D15AB3"/>
    <w:rsid w:val="00D17161"/>
    <w:rsid w:val="00D20544"/>
    <w:rsid w:val="00D21F5C"/>
    <w:rsid w:val="00D23142"/>
    <w:rsid w:val="00D252DE"/>
    <w:rsid w:val="00D258ED"/>
    <w:rsid w:val="00D25E84"/>
    <w:rsid w:val="00D26ED9"/>
    <w:rsid w:val="00D27735"/>
    <w:rsid w:val="00D27EA2"/>
    <w:rsid w:val="00D3372A"/>
    <w:rsid w:val="00D35E6F"/>
    <w:rsid w:val="00D35E7D"/>
    <w:rsid w:val="00D362C2"/>
    <w:rsid w:val="00D362C8"/>
    <w:rsid w:val="00D36B1F"/>
    <w:rsid w:val="00D3788D"/>
    <w:rsid w:val="00D401C5"/>
    <w:rsid w:val="00D40A3A"/>
    <w:rsid w:val="00D41A15"/>
    <w:rsid w:val="00D4234D"/>
    <w:rsid w:val="00D4295F"/>
    <w:rsid w:val="00D4323A"/>
    <w:rsid w:val="00D43ACA"/>
    <w:rsid w:val="00D43ACB"/>
    <w:rsid w:val="00D44E35"/>
    <w:rsid w:val="00D46547"/>
    <w:rsid w:val="00D50913"/>
    <w:rsid w:val="00D5241D"/>
    <w:rsid w:val="00D529F8"/>
    <w:rsid w:val="00D53897"/>
    <w:rsid w:val="00D573B0"/>
    <w:rsid w:val="00D57912"/>
    <w:rsid w:val="00D57AEC"/>
    <w:rsid w:val="00D57C7A"/>
    <w:rsid w:val="00D614E2"/>
    <w:rsid w:val="00D61F5D"/>
    <w:rsid w:val="00D62A03"/>
    <w:rsid w:val="00D63FED"/>
    <w:rsid w:val="00D655A8"/>
    <w:rsid w:val="00D707F5"/>
    <w:rsid w:val="00D714EF"/>
    <w:rsid w:val="00D7192B"/>
    <w:rsid w:val="00D71B65"/>
    <w:rsid w:val="00D7259D"/>
    <w:rsid w:val="00D73CDC"/>
    <w:rsid w:val="00D75B79"/>
    <w:rsid w:val="00D77EE4"/>
    <w:rsid w:val="00D80108"/>
    <w:rsid w:val="00D80CED"/>
    <w:rsid w:val="00D80EBC"/>
    <w:rsid w:val="00D859C8"/>
    <w:rsid w:val="00D86FDC"/>
    <w:rsid w:val="00D87495"/>
    <w:rsid w:val="00D90F74"/>
    <w:rsid w:val="00D91DB9"/>
    <w:rsid w:val="00D92F4C"/>
    <w:rsid w:val="00D934A0"/>
    <w:rsid w:val="00D94260"/>
    <w:rsid w:val="00D948B9"/>
    <w:rsid w:val="00D94C07"/>
    <w:rsid w:val="00D9778D"/>
    <w:rsid w:val="00D97B37"/>
    <w:rsid w:val="00DA0BED"/>
    <w:rsid w:val="00DA1288"/>
    <w:rsid w:val="00DA2882"/>
    <w:rsid w:val="00DA2989"/>
    <w:rsid w:val="00DA2EF9"/>
    <w:rsid w:val="00DA34F7"/>
    <w:rsid w:val="00DA3F60"/>
    <w:rsid w:val="00DA466B"/>
    <w:rsid w:val="00DA4A9A"/>
    <w:rsid w:val="00DA5601"/>
    <w:rsid w:val="00DA57C9"/>
    <w:rsid w:val="00DA64AC"/>
    <w:rsid w:val="00DA6BE3"/>
    <w:rsid w:val="00DA7A4A"/>
    <w:rsid w:val="00DA7BA7"/>
    <w:rsid w:val="00DB0932"/>
    <w:rsid w:val="00DB15B6"/>
    <w:rsid w:val="00DB1C10"/>
    <w:rsid w:val="00DB314C"/>
    <w:rsid w:val="00DB327E"/>
    <w:rsid w:val="00DB3EE7"/>
    <w:rsid w:val="00DB5860"/>
    <w:rsid w:val="00DB605F"/>
    <w:rsid w:val="00DC0858"/>
    <w:rsid w:val="00DC1B3D"/>
    <w:rsid w:val="00DC2D68"/>
    <w:rsid w:val="00DC5723"/>
    <w:rsid w:val="00DC5E82"/>
    <w:rsid w:val="00DC798E"/>
    <w:rsid w:val="00DD0D03"/>
    <w:rsid w:val="00DD1A8B"/>
    <w:rsid w:val="00DD22CE"/>
    <w:rsid w:val="00DD3D90"/>
    <w:rsid w:val="00DD40A4"/>
    <w:rsid w:val="00DD421F"/>
    <w:rsid w:val="00DD5DAD"/>
    <w:rsid w:val="00DD5FBF"/>
    <w:rsid w:val="00DD6454"/>
    <w:rsid w:val="00DE0002"/>
    <w:rsid w:val="00DE3788"/>
    <w:rsid w:val="00DE6A98"/>
    <w:rsid w:val="00DF0F00"/>
    <w:rsid w:val="00DF3688"/>
    <w:rsid w:val="00DF65AF"/>
    <w:rsid w:val="00DF68E2"/>
    <w:rsid w:val="00E023F3"/>
    <w:rsid w:val="00E033C8"/>
    <w:rsid w:val="00E03B5A"/>
    <w:rsid w:val="00E076C8"/>
    <w:rsid w:val="00E10769"/>
    <w:rsid w:val="00E11506"/>
    <w:rsid w:val="00E132C5"/>
    <w:rsid w:val="00E13998"/>
    <w:rsid w:val="00E13BAE"/>
    <w:rsid w:val="00E13F03"/>
    <w:rsid w:val="00E14105"/>
    <w:rsid w:val="00E142DA"/>
    <w:rsid w:val="00E14702"/>
    <w:rsid w:val="00E15145"/>
    <w:rsid w:val="00E158DA"/>
    <w:rsid w:val="00E17376"/>
    <w:rsid w:val="00E21F80"/>
    <w:rsid w:val="00E220FC"/>
    <w:rsid w:val="00E22D44"/>
    <w:rsid w:val="00E23365"/>
    <w:rsid w:val="00E24528"/>
    <w:rsid w:val="00E25D53"/>
    <w:rsid w:val="00E27958"/>
    <w:rsid w:val="00E30C8C"/>
    <w:rsid w:val="00E32811"/>
    <w:rsid w:val="00E32FC9"/>
    <w:rsid w:val="00E3386C"/>
    <w:rsid w:val="00E338AC"/>
    <w:rsid w:val="00E341E1"/>
    <w:rsid w:val="00E407DE"/>
    <w:rsid w:val="00E40D34"/>
    <w:rsid w:val="00E43577"/>
    <w:rsid w:val="00E44C6E"/>
    <w:rsid w:val="00E45049"/>
    <w:rsid w:val="00E45108"/>
    <w:rsid w:val="00E457FF"/>
    <w:rsid w:val="00E46F8A"/>
    <w:rsid w:val="00E47718"/>
    <w:rsid w:val="00E508D7"/>
    <w:rsid w:val="00E51BF5"/>
    <w:rsid w:val="00E5381F"/>
    <w:rsid w:val="00E544D8"/>
    <w:rsid w:val="00E556B4"/>
    <w:rsid w:val="00E57F11"/>
    <w:rsid w:val="00E61995"/>
    <w:rsid w:val="00E61FF3"/>
    <w:rsid w:val="00E63408"/>
    <w:rsid w:val="00E63B5D"/>
    <w:rsid w:val="00E63EFB"/>
    <w:rsid w:val="00E64012"/>
    <w:rsid w:val="00E65CE9"/>
    <w:rsid w:val="00E65DBE"/>
    <w:rsid w:val="00E70769"/>
    <w:rsid w:val="00E7078F"/>
    <w:rsid w:val="00E716FD"/>
    <w:rsid w:val="00E7570E"/>
    <w:rsid w:val="00E76870"/>
    <w:rsid w:val="00E76F9E"/>
    <w:rsid w:val="00E804AC"/>
    <w:rsid w:val="00E81022"/>
    <w:rsid w:val="00E83281"/>
    <w:rsid w:val="00E861ED"/>
    <w:rsid w:val="00E865F5"/>
    <w:rsid w:val="00E87BD1"/>
    <w:rsid w:val="00E90871"/>
    <w:rsid w:val="00E91B35"/>
    <w:rsid w:val="00E91B50"/>
    <w:rsid w:val="00E92BE8"/>
    <w:rsid w:val="00E93691"/>
    <w:rsid w:val="00E93E59"/>
    <w:rsid w:val="00E9420B"/>
    <w:rsid w:val="00E95789"/>
    <w:rsid w:val="00E966ED"/>
    <w:rsid w:val="00E971DF"/>
    <w:rsid w:val="00E9721F"/>
    <w:rsid w:val="00E975D3"/>
    <w:rsid w:val="00EA0D84"/>
    <w:rsid w:val="00EA0DDF"/>
    <w:rsid w:val="00EA20DD"/>
    <w:rsid w:val="00EA2306"/>
    <w:rsid w:val="00EA236C"/>
    <w:rsid w:val="00EA36D3"/>
    <w:rsid w:val="00EA5749"/>
    <w:rsid w:val="00EA6D3D"/>
    <w:rsid w:val="00EB1008"/>
    <w:rsid w:val="00EB30B7"/>
    <w:rsid w:val="00EB46F2"/>
    <w:rsid w:val="00EB57A3"/>
    <w:rsid w:val="00EB7522"/>
    <w:rsid w:val="00EB77F3"/>
    <w:rsid w:val="00EC0C11"/>
    <w:rsid w:val="00EC1287"/>
    <w:rsid w:val="00EC1FFC"/>
    <w:rsid w:val="00EC3D4A"/>
    <w:rsid w:val="00EC4970"/>
    <w:rsid w:val="00EC5E85"/>
    <w:rsid w:val="00EC754F"/>
    <w:rsid w:val="00EC7C17"/>
    <w:rsid w:val="00ED0E95"/>
    <w:rsid w:val="00ED18AE"/>
    <w:rsid w:val="00ED2416"/>
    <w:rsid w:val="00ED34A8"/>
    <w:rsid w:val="00ED3C07"/>
    <w:rsid w:val="00ED49C6"/>
    <w:rsid w:val="00ED516C"/>
    <w:rsid w:val="00ED6B2C"/>
    <w:rsid w:val="00ED75FE"/>
    <w:rsid w:val="00EE1C59"/>
    <w:rsid w:val="00EE1E7B"/>
    <w:rsid w:val="00EE1FDC"/>
    <w:rsid w:val="00EE3FF1"/>
    <w:rsid w:val="00EE5283"/>
    <w:rsid w:val="00EE798B"/>
    <w:rsid w:val="00EE7EC2"/>
    <w:rsid w:val="00EF1559"/>
    <w:rsid w:val="00EF1CD6"/>
    <w:rsid w:val="00EF2509"/>
    <w:rsid w:val="00EF2A27"/>
    <w:rsid w:val="00EF3381"/>
    <w:rsid w:val="00F01361"/>
    <w:rsid w:val="00F029BD"/>
    <w:rsid w:val="00F0305A"/>
    <w:rsid w:val="00F03573"/>
    <w:rsid w:val="00F03BFA"/>
    <w:rsid w:val="00F0495F"/>
    <w:rsid w:val="00F05595"/>
    <w:rsid w:val="00F05A39"/>
    <w:rsid w:val="00F071B3"/>
    <w:rsid w:val="00F07F6F"/>
    <w:rsid w:val="00F100EC"/>
    <w:rsid w:val="00F105F0"/>
    <w:rsid w:val="00F10EBE"/>
    <w:rsid w:val="00F125DF"/>
    <w:rsid w:val="00F14B62"/>
    <w:rsid w:val="00F156A2"/>
    <w:rsid w:val="00F16D81"/>
    <w:rsid w:val="00F1787F"/>
    <w:rsid w:val="00F20A4C"/>
    <w:rsid w:val="00F23398"/>
    <w:rsid w:val="00F23A84"/>
    <w:rsid w:val="00F23D0A"/>
    <w:rsid w:val="00F30AD1"/>
    <w:rsid w:val="00F32693"/>
    <w:rsid w:val="00F3364A"/>
    <w:rsid w:val="00F3386A"/>
    <w:rsid w:val="00F33A0B"/>
    <w:rsid w:val="00F33AE4"/>
    <w:rsid w:val="00F33C5A"/>
    <w:rsid w:val="00F34EF5"/>
    <w:rsid w:val="00F35A32"/>
    <w:rsid w:val="00F35DD9"/>
    <w:rsid w:val="00F35F8B"/>
    <w:rsid w:val="00F36245"/>
    <w:rsid w:val="00F36B1E"/>
    <w:rsid w:val="00F40B96"/>
    <w:rsid w:val="00F41729"/>
    <w:rsid w:val="00F43996"/>
    <w:rsid w:val="00F43C5E"/>
    <w:rsid w:val="00F44B0B"/>
    <w:rsid w:val="00F44FF3"/>
    <w:rsid w:val="00F458BB"/>
    <w:rsid w:val="00F46B59"/>
    <w:rsid w:val="00F47AE9"/>
    <w:rsid w:val="00F50D08"/>
    <w:rsid w:val="00F51CC6"/>
    <w:rsid w:val="00F5737A"/>
    <w:rsid w:val="00F601E2"/>
    <w:rsid w:val="00F60490"/>
    <w:rsid w:val="00F60AED"/>
    <w:rsid w:val="00F627E5"/>
    <w:rsid w:val="00F62CD4"/>
    <w:rsid w:val="00F64C8C"/>
    <w:rsid w:val="00F64C93"/>
    <w:rsid w:val="00F64FDB"/>
    <w:rsid w:val="00F67F1B"/>
    <w:rsid w:val="00F71091"/>
    <w:rsid w:val="00F710E2"/>
    <w:rsid w:val="00F72970"/>
    <w:rsid w:val="00F74875"/>
    <w:rsid w:val="00F75284"/>
    <w:rsid w:val="00F80EE3"/>
    <w:rsid w:val="00F810A9"/>
    <w:rsid w:val="00F8175E"/>
    <w:rsid w:val="00F81E66"/>
    <w:rsid w:val="00F827E2"/>
    <w:rsid w:val="00F843C8"/>
    <w:rsid w:val="00F8553A"/>
    <w:rsid w:val="00F85CD4"/>
    <w:rsid w:val="00F8722B"/>
    <w:rsid w:val="00F873F3"/>
    <w:rsid w:val="00F91BA2"/>
    <w:rsid w:val="00F92B84"/>
    <w:rsid w:val="00F956B4"/>
    <w:rsid w:val="00F956EA"/>
    <w:rsid w:val="00F9594D"/>
    <w:rsid w:val="00F962A7"/>
    <w:rsid w:val="00FA04BE"/>
    <w:rsid w:val="00FA1078"/>
    <w:rsid w:val="00FA10DB"/>
    <w:rsid w:val="00FA62F5"/>
    <w:rsid w:val="00FA76F3"/>
    <w:rsid w:val="00FA7F17"/>
    <w:rsid w:val="00FB2D28"/>
    <w:rsid w:val="00FB526E"/>
    <w:rsid w:val="00FC009D"/>
    <w:rsid w:val="00FC1AEC"/>
    <w:rsid w:val="00FC22B4"/>
    <w:rsid w:val="00FC2FFE"/>
    <w:rsid w:val="00FC3898"/>
    <w:rsid w:val="00FC4C78"/>
    <w:rsid w:val="00FC5E54"/>
    <w:rsid w:val="00FC7BCF"/>
    <w:rsid w:val="00FC7CA3"/>
    <w:rsid w:val="00FD123A"/>
    <w:rsid w:val="00FD1F7E"/>
    <w:rsid w:val="00FD27DE"/>
    <w:rsid w:val="00FD3751"/>
    <w:rsid w:val="00FD3D50"/>
    <w:rsid w:val="00FD4098"/>
    <w:rsid w:val="00FD56F9"/>
    <w:rsid w:val="00FD5750"/>
    <w:rsid w:val="00FD61F4"/>
    <w:rsid w:val="00FD6B6F"/>
    <w:rsid w:val="00FE1811"/>
    <w:rsid w:val="00FE2647"/>
    <w:rsid w:val="00FE26F3"/>
    <w:rsid w:val="00FE365B"/>
    <w:rsid w:val="00FE4012"/>
    <w:rsid w:val="00FE480B"/>
    <w:rsid w:val="00FE5744"/>
    <w:rsid w:val="00FE691A"/>
    <w:rsid w:val="00FE6C7B"/>
    <w:rsid w:val="00FE70A9"/>
    <w:rsid w:val="00FF015A"/>
    <w:rsid w:val="00FF0BDB"/>
    <w:rsid w:val="00FF15DA"/>
    <w:rsid w:val="00FF217B"/>
    <w:rsid w:val="00FF3BD7"/>
    <w:rsid w:val="00FF3E03"/>
    <w:rsid w:val="00FF4105"/>
    <w:rsid w:val="00FF4131"/>
    <w:rsid w:val="00FF475F"/>
    <w:rsid w:val="00FF7E7E"/>
    <w:rsid w:val="0AE503D8"/>
    <w:rsid w:val="1252AE6D"/>
    <w:rsid w:val="263E57C1"/>
    <w:rsid w:val="29D8CCA5"/>
    <w:rsid w:val="3457E5B0"/>
    <w:rsid w:val="4148A7AD"/>
    <w:rsid w:val="6471090D"/>
    <w:rsid w:val="68BE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2697A"/>
  <w15:docId w15:val="{B110F367-3151-42D8-B6AE-4B7FBFA1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022"/>
    <w:rPr>
      <w:sz w:val="24"/>
      <w:szCs w:val="24"/>
    </w:rPr>
  </w:style>
  <w:style w:type="paragraph" w:styleId="Heading1">
    <w:name w:val="heading 1"/>
    <w:basedOn w:val="Normal"/>
    <w:next w:val="Normal"/>
    <w:link w:val="Heading1Char"/>
    <w:qFormat/>
    <w:rsid w:val="002E1DB5"/>
    <w:pPr>
      <w:keepNext/>
      <w:spacing w:before="240" w:after="120"/>
      <w:ind w:left="720" w:hanging="720"/>
      <w:outlineLvl w:val="0"/>
    </w:pPr>
    <w:rPr>
      <w:rFonts w:ascii="Lucida Bright" w:hAnsi="Lucida Bright" w:cs="Arial"/>
      <w:b/>
      <w:bCs/>
      <w:kern w:val="32"/>
      <w:sz w:val="22"/>
      <w:szCs w:val="22"/>
      <w:u w:val="single"/>
    </w:rPr>
  </w:style>
  <w:style w:type="paragraph" w:styleId="Heading2">
    <w:name w:val="heading 2"/>
    <w:basedOn w:val="Normal"/>
    <w:next w:val="Normal"/>
    <w:link w:val="Heading2Char"/>
    <w:qFormat/>
    <w:rsid w:val="002E1DB5"/>
    <w:pPr>
      <w:keepNext/>
      <w:numPr>
        <w:numId w:val="23"/>
      </w:numPr>
      <w:spacing w:before="120" w:after="120"/>
      <w:ind w:left="360"/>
      <w:outlineLvl w:val="1"/>
    </w:pPr>
    <w:rPr>
      <w:rFonts w:ascii="Lucida Bright" w:hAnsi="Lucida Bright" w:cs="Arial"/>
      <w:b/>
      <w:bCs/>
      <w:iCs/>
      <w:sz w:val="22"/>
      <w:szCs w:val="22"/>
    </w:rPr>
  </w:style>
  <w:style w:type="paragraph" w:styleId="Heading3">
    <w:name w:val="heading 3"/>
    <w:basedOn w:val="Normal"/>
    <w:next w:val="Normal"/>
    <w:link w:val="Heading3Char"/>
    <w:qFormat/>
    <w:rsid w:val="00DC1B3D"/>
    <w:pPr>
      <w:keepNext/>
      <w:spacing w:before="240" w:after="60"/>
      <w:outlineLvl w:val="2"/>
    </w:pPr>
    <w:rPr>
      <w:rFonts w:ascii="Arial" w:hAnsi="Arial" w:cs="Arial"/>
      <w:b/>
      <w:bCs/>
      <w:sz w:val="26"/>
      <w:szCs w:val="26"/>
    </w:rPr>
  </w:style>
  <w:style w:type="paragraph" w:styleId="Heading4">
    <w:name w:val="heading 4"/>
    <w:basedOn w:val="Normal"/>
    <w:next w:val="Normal"/>
    <w:qFormat/>
    <w:rsid w:val="00BF3A6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2915"/>
    <w:pPr>
      <w:autoSpaceDE w:val="0"/>
      <w:autoSpaceDN w:val="0"/>
      <w:adjustRightInd w:val="0"/>
    </w:pPr>
    <w:rPr>
      <w:color w:val="000000"/>
      <w:sz w:val="24"/>
      <w:szCs w:val="24"/>
    </w:rPr>
  </w:style>
  <w:style w:type="character" w:customStyle="1" w:styleId="Heading3Char">
    <w:name w:val="Heading 3 Char"/>
    <w:basedOn w:val="DefaultParagraphFont"/>
    <w:link w:val="Heading3"/>
    <w:rsid w:val="00DC1B3D"/>
    <w:rPr>
      <w:rFonts w:ascii="Arial" w:hAnsi="Arial" w:cs="Arial"/>
      <w:b/>
      <w:bCs/>
      <w:sz w:val="26"/>
      <w:szCs w:val="26"/>
      <w:lang w:val="en-US" w:eastAsia="en-US" w:bidi="ar-SA"/>
    </w:rPr>
  </w:style>
  <w:style w:type="paragraph" w:styleId="ListParagraph">
    <w:name w:val="List Paragraph"/>
    <w:basedOn w:val="Normal"/>
    <w:qFormat/>
    <w:rsid w:val="00BF3A6E"/>
    <w:pPr>
      <w:ind w:left="720"/>
    </w:pPr>
  </w:style>
  <w:style w:type="paragraph" w:styleId="NormalWeb">
    <w:name w:val="Normal (Web)"/>
    <w:basedOn w:val="Normal"/>
    <w:rsid w:val="006A2AB2"/>
    <w:pPr>
      <w:spacing w:before="100" w:beforeAutospacing="1" w:after="100" w:afterAutospacing="1"/>
    </w:pPr>
  </w:style>
  <w:style w:type="character" w:customStyle="1" w:styleId="Heading2Char">
    <w:name w:val="Heading 2 Char"/>
    <w:basedOn w:val="DefaultParagraphFont"/>
    <w:link w:val="Heading2"/>
    <w:rsid w:val="002E1DB5"/>
    <w:rPr>
      <w:rFonts w:ascii="Lucida Bright" w:hAnsi="Lucida Bright" w:cs="Arial"/>
      <w:b/>
      <w:bCs/>
      <w:iCs/>
      <w:sz w:val="22"/>
      <w:szCs w:val="22"/>
    </w:rPr>
  </w:style>
  <w:style w:type="paragraph" w:customStyle="1" w:styleId="CM120">
    <w:name w:val="CM120"/>
    <w:basedOn w:val="Default"/>
    <w:next w:val="Default"/>
    <w:rsid w:val="006A2AB2"/>
    <w:rPr>
      <w:color w:val="auto"/>
      <w:lang w:eastAsia="ko-KR"/>
    </w:rPr>
  </w:style>
  <w:style w:type="paragraph" w:styleId="Header">
    <w:name w:val="header"/>
    <w:basedOn w:val="Normal"/>
    <w:rsid w:val="0009672F"/>
    <w:pPr>
      <w:tabs>
        <w:tab w:val="center" w:pos="4320"/>
        <w:tab w:val="right" w:pos="8640"/>
      </w:tabs>
    </w:pPr>
  </w:style>
  <w:style w:type="paragraph" w:styleId="Footer">
    <w:name w:val="footer"/>
    <w:basedOn w:val="Normal"/>
    <w:rsid w:val="0009672F"/>
    <w:pPr>
      <w:tabs>
        <w:tab w:val="center" w:pos="4320"/>
        <w:tab w:val="right" w:pos="8640"/>
      </w:tabs>
    </w:pPr>
  </w:style>
  <w:style w:type="character" w:styleId="PageNumber">
    <w:name w:val="page number"/>
    <w:basedOn w:val="DefaultParagraphFont"/>
    <w:rsid w:val="00092E8F"/>
  </w:style>
  <w:style w:type="character" w:styleId="Hyperlink">
    <w:name w:val="Hyperlink"/>
    <w:basedOn w:val="DefaultParagraphFont"/>
    <w:rsid w:val="000B5CB6"/>
    <w:rPr>
      <w:color w:val="0000FF"/>
      <w:u w:val="single"/>
    </w:rPr>
  </w:style>
  <w:style w:type="paragraph" w:styleId="FootnoteText">
    <w:name w:val="footnote text"/>
    <w:basedOn w:val="Normal"/>
    <w:link w:val="FootnoteTextChar1"/>
    <w:rsid w:val="00567AA3"/>
    <w:rPr>
      <w:sz w:val="20"/>
      <w:szCs w:val="20"/>
    </w:rPr>
  </w:style>
  <w:style w:type="character" w:customStyle="1" w:styleId="FootnoteTextChar1">
    <w:name w:val="Footnote Text Char1"/>
    <w:basedOn w:val="DefaultParagraphFont"/>
    <w:link w:val="FootnoteText"/>
    <w:rsid w:val="00567AA3"/>
    <w:rPr>
      <w:lang w:val="en-US" w:eastAsia="en-US" w:bidi="ar-SA"/>
    </w:rPr>
  </w:style>
  <w:style w:type="character" w:styleId="FootnoteReference">
    <w:name w:val="footnote reference"/>
    <w:basedOn w:val="DefaultParagraphFont"/>
    <w:rsid w:val="00567AA3"/>
    <w:rPr>
      <w:vertAlign w:val="superscript"/>
    </w:rPr>
  </w:style>
  <w:style w:type="paragraph" w:customStyle="1" w:styleId="3Paragraph2">
    <w:name w:val="3. Paragraph 2."/>
    <w:basedOn w:val="Normal"/>
    <w:rsid w:val="00567AA3"/>
    <w:pPr>
      <w:spacing w:before="240" w:after="240"/>
      <w:ind w:left="720"/>
      <w:jc w:val="both"/>
    </w:pPr>
  </w:style>
  <w:style w:type="character" w:styleId="CommentReference">
    <w:name w:val="annotation reference"/>
    <w:basedOn w:val="DefaultParagraphFont"/>
    <w:semiHidden/>
    <w:rsid w:val="00C83D7B"/>
    <w:rPr>
      <w:sz w:val="16"/>
      <w:szCs w:val="16"/>
    </w:rPr>
  </w:style>
  <w:style w:type="paragraph" w:styleId="CommentText">
    <w:name w:val="annotation text"/>
    <w:basedOn w:val="Normal"/>
    <w:link w:val="CommentTextChar"/>
    <w:semiHidden/>
    <w:rsid w:val="00C83D7B"/>
    <w:rPr>
      <w:sz w:val="20"/>
      <w:szCs w:val="20"/>
    </w:rPr>
  </w:style>
  <w:style w:type="character" w:customStyle="1" w:styleId="CommentTextChar">
    <w:name w:val="Comment Text Char"/>
    <w:basedOn w:val="DefaultParagraphFont"/>
    <w:link w:val="CommentText"/>
    <w:semiHidden/>
    <w:rsid w:val="00C83D7B"/>
    <w:rPr>
      <w:lang w:val="en-US" w:eastAsia="en-US" w:bidi="ar-SA"/>
    </w:rPr>
  </w:style>
  <w:style w:type="paragraph" w:styleId="BalloonText">
    <w:name w:val="Balloon Text"/>
    <w:basedOn w:val="Normal"/>
    <w:semiHidden/>
    <w:rsid w:val="00983659"/>
    <w:rPr>
      <w:rFonts w:ascii="Tahoma" w:hAnsi="Tahoma" w:cs="Tahoma"/>
      <w:sz w:val="16"/>
      <w:szCs w:val="16"/>
    </w:rPr>
  </w:style>
  <w:style w:type="character" w:customStyle="1" w:styleId="Heading1Char">
    <w:name w:val="Heading 1 Char"/>
    <w:basedOn w:val="DefaultParagraphFont"/>
    <w:link w:val="Heading1"/>
    <w:rsid w:val="002E1DB5"/>
    <w:rPr>
      <w:rFonts w:ascii="Lucida Bright" w:hAnsi="Lucida Bright" w:cs="Arial"/>
      <w:b/>
      <w:bCs/>
      <w:kern w:val="32"/>
      <w:sz w:val="22"/>
      <w:szCs w:val="22"/>
      <w:u w:val="single"/>
    </w:rPr>
  </w:style>
  <w:style w:type="paragraph" w:customStyle="1" w:styleId="CM63">
    <w:name w:val="CM63"/>
    <w:basedOn w:val="Normal"/>
    <w:next w:val="Normal"/>
    <w:rsid w:val="009D79D0"/>
    <w:pPr>
      <w:autoSpaceDE w:val="0"/>
      <w:autoSpaceDN w:val="0"/>
      <w:adjustRightInd w:val="0"/>
    </w:pPr>
  </w:style>
  <w:style w:type="paragraph" w:customStyle="1" w:styleId="CM61">
    <w:name w:val="CM61"/>
    <w:basedOn w:val="Normal"/>
    <w:next w:val="Normal"/>
    <w:rsid w:val="009D79D0"/>
    <w:pPr>
      <w:autoSpaceDE w:val="0"/>
      <w:autoSpaceDN w:val="0"/>
      <w:adjustRightInd w:val="0"/>
    </w:pPr>
  </w:style>
  <w:style w:type="paragraph" w:customStyle="1" w:styleId="CM21">
    <w:name w:val="CM21"/>
    <w:basedOn w:val="Normal"/>
    <w:next w:val="Normal"/>
    <w:rsid w:val="009D79D0"/>
    <w:pPr>
      <w:autoSpaceDE w:val="0"/>
      <w:autoSpaceDN w:val="0"/>
      <w:adjustRightInd w:val="0"/>
      <w:spacing w:line="276" w:lineRule="atLeast"/>
    </w:pPr>
  </w:style>
  <w:style w:type="paragraph" w:customStyle="1" w:styleId="CM64">
    <w:name w:val="CM64"/>
    <w:basedOn w:val="Normal"/>
    <w:next w:val="Normal"/>
    <w:rsid w:val="009D79D0"/>
    <w:pPr>
      <w:autoSpaceDE w:val="0"/>
      <w:autoSpaceDN w:val="0"/>
      <w:adjustRightInd w:val="0"/>
    </w:pPr>
  </w:style>
  <w:style w:type="paragraph" w:customStyle="1" w:styleId="CM66">
    <w:name w:val="CM66"/>
    <w:basedOn w:val="Normal"/>
    <w:next w:val="Normal"/>
    <w:rsid w:val="00C83873"/>
    <w:pPr>
      <w:autoSpaceDE w:val="0"/>
      <w:autoSpaceDN w:val="0"/>
      <w:adjustRightInd w:val="0"/>
    </w:pPr>
  </w:style>
  <w:style w:type="paragraph" w:customStyle="1" w:styleId="CM16">
    <w:name w:val="CM16"/>
    <w:basedOn w:val="Normal"/>
    <w:next w:val="Normal"/>
    <w:rsid w:val="00C83873"/>
    <w:pPr>
      <w:autoSpaceDE w:val="0"/>
      <w:autoSpaceDN w:val="0"/>
      <w:adjustRightInd w:val="0"/>
      <w:spacing w:line="276" w:lineRule="atLeast"/>
    </w:pPr>
  </w:style>
  <w:style w:type="paragraph" w:customStyle="1" w:styleId="CM25">
    <w:name w:val="CM25"/>
    <w:basedOn w:val="Normal"/>
    <w:next w:val="Normal"/>
    <w:rsid w:val="00C83873"/>
    <w:pPr>
      <w:autoSpaceDE w:val="0"/>
      <w:autoSpaceDN w:val="0"/>
      <w:adjustRightInd w:val="0"/>
    </w:pPr>
  </w:style>
  <w:style w:type="paragraph" w:customStyle="1" w:styleId="CM67">
    <w:name w:val="CM67"/>
    <w:basedOn w:val="Default"/>
    <w:next w:val="Default"/>
    <w:rsid w:val="00C83873"/>
    <w:rPr>
      <w:color w:val="auto"/>
    </w:rPr>
  </w:style>
  <w:style w:type="paragraph" w:customStyle="1" w:styleId="CM31">
    <w:name w:val="CM31"/>
    <w:basedOn w:val="Default"/>
    <w:next w:val="Default"/>
    <w:rsid w:val="00C83873"/>
    <w:rPr>
      <w:color w:val="auto"/>
    </w:rPr>
  </w:style>
  <w:style w:type="paragraph" w:customStyle="1" w:styleId="CM62">
    <w:name w:val="CM62"/>
    <w:basedOn w:val="Default"/>
    <w:next w:val="Default"/>
    <w:rsid w:val="005A17E5"/>
    <w:rPr>
      <w:color w:val="auto"/>
    </w:rPr>
  </w:style>
  <w:style w:type="paragraph" w:customStyle="1" w:styleId="CM17">
    <w:name w:val="CM17"/>
    <w:basedOn w:val="Default"/>
    <w:next w:val="Default"/>
    <w:rsid w:val="005A17E5"/>
    <w:pPr>
      <w:spacing w:line="276" w:lineRule="atLeast"/>
    </w:pPr>
    <w:rPr>
      <w:color w:val="auto"/>
    </w:rPr>
  </w:style>
  <w:style w:type="paragraph" w:customStyle="1" w:styleId="CM70">
    <w:name w:val="CM70"/>
    <w:basedOn w:val="Default"/>
    <w:next w:val="Default"/>
    <w:rsid w:val="005A17E5"/>
    <w:rPr>
      <w:color w:val="auto"/>
    </w:rPr>
  </w:style>
  <w:style w:type="paragraph" w:customStyle="1" w:styleId="CM43">
    <w:name w:val="CM43"/>
    <w:basedOn w:val="Default"/>
    <w:next w:val="Default"/>
    <w:rsid w:val="005A17E5"/>
    <w:pPr>
      <w:spacing w:line="278" w:lineRule="atLeast"/>
    </w:pPr>
    <w:rPr>
      <w:color w:val="auto"/>
    </w:rPr>
  </w:style>
  <w:style w:type="paragraph" w:customStyle="1" w:styleId="CM23">
    <w:name w:val="CM23"/>
    <w:basedOn w:val="Default"/>
    <w:next w:val="Default"/>
    <w:rsid w:val="005A17E5"/>
    <w:pPr>
      <w:spacing w:line="276" w:lineRule="atLeast"/>
    </w:pPr>
    <w:rPr>
      <w:color w:val="auto"/>
    </w:rPr>
  </w:style>
  <w:style w:type="paragraph" w:customStyle="1" w:styleId="CM14">
    <w:name w:val="CM14"/>
    <w:basedOn w:val="Default"/>
    <w:next w:val="Default"/>
    <w:rsid w:val="005A17E5"/>
    <w:pPr>
      <w:spacing w:line="276" w:lineRule="atLeast"/>
    </w:pPr>
    <w:rPr>
      <w:color w:val="auto"/>
    </w:rPr>
  </w:style>
  <w:style w:type="paragraph" w:customStyle="1" w:styleId="CM50">
    <w:name w:val="CM50"/>
    <w:basedOn w:val="Default"/>
    <w:next w:val="Default"/>
    <w:rsid w:val="000119D8"/>
    <w:pPr>
      <w:spacing w:line="276" w:lineRule="atLeast"/>
    </w:pPr>
    <w:rPr>
      <w:color w:val="auto"/>
    </w:rPr>
  </w:style>
  <w:style w:type="paragraph" w:customStyle="1" w:styleId="CM36">
    <w:name w:val="CM36"/>
    <w:basedOn w:val="Default"/>
    <w:next w:val="Default"/>
    <w:rsid w:val="000119D8"/>
    <w:pPr>
      <w:spacing w:line="276" w:lineRule="atLeast"/>
    </w:pPr>
    <w:rPr>
      <w:color w:val="auto"/>
    </w:rPr>
  </w:style>
  <w:style w:type="paragraph" w:customStyle="1" w:styleId="CM55">
    <w:name w:val="CM55"/>
    <w:basedOn w:val="Default"/>
    <w:next w:val="Default"/>
    <w:rsid w:val="000119D8"/>
    <w:pPr>
      <w:spacing w:line="276" w:lineRule="atLeast"/>
    </w:pPr>
    <w:rPr>
      <w:color w:val="auto"/>
    </w:rPr>
  </w:style>
  <w:style w:type="paragraph" w:customStyle="1" w:styleId="CM2">
    <w:name w:val="CM2"/>
    <w:basedOn w:val="Default"/>
    <w:next w:val="Default"/>
    <w:rsid w:val="0025646B"/>
    <w:pPr>
      <w:spacing w:line="368" w:lineRule="atLeast"/>
    </w:pPr>
    <w:rPr>
      <w:rFonts w:ascii="Arial" w:hAnsi="Arial"/>
      <w:color w:val="auto"/>
    </w:rPr>
  </w:style>
  <w:style w:type="paragraph" w:customStyle="1" w:styleId="BodyText1">
    <w:name w:val="Body Text1"/>
    <w:rsid w:val="00662482"/>
    <w:pPr>
      <w:spacing w:before="120" w:after="120"/>
      <w:ind w:firstLine="720"/>
    </w:pPr>
    <w:rPr>
      <w:sz w:val="24"/>
    </w:rPr>
  </w:style>
  <w:style w:type="character" w:customStyle="1" w:styleId="FootnoteTextChar">
    <w:name w:val="Footnote Text Char"/>
    <w:basedOn w:val="DefaultParagraphFont"/>
    <w:semiHidden/>
    <w:locked/>
    <w:rsid w:val="005170FA"/>
    <w:rPr>
      <w:lang w:val="en-US" w:eastAsia="en-US" w:bidi="ar-SA"/>
    </w:rPr>
  </w:style>
  <w:style w:type="paragraph" w:customStyle="1" w:styleId="Style10">
    <w:name w:val="Style 10"/>
    <w:basedOn w:val="Normal"/>
    <w:rsid w:val="00960DD4"/>
    <w:pPr>
      <w:widowControl w:val="0"/>
      <w:autoSpaceDE w:val="0"/>
      <w:autoSpaceDN w:val="0"/>
      <w:adjustRightInd w:val="0"/>
    </w:pPr>
  </w:style>
  <w:style w:type="paragraph" w:styleId="Title">
    <w:name w:val="Title"/>
    <w:basedOn w:val="Normal"/>
    <w:next w:val="Normal"/>
    <w:link w:val="TitleChar"/>
    <w:qFormat/>
    <w:rsid w:val="00C27E3E"/>
    <w:pPr>
      <w:spacing w:before="240" w:after="60"/>
      <w:jc w:val="center"/>
      <w:outlineLvl w:val="0"/>
    </w:pPr>
    <w:rPr>
      <w:rFonts w:ascii="Georgia" w:eastAsiaTheme="majorEastAsia" w:hAnsi="Georgia" w:cstheme="majorBidi"/>
      <w:b/>
      <w:bCs/>
      <w:kern w:val="28"/>
      <w:szCs w:val="32"/>
    </w:rPr>
  </w:style>
  <w:style w:type="character" w:customStyle="1" w:styleId="TitleChar">
    <w:name w:val="Title Char"/>
    <w:basedOn w:val="DefaultParagraphFont"/>
    <w:link w:val="Title"/>
    <w:rsid w:val="00C27E3E"/>
    <w:rPr>
      <w:rFonts w:ascii="Georgia" w:eastAsiaTheme="majorEastAsia" w:hAnsi="Georgia" w:cstheme="majorBidi"/>
      <w:b/>
      <w:bCs/>
      <w:kern w:val="28"/>
      <w:sz w:val="24"/>
      <w:szCs w:val="32"/>
    </w:rPr>
  </w:style>
  <w:style w:type="paragraph" w:styleId="CommentSubject">
    <w:name w:val="annotation subject"/>
    <w:basedOn w:val="CommentText"/>
    <w:next w:val="CommentText"/>
    <w:link w:val="CommentSubjectChar"/>
    <w:semiHidden/>
    <w:unhideWhenUsed/>
    <w:rsid w:val="00E63EFB"/>
    <w:rPr>
      <w:b/>
      <w:bCs/>
    </w:rPr>
  </w:style>
  <w:style w:type="character" w:customStyle="1" w:styleId="CommentSubjectChar">
    <w:name w:val="Comment Subject Char"/>
    <w:basedOn w:val="CommentTextChar"/>
    <w:link w:val="CommentSubject"/>
    <w:semiHidden/>
    <w:rsid w:val="00E63EFB"/>
    <w:rPr>
      <w:b/>
      <w:bCs/>
      <w:lang w:val="en-US" w:eastAsia="en-US" w:bidi="ar-SA"/>
    </w:rPr>
  </w:style>
  <w:style w:type="paragraph" w:styleId="Revision">
    <w:name w:val="Revision"/>
    <w:hidden/>
    <w:uiPriority w:val="99"/>
    <w:semiHidden/>
    <w:rsid w:val="0017563D"/>
    <w:rPr>
      <w:sz w:val="24"/>
      <w:szCs w:val="24"/>
    </w:rPr>
  </w:style>
  <w:style w:type="paragraph" w:styleId="ListNumber2">
    <w:name w:val="List Number 2"/>
    <w:basedOn w:val="Normal"/>
    <w:unhideWhenUsed/>
    <w:rsid w:val="002E1DB5"/>
    <w:pPr>
      <w:numPr>
        <w:numId w:val="2"/>
      </w:numPr>
      <w:autoSpaceDE w:val="0"/>
      <w:autoSpaceDN w:val="0"/>
      <w:adjustRightInd w:val="0"/>
      <w:spacing w:before="120" w:after="120"/>
    </w:pPr>
    <w:rPr>
      <w:rFonts w:ascii="Lucida Bright" w:hAnsi="Lucida Bright"/>
      <w:sz w:val="22"/>
      <w:szCs w:val="22"/>
    </w:rPr>
  </w:style>
  <w:style w:type="paragraph" w:styleId="ListContinue2">
    <w:name w:val="List Continue 2"/>
    <w:basedOn w:val="Normal"/>
    <w:unhideWhenUsed/>
    <w:rsid w:val="002E1DB5"/>
    <w:pPr>
      <w:autoSpaceDE w:val="0"/>
      <w:autoSpaceDN w:val="0"/>
      <w:adjustRightInd w:val="0"/>
      <w:spacing w:before="120"/>
      <w:ind w:left="720"/>
    </w:pPr>
    <w:rPr>
      <w:rFonts w:ascii="Lucida Bright" w:hAnsi="Lucida Bright"/>
      <w:sz w:val="22"/>
      <w:szCs w:val="22"/>
    </w:rPr>
  </w:style>
  <w:style w:type="paragraph" w:styleId="ListNumber3">
    <w:name w:val="List Number 3"/>
    <w:basedOn w:val="Normal"/>
    <w:unhideWhenUsed/>
    <w:rsid w:val="002E1DB5"/>
    <w:pPr>
      <w:numPr>
        <w:numId w:val="3"/>
      </w:numPr>
      <w:spacing w:before="120"/>
      <w:ind w:left="1080"/>
    </w:pPr>
    <w:rPr>
      <w:rFonts w:ascii="Lucida Bright" w:hAnsi="Lucida Bright"/>
      <w:sz w:val="22"/>
      <w:szCs w:val="22"/>
    </w:rPr>
  </w:style>
  <w:style w:type="paragraph" w:styleId="ListContinue3">
    <w:name w:val="List Continue 3"/>
    <w:basedOn w:val="Normal"/>
    <w:unhideWhenUsed/>
    <w:rsid w:val="002E1DB5"/>
    <w:pPr>
      <w:spacing w:before="120"/>
      <w:ind w:left="1080"/>
    </w:pPr>
    <w:rPr>
      <w:rFonts w:ascii="Lucida Bright" w:hAnsi="Lucida Bright"/>
      <w:sz w:val="22"/>
      <w:szCs w:val="22"/>
    </w:rPr>
  </w:style>
  <w:style w:type="paragraph" w:styleId="ListContinue">
    <w:name w:val="List Continue"/>
    <w:basedOn w:val="ListContinue2"/>
    <w:unhideWhenUsed/>
    <w:rsid w:val="00DB3EE7"/>
    <w:pPr>
      <w:ind w:left="360"/>
    </w:pPr>
  </w:style>
  <w:style w:type="paragraph" w:styleId="ListNumber">
    <w:name w:val="List Number"/>
    <w:basedOn w:val="Normal"/>
    <w:rsid w:val="00445211"/>
    <w:pPr>
      <w:numPr>
        <w:numId w:val="20"/>
      </w:numPr>
      <w:spacing w:before="120"/>
      <w:ind w:left="360"/>
    </w:pPr>
    <w:rPr>
      <w:rFonts w:ascii="Lucida Bright" w:hAnsi="Lucida Bright"/>
      <w:sz w:val="22"/>
      <w:szCs w:val="22"/>
    </w:rPr>
  </w:style>
  <w:style w:type="paragraph" w:styleId="ListNumber4">
    <w:name w:val="List Number 4"/>
    <w:basedOn w:val="ListNumber3"/>
    <w:unhideWhenUsed/>
    <w:rsid w:val="00E81022"/>
    <w:pPr>
      <w:numPr>
        <w:ilvl w:val="2"/>
        <w:numId w:val="45"/>
      </w:numPr>
      <w:ind w:left="1440" w:hanging="360"/>
    </w:pPr>
  </w:style>
  <w:style w:type="character" w:styleId="FollowedHyperlink">
    <w:name w:val="FollowedHyperlink"/>
    <w:basedOn w:val="DefaultParagraphFont"/>
    <w:semiHidden/>
    <w:unhideWhenUsed/>
    <w:rsid w:val="00D859C8"/>
    <w:rPr>
      <w:color w:val="800080" w:themeColor="followedHyperlink"/>
      <w:u w:val="single"/>
    </w:rPr>
  </w:style>
  <w:style w:type="character" w:styleId="Mention">
    <w:name w:val="Mention"/>
    <w:basedOn w:val="DefaultParagraphFont"/>
    <w:uiPriority w:val="99"/>
    <w:unhideWhenUsed/>
    <w:rsid w:val="006E1EE6"/>
    <w:rPr>
      <w:color w:val="2B579A"/>
      <w:shd w:val="clear" w:color="auto" w:fill="E1DFDD"/>
    </w:rPr>
  </w:style>
  <w:style w:type="character" w:styleId="UnresolvedMention">
    <w:name w:val="Unresolved Mention"/>
    <w:basedOn w:val="DefaultParagraphFont"/>
    <w:uiPriority w:val="99"/>
    <w:semiHidden/>
    <w:unhideWhenUsed/>
    <w:rsid w:val="00113632"/>
    <w:rPr>
      <w:color w:val="605E5C"/>
      <w:shd w:val="clear" w:color="auto" w:fill="E1DFDD"/>
    </w:rPr>
  </w:style>
  <w:style w:type="paragraph" w:styleId="BodyText">
    <w:name w:val="Body Text"/>
    <w:link w:val="BodyTextChar"/>
    <w:qFormat/>
    <w:rsid w:val="00B87B24"/>
    <w:pPr>
      <w:spacing w:after="120"/>
    </w:pPr>
    <w:rPr>
      <w:rFonts w:ascii="Lucida Bright" w:eastAsiaTheme="minorHAnsi" w:hAnsi="Lucida Bright" w:cstheme="minorBidi"/>
      <w:szCs w:val="24"/>
    </w:rPr>
  </w:style>
  <w:style w:type="character" w:customStyle="1" w:styleId="BodyTextChar">
    <w:name w:val="Body Text Char"/>
    <w:basedOn w:val="DefaultParagraphFont"/>
    <w:link w:val="BodyText"/>
    <w:rsid w:val="00B87B24"/>
    <w:rPr>
      <w:rFonts w:ascii="Lucida Bright" w:eastAsiaTheme="minorHAnsi" w:hAnsi="Lucida Bright" w:cstheme="minorBidi"/>
      <w:szCs w:val="24"/>
    </w:rPr>
  </w:style>
  <w:style w:type="character" w:styleId="PlaceholderText">
    <w:name w:val="Placeholder Text"/>
    <w:basedOn w:val="DefaultParagraphFont"/>
    <w:uiPriority w:val="99"/>
    <w:semiHidden/>
    <w:rsid w:val="00D15A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8682">
      <w:bodyDiv w:val="1"/>
      <w:marLeft w:val="0"/>
      <w:marRight w:val="0"/>
      <w:marTop w:val="0"/>
      <w:marBottom w:val="0"/>
      <w:divBdr>
        <w:top w:val="none" w:sz="0" w:space="0" w:color="auto"/>
        <w:left w:val="none" w:sz="0" w:space="0" w:color="auto"/>
        <w:bottom w:val="none" w:sz="0" w:space="0" w:color="auto"/>
        <w:right w:val="none" w:sz="0" w:space="0" w:color="auto"/>
      </w:divBdr>
    </w:div>
    <w:div w:id="39551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nnon.Gibson@tceq.texas.gov"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pa.gov/endangered-species/endangered-species-protection-bulleti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endangered-species/endangered-species-protection-bulleti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4.tceq.texas.gov/epic/eCom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23E534-AFE4-4732-B9B7-8491E1675819}"/>
      </w:docPartPr>
      <w:docPartBody>
        <w:p w:rsidR="00EC0DD0" w:rsidRDefault="00EC0DD0">
          <w:r w:rsidRPr="00241C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DD0"/>
    <w:rsid w:val="00002E07"/>
    <w:rsid w:val="001B0776"/>
    <w:rsid w:val="009B0293"/>
    <w:rsid w:val="00EC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DD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4958a1a0fcd3de23ccb9fa76c62dd16">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afd2ab38d9bb5aae9d3d4661c97a18cc"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81B2B-08FA-4B98-A614-896AC8BB18F8}">
  <ds:schemaRefs>
    <ds:schemaRef ds:uri="http://purl.org/dc/elements/1.1/"/>
    <ds:schemaRef ds:uri="http://www.w3.org/XML/1998/namespace"/>
    <ds:schemaRef ds:uri="f3ae5da6-11bb-41ff-9cbc-d5978eedc60e"/>
    <ds:schemaRef ds:uri="http://schemas.microsoft.com/office/2006/documentManagement/types"/>
    <ds:schemaRef ds:uri="http://purl.org/dc/dcmitype/"/>
    <ds:schemaRef ds:uri="c7b56bc5-f6a6-4867-8dcc-e9c631d75938"/>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815D15B-6190-40CA-89A5-E205B42DB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F9120-63CE-4B31-94B9-54F0727CEF47}">
  <ds:schemaRefs>
    <ds:schemaRef ds:uri="http://schemas.openxmlformats.org/officeDocument/2006/bibliography"/>
  </ds:schemaRefs>
</ds:datastoreItem>
</file>

<file path=customXml/itemProps4.xml><?xml version="1.0" encoding="utf-8"?>
<ds:datastoreItem xmlns:ds="http://schemas.openxmlformats.org/officeDocument/2006/customXml" ds:itemID="{C420731A-4EA4-4394-93B7-E620C71D2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8068</Words>
  <Characters>44129</Characters>
  <Application>Microsoft Office Word</Application>
  <DocSecurity>4</DocSecurity>
  <Lines>367</Lines>
  <Paragraphs>104</Paragraphs>
  <ScaleCrop>false</ScaleCrop>
  <HeadingPairs>
    <vt:vector size="2" baseType="variant">
      <vt:variant>
        <vt:lpstr>Title</vt:lpstr>
      </vt:variant>
      <vt:variant>
        <vt:i4>1</vt:i4>
      </vt:variant>
    </vt:vector>
  </HeadingPairs>
  <TitlesOfParts>
    <vt:vector size="1" baseType="lpstr">
      <vt:lpstr>Proposed Pesticide Fact Sheet - TXG870000</vt:lpstr>
    </vt:vector>
  </TitlesOfParts>
  <Company>TCEQ</Company>
  <LinksUpToDate>false</LinksUpToDate>
  <CharactersWithSpaces>52093</CharactersWithSpaces>
  <SharedDoc>false</SharedDoc>
  <HLinks>
    <vt:vector size="6" baseType="variant">
      <vt:variant>
        <vt:i4>8257618</vt:i4>
      </vt:variant>
      <vt:variant>
        <vt:i4>0</vt:i4>
      </vt:variant>
      <vt:variant>
        <vt:i4>0</vt:i4>
      </vt:variant>
      <vt:variant>
        <vt:i4>5</vt:i4>
      </vt:variant>
      <vt:variant>
        <vt:lpwstr>mailto:PGP@tceq.state.tx.us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Pesticide Fact Sheet - TXG870000</dc:title>
  <dc:subject>Proposed Fact Sheet for Pesticide General Permit (TXG870000)</dc:subject>
  <dc:creator>TCEQ</dc:creator>
  <cp:keywords/>
  <dc:description/>
  <cp:lastModifiedBy>Kaitlyn Ta</cp:lastModifiedBy>
  <cp:revision>2</cp:revision>
  <cp:lastPrinted>2016-08-26T13:35:00Z</cp:lastPrinted>
  <dcterms:created xsi:type="dcterms:W3CDTF">2026-01-23T14:55:00Z</dcterms:created>
  <dcterms:modified xsi:type="dcterms:W3CDTF">2026-01-23T14:55:00Z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0x01010088344C561C6BB0479926BE284C809352</vt:lpwstr>
  </property>
  <property fmtid="{D5CDD505-2E9C-101B-9397-08002B2CF9AE}" pid="4" name="MediaServiceImageTags">
    <vt:lpwstr/>
  </property>
</Properties>
</file>